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jc w:val="center"/>
        <w:tblLayout w:type="fixed"/>
        <w:tblLook w:val="00A0" w:firstRow="1" w:lastRow="0" w:firstColumn="1" w:lastColumn="0" w:noHBand="0" w:noVBand="0"/>
      </w:tblPr>
      <w:tblGrid>
        <w:gridCol w:w="2950"/>
        <w:gridCol w:w="7512"/>
        <w:gridCol w:w="311"/>
      </w:tblGrid>
      <w:tr w:rsidR="00F67B4C" w:rsidRPr="002F7E11" w:rsidTr="00707F6F">
        <w:trPr>
          <w:trHeight w:val="1859"/>
          <w:jc w:val="center"/>
        </w:trPr>
        <w:tc>
          <w:tcPr>
            <w:tcW w:w="10773" w:type="dxa"/>
            <w:gridSpan w:val="3"/>
            <w:vAlign w:val="center"/>
          </w:tcPr>
          <w:p w:rsidR="00F67B4C" w:rsidRPr="002F7E11" w:rsidRDefault="00F67B4C" w:rsidP="00977001">
            <w:pPr>
              <w:rPr>
                <w:rFonts w:cs="Calibri"/>
                <w:spacing w:val="138"/>
                <w:sz w:val="64"/>
                <w:szCs w:val="64"/>
              </w:rPr>
            </w:pPr>
          </w:p>
        </w:tc>
      </w:tr>
      <w:tr w:rsidR="00F67B4C" w:rsidRPr="002F7E11" w:rsidTr="00707F6F">
        <w:trPr>
          <w:trHeight w:val="2203"/>
          <w:jc w:val="center"/>
        </w:trPr>
        <w:tc>
          <w:tcPr>
            <w:tcW w:w="2950" w:type="dxa"/>
            <w:vAlign w:val="center"/>
          </w:tcPr>
          <w:p w:rsidR="00F67B4C" w:rsidRPr="002F7E11" w:rsidRDefault="00F67B4C" w:rsidP="00977001">
            <w:pPr>
              <w:rPr>
                <w:rFonts w:cs="Calibri"/>
                <w:noProof/>
                <w:sz w:val="64"/>
                <w:szCs w:val="64"/>
              </w:rPr>
            </w:pPr>
          </w:p>
        </w:tc>
        <w:tc>
          <w:tcPr>
            <w:tcW w:w="7823" w:type="dxa"/>
            <w:gridSpan w:val="2"/>
            <w:vAlign w:val="center"/>
          </w:tcPr>
          <w:p w:rsidR="00F67B4C" w:rsidRPr="003226C7" w:rsidRDefault="00F67B4C" w:rsidP="00BE70F4">
            <w:pPr>
              <w:rPr>
                <w:b/>
                <w:sz w:val="72"/>
                <w:szCs w:val="66"/>
              </w:rPr>
            </w:pPr>
            <w:r w:rsidRPr="003226C7">
              <w:rPr>
                <w:b/>
                <w:sz w:val="72"/>
                <w:szCs w:val="66"/>
              </w:rPr>
              <w:t>Pacific Judicial Development Prog</w:t>
            </w:r>
            <w:r>
              <w:rPr>
                <w:b/>
                <w:sz w:val="72"/>
                <w:szCs w:val="66"/>
              </w:rPr>
              <w:t>r</w:t>
            </w:r>
            <w:r w:rsidRPr="003226C7">
              <w:rPr>
                <w:b/>
                <w:sz w:val="72"/>
                <w:szCs w:val="66"/>
              </w:rPr>
              <w:t>amme</w:t>
            </w:r>
          </w:p>
        </w:tc>
      </w:tr>
      <w:tr w:rsidR="00F67B4C" w:rsidRPr="00BC45EF" w:rsidTr="00707F6F">
        <w:trPr>
          <w:jc w:val="center"/>
        </w:trPr>
        <w:tc>
          <w:tcPr>
            <w:tcW w:w="10773" w:type="dxa"/>
            <w:gridSpan w:val="3"/>
            <w:vAlign w:val="center"/>
          </w:tcPr>
          <w:p w:rsidR="00F67B4C" w:rsidRPr="00BC45EF" w:rsidRDefault="00F67B4C" w:rsidP="00977001">
            <w:pPr>
              <w:rPr>
                <w:rFonts w:cs="Calibri"/>
                <w:spacing w:val="138"/>
                <w:sz w:val="66"/>
                <w:szCs w:val="64"/>
              </w:rPr>
            </w:pPr>
          </w:p>
        </w:tc>
      </w:tr>
      <w:tr w:rsidR="00F67B4C" w:rsidRPr="002F7E11" w:rsidTr="00C066F1">
        <w:trPr>
          <w:trHeight w:hRule="exact" w:val="2041"/>
          <w:jc w:val="center"/>
        </w:trPr>
        <w:tc>
          <w:tcPr>
            <w:tcW w:w="10773" w:type="dxa"/>
            <w:gridSpan w:val="3"/>
            <w:vAlign w:val="bottom"/>
          </w:tcPr>
          <w:p w:rsidR="00F67B4C" w:rsidRPr="0054636C" w:rsidRDefault="00F67B4C" w:rsidP="004C47CC">
            <w:pPr>
              <w:ind w:left="318" w:right="317"/>
              <w:jc w:val="center"/>
              <w:rPr>
                <w:b/>
                <w:sz w:val="14"/>
                <w:szCs w:val="68"/>
              </w:rPr>
            </w:pPr>
            <w:r w:rsidRPr="0054636C">
              <w:rPr>
                <w:b/>
                <w:sz w:val="60"/>
                <w:szCs w:val="68"/>
              </w:rPr>
              <w:softHyphen/>
            </w:r>
          </w:p>
          <w:p w:rsidR="00D50881" w:rsidRDefault="00F67B4C" w:rsidP="00DD0F4C">
            <w:pPr>
              <w:jc w:val="center"/>
              <w:rPr>
                <w:b/>
                <w:i/>
                <w:smallCaps/>
                <w:sz w:val="56"/>
                <w:szCs w:val="68"/>
              </w:rPr>
            </w:pPr>
            <w:r>
              <w:rPr>
                <w:b/>
                <w:i/>
                <w:smallCaps/>
                <w:sz w:val="56"/>
                <w:szCs w:val="68"/>
              </w:rPr>
              <w:t xml:space="preserve">Toolkit for Review of Guidance on </w:t>
            </w:r>
          </w:p>
          <w:p w:rsidR="00F67B4C" w:rsidRDefault="00F67B4C" w:rsidP="00DD0F4C">
            <w:pPr>
              <w:jc w:val="center"/>
              <w:rPr>
                <w:b/>
                <w:i/>
                <w:smallCaps/>
                <w:sz w:val="56"/>
                <w:szCs w:val="68"/>
              </w:rPr>
            </w:pPr>
            <w:r>
              <w:rPr>
                <w:b/>
                <w:i/>
                <w:smallCaps/>
                <w:sz w:val="56"/>
                <w:szCs w:val="68"/>
              </w:rPr>
              <w:t>Judicial Conduct</w:t>
            </w:r>
          </w:p>
          <w:p w:rsidR="002E15F9" w:rsidRPr="002E15F9" w:rsidRDefault="002E15F9" w:rsidP="00DD0F4C">
            <w:pPr>
              <w:jc w:val="center"/>
              <w:rPr>
                <w:rFonts w:cs="Calibri"/>
                <w:spacing w:val="138"/>
                <w:sz w:val="40"/>
                <w:szCs w:val="40"/>
              </w:rPr>
            </w:pPr>
          </w:p>
        </w:tc>
      </w:tr>
      <w:tr w:rsidR="00F67B4C" w:rsidRPr="00BC45EF" w:rsidTr="00A23675">
        <w:trPr>
          <w:jc w:val="center"/>
        </w:trPr>
        <w:tc>
          <w:tcPr>
            <w:tcW w:w="10773" w:type="dxa"/>
            <w:gridSpan w:val="3"/>
            <w:vAlign w:val="center"/>
          </w:tcPr>
          <w:p w:rsidR="00F67B4C" w:rsidRPr="00BC45EF" w:rsidRDefault="00F67B4C" w:rsidP="00977001">
            <w:pPr>
              <w:rPr>
                <w:rFonts w:cs="Calibri"/>
                <w:spacing w:val="138"/>
                <w:sz w:val="30"/>
                <w:szCs w:val="64"/>
              </w:rPr>
            </w:pPr>
          </w:p>
        </w:tc>
      </w:tr>
      <w:tr w:rsidR="00F67B4C" w:rsidRPr="002F7E11" w:rsidTr="00E736B5">
        <w:trPr>
          <w:jc w:val="center"/>
        </w:trPr>
        <w:tc>
          <w:tcPr>
            <w:tcW w:w="10462" w:type="dxa"/>
            <w:gridSpan w:val="2"/>
            <w:vAlign w:val="center"/>
          </w:tcPr>
          <w:p w:rsidR="00F67B4C" w:rsidRPr="002F7E11" w:rsidRDefault="006D3783" w:rsidP="00707F6F">
            <w:pPr>
              <w:jc w:val="right"/>
              <w:rPr>
                <w:rFonts w:cs="Calibri"/>
                <w:spacing w:val="138"/>
                <w:sz w:val="48"/>
                <w:szCs w:val="64"/>
              </w:rPr>
            </w:pPr>
            <w:r>
              <w:rPr>
                <w:rFonts w:cs="Calibri"/>
                <w:b/>
                <w:color w:val="FFFFFF"/>
                <w:sz w:val="44"/>
                <w:szCs w:val="64"/>
              </w:rPr>
              <w:t>September 2014</w:t>
            </w:r>
          </w:p>
        </w:tc>
        <w:tc>
          <w:tcPr>
            <w:tcW w:w="311" w:type="dxa"/>
            <w:vAlign w:val="center"/>
          </w:tcPr>
          <w:p w:rsidR="00F67B4C" w:rsidRPr="007063AA" w:rsidRDefault="00F67B4C" w:rsidP="007063AA">
            <w:pPr>
              <w:jc w:val="right"/>
              <w:rPr>
                <w:rFonts w:cs="Calibri"/>
                <w:b/>
                <w:color w:val="FFFFFF"/>
                <w:sz w:val="36"/>
                <w:szCs w:val="64"/>
              </w:rPr>
            </w:pPr>
          </w:p>
        </w:tc>
      </w:tr>
      <w:tr w:rsidR="00F67B4C" w:rsidRPr="002F7E11" w:rsidTr="00707F6F">
        <w:trPr>
          <w:trHeight w:val="2600"/>
          <w:jc w:val="center"/>
        </w:trPr>
        <w:tc>
          <w:tcPr>
            <w:tcW w:w="10773" w:type="dxa"/>
            <w:gridSpan w:val="3"/>
            <w:vAlign w:val="center"/>
          </w:tcPr>
          <w:p w:rsidR="00F67B4C" w:rsidRPr="002F7E11" w:rsidRDefault="00F67B4C" w:rsidP="00977001">
            <w:pPr>
              <w:rPr>
                <w:rFonts w:cs="Calibri"/>
                <w:spacing w:val="138"/>
                <w:sz w:val="64"/>
                <w:szCs w:val="64"/>
              </w:rPr>
            </w:pPr>
          </w:p>
        </w:tc>
      </w:tr>
      <w:tr w:rsidR="00F67B4C" w:rsidRPr="002F7E11" w:rsidTr="003226C7">
        <w:trPr>
          <w:trHeight w:val="4808"/>
          <w:jc w:val="center"/>
        </w:trPr>
        <w:tc>
          <w:tcPr>
            <w:tcW w:w="10773" w:type="dxa"/>
            <w:gridSpan w:val="3"/>
            <w:vAlign w:val="center"/>
          </w:tcPr>
          <w:p w:rsidR="00F67B4C" w:rsidRPr="00707F6F" w:rsidRDefault="00F67B4C" w:rsidP="00977001">
            <w:pPr>
              <w:rPr>
                <w:rFonts w:cs="Calibri"/>
                <w:spacing w:val="138"/>
                <w:sz w:val="62"/>
                <w:szCs w:val="64"/>
              </w:rPr>
            </w:pPr>
          </w:p>
        </w:tc>
      </w:tr>
      <w:tr w:rsidR="00F67B4C" w:rsidRPr="002F7E11" w:rsidTr="007D45FE">
        <w:trPr>
          <w:trHeight w:val="609"/>
          <w:jc w:val="center"/>
        </w:trPr>
        <w:tc>
          <w:tcPr>
            <w:tcW w:w="10773" w:type="dxa"/>
            <w:gridSpan w:val="3"/>
            <w:vAlign w:val="center"/>
          </w:tcPr>
          <w:p w:rsidR="00F67B4C" w:rsidRPr="002F7E11" w:rsidRDefault="0048794D" w:rsidP="002E15F9">
            <w:pPr>
              <w:jc w:val="center"/>
              <w:rPr>
                <w:b/>
                <w:bCs/>
                <w:sz w:val="28"/>
              </w:rPr>
            </w:pPr>
            <w:r w:rsidRPr="0048794D">
              <w:rPr>
                <w:sz w:val="28"/>
              </w:rPr>
              <w:t>PJDP is funded by the Government of New Zealand and managed by the Federal Court of Australia</w:t>
            </w:r>
          </w:p>
        </w:tc>
      </w:tr>
    </w:tbl>
    <w:p w:rsidR="00F67B4C" w:rsidRPr="00BC45EF" w:rsidRDefault="00F67B4C" w:rsidP="002111D6">
      <w:pPr>
        <w:rPr>
          <w:sz w:val="2"/>
        </w:rPr>
        <w:sectPr w:rsidR="00F67B4C" w:rsidRPr="00BC45EF" w:rsidSect="006E3076">
          <w:footerReference w:type="default" r:id="rId9"/>
          <w:headerReference w:type="first" r:id="rId10"/>
          <w:pgSz w:w="11907" w:h="16840" w:code="9"/>
          <w:pgMar w:top="549" w:right="1361" w:bottom="0" w:left="1418" w:header="0" w:footer="227" w:gutter="0"/>
          <w:cols w:space="708"/>
          <w:titlePg/>
          <w:docGrid w:linePitch="360"/>
        </w:sectPr>
      </w:pPr>
    </w:p>
    <w:p w:rsidR="00F1127B" w:rsidRDefault="00F1127B" w:rsidP="00F1127B">
      <w:pPr>
        <w:rPr>
          <w:sz w:val="26"/>
          <w:szCs w:val="26"/>
        </w:rPr>
      </w:pPr>
      <w:bookmarkStart w:id="0" w:name="_Toc355860307"/>
      <w:bookmarkStart w:id="1" w:name="_Toc355860825"/>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 w:val="26"/>
          <w:szCs w:val="26"/>
        </w:rPr>
      </w:pPr>
    </w:p>
    <w:p w:rsidR="00F1127B" w:rsidRDefault="00F1127B" w:rsidP="00F1127B">
      <w:pPr>
        <w:rPr>
          <w:szCs w:val="23"/>
        </w:rPr>
      </w:pPr>
    </w:p>
    <w:p w:rsidR="00862C37" w:rsidRDefault="00862C37" w:rsidP="00F1127B">
      <w:pPr>
        <w:rPr>
          <w:szCs w:val="23"/>
        </w:rPr>
      </w:pPr>
    </w:p>
    <w:p w:rsidR="00862C37" w:rsidRPr="00862C37" w:rsidRDefault="00862C37" w:rsidP="00F1127B">
      <w:pPr>
        <w:rPr>
          <w:szCs w:val="23"/>
        </w:rPr>
      </w:pPr>
    </w:p>
    <w:p w:rsidR="006D3783" w:rsidRPr="00862C37" w:rsidRDefault="006D3783" w:rsidP="006D3783">
      <w:pPr>
        <w:rPr>
          <w:szCs w:val="23"/>
        </w:rPr>
      </w:pPr>
      <w:r w:rsidRPr="00862C37">
        <w:rPr>
          <w:szCs w:val="23"/>
        </w:rPr>
        <w:t>The information in this publication may be reproduced with suitable acknowledgement.</w:t>
      </w:r>
    </w:p>
    <w:p w:rsidR="006D3783" w:rsidRPr="00862C37" w:rsidRDefault="006D3783" w:rsidP="006D3783">
      <w:pPr>
        <w:rPr>
          <w:szCs w:val="23"/>
        </w:rPr>
      </w:pPr>
    </w:p>
    <w:p w:rsidR="006D3783" w:rsidRPr="00862C37" w:rsidRDefault="006D3783" w:rsidP="006D3783">
      <w:pPr>
        <w:rPr>
          <w:szCs w:val="23"/>
        </w:rPr>
      </w:pPr>
      <w:r w:rsidRPr="00862C37">
        <w:rPr>
          <w:szCs w:val="23"/>
        </w:rPr>
        <w:t xml:space="preserve">Toolkits are evolving and changes may be made in future versions. For the latest version of the Toolkits refer to the website - </w:t>
      </w:r>
      <w:hyperlink r:id="rId11" w:history="1">
        <w:r w:rsidRPr="00862C37">
          <w:rPr>
            <w:rStyle w:val="Hyperlink"/>
            <w:szCs w:val="23"/>
          </w:rPr>
          <w:t>http://www.fedcourt.gov.au/pjdp/pjdp-toolkits</w:t>
        </w:r>
      </w:hyperlink>
      <w:r w:rsidRPr="00862C37">
        <w:rPr>
          <w:szCs w:val="23"/>
        </w:rPr>
        <w:t>.</w:t>
      </w:r>
    </w:p>
    <w:p w:rsidR="006D3783" w:rsidRPr="00862C37" w:rsidRDefault="006D3783" w:rsidP="006D3783">
      <w:pPr>
        <w:rPr>
          <w:szCs w:val="23"/>
        </w:rPr>
      </w:pPr>
    </w:p>
    <w:p w:rsidR="006D3783" w:rsidRPr="00862C37" w:rsidRDefault="006D3783" w:rsidP="006D3783">
      <w:pPr>
        <w:rPr>
          <w:szCs w:val="23"/>
        </w:rPr>
      </w:pPr>
      <w:r w:rsidRPr="00862C37">
        <w:rPr>
          <w:szCs w:val="23"/>
        </w:rPr>
        <w:t>Note: While every effort has been made to produce informative and educative tools, the applicability of these may vary depending on country and regional circumstances.</w:t>
      </w:r>
    </w:p>
    <w:p w:rsidR="006D3783" w:rsidRPr="00862C37" w:rsidRDefault="006D3783" w:rsidP="006D3783">
      <w:pPr>
        <w:rPr>
          <w:szCs w:val="23"/>
        </w:rPr>
      </w:pPr>
    </w:p>
    <w:p w:rsidR="006D3783" w:rsidRPr="00862C37" w:rsidRDefault="006D3783" w:rsidP="006D3783">
      <w:pPr>
        <w:rPr>
          <w:szCs w:val="23"/>
        </w:rPr>
      </w:pPr>
      <w:proofErr w:type="gramStart"/>
      <w:r w:rsidRPr="00862C37">
        <w:rPr>
          <w:szCs w:val="23"/>
        </w:rPr>
        <w:t>Published in September 2014.</w:t>
      </w:r>
      <w:proofErr w:type="gramEnd"/>
      <w:r w:rsidRPr="00862C37">
        <w:rPr>
          <w:szCs w:val="23"/>
        </w:rPr>
        <w:t xml:space="preserve"> © New Zealand Ministry of Foreign Affairs and Trade.</w:t>
      </w:r>
    </w:p>
    <w:p w:rsidR="006D3783" w:rsidRPr="00862C37" w:rsidRDefault="006D3783" w:rsidP="006D3783">
      <w:pPr>
        <w:rPr>
          <w:szCs w:val="23"/>
        </w:rPr>
      </w:pPr>
    </w:p>
    <w:p w:rsidR="00335282" w:rsidRPr="00355F5C" w:rsidRDefault="003D593D" w:rsidP="00335282">
      <w:pPr>
        <w:rPr>
          <w:szCs w:val="23"/>
          <w:lang w:val="en-US"/>
        </w:rPr>
      </w:pPr>
      <w:proofErr w:type="gramStart"/>
      <w:r>
        <w:rPr>
          <w:szCs w:val="23"/>
          <w:lang w:val="en-US"/>
        </w:rPr>
        <w:t xml:space="preserve">Prepared by </w:t>
      </w:r>
      <w:proofErr w:type="spellStart"/>
      <w:r w:rsidR="002E15F9">
        <w:rPr>
          <w:szCs w:val="23"/>
          <w:lang w:val="en-US"/>
        </w:rPr>
        <w:t>Kerin</w:t>
      </w:r>
      <w:proofErr w:type="spellEnd"/>
      <w:r w:rsidR="002E15F9">
        <w:rPr>
          <w:szCs w:val="23"/>
          <w:lang w:val="en-US"/>
        </w:rPr>
        <w:t xml:space="preserve"> </w:t>
      </w:r>
      <w:proofErr w:type="spellStart"/>
      <w:r w:rsidR="002E15F9">
        <w:rPr>
          <w:szCs w:val="23"/>
          <w:lang w:val="en-US"/>
        </w:rPr>
        <w:t>Pillans</w:t>
      </w:r>
      <w:proofErr w:type="spellEnd"/>
      <w:r w:rsidR="00335282" w:rsidRPr="006214A7">
        <w:rPr>
          <w:sz w:val="21"/>
          <w:szCs w:val="21"/>
        </w:rPr>
        <w:t xml:space="preserve"> </w:t>
      </w:r>
      <w:r w:rsidR="00335282" w:rsidRPr="00355F5C">
        <w:rPr>
          <w:szCs w:val="23"/>
          <w:lang w:val="en-US"/>
        </w:rPr>
        <w:t>for the Federal Court of Australia.</w:t>
      </w:r>
      <w:proofErr w:type="gramEnd"/>
    </w:p>
    <w:p w:rsidR="006D3783" w:rsidRPr="00862C37" w:rsidRDefault="006D3783" w:rsidP="006D3783">
      <w:pPr>
        <w:rPr>
          <w:szCs w:val="23"/>
        </w:rPr>
      </w:pPr>
    </w:p>
    <w:p w:rsidR="006D3783" w:rsidRPr="00862C37" w:rsidRDefault="006D3783" w:rsidP="006D3783">
      <w:pPr>
        <w:rPr>
          <w:szCs w:val="23"/>
        </w:rPr>
      </w:pPr>
    </w:p>
    <w:p w:rsidR="006D3783" w:rsidRPr="00862C37" w:rsidRDefault="006D3783" w:rsidP="006D3783">
      <w:pPr>
        <w:rPr>
          <w:b/>
          <w:szCs w:val="23"/>
        </w:rPr>
      </w:pPr>
      <w:r w:rsidRPr="00862C37">
        <w:rPr>
          <w:b/>
          <w:szCs w:val="23"/>
        </w:rPr>
        <w:t>Enquiries:</w:t>
      </w:r>
    </w:p>
    <w:p w:rsidR="006D3783" w:rsidRPr="00862C37" w:rsidRDefault="006D3783" w:rsidP="006D3783">
      <w:pPr>
        <w:rPr>
          <w:szCs w:val="23"/>
        </w:rPr>
      </w:pPr>
      <w:r w:rsidRPr="00862C37">
        <w:rPr>
          <w:szCs w:val="23"/>
        </w:rPr>
        <w:t>Federal Court of Australia</w:t>
      </w:r>
    </w:p>
    <w:p w:rsidR="006D3783" w:rsidRPr="00862C37" w:rsidRDefault="006D3783" w:rsidP="006D3783">
      <w:pPr>
        <w:rPr>
          <w:szCs w:val="23"/>
        </w:rPr>
      </w:pPr>
      <w:r w:rsidRPr="00862C37">
        <w:rPr>
          <w:szCs w:val="23"/>
        </w:rPr>
        <w:t xml:space="preserve">Locked Bag A6000, Sydney </w:t>
      </w:r>
    </w:p>
    <w:p w:rsidR="006D3783" w:rsidRPr="00862C37" w:rsidRDefault="006D3783" w:rsidP="006D3783">
      <w:pPr>
        <w:rPr>
          <w:szCs w:val="23"/>
        </w:rPr>
      </w:pPr>
      <w:r w:rsidRPr="00862C37">
        <w:rPr>
          <w:szCs w:val="23"/>
        </w:rPr>
        <w:t>Australia, NSW 1235</w:t>
      </w:r>
      <w:r w:rsidRPr="00862C37">
        <w:rPr>
          <w:szCs w:val="23"/>
        </w:rPr>
        <w:tab/>
      </w:r>
    </w:p>
    <w:p w:rsidR="00862C37" w:rsidRDefault="00862C37" w:rsidP="006D3783">
      <w:pPr>
        <w:rPr>
          <w:szCs w:val="23"/>
        </w:rPr>
      </w:pPr>
    </w:p>
    <w:p w:rsidR="006D3783" w:rsidRPr="00862C37" w:rsidRDefault="006D3783" w:rsidP="006D3783">
      <w:pPr>
        <w:rPr>
          <w:szCs w:val="23"/>
        </w:rPr>
      </w:pPr>
      <w:r w:rsidRPr="00862C37">
        <w:rPr>
          <w:b/>
          <w:szCs w:val="23"/>
        </w:rPr>
        <w:t>Email</w:t>
      </w:r>
      <w:r w:rsidRPr="00862C37">
        <w:rPr>
          <w:szCs w:val="23"/>
        </w:rPr>
        <w:t xml:space="preserve">   </w:t>
      </w:r>
      <w:hyperlink r:id="rId12" w:history="1">
        <w:r w:rsidRPr="00862C37">
          <w:rPr>
            <w:rStyle w:val="Hyperlink"/>
            <w:szCs w:val="23"/>
          </w:rPr>
          <w:t>pjdp@fedcourt.gov.au</w:t>
        </w:r>
      </w:hyperlink>
    </w:p>
    <w:p w:rsidR="00F1127B" w:rsidRPr="00862C37" w:rsidRDefault="006D3783" w:rsidP="00F1127B">
      <w:pPr>
        <w:rPr>
          <w:szCs w:val="23"/>
        </w:rPr>
      </w:pPr>
      <w:r w:rsidRPr="00862C37">
        <w:rPr>
          <w:b/>
          <w:szCs w:val="23"/>
        </w:rPr>
        <w:t>Web</w:t>
      </w:r>
      <w:r w:rsidRPr="00862C37">
        <w:rPr>
          <w:szCs w:val="23"/>
        </w:rPr>
        <w:t xml:space="preserve">    </w:t>
      </w:r>
      <w:hyperlink r:id="rId13" w:history="1">
        <w:r w:rsidR="002E15F9" w:rsidRPr="00C84AFA">
          <w:rPr>
            <w:rStyle w:val="Hyperlink"/>
            <w:szCs w:val="23"/>
          </w:rPr>
          <w:t>http://www.fedcourt.gov.au/pjdp</w:t>
        </w:r>
      </w:hyperlink>
      <w:r w:rsidR="002E15F9">
        <w:rPr>
          <w:szCs w:val="23"/>
        </w:rPr>
        <w:t xml:space="preserve"> </w:t>
      </w:r>
    </w:p>
    <w:p w:rsidR="006D3783" w:rsidRPr="00AD0BEA" w:rsidRDefault="006D3783" w:rsidP="006D3783">
      <w:pPr>
        <w:rPr>
          <w:sz w:val="22"/>
          <w:szCs w:val="22"/>
        </w:rPr>
        <w:sectPr w:rsidR="006D3783" w:rsidRPr="00AD0BEA" w:rsidSect="006D3783">
          <w:headerReference w:type="default" r:id="rId14"/>
          <w:footerReference w:type="default" r:id="rId15"/>
          <w:pgSz w:w="11901" w:h="16840" w:code="9"/>
          <w:pgMar w:top="1440" w:right="1797" w:bottom="1440" w:left="1423" w:header="709" w:footer="680" w:gutter="0"/>
          <w:cols w:space="708"/>
          <w:docGrid w:linePitch="313"/>
        </w:sectPr>
      </w:pPr>
    </w:p>
    <w:p w:rsidR="00F67B4C" w:rsidRPr="00BF6C61" w:rsidRDefault="00F67B4C" w:rsidP="005D4654">
      <w:pPr>
        <w:pStyle w:val="Heading1"/>
        <w:numPr>
          <w:ilvl w:val="0"/>
          <w:numId w:val="0"/>
        </w:numPr>
        <w:jc w:val="center"/>
        <w:rPr>
          <w:sz w:val="32"/>
        </w:rPr>
      </w:pPr>
      <w:r w:rsidRPr="00BF6C61">
        <w:rPr>
          <w:sz w:val="32"/>
        </w:rPr>
        <w:lastRenderedPageBreak/>
        <w:t>PJDP Toolkits</w:t>
      </w:r>
      <w:bookmarkEnd w:id="0"/>
      <w:bookmarkEnd w:id="1"/>
    </w:p>
    <w:p w:rsidR="00F67B4C" w:rsidRDefault="00F67B4C" w:rsidP="005D4654">
      <w:pPr>
        <w:rPr>
          <w:sz w:val="32"/>
          <w:lang w:val="en-US" w:eastAsia="en-US"/>
        </w:rPr>
      </w:pPr>
    </w:p>
    <w:p w:rsidR="00335282" w:rsidRPr="00E71AF1" w:rsidRDefault="00335282" w:rsidP="005D4654">
      <w:pPr>
        <w:rPr>
          <w:sz w:val="32"/>
          <w:lang w:val="en-US" w:eastAsia="en-US"/>
        </w:rPr>
      </w:pPr>
    </w:p>
    <w:p w:rsidR="00862C37" w:rsidRPr="00512E4A" w:rsidRDefault="00862C37" w:rsidP="00862C37">
      <w:pPr>
        <w:spacing w:after="100"/>
        <w:rPr>
          <w:rFonts w:cs="Arial"/>
          <w:b/>
          <w:sz w:val="24"/>
          <w:szCs w:val="23"/>
          <w:lang w:eastAsia="ja-JP"/>
        </w:rPr>
      </w:pPr>
      <w:r w:rsidRPr="00512E4A">
        <w:rPr>
          <w:rFonts w:cs="Arial"/>
          <w:b/>
          <w:sz w:val="24"/>
          <w:szCs w:val="23"/>
          <w:lang w:eastAsia="ja-JP"/>
        </w:rPr>
        <w:t>Introduction</w:t>
      </w:r>
    </w:p>
    <w:p w:rsidR="00862C37" w:rsidRPr="00512E4A" w:rsidRDefault="00862C37" w:rsidP="00862C37">
      <w:pPr>
        <w:rPr>
          <w:rFonts w:cs="Arial"/>
          <w:color w:val="000000"/>
          <w:sz w:val="24"/>
          <w:szCs w:val="23"/>
          <w:lang w:eastAsia="ja-JP"/>
        </w:rPr>
      </w:pPr>
      <w:r w:rsidRPr="00512E4A">
        <w:rPr>
          <w:rFonts w:cs="Arial"/>
          <w:color w:val="000000"/>
          <w:sz w:val="24"/>
          <w:szCs w:val="23"/>
          <w:lang w:eastAsia="ja-JP"/>
        </w:rPr>
        <w:t>For over a decade, t</w:t>
      </w:r>
      <w:r w:rsidRPr="00512E4A">
        <w:rPr>
          <w:rFonts w:cs="Arial"/>
          <w:sz w:val="24"/>
          <w:szCs w:val="23"/>
          <w:lang w:eastAsia="ja-JP"/>
        </w:rPr>
        <w:t xml:space="preserve">he Pacific Judicial Development Programme (PJDP) </w:t>
      </w:r>
      <w:r w:rsidRPr="00512E4A">
        <w:rPr>
          <w:rFonts w:cs="Arial"/>
          <w:color w:val="000000"/>
          <w:sz w:val="24"/>
          <w:szCs w:val="23"/>
          <w:lang w:eastAsia="ja-JP"/>
        </w:rPr>
        <w:t>has supported a range of judicial and court development activities in partner courts across the Pacific.  These activities have focused on regional judicial leadership meetings and networks, capacity-building and training, and pilot projects to address the local needs of courts in Pacific Island Countries (PICs).</w:t>
      </w:r>
    </w:p>
    <w:p w:rsidR="00862C37" w:rsidRPr="00FA4B7A" w:rsidRDefault="00862C37" w:rsidP="00862C37">
      <w:pPr>
        <w:rPr>
          <w:rFonts w:cs="Arial"/>
          <w:color w:val="000000"/>
          <w:sz w:val="32"/>
          <w:szCs w:val="23"/>
          <w:lang w:eastAsia="ja-JP"/>
        </w:rPr>
      </w:pPr>
    </w:p>
    <w:p w:rsidR="00862C37" w:rsidRPr="00512E4A" w:rsidRDefault="00862C37" w:rsidP="00862C37">
      <w:pPr>
        <w:suppressAutoHyphens/>
        <w:spacing w:after="100"/>
        <w:rPr>
          <w:rFonts w:cs="Arial"/>
          <w:b/>
          <w:sz w:val="24"/>
          <w:szCs w:val="23"/>
          <w:lang w:eastAsia="ja-JP"/>
        </w:rPr>
      </w:pPr>
      <w:r w:rsidRPr="00512E4A">
        <w:rPr>
          <w:rFonts w:cs="Arial"/>
          <w:b/>
          <w:sz w:val="24"/>
          <w:szCs w:val="23"/>
          <w:lang w:eastAsia="ja-JP"/>
        </w:rPr>
        <w:t>Toolkits</w:t>
      </w:r>
    </w:p>
    <w:p w:rsidR="00862C37" w:rsidRPr="00512E4A" w:rsidRDefault="00862C37" w:rsidP="00862C37">
      <w:pPr>
        <w:suppressAutoHyphens/>
        <w:rPr>
          <w:rFonts w:cs="Arial"/>
          <w:sz w:val="24"/>
          <w:szCs w:val="23"/>
          <w:lang w:eastAsia="ja-JP"/>
        </w:rPr>
      </w:pPr>
      <w:r w:rsidRPr="00512E4A">
        <w:rPr>
          <w:rFonts w:cs="Arial"/>
          <w:sz w:val="24"/>
          <w:szCs w:val="23"/>
          <w:lang w:eastAsia="ja-JP"/>
        </w:rPr>
        <w:t>Since mid-2013, PJDP has launched a collection of toolkits for the ongoing development of courts in the region. These toolkits</w:t>
      </w:r>
      <w:r w:rsidRPr="00512E4A">
        <w:rPr>
          <w:rFonts w:cs="Arial"/>
          <w:bCs/>
          <w:iCs/>
          <w:color w:val="000000"/>
          <w:sz w:val="24"/>
          <w:szCs w:val="23"/>
          <w:lang w:eastAsia="ja-JP"/>
        </w:rPr>
        <w:t xml:space="preserve"> aim to support partner courts to implement their development activities at the local level by providing information and practical guidance on what to do. These toolkits </w:t>
      </w:r>
      <w:r w:rsidRPr="00512E4A">
        <w:rPr>
          <w:rFonts w:cs="Arial"/>
          <w:sz w:val="24"/>
          <w:szCs w:val="23"/>
          <w:lang w:eastAsia="ja-JP"/>
        </w:rPr>
        <w:t>include:</w:t>
      </w:r>
    </w:p>
    <w:p w:rsidR="006D06A0" w:rsidRDefault="006D06A0" w:rsidP="006D06A0">
      <w:pPr>
        <w:pStyle w:val="ListParagraph"/>
        <w:numPr>
          <w:ilvl w:val="0"/>
          <w:numId w:val="25"/>
        </w:numPr>
        <w:spacing w:before="40"/>
        <w:ind w:left="714" w:hanging="357"/>
        <w:rPr>
          <w:rFonts w:cs="Arial"/>
          <w:sz w:val="24"/>
          <w:szCs w:val="23"/>
          <w:lang w:eastAsia="ja-JP"/>
        </w:rPr>
      </w:pPr>
      <w:r>
        <w:rPr>
          <w:rFonts w:cs="Arial"/>
          <w:sz w:val="24"/>
          <w:szCs w:val="23"/>
          <w:lang w:eastAsia="ja-JP"/>
        </w:rPr>
        <w:t>Judges’ Orientation Toolkit</w:t>
      </w:r>
    </w:p>
    <w:p w:rsidR="006D06A0" w:rsidRPr="00512E4A" w:rsidRDefault="006D06A0" w:rsidP="006D06A0">
      <w:pPr>
        <w:pStyle w:val="ListParagraph"/>
        <w:numPr>
          <w:ilvl w:val="0"/>
          <w:numId w:val="25"/>
        </w:numPr>
        <w:spacing w:before="40"/>
        <w:ind w:left="714" w:hanging="357"/>
        <w:rPr>
          <w:rFonts w:cs="Arial"/>
          <w:sz w:val="24"/>
          <w:szCs w:val="23"/>
          <w:lang w:eastAsia="ja-JP"/>
        </w:rPr>
      </w:pPr>
      <w:r>
        <w:rPr>
          <w:rFonts w:cs="Arial"/>
          <w:sz w:val="24"/>
          <w:szCs w:val="23"/>
          <w:lang w:eastAsia="ja-JP"/>
        </w:rPr>
        <w:t>Annual Court Reporting Toolkit</w:t>
      </w:r>
    </w:p>
    <w:p w:rsidR="006D06A0" w:rsidRPr="006D06A0" w:rsidRDefault="006D06A0" w:rsidP="006D06A0">
      <w:pPr>
        <w:pStyle w:val="ListParagraph"/>
        <w:numPr>
          <w:ilvl w:val="0"/>
          <w:numId w:val="25"/>
        </w:numPr>
        <w:spacing w:before="40"/>
        <w:rPr>
          <w:rFonts w:cs="Arial"/>
          <w:b/>
          <w:i/>
          <w:sz w:val="24"/>
          <w:szCs w:val="23"/>
          <w:lang w:eastAsia="ja-JP"/>
        </w:rPr>
      </w:pPr>
      <w:r w:rsidRPr="006D06A0">
        <w:rPr>
          <w:rFonts w:cs="Arial"/>
          <w:b/>
          <w:i/>
          <w:sz w:val="24"/>
          <w:szCs w:val="23"/>
          <w:lang w:eastAsia="ja-JP"/>
        </w:rPr>
        <w:t>Toolkit for Review of Guidance on Judicial Conduct</w:t>
      </w:r>
    </w:p>
    <w:p w:rsidR="006D06A0" w:rsidRPr="00512E4A" w:rsidRDefault="006D06A0" w:rsidP="006D06A0">
      <w:pPr>
        <w:pStyle w:val="ListParagraph"/>
        <w:numPr>
          <w:ilvl w:val="0"/>
          <w:numId w:val="25"/>
        </w:numPr>
        <w:spacing w:before="40"/>
        <w:rPr>
          <w:rFonts w:cs="Arial"/>
          <w:sz w:val="24"/>
          <w:szCs w:val="23"/>
          <w:lang w:eastAsia="ja-JP"/>
        </w:rPr>
      </w:pPr>
      <w:r>
        <w:rPr>
          <w:rFonts w:cs="Arial"/>
          <w:sz w:val="24"/>
          <w:szCs w:val="23"/>
          <w:lang w:eastAsia="ja-JP"/>
        </w:rPr>
        <w:t>National Judicial Development Committee Toolkit</w:t>
      </w:r>
    </w:p>
    <w:p w:rsidR="006D06A0" w:rsidRPr="00512E4A" w:rsidRDefault="006D06A0" w:rsidP="006D06A0">
      <w:pPr>
        <w:pStyle w:val="ListParagraph"/>
        <w:numPr>
          <w:ilvl w:val="0"/>
          <w:numId w:val="25"/>
        </w:numPr>
        <w:spacing w:before="40"/>
        <w:rPr>
          <w:rFonts w:cs="Arial"/>
          <w:sz w:val="24"/>
          <w:szCs w:val="23"/>
          <w:lang w:eastAsia="ja-JP"/>
        </w:rPr>
      </w:pPr>
      <w:r>
        <w:rPr>
          <w:rFonts w:cs="Arial"/>
          <w:sz w:val="24"/>
          <w:szCs w:val="23"/>
          <w:lang w:eastAsia="ja-JP"/>
        </w:rPr>
        <w:t>Family Violence and Youth Justice Project Workshop Toolkit</w:t>
      </w:r>
    </w:p>
    <w:p w:rsidR="006D06A0" w:rsidRPr="00512E4A" w:rsidRDefault="006D06A0" w:rsidP="006D06A0">
      <w:pPr>
        <w:pStyle w:val="ListParagraph"/>
        <w:numPr>
          <w:ilvl w:val="0"/>
          <w:numId w:val="25"/>
        </w:numPr>
        <w:spacing w:before="40"/>
        <w:rPr>
          <w:rFonts w:cs="Arial"/>
          <w:sz w:val="24"/>
          <w:szCs w:val="23"/>
          <w:lang w:eastAsia="ja-JP"/>
        </w:rPr>
      </w:pPr>
      <w:r>
        <w:rPr>
          <w:rFonts w:cs="Arial"/>
          <w:sz w:val="24"/>
          <w:szCs w:val="23"/>
          <w:lang w:eastAsia="ja-JP"/>
        </w:rPr>
        <w:t>Time Goals Toolkit</w:t>
      </w:r>
    </w:p>
    <w:p w:rsidR="006D06A0" w:rsidRPr="006D06A0" w:rsidRDefault="006D06A0" w:rsidP="006D06A0">
      <w:pPr>
        <w:pStyle w:val="ListParagraph"/>
        <w:numPr>
          <w:ilvl w:val="0"/>
          <w:numId w:val="25"/>
        </w:numPr>
        <w:spacing w:before="40"/>
        <w:rPr>
          <w:rFonts w:cs="Arial"/>
          <w:sz w:val="24"/>
          <w:szCs w:val="23"/>
          <w:lang w:eastAsia="ja-JP"/>
        </w:rPr>
      </w:pPr>
      <w:r w:rsidRPr="006D06A0">
        <w:rPr>
          <w:rFonts w:cs="Arial"/>
          <w:sz w:val="24"/>
          <w:szCs w:val="23"/>
          <w:lang w:eastAsia="ja-JP"/>
        </w:rPr>
        <w:t>Access to Justice Assessment Toolkit</w:t>
      </w:r>
    </w:p>
    <w:p w:rsidR="006D06A0" w:rsidRPr="00512E4A" w:rsidRDefault="006D06A0" w:rsidP="006D06A0">
      <w:pPr>
        <w:pStyle w:val="ListParagraph"/>
        <w:numPr>
          <w:ilvl w:val="0"/>
          <w:numId w:val="25"/>
        </w:numPr>
        <w:spacing w:before="40"/>
        <w:rPr>
          <w:rFonts w:cs="Arial"/>
          <w:sz w:val="24"/>
          <w:szCs w:val="23"/>
          <w:lang w:eastAsia="ja-JP"/>
        </w:rPr>
      </w:pPr>
      <w:r w:rsidRPr="00512E4A">
        <w:rPr>
          <w:rFonts w:cs="Arial"/>
          <w:sz w:val="24"/>
          <w:szCs w:val="23"/>
        </w:rPr>
        <w:t>Trainer’s Toolkit: Designing, Delivering and Evaluating Training Programs</w:t>
      </w:r>
    </w:p>
    <w:p w:rsidR="00862C37" w:rsidRPr="00512E4A" w:rsidRDefault="00862C37" w:rsidP="00862C37">
      <w:pPr>
        <w:tabs>
          <w:tab w:val="left" w:pos="720"/>
        </w:tabs>
        <w:rPr>
          <w:rFonts w:cs="Arial"/>
          <w:bCs/>
          <w:iCs/>
          <w:sz w:val="24"/>
          <w:szCs w:val="23"/>
          <w:lang w:eastAsia="ja-JP"/>
        </w:rPr>
      </w:pPr>
    </w:p>
    <w:p w:rsidR="00862C37" w:rsidRPr="00512E4A" w:rsidRDefault="00862C37" w:rsidP="00862C37">
      <w:pPr>
        <w:rPr>
          <w:rFonts w:cs="Arial"/>
          <w:sz w:val="24"/>
          <w:szCs w:val="23"/>
        </w:rPr>
      </w:pPr>
      <w:r w:rsidRPr="00512E4A">
        <w:rPr>
          <w:rFonts w:cs="Arial"/>
          <w:sz w:val="24"/>
          <w:szCs w:val="23"/>
        </w:rPr>
        <w:t xml:space="preserve">These toolkits are designed to support change by promoting the local use, management, ownership and sustainability of judicial development in PICs across the region.  By developing and making available these resources, PJDP aims to build local capacity to enable partner courts to address local needs and reduce reliance on external donor and adviser support.  </w:t>
      </w:r>
    </w:p>
    <w:p w:rsidR="00862C37" w:rsidRPr="00FA4B7A" w:rsidRDefault="00862C37" w:rsidP="00862C37">
      <w:pPr>
        <w:rPr>
          <w:rFonts w:cs="Arial"/>
          <w:b/>
          <w:sz w:val="32"/>
          <w:szCs w:val="23"/>
        </w:rPr>
      </w:pPr>
    </w:p>
    <w:p w:rsidR="00862C37" w:rsidRPr="00512E4A" w:rsidRDefault="00862C37" w:rsidP="00862C37">
      <w:pPr>
        <w:spacing w:after="100"/>
        <w:rPr>
          <w:rFonts w:cs="Arial"/>
          <w:b/>
          <w:sz w:val="24"/>
          <w:szCs w:val="23"/>
        </w:rPr>
      </w:pPr>
      <w:r w:rsidRPr="00512E4A">
        <w:rPr>
          <w:rFonts w:cs="Arial"/>
          <w:b/>
          <w:sz w:val="24"/>
          <w:szCs w:val="23"/>
        </w:rPr>
        <w:t xml:space="preserve">Use and support </w:t>
      </w:r>
    </w:p>
    <w:p w:rsidR="000B0F18" w:rsidRDefault="000B0F18" w:rsidP="000B0F18">
      <w:pPr>
        <w:rPr>
          <w:rFonts w:cs="Arial"/>
          <w:sz w:val="24"/>
          <w:szCs w:val="23"/>
        </w:rPr>
      </w:pPr>
      <w:r>
        <w:rPr>
          <w:rFonts w:cs="Arial"/>
          <w:sz w:val="24"/>
          <w:szCs w:val="23"/>
          <w:lang w:eastAsia="ja-JP"/>
        </w:rPr>
        <w:t xml:space="preserve">These toolkits are available on-line for the use of partner courts at </w:t>
      </w:r>
      <w:hyperlink r:id="rId16" w:history="1">
        <w:r>
          <w:rPr>
            <w:rStyle w:val="Hyperlink"/>
            <w:rFonts w:cs="Arial"/>
            <w:sz w:val="24"/>
            <w:szCs w:val="23"/>
            <w:lang w:eastAsia="ja-JP"/>
          </w:rPr>
          <w:t>http://www.fedcourt.gov.au/pjdp/pjdp-toolkits</w:t>
        </w:r>
      </w:hyperlink>
      <w:r>
        <w:rPr>
          <w:rFonts w:cs="Arial"/>
          <w:sz w:val="24"/>
          <w:szCs w:val="23"/>
          <w:lang w:eastAsia="ja-JP"/>
        </w:rPr>
        <w:t xml:space="preserve"> . </w:t>
      </w:r>
      <w:r>
        <w:rPr>
          <w:rFonts w:cs="Arial"/>
          <w:sz w:val="24"/>
          <w:szCs w:val="23"/>
        </w:rPr>
        <w:t xml:space="preserve">We hope that partner courts will use these toolkits as / when required. Should you need any additional assistance, please contact us at: </w:t>
      </w:r>
      <w:hyperlink r:id="rId17" w:history="1">
        <w:r>
          <w:rPr>
            <w:rStyle w:val="Hyperlink"/>
            <w:rFonts w:cs="Arial"/>
            <w:sz w:val="24"/>
            <w:szCs w:val="23"/>
          </w:rPr>
          <w:t>pjdp@fedcourt.gov.au</w:t>
        </w:r>
      </w:hyperlink>
      <w:r>
        <w:rPr>
          <w:rFonts w:cs="Arial"/>
          <w:sz w:val="24"/>
          <w:szCs w:val="23"/>
        </w:rPr>
        <w:t xml:space="preserve">  </w:t>
      </w:r>
    </w:p>
    <w:p w:rsidR="00862C37" w:rsidRPr="00FA4B7A" w:rsidRDefault="00862C37" w:rsidP="00862C37">
      <w:pPr>
        <w:rPr>
          <w:rFonts w:cs="Arial"/>
          <w:sz w:val="32"/>
          <w:szCs w:val="23"/>
          <w:lang w:eastAsia="ja-JP"/>
        </w:rPr>
      </w:pPr>
    </w:p>
    <w:p w:rsidR="00862C37" w:rsidRPr="00512E4A" w:rsidRDefault="00862C37" w:rsidP="00862C37">
      <w:pPr>
        <w:spacing w:after="100"/>
        <w:rPr>
          <w:rFonts w:cs="Arial"/>
          <w:b/>
          <w:sz w:val="24"/>
          <w:szCs w:val="23"/>
        </w:rPr>
      </w:pPr>
      <w:r w:rsidRPr="00512E4A">
        <w:rPr>
          <w:rFonts w:cs="Arial"/>
          <w:b/>
          <w:sz w:val="24"/>
          <w:szCs w:val="23"/>
        </w:rPr>
        <w:t xml:space="preserve">Your feedback </w:t>
      </w:r>
    </w:p>
    <w:p w:rsidR="00862C37" w:rsidRPr="00512E4A" w:rsidRDefault="00862C37" w:rsidP="00862C37">
      <w:pPr>
        <w:rPr>
          <w:rFonts w:cs="Arial"/>
          <w:sz w:val="24"/>
          <w:szCs w:val="23"/>
          <w:lang w:eastAsia="ja-JP"/>
        </w:rPr>
      </w:pPr>
      <w:r w:rsidRPr="00512E4A">
        <w:rPr>
          <w:rFonts w:cs="Arial"/>
          <w:sz w:val="24"/>
          <w:szCs w:val="23"/>
          <w:lang w:eastAsia="ja-JP"/>
        </w:rPr>
        <w:t xml:space="preserve">We also invite partner courts to provide feedback and suggestions for continual improvement. </w:t>
      </w:r>
    </w:p>
    <w:p w:rsidR="00862C37" w:rsidRDefault="00862C37" w:rsidP="00862C37">
      <w:pPr>
        <w:rPr>
          <w:rFonts w:cs="Arial"/>
          <w:sz w:val="16"/>
          <w:szCs w:val="23"/>
          <w:lang w:eastAsia="ja-JP"/>
        </w:rPr>
      </w:pPr>
    </w:p>
    <w:p w:rsidR="00862C37" w:rsidRDefault="00862C37" w:rsidP="00862C37">
      <w:pPr>
        <w:rPr>
          <w:rFonts w:cs="Arial"/>
          <w:sz w:val="16"/>
          <w:szCs w:val="23"/>
          <w:lang w:eastAsia="ja-JP"/>
        </w:rPr>
      </w:pPr>
    </w:p>
    <w:p w:rsidR="00862C37" w:rsidRPr="00512E4A" w:rsidRDefault="00862C37" w:rsidP="00862C37">
      <w:pPr>
        <w:rPr>
          <w:rFonts w:cs="Arial"/>
          <w:sz w:val="16"/>
          <w:szCs w:val="23"/>
          <w:lang w:eastAsia="ja-JP"/>
        </w:rPr>
      </w:pPr>
    </w:p>
    <w:p w:rsidR="00862C37" w:rsidRPr="00512E4A" w:rsidRDefault="00862C37" w:rsidP="00862C37">
      <w:pPr>
        <w:rPr>
          <w:rFonts w:cs="Arial"/>
          <w:sz w:val="24"/>
          <w:szCs w:val="23"/>
        </w:rPr>
      </w:pPr>
      <w:proofErr w:type="spellStart"/>
      <w:r w:rsidRPr="00512E4A">
        <w:rPr>
          <w:rFonts w:cs="Arial"/>
          <w:sz w:val="24"/>
          <w:szCs w:val="23"/>
        </w:rPr>
        <w:t>Dr.</w:t>
      </w:r>
      <w:proofErr w:type="spellEnd"/>
      <w:r w:rsidRPr="00512E4A">
        <w:rPr>
          <w:rFonts w:cs="Arial"/>
          <w:sz w:val="24"/>
          <w:szCs w:val="23"/>
        </w:rPr>
        <w:t xml:space="preserve"> Livingston Armytage</w:t>
      </w:r>
    </w:p>
    <w:p w:rsidR="00862C37" w:rsidRPr="00512E4A" w:rsidRDefault="00862C37" w:rsidP="00862C37">
      <w:pPr>
        <w:rPr>
          <w:rFonts w:cs="Arial"/>
          <w:sz w:val="24"/>
          <w:szCs w:val="23"/>
        </w:rPr>
      </w:pPr>
      <w:r w:rsidRPr="00512E4A">
        <w:rPr>
          <w:rFonts w:cs="Arial"/>
          <w:sz w:val="24"/>
          <w:szCs w:val="23"/>
        </w:rPr>
        <w:t xml:space="preserve">Team Leader, </w:t>
      </w:r>
    </w:p>
    <w:p w:rsidR="00862C37" w:rsidRPr="00512E4A" w:rsidRDefault="00862C37" w:rsidP="00862C37">
      <w:pPr>
        <w:rPr>
          <w:rFonts w:cs="Arial"/>
          <w:sz w:val="24"/>
          <w:szCs w:val="23"/>
        </w:rPr>
      </w:pPr>
      <w:r w:rsidRPr="00512E4A">
        <w:rPr>
          <w:rFonts w:cs="Arial"/>
          <w:sz w:val="24"/>
          <w:szCs w:val="23"/>
        </w:rPr>
        <w:t xml:space="preserve">Pacific Judicial Development Programme </w:t>
      </w:r>
    </w:p>
    <w:p w:rsidR="00862C37" w:rsidRPr="00512E4A" w:rsidRDefault="00862C37" w:rsidP="00862C37">
      <w:pPr>
        <w:rPr>
          <w:rFonts w:cs="Arial"/>
          <w:sz w:val="20"/>
          <w:szCs w:val="23"/>
        </w:rPr>
      </w:pPr>
    </w:p>
    <w:p w:rsidR="00862C37" w:rsidRPr="00512E4A" w:rsidRDefault="00862C37" w:rsidP="00862C37">
      <w:pPr>
        <w:rPr>
          <w:rFonts w:cs="Arial"/>
          <w:sz w:val="20"/>
          <w:szCs w:val="23"/>
        </w:rPr>
      </w:pPr>
    </w:p>
    <w:p w:rsidR="00862C37" w:rsidRDefault="00862C37" w:rsidP="00862C37">
      <w:pPr>
        <w:rPr>
          <w:sz w:val="32"/>
          <w:lang w:val="en-US" w:eastAsia="en-US"/>
        </w:rPr>
      </w:pPr>
      <w:r w:rsidRPr="00091310">
        <w:rPr>
          <w:rFonts w:cs="Arial"/>
          <w:sz w:val="24"/>
          <w:szCs w:val="23"/>
        </w:rPr>
        <w:t>September 2014</w:t>
      </w:r>
    </w:p>
    <w:p w:rsidR="00F67B4C" w:rsidRDefault="00F67B4C">
      <w:pPr>
        <w:spacing w:before="120"/>
        <w:rPr>
          <w:sz w:val="24"/>
          <w:szCs w:val="23"/>
        </w:rPr>
      </w:pPr>
    </w:p>
    <w:p w:rsidR="00F67B4C" w:rsidRPr="00A267EB" w:rsidRDefault="00F67B4C">
      <w:pPr>
        <w:spacing w:before="120"/>
        <w:rPr>
          <w:sz w:val="24"/>
          <w:szCs w:val="23"/>
        </w:rPr>
      </w:pPr>
    </w:p>
    <w:p w:rsidR="00F67B4C" w:rsidRPr="00D50881" w:rsidRDefault="00F67B4C" w:rsidP="005D4654">
      <w:pPr>
        <w:jc w:val="center"/>
        <w:rPr>
          <w:rFonts w:ascii="Arial Narrow Bold" w:hAnsi="Arial Narrow Bold"/>
          <w:b/>
          <w:smallCaps/>
          <w:sz w:val="32"/>
          <w:szCs w:val="32"/>
        </w:rPr>
      </w:pPr>
      <w:r w:rsidRPr="00D50881">
        <w:rPr>
          <w:rFonts w:ascii="Arial Narrow Bold" w:hAnsi="Arial Narrow Bold"/>
          <w:b/>
          <w:smallCaps/>
          <w:sz w:val="32"/>
          <w:szCs w:val="32"/>
        </w:rPr>
        <w:t>Preface</w:t>
      </w:r>
    </w:p>
    <w:p w:rsidR="00F67B4C" w:rsidRPr="00D50881" w:rsidRDefault="00F67B4C" w:rsidP="00DD0F4C">
      <w:pPr>
        <w:rPr>
          <w:b/>
          <w:sz w:val="36"/>
          <w:szCs w:val="36"/>
        </w:rPr>
      </w:pPr>
    </w:p>
    <w:p w:rsidR="00286115" w:rsidRPr="00D50881" w:rsidRDefault="00286115" w:rsidP="00DD0F4C"/>
    <w:p w:rsidR="00F67B4C" w:rsidRPr="00D50881" w:rsidRDefault="00F67B4C" w:rsidP="00DD0F4C">
      <w:r w:rsidRPr="00D50881">
        <w:t xml:space="preserve">In 2011, with the aim of developing individual understanding and awareness of the ethical principles and strengthening the integrity of the judiciary as whole, Pacific judiciaries resolved to ensure that every judge has access to simple, clear and relevant guidance on conduct in his or her own language. This toolkit is intended to help your judiciary to achieve that. It describes the processes of reviewing existing guidance, developing new guidance and planning training to introduce new guidance. It discusses some of the issues which may arise along the way. </w:t>
      </w:r>
    </w:p>
    <w:p w:rsidR="00F67B4C" w:rsidRPr="00D50881" w:rsidRDefault="00F67B4C" w:rsidP="00DD0F4C"/>
    <w:p w:rsidR="00F67B4C" w:rsidRPr="00D50881" w:rsidRDefault="00F67B4C" w:rsidP="00DD0F4C">
      <w:r w:rsidRPr="00D50881">
        <w:t xml:space="preserve">But, who is to conduct the work? We cannot tell you who that should be, because as an independent entity, your judiciary must be responsible for its own organisation, training and development. In some small jurisdictions the largest part of that responsibility will fall on the Chief Justice with the support of other judges or administrative staff. It may well be necessary for the task of revision to be delegated. The important thing is that judicial independence is not compromised. Guidance on conduct is effective because the judiciary adopt it as a statement of the principles according to which they, individually and collectively, should conduct themselves. It is for the judiciary concerned to determine the process for adopting the finished guidance. </w:t>
      </w:r>
    </w:p>
    <w:p w:rsidR="00F67B4C" w:rsidRPr="00D50881" w:rsidRDefault="00F67B4C" w:rsidP="00DD0F4C"/>
    <w:p w:rsidR="00F67B4C" w:rsidRPr="00D50881" w:rsidRDefault="00F67B4C" w:rsidP="00DD0F4C">
      <w:r w:rsidRPr="00D50881">
        <w:t xml:space="preserve">Whether you are a Chief Justice or someone delegated to co-ordinate the process of revising your jurisdiction's guidance on conduct, we hope you will find some of the 'tools' in this toolkit useful. </w:t>
      </w:r>
    </w:p>
    <w:p w:rsidR="00F67B4C" w:rsidRPr="00D50881" w:rsidRDefault="00F67B4C" w:rsidP="00DD0F4C"/>
    <w:p w:rsidR="00F67B4C" w:rsidRPr="00D50881" w:rsidRDefault="00F67B4C" w:rsidP="00DD0F4C">
      <w:r w:rsidRPr="00D50881">
        <w:t xml:space="preserve">We believe that you and those of your judiciary who participate in the revision process will find it a rewarding exercise. Judges spend a great deal of their working lives working alone; revising your guidance on conduct will provide an opportunity to collaborate with your judicial colleagues.  </w:t>
      </w:r>
    </w:p>
    <w:p w:rsidR="00F67B4C" w:rsidRPr="00D50881" w:rsidRDefault="00F67B4C" w:rsidP="00DD0F4C">
      <w:pPr>
        <w:jc w:val="right"/>
        <w:rPr>
          <w:b/>
        </w:rPr>
      </w:pPr>
    </w:p>
    <w:p w:rsidR="00F67B4C" w:rsidRDefault="00F67B4C" w:rsidP="00DD0F4C">
      <w:pPr>
        <w:jc w:val="right"/>
      </w:pPr>
      <w:r w:rsidRPr="00D50881">
        <w:rPr>
          <w:b/>
        </w:rPr>
        <w:t>PJDP 2012</w:t>
      </w:r>
    </w:p>
    <w:p w:rsidR="00F67B4C" w:rsidRDefault="00F67B4C" w:rsidP="002111D6"/>
    <w:p w:rsidR="00F67B4C" w:rsidRDefault="00F67B4C" w:rsidP="002111D6"/>
    <w:p w:rsidR="00F67B4C" w:rsidRPr="002111D6" w:rsidRDefault="00F67B4C" w:rsidP="002111D6">
      <w:pPr>
        <w:rPr>
          <w:szCs w:val="23"/>
        </w:rPr>
      </w:pPr>
    </w:p>
    <w:p w:rsidR="00F67B4C" w:rsidRPr="002111D6" w:rsidRDefault="00F67B4C" w:rsidP="002111D6"/>
    <w:p w:rsidR="00F67B4C" w:rsidRPr="002111D6" w:rsidRDefault="00F67B4C" w:rsidP="002111D6"/>
    <w:p w:rsidR="00F67B4C" w:rsidRPr="002111D6" w:rsidRDefault="00F67B4C" w:rsidP="002111D6"/>
    <w:p w:rsidR="00F67B4C" w:rsidRPr="002111D6" w:rsidRDefault="00F67B4C" w:rsidP="00C00146">
      <w:pPr>
        <w:tabs>
          <w:tab w:val="left" w:pos="142"/>
        </w:tabs>
      </w:pPr>
    </w:p>
    <w:p w:rsidR="00F67B4C" w:rsidRDefault="00F67B4C" w:rsidP="002111D6"/>
    <w:p w:rsidR="00F67B4C" w:rsidRPr="00313F49"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Pr="00313F49" w:rsidRDefault="00F67B4C" w:rsidP="00313F49"/>
    <w:p w:rsidR="00F67B4C" w:rsidRPr="00313F49" w:rsidRDefault="00F67B4C" w:rsidP="00313F49"/>
    <w:p w:rsidR="00F67B4C" w:rsidRPr="00313F49" w:rsidRDefault="00F67B4C" w:rsidP="00313F49"/>
    <w:p w:rsidR="00F67B4C" w:rsidRPr="00313F49" w:rsidRDefault="00F67B4C" w:rsidP="00313F49"/>
    <w:p w:rsidR="00F67B4C" w:rsidRPr="00313F49" w:rsidRDefault="00F67B4C" w:rsidP="00313F49"/>
    <w:p w:rsidR="00F67B4C" w:rsidRPr="00313F49" w:rsidRDefault="00F67B4C" w:rsidP="00313F49"/>
    <w:p w:rsidR="00F67B4C" w:rsidRPr="00313F49" w:rsidRDefault="00F67B4C" w:rsidP="00313F49"/>
    <w:p w:rsidR="00F67B4C" w:rsidRPr="000C66FA" w:rsidRDefault="00F1127B" w:rsidP="002E15F9">
      <w:pPr>
        <w:pStyle w:val="Heading1"/>
        <w:numPr>
          <w:ilvl w:val="0"/>
          <w:numId w:val="0"/>
        </w:numPr>
        <w:jc w:val="center"/>
        <w:rPr>
          <w:szCs w:val="26"/>
        </w:rPr>
      </w:pPr>
      <w:bookmarkStart w:id="2" w:name="_Toc355860308"/>
      <w:bookmarkStart w:id="3" w:name="_Toc355860826"/>
      <w:bookmarkStart w:id="4" w:name="_Toc356468842"/>
      <w:bookmarkStart w:id="5" w:name="_Toc356469077"/>
      <w:bookmarkStart w:id="6" w:name="_Toc356469414"/>
      <w:bookmarkStart w:id="7" w:name="_Toc356469530"/>
      <w:bookmarkStart w:id="8" w:name="_Toc356473184"/>
      <w:r>
        <w:rPr>
          <w:szCs w:val="26"/>
        </w:rPr>
        <w:br w:type="page"/>
      </w:r>
      <w:r w:rsidR="00F67B4C" w:rsidRPr="000C66FA">
        <w:rPr>
          <w:szCs w:val="26"/>
        </w:rPr>
        <w:lastRenderedPageBreak/>
        <w:t>Table of Contents</w:t>
      </w:r>
      <w:bookmarkEnd w:id="2"/>
      <w:bookmarkEnd w:id="3"/>
      <w:bookmarkEnd w:id="4"/>
      <w:bookmarkEnd w:id="5"/>
      <w:bookmarkEnd w:id="6"/>
      <w:bookmarkEnd w:id="7"/>
      <w:bookmarkEnd w:id="8"/>
    </w:p>
    <w:p w:rsidR="00273C2D" w:rsidRDefault="00273C2D" w:rsidP="000C3996">
      <w:pPr>
        <w:rPr>
          <w:rFonts w:ascii="Courier New" w:hAnsi="Courier New" w:cs="Courier New"/>
          <w:sz w:val="20"/>
          <w:szCs w:val="20"/>
        </w:rPr>
      </w:pPr>
    </w:p>
    <w:p w:rsidR="00273C2D" w:rsidRPr="000C66FA" w:rsidRDefault="00273C2D" w:rsidP="00273C2D">
      <w:pPr>
        <w:pStyle w:val="TOC1"/>
        <w:rPr>
          <w:rFonts w:ascii="Times New Roman" w:hAnsi="Times New Roman"/>
          <w:sz w:val="24"/>
        </w:rPr>
      </w:pPr>
      <w:r w:rsidRPr="000C66FA">
        <w:t>1</w:t>
      </w:r>
      <w:r w:rsidRPr="000C66FA">
        <w:rPr>
          <w:rFonts w:ascii="Times New Roman" w:hAnsi="Times New Roman"/>
          <w:sz w:val="24"/>
        </w:rPr>
        <w:tab/>
      </w:r>
      <w:r w:rsidRPr="000C66FA">
        <w:t>Introduction</w:t>
      </w:r>
      <w:r w:rsidRPr="000C66FA">
        <w:tab/>
      </w:r>
      <w:r w:rsidRPr="000C66FA">
        <w:fldChar w:fldCharType="begin"/>
      </w:r>
      <w:r w:rsidRPr="000C66FA">
        <w:instrText xml:space="preserve"> PAGEREF _Toc356473185 \h </w:instrText>
      </w:r>
      <w:r w:rsidRPr="000C66FA">
        <w:fldChar w:fldCharType="separate"/>
      </w:r>
      <w:r>
        <w:t>1</w:t>
      </w:r>
      <w:r w:rsidRPr="000C66FA">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1.1</w:t>
      </w:r>
      <w:r>
        <w:rPr>
          <w:rFonts w:ascii="Times New Roman" w:hAnsi="Times New Roman"/>
          <w:noProof/>
          <w:sz w:val="24"/>
        </w:rPr>
        <w:tab/>
      </w:r>
      <w:r>
        <w:rPr>
          <w:noProof/>
        </w:rPr>
        <w:t>Why?</w:t>
      </w:r>
      <w:r>
        <w:rPr>
          <w:noProof/>
        </w:rPr>
        <w:tab/>
      </w:r>
      <w:r>
        <w:rPr>
          <w:noProof/>
        </w:rPr>
        <w:fldChar w:fldCharType="begin"/>
      </w:r>
      <w:r>
        <w:rPr>
          <w:noProof/>
        </w:rPr>
        <w:instrText xml:space="preserve"> PAGEREF _Toc356473186 \h </w:instrText>
      </w:r>
      <w:r>
        <w:rPr>
          <w:noProof/>
        </w:rPr>
      </w:r>
      <w:r>
        <w:rPr>
          <w:noProof/>
        </w:rPr>
        <w:fldChar w:fldCharType="separate"/>
      </w:r>
      <w:r>
        <w:rPr>
          <w:noProof/>
        </w:rPr>
        <w:t>1</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1.2</w:t>
      </w:r>
      <w:r>
        <w:rPr>
          <w:rFonts w:ascii="Times New Roman" w:hAnsi="Times New Roman"/>
          <w:noProof/>
          <w:sz w:val="24"/>
        </w:rPr>
        <w:tab/>
      </w:r>
      <w:r>
        <w:rPr>
          <w:noProof/>
        </w:rPr>
        <w:t>What is the point of guidance on conduct?</w:t>
      </w:r>
      <w:r>
        <w:rPr>
          <w:noProof/>
        </w:rPr>
        <w:tab/>
      </w:r>
      <w:r>
        <w:rPr>
          <w:noProof/>
        </w:rPr>
        <w:fldChar w:fldCharType="begin"/>
      </w:r>
      <w:r>
        <w:rPr>
          <w:noProof/>
        </w:rPr>
        <w:instrText xml:space="preserve"> PAGEREF _Toc356473187 \h </w:instrText>
      </w:r>
      <w:r>
        <w:rPr>
          <w:noProof/>
        </w:rPr>
      </w:r>
      <w:r>
        <w:rPr>
          <w:noProof/>
        </w:rPr>
        <w:fldChar w:fldCharType="separate"/>
      </w:r>
      <w:r>
        <w:rPr>
          <w:noProof/>
        </w:rPr>
        <w:t>2</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1.3</w:t>
      </w:r>
      <w:r>
        <w:rPr>
          <w:rFonts w:ascii="Times New Roman" w:hAnsi="Times New Roman"/>
          <w:noProof/>
          <w:sz w:val="24"/>
        </w:rPr>
        <w:tab/>
      </w:r>
      <w:r>
        <w:rPr>
          <w:noProof/>
        </w:rPr>
        <w:t>What do we mean by a toolkit?</w:t>
      </w:r>
      <w:r>
        <w:rPr>
          <w:noProof/>
        </w:rPr>
        <w:tab/>
      </w:r>
      <w:r>
        <w:rPr>
          <w:noProof/>
        </w:rPr>
        <w:fldChar w:fldCharType="begin"/>
      </w:r>
      <w:r>
        <w:rPr>
          <w:noProof/>
        </w:rPr>
        <w:instrText xml:space="preserve"> PAGEREF _Toc356473188 \h </w:instrText>
      </w:r>
      <w:r>
        <w:rPr>
          <w:noProof/>
        </w:rPr>
      </w:r>
      <w:r>
        <w:rPr>
          <w:noProof/>
        </w:rPr>
        <w:fldChar w:fldCharType="separate"/>
      </w:r>
      <w:r>
        <w:rPr>
          <w:noProof/>
        </w:rPr>
        <w:t>2</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1.4</w:t>
      </w:r>
      <w:r>
        <w:rPr>
          <w:rFonts w:ascii="Times New Roman" w:hAnsi="Times New Roman"/>
          <w:noProof/>
          <w:sz w:val="24"/>
        </w:rPr>
        <w:tab/>
      </w:r>
      <w:r>
        <w:rPr>
          <w:noProof/>
        </w:rPr>
        <w:t>How to use the toolkit?</w:t>
      </w:r>
      <w:r>
        <w:rPr>
          <w:noProof/>
        </w:rPr>
        <w:tab/>
      </w:r>
      <w:r>
        <w:rPr>
          <w:noProof/>
        </w:rPr>
        <w:fldChar w:fldCharType="begin"/>
      </w:r>
      <w:r>
        <w:rPr>
          <w:noProof/>
        </w:rPr>
        <w:instrText xml:space="preserve"> PAGEREF _Toc356473189 \h </w:instrText>
      </w:r>
      <w:r>
        <w:rPr>
          <w:noProof/>
        </w:rPr>
      </w:r>
      <w:r>
        <w:rPr>
          <w:noProof/>
        </w:rPr>
        <w:fldChar w:fldCharType="separate"/>
      </w:r>
      <w:r>
        <w:rPr>
          <w:noProof/>
        </w:rPr>
        <w:t>3</w:t>
      </w:r>
      <w:r>
        <w:rPr>
          <w:noProof/>
        </w:rPr>
        <w:fldChar w:fldCharType="end"/>
      </w:r>
    </w:p>
    <w:p w:rsidR="00273C2D" w:rsidRDefault="00273C2D" w:rsidP="00273C2D">
      <w:pPr>
        <w:pStyle w:val="TOC1"/>
      </w:pPr>
    </w:p>
    <w:p w:rsidR="00273C2D" w:rsidRDefault="00273C2D" w:rsidP="00273C2D">
      <w:pPr>
        <w:pStyle w:val="TOC1"/>
        <w:rPr>
          <w:rFonts w:ascii="Times New Roman" w:hAnsi="Times New Roman"/>
          <w:sz w:val="24"/>
        </w:rPr>
      </w:pPr>
      <w:r>
        <w:t>2</w:t>
      </w:r>
      <w:r>
        <w:rPr>
          <w:rFonts w:ascii="Times New Roman" w:hAnsi="Times New Roman"/>
          <w:sz w:val="24"/>
        </w:rPr>
        <w:tab/>
      </w:r>
      <w:r>
        <w:t>Overview of toolkit</w:t>
      </w:r>
      <w:r>
        <w:tab/>
      </w:r>
      <w:r>
        <w:fldChar w:fldCharType="begin"/>
      </w:r>
      <w:r>
        <w:instrText xml:space="preserve"> PAGEREF _Toc356473190 \h </w:instrText>
      </w:r>
      <w:r>
        <w:fldChar w:fldCharType="separate"/>
      </w:r>
      <w:r>
        <w:t>4</w:t>
      </w:r>
      <w:r>
        <w:fldChar w:fldCharType="end"/>
      </w:r>
    </w:p>
    <w:p w:rsidR="00273C2D" w:rsidRDefault="00273C2D" w:rsidP="00273C2D">
      <w:pPr>
        <w:pStyle w:val="TOC1"/>
      </w:pPr>
    </w:p>
    <w:p w:rsidR="00273C2D" w:rsidRDefault="00273C2D" w:rsidP="00273C2D">
      <w:pPr>
        <w:pStyle w:val="TOC1"/>
        <w:rPr>
          <w:rFonts w:ascii="Times New Roman" w:hAnsi="Times New Roman"/>
          <w:sz w:val="24"/>
        </w:rPr>
      </w:pPr>
      <w:r>
        <w:t>3</w:t>
      </w:r>
      <w:r>
        <w:rPr>
          <w:rFonts w:ascii="Times New Roman" w:hAnsi="Times New Roman"/>
          <w:sz w:val="24"/>
        </w:rPr>
        <w:tab/>
      </w:r>
      <w:r>
        <w:t>Preliminary matters</w:t>
      </w:r>
      <w:r>
        <w:tab/>
      </w:r>
      <w:r>
        <w:fldChar w:fldCharType="begin"/>
      </w:r>
      <w:r>
        <w:instrText xml:space="preserve"> PAGEREF _Toc356473191 \h </w:instrText>
      </w:r>
      <w:r>
        <w:fldChar w:fldCharType="separate"/>
      </w:r>
      <w:r>
        <w:t>5</w:t>
      </w:r>
      <w: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3.1</w:t>
      </w:r>
      <w:r>
        <w:rPr>
          <w:rFonts w:ascii="Times New Roman" w:hAnsi="Times New Roman"/>
          <w:noProof/>
          <w:sz w:val="24"/>
        </w:rPr>
        <w:tab/>
      </w:r>
      <w:r>
        <w:rPr>
          <w:noProof/>
        </w:rPr>
        <w:t>Should we use the word 'code'?  What's in a name?</w:t>
      </w:r>
      <w:r>
        <w:rPr>
          <w:noProof/>
        </w:rPr>
        <w:tab/>
      </w:r>
      <w:r>
        <w:rPr>
          <w:noProof/>
        </w:rPr>
        <w:fldChar w:fldCharType="begin"/>
      </w:r>
      <w:r>
        <w:rPr>
          <w:noProof/>
        </w:rPr>
        <w:instrText xml:space="preserve"> PAGEREF _Toc356473192 \h </w:instrText>
      </w:r>
      <w:r>
        <w:rPr>
          <w:noProof/>
        </w:rPr>
      </w:r>
      <w:r>
        <w:rPr>
          <w:noProof/>
        </w:rPr>
        <w:fldChar w:fldCharType="separate"/>
      </w:r>
      <w:r>
        <w:rPr>
          <w:noProof/>
        </w:rPr>
        <w:t>5</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3.2</w:t>
      </w:r>
      <w:r>
        <w:rPr>
          <w:rFonts w:ascii="Times New Roman" w:hAnsi="Times New Roman"/>
          <w:noProof/>
          <w:sz w:val="24"/>
        </w:rPr>
        <w:tab/>
      </w:r>
      <w:r>
        <w:rPr>
          <w:noProof/>
        </w:rPr>
        <w:t>Ground rules for the review process</w:t>
      </w:r>
      <w:r>
        <w:rPr>
          <w:noProof/>
        </w:rPr>
        <w:tab/>
      </w:r>
      <w:r>
        <w:rPr>
          <w:noProof/>
        </w:rPr>
        <w:fldChar w:fldCharType="begin"/>
      </w:r>
      <w:r>
        <w:rPr>
          <w:noProof/>
        </w:rPr>
        <w:instrText xml:space="preserve"> PAGEREF _Toc356473193 \h </w:instrText>
      </w:r>
      <w:r>
        <w:rPr>
          <w:noProof/>
        </w:rPr>
      </w:r>
      <w:r>
        <w:rPr>
          <w:noProof/>
        </w:rPr>
        <w:fldChar w:fldCharType="separate"/>
      </w:r>
      <w:r>
        <w:rPr>
          <w:noProof/>
        </w:rPr>
        <w:t>7</w:t>
      </w:r>
      <w:r>
        <w:rPr>
          <w:noProof/>
        </w:rPr>
        <w:fldChar w:fldCharType="end"/>
      </w:r>
    </w:p>
    <w:p w:rsidR="00273C2D" w:rsidRDefault="00273C2D" w:rsidP="00273C2D">
      <w:pPr>
        <w:pStyle w:val="TOC1"/>
      </w:pPr>
    </w:p>
    <w:p w:rsidR="00273C2D" w:rsidRDefault="00273C2D" w:rsidP="00273C2D">
      <w:pPr>
        <w:pStyle w:val="TOC1"/>
        <w:rPr>
          <w:rFonts w:ascii="Times New Roman" w:hAnsi="Times New Roman"/>
          <w:sz w:val="24"/>
        </w:rPr>
      </w:pPr>
      <w:r>
        <w:t>4</w:t>
      </w:r>
      <w:r>
        <w:rPr>
          <w:rFonts w:ascii="Times New Roman" w:hAnsi="Times New Roman"/>
          <w:sz w:val="24"/>
        </w:rPr>
        <w:tab/>
      </w:r>
      <w:r>
        <w:t>Planning the process</w:t>
      </w:r>
      <w:r>
        <w:tab/>
      </w:r>
      <w:r>
        <w:fldChar w:fldCharType="begin"/>
      </w:r>
      <w:r>
        <w:instrText xml:space="preserve"> PAGEREF _Toc356473194 \h </w:instrText>
      </w:r>
      <w:r>
        <w:fldChar w:fldCharType="separate"/>
      </w:r>
      <w:r>
        <w:t>9</w:t>
      </w:r>
      <w:r>
        <w:fldChar w:fldCharType="end"/>
      </w:r>
    </w:p>
    <w:p w:rsidR="00273C2D" w:rsidRDefault="00273C2D" w:rsidP="00273C2D">
      <w:pPr>
        <w:pStyle w:val="TOC1"/>
      </w:pPr>
    </w:p>
    <w:p w:rsidR="00273C2D" w:rsidRDefault="00273C2D" w:rsidP="00273C2D">
      <w:pPr>
        <w:pStyle w:val="TOC1"/>
        <w:rPr>
          <w:rFonts w:ascii="Times New Roman" w:hAnsi="Times New Roman"/>
          <w:sz w:val="24"/>
        </w:rPr>
      </w:pPr>
      <w:r>
        <w:t>5</w:t>
      </w:r>
      <w:r>
        <w:rPr>
          <w:rFonts w:ascii="Times New Roman" w:hAnsi="Times New Roman"/>
          <w:sz w:val="24"/>
        </w:rPr>
        <w:tab/>
      </w:r>
      <w:r>
        <w:t>The stages in the process</w:t>
      </w:r>
      <w:r>
        <w:tab/>
      </w:r>
      <w:r>
        <w:fldChar w:fldCharType="begin"/>
      </w:r>
      <w:r>
        <w:instrText xml:space="preserve"> PAGEREF _Toc356473195 \h </w:instrText>
      </w:r>
      <w:r>
        <w:fldChar w:fldCharType="separate"/>
      </w:r>
      <w:r>
        <w:t>12</w:t>
      </w:r>
      <w: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5.1</w:t>
      </w:r>
      <w:r>
        <w:rPr>
          <w:rFonts w:ascii="Times New Roman" w:hAnsi="Times New Roman"/>
          <w:noProof/>
          <w:sz w:val="24"/>
        </w:rPr>
        <w:tab/>
      </w:r>
      <w:r>
        <w:rPr>
          <w:noProof/>
        </w:rPr>
        <w:t>Is our current guidance good enough?</w:t>
      </w:r>
      <w:r>
        <w:rPr>
          <w:noProof/>
        </w:rPr>
        <w:tab/>
      </w:r>
      <w:r>
        <w:rPr>
          <w:noProof/>
        </w:rPr>
        <w:fldChar w:fldCharType="begin"/>
      </w:r>
      <w:r>
        <w:rPr>
          <w:noProof/>
        </w:rPr>
        <w:instrText xml:space="preserve"> PAGEREF _Toc356473196 \h </w:instrText>
      </w:r>
      <w:r>
        <w:rPr>
          <w:noProof/>
        </w:rPr>
      </w:r>
      <w:r>
        <w:rPr>
          <w:noProof/>
        </w:rPr>
        <w:fldChar w:fldCharType="separate"/>
      </w:r>
      <w:r>
        <w:rPr>
          <w:noProof/>
        </w:rPr>
        <w:t>12</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5.2</w:t>
      </w:r>
      <w:r>
        <w:rPr>
          <w:rFonts w:ascii="Times New Roman" w:hAnsi="Times New Roman"/>
          <w:noProof/>
          <w:sz w:val="24"/>
        </w:rPr>
        <w:tab/>
      </w:r>
      <w:r>
        <w:rPr>
          <w:noProof/>
        </w:rPr>
        <w:t>Talking to non-judicial stakeholders.</w:t>
      </w:r>
      <w:r>
        <w:rPr>
          <w:noProof/>
        </w:rPr>
        <w:tab/>
      </w:r>
      <w:r>
        <w:rPr>
          <w:noProof/>
        </w:rPr>
        <w:fldChar w:fldCharType="begin"/>
      </w:r>
      <w:r>
        <w:rPr>
          <w:noProof/>
        </w:rPr>
        <w:instrText xml:space="preserve"> PAGEREF _Toc356473197 \h </w:instrText>
      </w:r>
      <w:r>
        <w:rPr>
          <w:noProof/>
        </w:rPr>
      </w:r>
      <w:r>
        <w:rPr>
          <w:noProof/>
        </w:rPr>
        <w:fldChar w:fldCharType="separate"/>
      </w:r>
      <w:r>
        <w:rPr>
          <w:noProof/>
        </w:rPr>
        <w:t>15</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5.3</w:t>
      </w:r>
      <w:r>
        <w:rPr>
          <w:rFonts w:ascii="Times New Roman" w:hAnsi="Times New Roman"/>
          <w:noProof/>
          <w:sz w:val="24"/>
        </w:rPr>
        <w:tab/>
      </w:r>
      <w:r>
        <w:rPr>
          <w:noProof/>
        </w:rPr>
        <w:t>Workshops with judges</w:t>
      </w:r>
      <w:r>
        <w:rPr>
          <w:noProof/>
        </w:rPr>
        <w:tab/>
      </w:r>
      <w:r>
        <w:rPr>
          <w:noProof/>
        </w:rPr>
        <w:fldChar w:fldCharType="begin"/>
      </w:r>
      <w:r>
        <w:rPr>
          <w:noProof/>
        </w:rPr>
        <w:instrText xml:space="preserve"> PAGEREF _Toc356473198 \h </w:instrText>
      </w:r>
      <w:r>
        <w:rPr>
          <w:noProof/>
        </w:rPr>
      </w:r>
      <w:r>
        <w:rPr>
          <w:noProof/>
        </w:rPr>
        <w:fldChar w:fldCharType="separate"/>
      </w:r>
      <w:r>
        <w:rPr>
          <w:noProof/>
        </w:rPr>
        <w:t>16</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5.4</w:t>
      </w:r>
      <w:r>
        <w:rPr>
          <w:rFonts w:ascii="Times New Roman" w:hAnsi="Times New Roman"/>
          <w:noProof/>
          <w:sz w:val="24"/>
        </w:rPr>
        <w:tab/>
      </w:r>
      <w:r>
        <w:rPr>
          <w:noProof/>
        </w:rPr>
        <w:t>Drafting your guidelines</w:t>
      </w:r>
      <w:r>
        <w:rPr>
          <w:noProof/>
        </w:rPr>
        <w:tab/>
      </w:r>
      <w:r>
        <w:rPr>
          <w:noProof/>
        </w:rPr>
        <w:fldChar w:fldCharType="begin"/>
      </w:r>
      <w:r>
        <w:rPr>
          <w:noProof/>
        </w:rPr>
        <w:instrText xml:space="preserve"> PAGEREF _Toc356473199 \h </w:instrText>
      </w:r>
      <w:r>
        <w:rPr>
          <w:noProof/>
        </w:rPr>
      </w:r>
      <w:r>
        <w:rPr>
          <w:noProof/>
        </w:rPr>
        <w:fldChar w:fldCharType="separate"/>
      </w:r>
      <w:r>
        <w:rPr>
          <w:noProof/>
        </w:rPr>
        <w:t>17</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5.5</w:t>
      </w:r>
      <w:r>
        <w:rPr>
          <w:rFonts w:ascii="Times New Roman" w:hAnsi="Times New Roman"/>
          <w:noProof/>
          <w:sz w:val="24"/>
        </w:rPr>
        <w:tab/>
      </w:r>
      <w:r>
        <w:rPr>
          <w:noProof/>
        </w:rPr>
        <w:t>Translation</w:t>
      </w:r>
      <w:r>
        <w:rPr>
          <w:noProof/>
        </w:rPr>
        <w:tab/>
      </w:r>
      <w:r>
        <w:rPr>
          <w:noProof/>
        </w:rPr>
        <w:fldChar w:fldCharType="begin"/>
      </w:r>
      <w:r>
        <w:rPr>
          <w:noProof/>
        </w:rPr>
        <w:instrText xml:space="preserve"> PAGEREF _Toc356473200 \h </w:instrText>
      </w:r>
      <w:r>
        <w:rPr>
          <w:noProof/>
        </w:rPr>
      </w:r>
      <w:r>
        <w:rPr>
          <w:noProof/>
        </w:rPr>
        <w:fldChar w:fldCharType="separate"/>
      </w:r>
      <w:r>
        <w:rPr>
          <w:noProof/>
        </w:rPr>
        <w:t>19</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5.6</w:t>
      </w:r>
      <w:r>
        <w:rPr>
          <w:rFonts w:ascii="Times New Roman" w:hAnsi="Times New Roman"/>
          <w:noProof/>
          <w:sz w:val="24"/>
        </w:rPr>
        <w:tab/>
      </w:r>
      <w:r>
        <w:rPr>
          <w:noProof/>
        </w:rPr>
        <w:t>Publication</w:t>
      </w:r>
      <w:r>
        <w:rPr>
          <w:noProof/>
        </w:rPr>
        <w:tab/>
      </w:r>
      <w:r>
        <w:rPr>
          <w:noProof/>
        </w:rPr>
        <w:fldChar w:fldCharType="begin"/>
      </w:r>
      <w:r>
        <w:rPr>
          <w:noProof/>
        </w:rPr>
        <w:instrText xml:space="preserve"> PAGEREF _Toc356473201 \h </w:instrText>
      </w:r>
      <w:r>
        <w:rPr>
          <w:noProof/>
        </w:rPr>
      </w:r>
      <w:r>
        <w:rPr>
          <w:noProof/>
        </w:rPr>
        <w:fldChar w:fldCharType="separate"/>
      </w:r>
      <w:r>
        <w:rPr>
          <w:noProof/>
        </w:rPr>
        <w:t>20</w:t>
      </w:r>
      <w:r>
        <w:rPr>
          <w:noProof/>
        </w:rPr>
        <w:fldChar w:fldCharType="end"/>
      </w:r>
    </w:p>
    <w:p w:rsidR="00273C2D" w:rsidRDefault="00273C2D" w:rsidP="00273C2D">
      <w:pPr>
        <w:pStyle w:val="TOC1"/>
      </w:pPr>
    </w:p>
    <w:p w:rsidR="00273C2D" w:rsidRDefault="00273C2D" w:rsidP="00273C2D">
      <w:pPr>
        <w:pStyle w:val="TOC1"/>
        <w:rPr>
          <w:rFonts w:ascii="Times New Roman" w:hAnsi="Times New Roman"/>
          <w:sz w:val="24"/>
        </w:rPr>
      </w:pPr>
      <w:r>
        <w:t>6</w:t>
      </w:r>
      <w:r>
        <w:rPr>
          <w:rFonts w:ascii="Times New Roman" w:hAnsi="Times New Roman"/>
          <w:sz w:val="24"/>
        </w:rPr>
        <w:tab/>
      </w:r>
      <w:r>
        <w:t>Identifying country specific materials.</w:t>
      </w:r>
      <w:r>
        <w:tab/>
      </w:r>
      <w:r>
        <w:fldChar w:fldCharType="begin"/>
      </w:r>
      <w:r>
        <w:instrText xml:space="preserve"> PAGEREF _Toc356473202 \h </w:instrText>
      </w:r>
      <w:r>
        <w:fldChar w:fldCharType="separate"/>
      </w:r>
      <w:r>
        <w:t>21</w:t>
      </w:r>
      <w: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6.1</w:t>
      </w:r>
      <w:r>
        <w:rPr>
          <w:rFonts w:ascii="Times New Roman" w:hAnsi="Times New Roman"/>
          <w:noProof/>
          <w:sz w:val="24"/>
        </w:rPr>
        <w:tab/>
      </w:r>
      <w:r>
        <w:rPr>
          <w:noProof/>
        </w:rPr>
        <w:t>A checklist of the local materials you will need to find</w:t>
      </w:r>
      <w:r>
        <w:rPr>
          <w:noProof/>
        </w:rPr>
        <w:tab/>
      </w:r>
      <w:r>
        <w:rPr>
          <w:noProof/>
        </w:rPr>
        <w:fldChar w:fldCharType="begin"/>
      </w:r>
      <w:r>
        <w:rPr>
          <w:noProof/>
        </w:rPr>
        <w:instrText xml:space="preserve"> PAGEREF _Toc356473203 \h </w:instrText>
      </w:r>
      <w:r>
        <w:rPr>
          <w:noProof/>
        </w:rPr>
      </w:r>
      <w:r>
        <w:rPr>
          <w:noProof/>
        </w:rPr>
        <w:fldChar w:fldCharType="separate"/>
      </w:r>
      <w:r>
        <w:rPr>
          <w:noProof/>
        </w:rPr>
        <w:t>21</w:t>
      </w:r>
      <w:r>
        <w:rPr>
          <w:noProof/>
        </w:rPr>
        <w:fldChar w:fldCharType="end"/>
      </w:r>
    </w:p>
    <w:p w:rsidR="00273C2D" w:rsidRDefault="00273C2D" w:rsidP="00273C2D">
      <w:pPr>
        <w:pStyle w:val="TOC1"/>
      </w:pPr>
    </w:p>
    <w:p w:rsidR="00273C2D" w:rsidRDefault="00273C2D" w:rsidP="00273C2D">
      <w:pPr>
        <w:pStyle w:val="TOC1"/>
        <w:rPr>
          <w:rFonts w:ascii="Times New Roman" w:hAnsi="Times New Roman"/>
          <w:sz w:val="24"/>
        </w:rPr>
      </w:pPr>
      <w:r>
        <w:t>7</w:t>
      </w:r>
      <w:r>
        <w:rPr>
          <w:rFonts w:ascii="Times New Roman" w:hAnsi="Times New Roman"/>
          <w:sz w:val="24"/>
        </w:rPr>
        <w:tab/>
      </w:r>
      <w:r>
        <w:t>Reference and resource materials</w:t>
      </w:r>
      <w:r>
        <w:tab/>
      </w:r>
      <w:r>
        <w:fldChar w:fldCharType="begin"/>
      </w:r>
      <w:r>
        <w:instrText xml:space="preserve"> PAGEREF _Toc356473204 \h </w:instrText>
      </w:r>
      <w:r>
        <w:fldChar w:fldCharType="separate"/>
      </w:r>
      <w:r>
        <w:t>22</w:t>
      </w:r>
      <w: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7.1</w:t>
      </w:r>
      <w:r>
        <w:rPr>
          <w:rFonts w:ascii="Times New Roman" w:hAnsi="Times New Roman"/>
          <w:noProof/>
          <w:sz w:val="24"/>
        </w:rPr>
        <w:tab/>
      </w:r>
      <w:r>
        <w:rPr>
          <w:noProof/>
        </w:rPr>
        <w:t>An Introduction to The Bangalore Principles</w:t>
      </w:r>
      <w:r>
        <w:rPr>
          <w:noProof/>
        </w:rPr>
        <w:tab/>
      </w:r>
      <w:r>
        <w:rPr>
          <w:noProof/>
        </w:rPr>
        <w:fldChar w:fldCharType="begin"/>
      </w:r>
      <w:r>
        <w:rPr>
          <w:noProof/>
        </w:rPr>
        <w:instrText xml:space="preserve"> PAGEREF _Toc356473205 \h </w:instrText>
      </w:r>
      <w:r>
        <w:rPr>
          <w:noProof/>
        </w:rPr>
      </w:r>
      <w:r>
        <w:rPr>
          <w:noProof/>
        </w:rPr>
        <w:fldChar w:fldCharType="separate"/>
      </w:r>
      <w:r>
        <w:rPr>
          <w:noProof/>
        </w:rPr>
        <w:t>22</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7.2</w:t>
      </w:r>
      <w:r>
        <w:rPr>
          <w:rFonts w:ascii="Times New Roman" w:hAnsi="Times New Roman"/>
          <w:noProof/>
          <w:sz w:val="24"/>
        </w:rPr>
        <w:tab/>
      </w:r>
      <w:r>
        <w:rPr>
          <w:noProof/>
        </w:rPr>
        <w:t>What to do in workshops - planning in more detail.</w:t>
      </w:r>
      <w:r>
        <w:rPr>
          <w:noProof/>
        </w:rPr>
        <w:tab/>
      </w:r>
      <w:r>
        <w:rPr>
          <w:noProof/>
        </w:rPr>
        <w:fldChar w:fldCharType="begin"/>
      </w:r>
      <w:r>
        <w:rPr>
          <w:noProof/>
        </w:rPr>
        <w:instrText xml:space="preserve"> PAGEREF _Toc356473206 \h </w:instrText>
      </w:r>
      <w:r>
        <w:rPr>
          <w:noProof/>
        </w:rPr>
      </w:r>
      <w:r>
        <w:rPr>
          <w:noProof/>
        </w:rPr>
        <w:fldChar w:fldCharType="separate"/>
      </w:r>
      <w:r>
        <w:rPr>
          <w:noProof/>
        </w:rPr>
        <w:t>24</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7.3</w:t>
      </w:r>
      <w:r>
        <w:rPr>
          <w:rFonts w:ascii="Times New Roman" w:hAnsi="Times New Roman"/>
          <w:noProof/>
          <w:sz w:val="24"/>
        </w:rPr>
        <w:tab/>
      </w:r>
      <w:r>
        <w:rPr>
          <w:noProof/>
        </w:rPr>
        <w:t>Drafting tips</w:t>
      </w:r>
      <w:r>
        <w:rPr>
          <w:noProof/>
        </w:rPr>
        <w:tab/>
      </w:r>
      <w:r>
        <w:rPr>
          <w:noProof/>
        </w:rPr>
        <w:fldChar w:fldCharType="begin"/>
      </w:r>
      <w:r>
        <w:rPr>
          <w:noProof/>
        </w:rPr>
        <w:instrText xml:space="preserve"> PAGEREF _Toc356473207 \h </w:instrText>
      </w:r>
      <w:r>
        <w:rPr>
          <w:noProof/>
        </w:rPr>
      </w:r>
      <w:r>
        <w:rPr>
          <w:noProof/>
        </w:rPr>
        <w:fldChar w:fldCharType="separate"/>
      </w:r>
      <w:r>
        <w:rPr>
          <w:noProof/>
        </w:rPr>
        <w:t>34</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7.4</w:t>
      </w:r>
      <w:r>
        <w:rPr>
          <w:rFonts w:ascii="Times New Roman" w:hAnsi="Times New Roman"/>
          <w:noProof/>
          <w:sz w:val="24"/>
        </w:rPr>
        <w:tab/>
      </w:r>
      <w:r>
        <w:rPr>
          <w:noProof/>
        </w:rPr>
        <w:t>Useful references</w:t>
      </w:r>
      <w:r>
        <w:rPr>
          <w:noProof/>
        </w:rPr>
        <w:tab/>
      </w:r>
      <w:r>
        <w:rPr>
          <w:noProof/>
        </w:rPr>
        <w:fldChar w:fldCharType="begin"/>
      </w:r>
      <w:r>
        <w:rPr>
          <w:noProof/>
        </w:rPr>
        <w:instrText xml:space="preserve"> PAGEREF _Toc356473208 \h </w:instrText>
      </w:r>
      <w:r>
        <w:rPr>
          <w:noProof/>
        </w:rPr>
      </w:r>
      <w:r>
        <w:rPr>
          <w:noProof/>
        </w:rPr>
        <w:fldChar w:fldCharType="separate"/>
      </w:r>
      <w:r>
        <w:rPr>
          <w:noProof/>
        </w:rPr>
        <w:t>37</w:t>
      </w:r>
      <w:r>
        <w:rPr>
          <w:noProof/>
        </w:rPr>
        <w:fldChar w:fldCharType="end"/>
      </w:r>
    </w:p>
    <w:p w:rsidR="00273C2D" w:rsidRDefault="00273C2D" w:rsidP="00273C2D">
      <w:pPr>
        <w:pStyle w:val="TOC1"/>
      </w:pPr>
    </w:p>
    <w:p w:rsidR="00273C2D" w:rsidRPr="00900842" w:rsidRDefault="00273C2D" w:rsidP="00273C2D">
      <w:pPr>
        <w:pStyle w:val="TOC1"/>
        <w:rPr>
          <w:rFonts w:ascii="Times New Roman" w:hAnsi="Times New Roman"/>
          <w:sz w:val="24"/>
        </w:rPr>
      </w:pPr>
      <w:r w:rsidRPr="00900842">
        <w:t>8</w:t>
      </w:r>
      <w:r w:rsidRPr="00900842">
        <w:rPr>
          <w:rFonts w:ascii="Times New Roman" w:hAnsi="Times New Roman"/>
          <w:sz w:val="24"/>
        </w:rPr>
        <w:tab/>
      </w:r>
      <w:r w:rsidRPr="00900842">
        <w:t>For the future</w:t>
      </w:r>
      <w:r w:rsidRPr="00900842">
        <w:tab/>
      </w:r>
      <w:r w:rsidRPr="00900842">
        <w:fldChar w:fldCharType="begin"/>
      </w:r>
      <w:r w:rsidRPr="00900842">
        <w:instrText xml:space="preserve"> PAGEREF _Toc356473209 \h </w:instrText>
      </w:r>
      <w:r w:rsidRPr="00900842">
        <w:fldChar w:fldCharType="separate"/>
      </w:r>
      <w:r>
        <w:t>39</w:t>
      </w:r>
      <w:r w:rsidRPr="00900842">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8.1</w:t>
      </w:r>
      <w:r>
        <w:rPr>
          <w:rFonts w:ascii="Times New Roman" w:hAnsi="Times New Roman"/>
          <w:noProof/>
          <w:sz w:val="24"/>
        </w:rPr>
        <w:tab/>
      </w:r>
      <w:r>
        <w:rPr>
          <w:noProof/>
        </w:rPr>
        <w:t>Training on guidance.</w:t>
      </w:r>
      <w:r>
        <w:rPr>
          <w:noProof/>
        </w:rPr>
        <w:tab/>
      </w:r>
      <w:r>
        <w:rPr>
          <w:noProof/>
        </w:rPr>
        <w:fldChar w:fldCharType="begin"/>
      </w:r>
      <w:r>
        <w:rPr>
          <w:noProof/>
        </w:rPr>
        <w:instrText xml:space="preserve"> PAGEREF _Toc356473210 \h </w:instrText>
      </w:r>
      <w:r>
        <w:rPr>
          <w:noProof/>
        </w:rPr>
      </w:r>
      <w:r>
        <w:rPr>
          <w:noProof/>
        </w:rPr>
        <w:fldChar w:fldCharType="separate"/>
      </w:r>
      <w:r>
        <w:rPr>
          <w:noProof/>
        </w:rPr>
        <w:t>39</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8.2</w:t>
      </w:r>
      <w:r>
        <w:rPr>
          <w:rFonts w:ascii="Times New Roman" w:hAnsi="Times New Roman"/>
          <w:noProof/>
          <w:sz w:val="24"/>
        </w:rPr>
        <w:tab/>
      </w:r>
      <w:r>
        <w:rPr>
          <w:noProof/>
        </w:rPr>
        <w:t>Should your jurisdiction have a complaints procedure?</w:t>
      </w:r>
      <w:r>
        <w:rPr>
          <w:noProof/>
        </w:rPr>
        <w:tab/>
      </w:r>
      <w:r>
        <w:rPr>
          <w:noProof/>
        </w:rPr>
        <w:fldChar w:fldCharType="begin"/>
      </w:r>
      <w:r>
        <w:rPr>
          <w:noProof/>
        </w:rPr>
        <w:instrText xml:space="preserve"> PAGEREF _Toc356473211 \h </w:instrText>
      </w:r>
      <w:r>
        <w:rPr>
          <w:noProof/>
        </w:rPr>
      </w:r>
      <w:r>
        <w:rPr>
          <w:noProof/>
        </w:rPr>
        <w:fldChar w:fldCharType="separate"/>
      </w:r>
      <w:r>
        <w:rPr>
          <w:noProof/>
        </w:rPr>
        <w:t>40</w:t>
      </w:r>
      <w:r>
        <w:rPr>
          <w:noProof/>
        </w:rPr>
        <w:fldChar w:fldCharType="end"/>
      </w:r>
    </w:p>
    <w:p w:rsidR="00273C2D" w:rsidRDefault="00273C2D" w:rsidP="00273C2D">
      <w:pPr>
        <w:pStyle w:val="TOC2"/>
        <w:tabs>
          <w:tab w:val="left" w:pos="960"/>
          <w:tab w:val="right" w:leader="dot" w:pos="9118"/>
        </w:tabs>
        <w:rPr>
          <w:rFonts w:ascii="Times New Roman" w:hAnsi="Times New Roman"/>
          <w:noProof/>
          <w:sz w:val="24"/>
        </w:rPr>
      </w:pPr>
      <w:r>
        <w:rPr>
          <w:noProof/>
        </w:rPr>
        <w:t>8.3</w:t>
      </w:r>
      <w:r>
        <w:rPr>
          <w:rFonts w:ascii="Times New Roman" w:hAnsi="Times New Roman"/>
          <w:noProof/>
          <w:sz w:val="24"/>
        </w:rPr>
        <w:tab/>
      </w:r>
      <w:r>
        <w:rPr>
          <w:noProof/>
        </w:rPr>
        <w:t>Keeping guidance under review.</w:t>
      </w:r>
      <w:r>
        <w:rPr>
          <w:noProof/>
        </w:rPr>
        <w:tab/>
      </w:r>
      <w:r>
        <w:rPr>
          <w:noProof/>
        </w:rPr>
        <w:fldChar w:fldCharType="begin"/>
      </w:r>
      <w:r>
        <w:rPr>
          <w:noProof/>
        </w:rPr>
        <w:instrText xml:space="preserve"> PAGEREF _Toc356473214 \h </w:instrText>
      </w:r>
      <w:r>
        <w:rPr>
          <w:noProof/>
        </w:rPr>
      </w:r>
      <w:r>
        <w:rPr>
          <w:noProof/>
        </w:rPr>
        <w:fldChar w:fldCharType="separate"/>
      </w:r>
      <w:r>
        <w:rPr>
          <w:noProof/>
        </w:rPr>
        <w:t>46</w:t>
      </w:r>
      <w:r>
        <w:rPr>
          <w:noProof/>
        </w:rPr>
        <w:fldChar w:fldCharType="end"/>
      </w:r>
    </w:p>
    <w:p w:rsidR="00273C2D" w:rsidRDefault="00273C2D" w:rsidP="000C3996">
      <w:pPr>
        <w:rPr>
          <w:rFonts w:ascii="Courier New" w:hAnsi="Courier New" w:cs="Courier New"/>
          <w:sz w:val="20"/>
          <w:szCs w:val="20"/>
        </w:rPr>
      </w:pPr>
    </w:p>
    <w:p w:rsidR="00273C2D" w:rsidRDefault="00273C2D" w:rsidP="00273C2D">
      <w:pPr>
        <w:rPr>
          <w:noProof/>
          <w:szCs w:val="23"/>
        </w:rPr>
      </w:pPr>
    </w:p>
    <w:p w:rsidR="00235BC6" w:rsidRPr="00273C2D" w:rsidRDefault="00853A6C" w:rsidP="00273C2D">
      <w:pPr>
        <w:rPr>
          <w:rFonts w:cs="Courier New"/>
          <w:szCs w:val="23"/>
        </w:rPr>
      </w:pPr>
      <w:r w:rsidRPr="009F71B5">
        <w:rPr>
          <w:noProof/>
          <w:szCs w:val="23"/>
        </w:rPr>
        <w:t xml:space="preserve">Additional </w:t>
      </w:r>
      <w:r w:rsidR="00C44C75" w:rsidRPr="009F71B5">
        <w:rPr>
          <w:noProof/>
          <w:szCs w:val="23"/>
        </w:rPr>
        <w:t>Documentation</w:t>
      </w:r>
      <w:r w:rsidR="00033635">
        <w:rPr>
          <w:noProof/>
          <w:szCs w:val="23"/>
        </w:rPr>
        <w:t xml:space="preserve"> -  </w:t>
      </w:r>
      <w:hyperlink r:id="rId18" w:history="1">
        <w:r w:rsidR="00273C2D" w:rsidRPr="00273C2D">
          <w:rPr>
            <w:rStyle w:val="Hyperlink"/>
            <w:rFonts w:cs="Courier New"/>
            <w:szCs w:val="23"/>
          </w:rPr>
          <w:t>http://www.fedcourt.gov.au/pjdp/pjdp-toolkits/PJDP-Codes-of-Judicial-Conduct-CoJC-Toolkit-AD.pdf</w:t>
        </w:r>
      </w:hyperlink>
    </w:p>
    <w:p w:rsidR="00335282" w:rsidRPr="009A49F0" w:rsidRDefault="00335282" w:rsidP="00335282">
      <w:pPr>
        <w:pStyle w:val="TOC1"/>
        <w:rPr>
          <w:szCs w:val="23"/>
        </w:rPr>
      </w:pPr>
      <w:r w:rsidRPr="00273C2D">
        <w:rPr>
          <w:w w:val="107"/>
          <w:szCs w:val="23"/>
        </w:rPr>
        <w:t>A</w:t>
      </w:r>
      <w:r w:rsidR="00753CD0" w:rsidRPr="00273C2D">
        <w:rPr>
          <w:w w:val="107"/>
          <w:szCs w:val="23"/>
        </w:rPr>
        <w:t>nnex</w:t>
      </w:r>
      <w:r w:rsidRPr="00273C2D">
        <w:rPr>
          <w:w w:val="107"/>
          <w:szCs w:val="23"/>
        </w:rPr>
        <w:t xml:space="preserve"> 1    Bangalore Principles</w:t>
      </w:r>
      <w:r w:rsidRPr="009A49F0">
        <w:rPr>
          <w:webHidden/>
          <w:szCs w:val="23"/>
        </w:rPr>
        <w:tab/>
      </w:r>
      <w:r w:rsidR="001B6BF8" w:rsidRPr="009A49F0">
        <w:rPr>
          <w:webHidden/>
          <w:szCs w:val="23"/>
        </w:rPr>
        <w:t>A</w:t>
      </w:r>
      <w:r w:rsidR="00753CD0" w:rsidRPr="009A49F0">
        <w:rPr>
          <w:webHidden/>
          <w:szCs w:val="23"/>
        </w:rPr>
        <w:t>-</w:t>
      </w:r>
      <w:r w:rsidR="00853A6C" w:rsidRPr="009A49F0">
        <w:rPr>
          <w:webHidden/>
          <w:szCs w:val="23"/>
        </w:rPr>
        <w:t>1</w:t>
      </w:r>
    </w:p>
    <w:p w:rsidR="00335282" w:rsidRPr="009A49F0" w:rsidRDefault="00753CD0" w:rsidP="00335282">
      <w:pPr>
        <w:pStyle w:val="TOC1"/>
        <w:rPr>
          <w:szCs w:val="23"/>
        </w:rPr>
      </w:pPr>
      <w:r w:rsidRPr="00273C2D">
        <w:rPr>
          <w:w w:val="107"/>
          <w:szCs w:val="23"/>
        </w:rPr>
        <w:t>Annex</w:t>
      </w:r>
      <w:r w:rsidR="00335282" w:rsidRPr="00273C2D">
        <w:rPr>
          <w:w w:val="107"/>
          <w:szCs w:val="23"/>
        </w:rPr>
        <w:t xml:space="preserve"> 2    Measures of the effective Implementation of the principles</w:t>
      </w:r>
      <w:r w:rsidR="00335282" w:rsidRPr="009A49F0">
        <w:rPr>
          <w:webHidden/>
          <w:szCs w:val="23"/>
        </w:rPr>
        <w:tab/>
      </w:r>
      <w:r w:rsidR="00004004" w:rsidRPr="009A49F0">
        <w:rPr>
          <w:webHidden/>
          <w:szCs w:val="23"/>
        </w:rPr>
        <w:t>A</w:t>
      </w:r>
      <w:r w:rsidRPr="009A49F0">
        <w:rPr>
          <w:webHidden/>
          <w:szCs w:val="23"/>
        </w:rPr>
        <w:t>-</w:t>
      </w:r>
      <w:r w:rsidR="00853A6C" w:rsidRPr="009A49F0">
        <w:rPr>
          <w:webHidden/>
          <w:szCs w:val="23"/>
        </w:rPr>
        <w:t>7</w:t>
      </w:r>
    </w:p>
    <w:p w:rsidR="00335282" w:rsidRPr="009A49F0" w:rsidRDefault="00753CD0" w:rsidP="00335282">
      <w:pPr>
        <w:pStyle w:val="TOC1"/>
        <w:rPr>
          <w:szCs w:val="23"/>
        </w:rPr>
      </w:pPr>
      <w:r w:rsidRPr="00273C2D">
        <w:rPr>
          <w:w w:val="107"/>
          <w:szCs w:val="23"/>
        </w:rPr>
        <w:t>Annex</w:t>
      </w:r>
      <w:r w:rsidR="00335282" w:rsidRPr="00273C2D">
        <w:rPr>
          <w:w w:val="107"/>
          <w:szCs w:val="23"/>
        </w:rPr>
        <w:t xml:space="preserve"> 3    Example Codes from Niue Kiribati and Tuvalu</w:t>
      </w:r>
      <w:r w:rsidR="00335282" w:rsidRPr="009A49F0">
        <w:rPr>
          <w:webHidden/>
          <w:szCs w:val="23"/>
        </w:rPr>
        <w:tab/>
      </w:r>
      <w:r w:rsidR="00004004" w:rsidRPr="009A49F0">
        <w:rPr>
          <w:webHidden/>
          <w:szCs w:val="23"/>
        </w:rPr>
        <w:t>A</w:t>
      </w:r>
      <w:r w:rsidRPr="009A49F0">
        <w:rPr>
          <w:webHidden/>
          <w:szCs w:val="23"/>
        </w:rPr>
        <w:t>-</w:t>
      </w:r>
      <w:r w:rsidR="00853A6C" w:rsidRPr="009A49F0">
        <w:rPr>
          <w:webHidden/>
          <w:szCs w:val="23"/>
        </w:rPr>
        <w:t>18</w:t>
      </w:r>
    </w:p>
    <w:p w:rsidR="00335282" w:rsidRPr="009F71B5" w:rsidRDefault="00753CD0" w:rsidP="00335282">
      <w:pPr>
        <w:pStyle w:val="TOC1"/>
        <w:rPr>
          <w:rFonts w:ascii="Times New Roman" w:hAnsi="Times New Roman"/>
          <w:szCs w:val="23"/>
        </w:rPr>
      </w:pPr>
      <w:r w:rsidRPr="00273C2D">
        <w:rPr>
          <w:w w:val="107"/>
          <w:szCs w:val="23"/>
        </w:rPr>
        <w:t>Annex</w:t>
      </w:r>
      <w:r w:rsidR="00335282" w:rsidRPr="00273C2D">
        <w:rPr>
          <w:w w:val="107"/>
          <w:szCs w:val="23"/>
        </w:rPr>
        <w:t xml:space="preserve"> 4    Example of training materials</w:t>
      </w:r>
      <w:r w:rsidR="00335282" w:rsidRPr="009A49F0">
        <w:rPr>
          <w:webHidden/>
          <w:szCs w:val="23"/>
        </w:rPr>
        <w:tab/>
      </w:r>
      <w:r w:rsidR="00004004" w:rsidRPr="009A49F0">
        <w:rPr>
          <w:webHidden/>
          <w:szCs w:val="23"/>
        </w:rPr>
        <w:t>A</w:t>
      </w:r>
      <w:r w:rsidRPr="009A49F0">
        <w:rPr>
          <w:webHidden/>
          <w:szCs w:val="23"/>
        </w:rPr>
        <w:t>-</w:t>
      </w:r>
      <w:r w:rsidR="00853A6C" w:rsidRPr="009A49F0">
        <w:rPr>
          <w:webHidden/>
          <w:szCs w:val="23"/>
        </w:rPr>
        <w:t>34</w:t>
      </w:r>
    </w:p>
    <w:p w:rsidR="00235BC6" w:rsidRDefault="00235BC6" w:rsidP="00335282">
      <w:pPr>
        <w:spacing w:before="120"/>
        <w:rPr>
          <w:w w:val="107"/>
          <w:sz w:val="24"/>
        </w:rPr>
      </w:pPr>
    </w:p>
    <w:p w:rsidR="00D50881" w:rsidRDefault="00D50881" w:rsidP="00335282">
      <w:pPr>
        <w:spacing w:before="120"/>
        <w:rPr>
          <w:w w:val="107"/>
          <w:sz w:val="24"/>
        </w:rPr>
      </w:pPr>
    </w:p>
    <w:p w:rsidR="00D50881" w:rsidRDefault="00D50881" w:rsidP="00335282">
      <w:pPr>
        <w:spacing w:before="120"/>
        <w:rPr>
          <w:w w:val="107"/>
          <w:sz w:val="24"/>
        </w:rPr>
      </w:pPr>
    </w:p>
    <w:p w:rsidR="00273C2D" w:rsidRDefault="00273C2D" w:rsidP="00335282">
      <w:pPr>
        <w:spacing w:before="120"/>
        <w:rPr>
          <w:noProof/>
          <w:sz w:val="24"/>
        </w:rPr>
      </w:pPr>
    </w:p>
    <w:p w:rsidR="008005B3" w:rsidRPr="008005B3" w:rsidRDefault="008005B3" w:rsidP="008005B3">
      <w:pPr>
        <w:jc w:val="center"/>
        <w:rPr>
          <w:rStyle w:val="Emphasis"/>
          <w:b/>
          <w:i w:val="0"/>
          <w:smallCaps/>
          <w:sz w:val="26"/>
          <w:szCs w:val="26"/>
        </w:rPr>
      </w:pPr>
      <w:r w:rsidRPr="008005B3">
        <w:rPr>
          <w:rStyle w:val="Emphasis"/>
          <w:b/>
          <w:i w:val="0"/>
          <w:smallCaps/>
          <w:sz w:val="26"/>
          <w:szCs w:val="26"/>
        </w:rPr>
        <w:t>Abbreviations</w:t>
      </w:r>
    </w:p>
    <w:p w:rsidR="008005B3" w:rsidRDefault="008005B3" w:rsidP="008005B3">
      <w:pPr>
        <w:jc w:val="center"/>
        <w:rPr>
          <w:rStyle w:val="Emphasis"/>
          <w:b/>
          <w:i w:val="0"/>
          <w:smallCaps/>
          <w:sz w:val="26"/>
          <w:szCs w:val="26"/>
        </w:rPr>
      </w:pPr>
    </w:p>
    <w:p w:rsidR="008005B3" w:rsidRDefault="008005B3" w:rsidP="008005B3">
      <w:pPr>
        <w:jc w:val="center"/>
        <w:rPr>
          <w:rStyle w:val="Emphasis"/>
          <w:b/>
          <w:i w:val="0"/>
          <w:smallCaps/>
          <w:sz w:val="26"/>
          <w:szCs w:val="26"/>
        </w:rPr>
      </w:pPr>
    </w:p>
    <w:tbl>
      <w:tblPr>
        <w:tblW w:w="7905" w:type="dxa"/>
        <w:jc w:val="center"/>
        <w:tblLayout w:type="fixed"/>
        <w:tblCellMar>
          <w:left w:w="10" w:type="dxa"/>
          <w:right w:w="10" w:type="dxa"/>
        </w:tblCellMar>
        <w:tblLook w:val="0000" w:firstRow="0" w:lastRow="0" w:firstColumn="0" w:lastColumn="0" w:noHBand="0" w:noVBand="0"/>
      </w:tblPr>
      <w:tblGrid>
        <w:gridCol w:w="1383"/>
        <w:gridCol w:w="281"/>
        <w:gridCol w:w="6241"/>
      </w:tblGrid>
      <w:tr w:rsidR="00F759C3" w:rsidRPr="00C70A7A" w:rsidTr="00AE3007">
        <w:trPr>
          <w:jc w:val="center"/>
        </w:trPr>
        <w:tc>
          <w:tcPr>
            <w:tcW w:w="1383" w:type="dxa"/>
            <w:tcMar>
              <w:top w:w="0" w:type="dxa"/>
              <w:left w:w="108" w:type="dxa"/>
              <w:bottom w:w="0" w:type="dxa"/>
              <w:right w:w="108" w:type="dxa"/>
            </w:tcMar>
          </w:tcPr>
          <w:p w:rsidR="00F759C3" w:rsidRPr="00C70A7A" w:rsidRDefault="00F759C3" w:rsidP="00AE3007">
            <w:pPr>
              <w:spacing w:before="40" w:after="40"/>
              <w:jc w:val="right"/>
              <w:rPr>
                <w:rFonts w:cs="Arial"/>
                <w:kern w:val="3"/>
                <w:szCs w:val="23"/>
                <w:lang w:eastAsia="zh-CN" w:bidi="hi-IN"/>
              </w:rPr>
            </w:pPr>
            <w:r>
              <w:rPr>
                <w:rFonts w:cs="Arial"/>
                <w:kern w:val="3"/>
                <w:szCs w:val="23"/>
                <w:lang w:eastAsia="zh-CN" w:bidi="hi-IN"/>
              </w:rPr>
              <w:t>CJs</w:t>
            </w:r>
          </w:p>
        </w:tc>
        <w:tc>
          <w:tcPr>
            <w:tcW w:w="281" w:type="dxa"/>
            <w:tcMar>
              <w:top w:w="0" w:type="dxa"/>
              <w:left w:w="108" w:type="dxa"/>
              <w:bottom w:w="0" w:type="dxa"/>
              <w:right w:w="108" w:type="dxa"/>
            </w:tcMar>
          </w:tcPr>
          <w:p w:rsidR="00F759C3" w:rsidRPr="00C70A7A" w:rsidRDefault="00F759C3" w:rsidP="00AE3007">
            <w:pPr>
              <w:spacing w:before="40" w:after="40"/>
              <w:rPr>
                <w:rFonts w:cs="Arial"/>
                <w:kern w:val="3"/>
                <w:szCs w:val="23"/>
                <w:lang w:eastAsia="zh-CN" w:bidi="hi-IN"/>
              </w:rPr>
            </w:pPr>
            <w:r>
              <w:rPr>
                <w:rFonts w:cs="Arial"/>
                <w:kern w:val="3"/>
                <w:szCs w:val="23"/>
                <w:lang w:eastAsia="zh-CN" w:bidi="hi-IN"/>
              </w:rPr>
              <w:t>-</w:t>
            </w:r>
          </w:p>
        </w:tc>
        <w:tc>
          <w:tcPr>
            <w:tcW w:w="6241" w:type="dxa"/>
            <w:tcMar>
              <w:top w:w="0" w:type="dxa"/>
              <w:left w:w="108" w:type="dxa"/>
              <w:bottom w:w="0" w:type="dxa"/>
              <w:right w:w="108" w:type="dxa"/>
            </w:tcMar>
          </w:tcPr>
          <w:p w:rsidR="00F759C3" w:rsidRPr="00C70A7A" w:rsidRDefault="00F759C3" w:rsidP="00AE3007">
            <w:pPr>
              <w:spacing w:before="40" w:after="40"/>
              <w:rPr>
                <w:rFonts w:cs="Arial"/>
                <w:kern w:val="3"/>
                <w:szCs w:val="23"/>
                <w:lang w:eastAsia="zh-CN" w:bidi="hi-IN"/>
              </w:rPr>
            </w:pPr>
            <w:r>
              <w:rPr>
                <w:rFonts w:cs="Arial"/>
                <w:kern w:val="3"/>
                <w:szCs w:val="23"/>
                <w:lang w:eastAsia="zh-CN" w:bidi="hi-IN"/>
              </w:rPr>
              <w:t>Chief Justices</w:t>
            </w:r>
          </w:p>
        </w:tc>
      </w:tr>
      <w:tr w:rsidR="00F759C3" w:rsidRPr="00C70A7A" w:rsidTr="00AE3007">
        <w:trPr>
          <w:jc w:val="center"/>
        </w:trPr>
        <w:tc>
          <w:tcPr>
            <w:tcW w:w="1383" w:type="dxa"/>
            <w:tcMar>
              <w:top w:w="0" w:type="dxa"/>
              <w:left w:w="108" w:type="dxa"/>
              <w:bottom w:w="0" w:type="dxa"/>
              <w:right w:w="108" w:type="dxa"/>
            </w:tcMar>
          </w:tcPr>
          <w:p w:rsidR="00F759C3" w:rsidRPr="00C70A7A" w:rsidRDefault="00F759C3" w:rsidP="00AE3007">
            <w:pPr>
              <w:spacing w:before="40" w:after="40"/>
              <w:jc w:val="right"/>
              <w:rPr>
                <w:rFonts w:cs="Arial"/>
                <w:kern w:val="3"/>
                <w:szCs w:val="23"/>
                <w:lang w:eastAsia="zh-CN" w:bidi="hi-IN"/>
              </w:rPr>
            </w:pPr>
            <w:r>
              <w:rPr>
                <w:rFonts w:cs="Arial"/>
                <w:kern w:val="3"/>
                <w:szCs w:val="23"/>
                <w:lang w:eastAsia="zh-CN" w:bidi="hi-IN"/>
              </w:rPr>
              <w:t>CoJC</w:t>
            </w:r>
          </w:p>
        </w:tc>
        <w:tc>
          <w:tcPr>
            <w:tcW w:w="281" w:type="dxa"/>
            <w:tcMar>
              <w:top w:w="0" w:type="dxa"/>
              <w:left w:w="108" w:type="dxa"/>
              <w:bottom w:w="0" w:type="dxa"/>
              <w:right w:w="108" w:type="dxa"/>
            </w:tcMar>
          </w:tcPr>
          <w:p w:rsidR="00F759C3" w:rsidRPr="00C70A7A" w:rsidRDefault="00F759C3" w:rsidP="00AE3007">
            <w:pPr>
              <w:spacing w:before="40" w:after="40"/>
              <w:rPr>
                <w:rFonts w:cs="Arial"/>
                <w:kern w:val="3"/>
                <w:szCs w:val="23"/>
                <w:lang w:eastAsia="zh-CN" w:bidi="hi-IN"/>
              </w:rPr>
            </w:pPr>
            <w:r>
              <w:rPr>
                <w:rFonts w:cs="Arial"/>
                <w:kern w:val="3"/>
                <w:szCs w:val="23"/>
                <w:lang w:eastAsia="zh-CN" w:bidi="hi-IN"/>
              </w:rPr>
              <w:t>-</w:t>
            </w:r>
          </w:p>
        </w:tc>
        <w:tc>
          <w:tcPr>
            <w:tcW w:w="6241" w:type="dxa"/>
            <w:tcMar>
              <w:top w:w="0" w:type="dxa"/>
              <w:left w:w="108" w:type="dxa"/>
              <w:bottom w:w="0" w:type="dxa"/>
              <w:right w:w="108" w:type="dxa"/>
            </w:tcMar>
          </w:tcPr>
          <w:p w:rsidR="00F759C3" w:rsidRPr="00C70A7A" w:rsidRDefault="00F759C3" w:rsidP="00AE3007">
            <w:pPr>
              <w:spacing w:before="40" w:after="40"/>
              <w:rPr>
                <w:rFonts w:cs="Arial"/>
                <w:kern w:val="3"/>
                <w:szCs w:val="23"/>
                <w:lang w:eastAsia="zh-CN" w:bidi="hi-IN"/>
              </w:rPr>
            </w:pPr>
            <w:r>
              <w:rPr>
                <w:rFonts w:cs="Arial"/>
                <w:kern w:val="3"/>
                <w:szCs w:val="23"/>
                <w:lang w:eastAsia="zh-CN" w:bidi="hi-IN"/>
              </w:rPr>
              <w:t>Code of Judicial Conduct</w:t>
            </w:r>
          </w:p>
        </w:tc>
      </w:tr>
      <w:tr w:rsidR="00F759C3" w:rsidRPr="00C70A7A"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ICCPR</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Pr="00C70A7A" w:rsidRDefault="00F759C3" w:rsidP="00AE3007">
            <w:pPr>
              <w:spacing w:before="40" w:after="40"/>
              <w:rPr>
                <w:kern w:val="3"/>
                <w:szCs w:val="23"/>
                <w:lang w:eastAsia="zh-CN" w:bidi="hi-IN"/>
              </w:rPr>
            </w:pPr>
            <w:r>
              <w:rPr>
                <w:kern w:val="3"/>
                <w:szCs w:val="23"/>
                <w:lang w:eastAsia="zh-CN" w:bidi="hi-IN"/>
              </w:rPr>
              <w:t>International Convention on Civil and Political Rights</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JIG</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Judicial Integrity Group</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MFAT</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New Zealand Ministry of Foreign Affairs and Trade</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MSC</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Managing Services Contractor - Federal Court of Australia</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NGO</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Non-Government Organisation</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NJDC</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National Judicial Development Committee</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PEC</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Programme Executive Committee</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PIC</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Pacific Island Country</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PJDP</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Pacific Judicial Development Programme ('Programme')</w:t>
            </w:r>
          </w:p>
        </w:tc>
      </w:tr>
      <w:tr w:rsidR="00F759C3" w:rsidTr="00AE3007">
        <w:trPr>
          <w:jc w:val="center"/>
        </w:trPr>
        <w:tc>
          <w:tcPr>
            <w:tcW w:w="1383" w:type="dxa"/>
            <w:tcMar>
              <w:top w:w="0" w:type="dxa"/>
              <w:left w:w="108" w:type="dxa"/>
              <w:bottom w:w="0" w:type="dxa"/>
              <w:right w:w="108" w:type="dxa"/>
            </w:tcMar>
          </w:tcPr>
          <w:p w:rsidR="00F759C3" w:rsidRDefault="00F759C3" w:rsidP="00AE3007">
            <w:pPr>
              <w:spacing w:before="40" w:after="40"/>
              <w:jc w:val="right"/>
              <w:rPr>
                <w:kern w:val="3"/>
                <w:szCs w:val="23"/>
                <w:lang w:eastAsia="zh-CN" w:bidi="hi-IN"/>
              </w:rPr>
            </w:pPr>
            <w:r>
              <w:rPr>
                <w:kern w:val="3"/>
                <w:szCs w:val="23"/>
                <w:lang w:eastAsia="zh-CN" w:bidi="hi-IN"/>
              </w:rPr>
              <w:t>RTT</w:t>
            </w:r>
          </w:p>
        </w:tc>
        <w:tc>
          <w:tcPr>
            <w:tcW w:w="281" w:type="dxa"/>
            <w:tcMar>
              <w:top w:w="0" w:type="dxa"/>
              <w:left w:w="108" w:type="dxa"/>
              <w:bottom w:w="0" w:type="dxa"/>
              <w:right w:w="108" w:type="dxa"/>
            </w:tcMar>
          </w:tcPr>
          <w:p w:rsidR="00F759C3" w:rsidRDefault="00F759C3" w:rsidP="00AE3007">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rsidR="00F759C3" w:rsidRDefault="00F759C3" w:rsidP="00AE3007">
            <w:pPr>
              <w:spacing w:before="40" w:after="40"/>
              <w:rPr>
                <w:rFonts w:cs="Arial"/>
                <w:kern w:val="3"/>
                <w:szCs w:val="23"/>
                <w:lang w:eastAsia="zh-CN" w:bidi="hi-IN"/>
              </w:rPr>
            </w:pPr>
            <w:r>
              <w:rPr>
                <w:rFonts w:cs="Arial"/>
                <w:kern w:val="3"/>
                <w:szCs w:val="23"/>
                <w:lang w:eastAsia="zh-CN" w:bidi="hi-IN"/>
              </w:rPr>
              <w:t>Regional Training Team</w:t>
            </w:r>
          </w:p>
        </w:tc>
      </w:tr>
    </w:tbl>
    <w:p w:rsidR="00273C2D" w:rsidRDefault="00273C2D" w:rsidP="000C3996">
      <w:pPr>
        <w:rPr>
          <w:b/>
          <w:noProof/>
          <w:sz w:val="24"/>
        </w:rPr>
      </w:pPr>
    </w:p>
    <w:p w:rsidR="00273C2D" w:rsidRDefault="00273C2D" w:rsidP="00273C2D">
      <w:pPr>
        <w:rPr>
          <w:sz w:val="24"/>
        </w:rPr>
      </w:pPr>
    </w:p>
    <w:p w:rsidR="00273C2D" w:rsidRPr="00273C2D" w:rsidRDefault="00273C2D" w:rsidP="00273C2D">
      <w:pPr>
        <w:rPr>
          <w:sz w:val="24"/>
        </w:rPr>
      </w:pPr>
    </w:p>
    <w:p w:rsidR="00273C2D" w:rsidRPr="00273C2D" w:rsidRDefault="00273C2D" w:rsidP="00273C2D">
      <w:pPr>
        <w:rPr>
          <w:sz w:val="24"/>
        </w:rPr>
      </w:pPr>
    </w:p>
    <w:p w:rsidR="00273C2D" w:rsidRPr="00273C2D" w:rsidRDefault="00273C2D" w:rsidP="00273C2D">
      <w:pPr>
        <w:rPr>
          <w:sz w:val="24"/>
        </w:rPr>
      </w:pPr>
    </w:p>
    <w:p w:rsidR="00273C2D" w:rsidRPr="00273C2D" w:rsidRDefault="00273C2D" w:rsidP="00273C2D">
      <w:pPr>
        <w:rPr>
          <w:sz w:val="24"/>
        </w:rPr>
      </w:pPr>
    </w:p>
    <w:p w:rsidR="00273C2D" w:rsidRPr="00273C2D" w:rsidRDefault="00273C2D" w:rsidP="00273C2D">
      <w:pPr>
        <w:rPr>
          <w:sz w:val="24"/>
        </w:rPr>
      </w:pPr>
    </w:p>
    <w:p w:rsidR="00273C2D" w:rsidRDefault="00273C2D" w:rsidP="00273C2D">
      <w:pPr>
        <w:rPr>
          <w:sz w:val="24"/>
        </w:rPr>
      </w:pPr>
    </w:p>
    <w:p w:rsidR="00273C2D" w:rsidRDefault="00273C2D" w:rsidP="00273C2D">
      <w:pPr>
        <w:rPr>
          <w:sz w:val="24"/>
        </w:rPr>
      </w:pPr>
    </w:p>
    <w:p w:rsidR="00273C2D" w:rsidRDefault="00273C2D" w:rsidP="00273C2D">
      <w:pPr>
        <w:rPr>
          <w:sz w:val="24"/>
        </w:rPr>
      </w:pPr>
    </w:p>
    <w:p w:rsidR="008005B3" w:rsidRPr="00273C2D" w:rsidRDefault="008005B3" w:rsidP="00273C2D">
      <w:pPr>
        <w:rPr>
          <w:sz w:val="24"/>
        </w:rPr>
        <w:sectPr w:rsidR="008005B3" w:rsidRPr="00273C2D" w:rsidSect="00D50881">
          <w:headerReference w:type="default" r:id="rId19"/>
          <w:footerReference w:type="default" r:id="rId20"/>
          <w:pgSz w:w="11907" w:h="16840" w:code="9"/>
          <w:pgMar w:top="1531" w:right="1361" w:bottom="1304" w:left="1418" w:header="397" w:footer="516" w:gutter="0"/>
          <w:pgNumType w:fmt="lowerRoman" w:start="1"/>
          <w:cols w:space="708"/>
          <w:docGrid w:linePitch="360"/>
        </w:sectPr>
      </w:pPr>
    </w:p>
    <w:p w:rsidR="00F67B4C" w:rsidRPr="00F1127B" w:rsidRDefault="00F67B4C" w:rsidP="00F1127B">
      <w:pPr>
        <w:rPr>
          <w:rFonts w:ascii="Arial Narrow Bold" w:hAnsi="Arial Narrow Bold"/>
          <w:b/>
          <w:smallCaps/>
          <w:sz w:val="26"/>
          <w:szCs w:val="26"/>
        </w:rPr>
      </w:pPr>
      <w:bookmarkStart w:id="9" w:name="_Toc356468843"/>
      <w:bookmarkStart w:id="10" w:name="_Toc356469078"/>
      <w:bookmarkStart w:id="11" w:name="_Toc356469415"/>
      <w:bookmarkStart w:id="12" w:name="_Toc356469531"/>
      <w:bookmarkStart w:id="13" w:name="_Toc356473185"/>
      <w:r w:rsidRPr="00F1127B">
        <w:rPr>
          <w:rFonts w:ascii="Arial Narrow Bold" w:hAnsi="Arial Narrow Bold"/>
          <w:b/>
          <w:smallCaps/>
          <w:sz w:val="26"/>
          <w:szCs w:val="26"/>
        </w:rPr>
        <w:lastRenderedPageBreak/>
        <w:t>Introduction</w:t>
      </w:r>
      <w:bookmarkEnd w:id="9"/>
      <w:bookmarkEnd w:id="10"/>
      <w:bookmarkEnd w:id="11"/>
      <w:bookmarkEnd w:id="12"/>
      <w:bookmarkEnd w:id="13"/>
    </w:p>
    <w:p w:rsidR="00F67B4C" w:rsidRDefault="00F67B4C" w:rsidP="006006AD">
      <w:pPr>
        <w:rPr>
          <w:b/>
        </w:rPr>
      </w:pPr>
    </w:p>
    <w:p w:rsidR="00F67B4C" w:rsidRDefault="00F67B4C" w:rsidP="004004E0">
      <w:pPr>
        <w:pStyle w:val="Heading2"/>
      </w:pPr>
      <w:bookmarkStart w:id="14" w:name="_Toc356469416"/>
      <w:bookmarkStart w:id="15" w:name="_Toc356469532"/>
      <w:bookmarkStart w:id="16" w:name="_Toc356473186"/>
      <w:r w:rsidRPr="00AC3B67">
        <w:t>Why</w:t>
      </w:r>
      <w:r>
        <w:t>?</w:t>
      </w:r>
      <w:bookmarkEnd w:id="14"/>
      <w:bookmarkEnd w:id="15"/>
      <w:bookmarkEnd w:id="16"/>
    </w:p>
    <w:p w:rsidR="00F67B4C" w:rsidRDefault="00F67B4C" w:rsidP="006006AD"/>
    <w:p w:rsidR="00F67B4C" w:rsidRPr="00365FB0" w:rsidRDefault="00F67B4C" w:rsidP="006006AD">
      <w:pPr>
        <w:rPr>
          <w:rFonts w:cs="Arial"/>
        </w:rPr>
      </w:pPr>
      <w:r>
        <w:t>In October 2011 the National Coordinators</w:t>
      </w:r>
      <w:r w:rsidR="00036868">
        <w:t>,</w:t>
      </w:r>
      <w:r>
        <w:t xml:space="preserve"> the P</w:t>
      </w:r>
      <w:r w:rsidR="00036868">
        <w:t>rogramme Executive Committee (PE</w:t>
      </w:r>
      <w:r>
        <w:t>C</w:t>
      </w:r>
      <w:r w:rsidR="00036868">
        <w:t>)</w:t>
      </w:r>
      <w:r>
        <w:t xml:space="preserve"> and 9 Chief Justices </w:t>
      </w:r>
      <w:r w:rsidR="00036868">
        <w:t xml:space="preserve">(CJs) </w:t>
      </w:r>
      <w:r>
        <w:t xml:space="preserve">adopted the following recommendations: </w:t>
      </w:r>
    </w:p>
    <w:p w:rsidR="00F67B4C" w:rsidRPr="00036868" w:rsidRDefault="00F67B4C" w:rsidP="006006AD">
      <w:pPr>
        <w:rPr>
          <w:rFonts w:cs="Arial"/>
          <w:b/>
          <w:i/>
        </w:rPr>
      </w:pPr>
    </w:p>
    <w:p w:rsidR="00F67B4C" w:rsidRPr="002E49F0" w:rsidRDefault="00F67B4C" w:rsidP="00E86E9E">
      <w:pPr>
        <w:numPr>
          <w:ilvl w:val="0"/>
          <w:numId w:val="47"/>
        </w:numPr>
        <w:rPr>
          <w:i/>
          <w:color w:val="006666"/>
        </w:rPr>
      </w:pPr>
      <w:r w:rsidRPr="002E49F0">
        <w:rPr>
          <w:i/>
          <w:color w:val="006666"/>
        </w:rPr>
        <w:t>The project should encourage PICs to review their current guidance regarding judicial conduct with the aim of ensuring that every judge has access to simple and clear guidance in his own language which addresses the particular issues that he is likely to encounter. Particular consideration should be given to those judges at the lowest levels and in the subordinate courts. Where necessary the project should support:</w:t>
      </w:r>
    </w:p>
    <w:p w:rsidR="00F67B4C" w:rsidRPr="002E49F0" w:rsidRDefault="00F67B4C" w:rsidP="00E86E9E">
      <w:pPr>
        <w:numPr>
          <w:ilvl w:val="0"/>
          <w:numId w:val="48"/>
        </w:numPr>
        <w:ind w:left="1134"/>
        <w:rPr>
          <w:i/>
          <w:color w:val="006666"/>
        </w:rPr>
      </w:pPr>
      <w:r w:rsidRPr="002E49F0">
        <w:rPr>
          <w:i/>
          <w:color w:val="006666"/>
        </w:rPr>
        <w:t xml:space="preserve">the revision of codes, </w:t>
      </w:r>
      <w:r w:rsidR="00036868" w:rsidRPr="002E49F0">
        <w:rPr>
          <w:i/>
          <w:color w:val="006666"/>
        </w:rPr>
        <w:t>and</w:t>
      </w:r>
    </w:p>
    <w:p w:rsidR="00F67B4C" w:rsidRPr="002E49F0" w:rsidRDefault="00F67B4C" w:rsidP="00E86E9E">
      <w:pPr>
        <w:numPr>
          <w:ilvl w:val="0"/>
          <w:numId w:val="48"/>
        </w:numPr>
        <w:ind w:left="1134"/>
        <w:rPr>
          <w:i/>
          <w:color w:val="006666"/>
        </w:rPr>
      </w:pPr>
      <w:proofErr w:type="gramStart"/>
      <w:r w:rsidRPr="002E49F0">
        <w:rPr>
          <w:i/>
          <w:color w:val="006666"/>
        </w:rPr>
        <w:t>the</w:t>
      </w:r>
      <w:proofErr w:type="gramEnd"/>
      <w:r w:rsidRPr="002E49F0">
        <w:rPr>
          <w:i/>
          <w:color w:val="006666"/>
        </w:rPr>
        <w:t xml:space="preserve"> translation of codes into native language.</w:t>
      </w:r>
    </w:p>
    <w:p w:rsidR="00F67B4C" w:rsidRPr="002E49F0" w:rsidRDefault="00F67B4C" w:rsidP="006006AD">
      <w:pPr>
        <w:rPr>
          <w:i/>
          <w:color w:val="006666"/>
        </w:rPr>
      </w:pPr>
    </w:p>
    <w:p w:rsidR="00F67B4C" w:rsidRPr="002E49F0" w:rsidRDefault="00F67B4C" w:rsidP="00E86E9E">
      <w:pPr>
        <w:numPr>
          <w:ilvl w:val="0"/>
          <w:numId w:val="47"/>
        </w:numPr>
        <w:rPr>
          <w:i/>
          <w:color w:val="006666"/>
        </w:rPr>
      </w:pPr>
      <w:r w:rsidRPr="002E49F0">
        <w:rPr>
          <w:i/>
          <w:color w:val="006666"/>
        </w:rPr>
        <w:t xml:space="preserve">The project should support and facilitate the provision of local training designed to explore and reinforce conduct guidelines. Priority being given to those judges at the lowest levels and in the subordinate courts. This training will need to be delivered in local language. </w:t>
      </w:r>
    </w:p>
    <w:p w:rsidR="00F67B4C" w:rsidRPr="002E49F0" w:rsidRDefault="00F67B4C" w:rsidP="006006AD">
      <w:pPr>
        <w:rPr>
          <w:i/>
          <w:color w:val="006666"/>
        </w:rPr>
      </w:pPr>
    </w:p>
    <w:p w:rsidR="00F67B4C" w:rsidRPr="002E49F0" w:rsidRDefault="00F67B4C" w:rsidP="00E86E9E">
      <w:pPr>
        <w:numPr>
          <w:ilvl w:val="0"/>
          <w:numId w:val="47"/>
        </w:numPr>
        <w:rPr>
          <w:i/>
          <w:color w:val="006666"/>
        </w:rPr>
      </w:pPr>
      <w:r w:rsidRPr="002E49F0">
        <w:rPr>
          <w:i/>
          <w:color w:val="006666"/>
        </w:rPr>
        <w:t xml:space="preserve">The project should work with CJs to foster a sense of judicial community. </w:t>
      </w:r>
    </w:p>
    <w:p w:rsidR="00F67B4C" w:rsidRPr="00036868" w:rsidRDefault="00F67B4C" w:rsidP="006006AD">
      <w:pPr>
        <w:rPr>
          <w:rFonts w:cs="Arial"/>
          <w:sz w:val="28"/>
          <w:szCs w:val="28"/>
        </w:rPr>
      </w:pPr>
    </w:p>
    <w:p w:rsidR="00F67B4C" w:rsidRDefault="00F67B4C" w:rsidP="006006AD">
      <w:r>
        <w:t xml:space="preserve">The principal aim of this document is to help you address the first of those recommendations; however it includes some discussion of the opportunities you will have to incorporate training and development in the review process. The review process will provide an opportunity for members of your judiciary to come together and discuss what it means to be a judge and a member of the judicial community. </w:t>
      </w:r>
    </w:p>
    <w:p w:rsidR="00F67B4C" w:rsidRDefault="00F67B4C" w:rsidP="006006AD"/>
    <w:p w:rsidR="00F67B4C" w:rsidRDefault="00F67B4C" w:rsidP="006006AD"/>
    <w:p w:rsidR="00F67B4C" w:rsidRDefault="00B85C8F" w:rsidP="006006AD">
      <w:r>
        <w:rPr>
          <w:noProof/>
        </w:rPr>
        <w:pict>
          <v:rect id="_x0000_s1029" style="position:absolute;margin-left:0;margin-top:2.1pt;width:454.25pt;height:49.8pt;z-index:251662848" fillcolor="#066" stroked="f">
            <v:shadow opacity=".5" offset="6pt,6pt"/>
            <v:textbox style="mso-next-textbox:#_x0000_s1029">
              <w:txbxContent>
                <w:p w:rsidR="00EA77AF" w:rsidRPr="00CA547F" w:rsidRDefault="00EA77AF" w:rsidP="004004E0">
                  <w:pPr>
                    <w:jc w:val="center"/>
                    <w:rPr>
                      <w:b/>
                      <w:i/>
                      <w:color w:val="FFFFFF"/>
                      <w:sz w:val="34"/>
                      <w:szCs w:val="34"/>
                    </w:rPr>
                  </w:pPr>
                  <w:r w:rsidRPr="00CA547F">
                    <w:rPr>
                      <w:b/>
                      <w:i/>
                      <w:color w:val="FFFFFF"/>
                      <w:sz w:val="34"/>
                      <w:szCs w:val="34"/>
                    </w:rPr>
                    <w:t>"Every judge has access to simple, clear and relevant guidance on conduct in his or her own language."</w:t>
                  </w:r>
                </w:p>
              </w:txbxContent>
            </v:textbox>
          </v:rect>
        </w:pict>
      </w:r>
    </w:p>
    <w:p w:rsidR="00F67B4C" w:rsidRDefault="00F67B4C" w:rsidP="006006AD"/>
    <w:p w:rsidR="00F67B4C" w:rsidRDefault="00F67B4C" w:rsidP="006006AD"/>
    <w:p w:rsidR="00F67B4C" w:rsidRDefault="00F67B4C" w:rsidP="006006AD"/>
    <w:p w:rsidR="00F67B4C" w:rsidRDefault="00F67B4C" w:rsidP="006006AD"/>
    <w:p w:rsidR="00F67B4C" w:rsidRDefault="00F67B4C" w:rsidP="006006AD"/>
    <w:p w:rsidR="00F67B4C" w:rsidRDefault="00F67B4C" w:rsidP="006006AD"/>
    <w:p w:rsidR="00F67B4C" w:rsidRDefault="00F67B4C" w:rsidP="006006AD"/>
    <w:p w:rsidR="00F67B4C" w:rsidRDefault="00F67B4C" w:rsidP="006006AD"/>
    <w:p w:rsidR="00F67B4C" w:rsidRPr="00AC3B67" w:rsidRDefault="00F67B4C" w:rsidP="004004E0">
      <w:pPr>
        <w:pStyle w:val="Heading2"/>
      </w:pPr>
      <w:r>
        <w:br w:type="page"/>
      </w:r>
      <w:bookmarkStart w:id="17" w:name="_Toc356469417"/>
      <w:bookmarkStart w:id="18" w:name="_Toc356469533"/>
      <w:bookmarkStart w:id="19" w:name="_Toc356473187"/>
      <w:r w:rsidRPr="00AC3B67">
        <w:lastRenderedPageBreak/>
        <w:t>What is the point of guidance on conduct?</w:t>
      </w:r>
      <w:bookmarkEnd w:id="17"/>
      <w:bookmarkEnd w:id="18"/>
      <w:bookmarkEnd w:id="19"/>
      <w:r w:rsidRPr="00AC3B67">
        <w:t xml:space="preserve"> </w:t>
      </w:r>
    </w:p>
    <w:p w:rsidR="00F67B4C" w:rsidRDefault="00F67B4C" w:rsidP="006006AD"/>
    <w:p w:rsidR="00F67B4C" w:rsidRDefault="00F67B4C" w:rsidP="006006AD">
      <w:r>
        <w:t>Most judges want to perform their duties well, and appropriate guidance can provide support, helping them to understand and fulfil their judicial role, building their confidence and their effectiveness in court.  Guidance is likely to be most needed by those working in remote locations with few training or development opportunities and by newly appointed judges especially if they are not legally qualified</w:t>
      </w:r>
      <w:r>
        <w:rPr>
          <w:rStyle w:val="FootnoteReference"/>
        </w:rPr>
        <w:footnoteReference w:id="1"/>
      </w:r>
      <w:r>
        <w:t>. That is why the first recommendation set out above suggests that in formulating guidance par</w:t>
      </w:r>
      <w:r w:rsidR="00036868">
        <w:t>ticular regard should be paid to</w:t>
      </w:r>
      <w:r>
        <w:t xml:space="preserve"> </w:t>
      </w:r>
      <w:r w:rsidRPr="00AC3B67">
        <w:t xml:space="preserve">those judges </w:t>
      </w:r>
      <w:r>
        <w:t xml:space="preserve">working </w:t>
      </w:r>
      <w:r w:rsidRPr="00AC3B67">
        <w:t>at the lowest levels and in the subordinate courts.</w:t>
      </w:r>
    </w:p>
    <w:p w:rsidR="00F67B4C" w:rsidRDefault="00F67B4C" w:rsidP="006006AD"/>
    <w:p w:rsidR="00F67B4C" w:rsidRDefault="00F67B4C" w:rsidP="006006AD">
      <w:r>
        <w:t>The Pacific Is</w:t>
      </w:r>
      <w:r w:rsidR="00036868">
        <w:t>land C</w:t>
      </w:r>
      <w:r>
        <w:t xml:space="preserve">ountries participating in PJDP have very different judiciaries. Some have a number of highly trained and experienced judges whereas others have only one or two legally qualified judges. In all but two PICs the judges of the lower courts are not legally qualified and in most countries geographic isolation has made training difficult and expensive to organise. These are just the circumstances in which guidance on conduct can be of most help.   </w:t>
      </w:r>
    </w:p>
    <w:p w:rsidR="00F67B4C" w:rsidRDefault="00F67B4C" w:rsidP="006006AD"/>
    <w:p w:rsidR="00F67B4C" w:rsidRDefault="00F67B4C" w:rsidP="006006AD">
      <w:r>
        <w:t xml:space="preserve">Whilst the primary reason for formulating guidance on judicial conduct is to strengthen judicial integrity, there are additional benefits to be gained if the guidelines are made available to the public. By doing so the judiciary will earn the respect of the community, because it shows that the judiciary recognises that it must </w:t>
      </w:r>
      <w:proofErr w:type="spellStart"/>
      <w:r w:rsidR="00F318E6">
        <w:t>behave</w:t>
      </w:r>
      <w:proofErr w:type="spellEnd"/>
      <w:r>
        <w:t xml:space="preserve"> consistently and with integrity. By accepting that it should be accountable in this way the judiciary will safeguard its independence.</w:t>
      </w:r>
    </w:p>
    <w:p w:rsidR="00F67B4C" w:rsidRDefault="00F67B4C" w:rsidP="006006AD"/>
    <w:p w:rsidR="00F67B4C" w:rsidRPr="00031B36" w:rsidRDefault="00F67B4C" w:rsidP="00363C12">
      <w:pPr>
        <w:pStyle w:val="Heading2"/>
      </w:pPr>
      <w:bookmarkStart w:id="20" w:name="_Toc356469418"/>
      <w:bookmarkStart w:id="21" w:name="_Toc356469534"/>
      <w:bookmarkStart w:id="22" w:name="_Toc356473188"/>
      <w:r w:rsidRPr="00031B36">
        <w:t xml:space="preserve">What </w:t>
      </w:r>
      <w:r>
        <w:t xml:space="preserve">do we mean by a </w:t>
      </w:r>
      <w:r w:rsidRPr="00031B36">
        <w:t>toolkit?</w:t>
      </w:r>
      <w:bookmarkEnd w:id="20"/>
      <w:bookmarkEnd w:id="21"/>
      <w:bookmarkEnd w:id="22"/>
    </w:p>
    <w:p w:rsidR="00F67B4C" w:rsidRDefault="00F67B4C" w:rsidP="006006AD"/>
    <w:p w:rsidR="00F67B4C" w:rsidRDefault="00F67B4C" w:rsidP="006006AD">
      <w:r>
        <w:t>During 2011 the judiciaries of Niue, Tuvalu and Kiribati each developed and adopted a new code of judicial conduct (</w:t>
      </w:r>
      <w:proofErr w:type="spellStart"/>
      <w:r>
        <w:t>CoJC</w:t>
      </w:r>
      <w:proofErr w:type="spellEnd"/>
      <w:r>
        <w:t>) with support provided by PJDP. The three codes are similar in that each is consistent with general principles set out in Bangalore</w:t>
      </w:r>
      <w:r>
        <w:rPr>
          <w:rStyle w:val="FootnoteReference"/>
        </w:rPr>
        <w:footnoteReference w:id="2"/>
      </w:r>
      <w:r>
        <w:t xml:space="preserve">  but each is different because it reflects the judiciary which developed it.</w:t>
      </w:r>
    </w:p>
    <w:p w:rsidR="00F67B4C" w:rsidRDefault="00F67B4C" w:rsidP="006006AD"/>
    <w:p w:rsidR="00F67B4C" w:rsidRDefault="00F67B4C" w:rsidP="006006AD">
      <w:r>
        <w:t xml:space="preserve">This toolkit aims to support your jurisdiction in the process of reviewing, and, if necessary, revising the guidance regarding conduct provided for your judiciary so as to fulfil the projects aims </w:t>
      </w:r>
      <w:r w:rsidRPr="007437EC">
        <w:t>of ensuring that every judge has access to simple, clear and relevant guidance on conduct in his or her own language and that every judge receives training in relation to th</w:t>
      </w:r>
      <w:r>
        <w:t>at</w:t>
      </w:r>
      <w:r w:rsidRPr="007437EC">
        <w:t xml:space="preserve"> guidance</w:t>
      </w:r>
      <w:r>
        <w:t>.</w:t>
      </w:r>
      <w:r>
        <w:rPr>
          <w:i/>
        </w:rPr>
        <w:t xml:space="preserve"> </w:t>
      </w:r>
      <w:r>
        <w:t>It incorporates the experience gained in Niue, Tuvalu and Kiribati, together with examples and reference materials which you may find of use. There is today a wealth of material available via the internet but we are aware that not everyone has ready access to that resource.</w:t>
      </w:r>
    </w:p>
    <w:p w:rsidR="00F67B4C" w:rsidRDefault="00F67B4C" w:rsidP="006006AD"/>
    <w:p w:rsidR="00F67B4C" w:rsidRPr="008F3547" w:rsidRDefault="00F67B4C" w:rsidP="006006AD">
      <w:r w:rsidRPr="008F3547">
        <w:t xml:space="preserve">We call this a toolkit because it describes various techniques (tools) which could be used to carry out a review of your existing guidance on conduct and if necessary revise it or draft new guidance. You won't need them all. It is for you to choose which suit your purpose depending on the problems or challenges you face. </w:t>
      </w:r>
    </w:p>
    <w:p w:rsidR="00F67B4C" w:rsidRPr="008F3547" w:rsidRDefault="00F67B4C" w:rsidP="006006AD">
      <w:pPr>
        <w:rPr>
          <w:b/>
        </w:rPr>
      </w:pPr>
    </w:p>
    <w:p w:rsidR="00F67B4C" w:rsidRDefault="00F67B4C" w:rsidP="006006AD">
      <w:r>
        <w:t xml:space="preserve">In assembling this we are mindful that not everyone who leads a review of guidance on conduct will necessarily be a judge or have had the opportunity to consider guidance on conduct in great depth prior to embarking on the present exercise. Therefore we have tried to identify and explain the principal issues and </w:t>
      </w:r>
      <w:r>
        <w:lastRenderedPageBreak/>
        <w:t xml:space="preserve">indicate the considerations which will arise along the </w:t>
      </w:r>
      <w:r w:rsidRPr="00694082">
        <w:t>way.  But</w:t>
      </w:r>
      <w:r>
        <w:t>,</w:t>
      </w:r>
      <w:r w:rsidRPr="00694082">
        <w:t xml:space="preserve"> please bear in mind this is not an academic work, its aim is to provide only enough info</w:t>
      </w:r>
      <w:r w:rsidR="00ED51EC">
        <w:t>rmation for you to do the job at</w:t>
      </w:r>
      <w:r w:rsidRPr="00694082">
        <w:t xml:space="preserve"> hand.  </w:t>
      </w:r>
      <w:r>
        <w:t xml:space="preserve">  </w:t>
      </w:r>
    </w:p>
    <w:p w:rsidR="00F67B4C" w:rsidRPr="003C39F3" w:rsidRDefault="00F67B4C" w:rsidP="006006AD">
      <w:pPr>
        <w:rPr>
          <w:b/>
        </w:rPr>
      </w:pPr>
    </w:p>
    <w:p w:rsidR="00F67B4C" w:rsidRPr="003C39F3" w:rsidRDefault="00F67B4C" w:rsidP="00363C12">
      <w:pPr>
        <w:pStyle w:val="Heading2"/>
      </w:pPr>
      <w:bookmarkStart w:id="23" w:name="_Toc356469419"/>
      <w:bookmarkStart w:id="24" w:name="_Toc356469535"/>
      <w:bookmarkStart w:id="25" w:name="_Toc356473189"/>
      <w:r w:rsidRPr="003C39F3">
        <w:t>How to use th</w:t>
      </w:r>
      <w:r>
        <w:t xml:space="preserve">e </w:t>
      </w:r>
      <w:r w:rsidRPr="003C39F3">
        <w:t>toolkit</w:t>
      </w:r>
      <w:bookmarkEnd w:id="23"/>
      <w:bookmarkEnd w:id="24"/>
      <w:bookmarkEnd w:id="25"/>
      <w:r w:rsidR="00ED51EC">
        <w:t>?</w:t>
      </w:r>
      <w:r w:rsidRPr="003C39F3">
        <w:t xml:space="preserve"> </w:t>
      </w:r>
    </w:p>
    <w:p w:rsidR="00F67B4C" w:rsidRDefault="00F67B4C" w:rsidP="006006AD"/>
    <w:p w:rsidR="00F67B4C" w:rsidRDefault="00F67B4C" w:rsidP="006006AD">
      <w:r>
        <w:t>If you are reading this the chances are your jurisdiction is considering whether to revise its current guidance and you are either leading or involved with that revision. Please remember we don't know who you are or what your experience is.</w:t>
      </w:r>
      <w:r w:rsidRPr="001A46B6">
        <w:rPr>
          <w:i/>
        </w:rPr>
        <w:t xml:space="preserve"> </w:t>
      </w:r>
      <w:r>
        <w:t>You may well be familiar with some of the concepts explained here. You won't necessarily need everything in the kit and you certainly don't need to have read and absorbed everything before you begin. Start with the overview; you will then have an idea of which materials will be of use to you and where it will be helpful to read in more depth.</w:t>
      </w:r>
    </w:p>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6006AD">
      <w:pPr>
        <w:pStyle w:val="Heading1"/>
        <w:sectPr w:rsidR="00F67B4C" w:rsidSect="00036868">
          <w:footerReference w:type="default" r:id="rId21"/>
          <w:pgSz w:w="11907" w:h="16840" w:code="9"/>
          <w:pgMar w:top="1531" w:right="1361" w:bottom="1304" w:left="1418" w:header="397" w:footer="516" w:gutter="0"/>
          <w:pgNumType w:start="1"/>
          <w:cols w:space="708"/>
          <w:docGrid w:linePitch="360"/>
        </w:sectPr>
      </w:pPr>
    </w:p>
    <w:p w:rsidR="00F67B4C" w:rsidRDefault="00F67B4C" w:rsidP="006006AD">
      <w:pPr>
        <w:pStyle w:val="Heading1"/>
      </w:pPr>
      <w:bookmarkStart w:id="26" w:name="_Toc356468844"/>
      <w:bookmarkStart w:id="27" w:name="_Toc356469079"/>
      <w:bookmarkStart w:id="28" w:name="_Toc356469420"/>
      <w:bookmarkStart w:id="29" w:name="_Toc356469536"/>
      <w:bookmarkStart w:id="30" w:name="_Toc356473190"/>
      <w:r w:rsidRPr="00F71BCF">
        <w:lastRenderedPageBreak/>
        <w:t>Overview of toolkit</w:t>
      </w:r>
      <w:bookmarkEnd w:id="26"/>
      <w:bookmarkEnd w:id="27"/>
      <w:bookmarkEnd w:id="28"/>
      <w:bookmarkEnd w:id="29"/>
      <w:bookmarkEnd w:id="30"/>
    </w:p>
    <w:p w:rsidR="00F67B4C" w:rsidRDefault="00F67B4C" w:rsidP="00313F49"/>
    <w:p w:rsidR="00F67B4C" w:rsidRDefault="00B85C8F" w:rsidP="00313F49">
      <w:r>
        <w:rPr>
          <w:noProof/>
        </w:rPr>
        <w:pict>
          <v:group id="_x0000_s1030" editas="canvas" style="position:absolute;margin-left:0;margin-top:0;width:609.5pt;height:394.8pt;z-index:251651584;mso-position-horizontal:center" coordorigin="4830,1312" coordsize="6930,45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4830;top:1312;width:6930;height:4508" o:preferrelative="f">
              <v:fill o:detectmouseclick="t"/>
              <v:path o:extrusionok="t" o:connecttype="none"/>
              <o:lock v:ext="edit" text="t"/>
            </v:shape>
            <v:line id="_x0000_s1032" style="position:absolute" from="6326,1876" to="6327,5257"/>
            <v:roundrect id="_x0000_s1033" style="position:absolute;left:4830;top:3566;width:3086;height:2254" arcsize="10923f" fillcolor="#9cf">
              <v:textbox style="mso-next-textbox:#_x0000_s1033" inset="2.34086mm,1.1704mm,2.34086mm,1.1704mm">
                <w:txbxContent>
                  <w:p w:rsidR="00EA77AF" w:rsidRPr="006006AD" w:rsidRDefault="00EA77AF" w:rsidP="006006AD">
                    <w:pPr>
                      <w:rPr>
                        <w:sz w:val="21"/>
                      </w:rPr>
                    </w:pPr>
                  </w:p>
                  <w:p w:rsidR="00EA77AF" w:rsidRPr="006006AD" w:rsidRDefault="00EA77AF" w:rsidP="006006AD">
                    <w:pPr>
                      <w:rPr>
                        <w:sz w:val="21"/>
                      </w:rPr>
                    </w:pPr>
                    <w:r w:rsidRPr="006006AD">
                      <w:rPr>
                        <w:sz w:val="21"/>
                      </w:rPr>
                      <w:t xml:space="preserve">Working with judges to develop new guidance </w:t>
                    </w:r>
                  </w:p>
                  <w:p w:rsidR="00EA77AF" w:rsidRPr="006006AD" w:rsidRDefault="00EA77AF" w:rsidP="006006AD">
                    <w:pPr>
                      <w:rPr>
                        <w:sz w:val="18"/>
                        <w:szCs w:val="20"/>
                      </w:rPr>
                    </w:pPr>
                  </w:p>
                  <w:p w:rsidR="00EA77AF" w:rsidRPr="006006AD" w:rsidRDefault="00EA77AF" w:rsidP="006006AD">
                    <w:pPr>
                      <w:rPr>
                        <w:sz w:val="18"/>
                        <w:szCs w:val="20"/>
                      </w:rPr>
                    </w:pPr>
                    <w:r w:rsidRPr="006006AD">
                      <w:rPr>
                        <w:b/>
                        <w:sz w:val="18"/>
                        <w:szCs w:val="20"/>
                      </w:rPr>
                      <w:t>Part 5 (iii)</w:t>
                    </w:r>
                    <w:r w:rsidRPr="006006AD">
                      <w:rPr>
                        <w:sz w:val="18"/>
                        <w:szCs w:val="20"/>
                      </w:rPr>
                      <w:t xml:space="preserve"> Workshops with judges and </w:t>
                    </w:r>
                  </w:p>
                  <w:p w:rsidR="00EA77AF" w:rsidRPr="006006AD" w:rsidRDefault="00EA77AF" w:rsidP="006006AD">
                    <w:pPr>
                      <w:rPr>
                        <w:sz w:val="18"/>
                        <w:szCs w:val="20"/>
                      </w:rPr>
                    </w:pPr>
                    <w:r w:rsidRPr="006006AD">
                      <w:rPr>
                        <w:b/>
                        <w:sz w:val="18"/>
                        <w:szCs w:val="20"/>
                      </w:rPr>
                      <w:t>Part 5 (</w:t>
                    </w:r>
                    <w:proofErr w:type="gramStart"/>
                    <w:r w:rsidRPr="006006AD">
                      <w:rPr>
                        <w:b/>
                        <w:sz w:val="18"/>
                        <w:szCs w:val="20"/>
                      </w:rPr>
                      <w:t>iv</w:t>
                    </w:r>
                    <w:proofErr w:type="gramEnd"/>
                    <w:r w:rsidRPr="006006AD">
                      <w:rPr>
                        <w:b/>
                        <w:sz w:val="18"/>
                        <w:szCs w:val="20"/>
                      </w:rPr>
                      <w:t>)</w:t>
                    </w:r>
                    <w:r w:rsidRPr="006006AD">
                      <w:rPr>
                        <w:sz w:val="18"/>
                        <w:szCs w:val="20"/>
                      </w:rPr>
                      <w:t xml:space="preserve"> Drafting process</w:t>
                    </w:r>
                  </w:p>
                  <w:p w:rsidR="00EA77AF" w:rsidRPr="006006AD" w:rsidRDefault="00EA77AF" w:rsidP="006006AD">
                    <w:pPr>
                      <w:ind w:left="720"/>
                      <w:rPr>
                        <w:b/>
                        <w:sz w:val="18"/>
                        <w:szCs w:val="20"/>
                      </w:rPr>
                    </w:pPr>
                    <w:r w:rsidRPr="006006AD">
                      <w:rPr>
                        <w:b/>
                        <w:sz w:val="18"/>
                        <w:szCs w:val="20"/>
                      </w:rPr>
                      <w:t>See also</w:t>
                    </w:r>
                  </w:p>
                  <w:p w:rsidR="00EA77AF" w:rsidRPr="006006AD" w:rsidRDefault="00EA77AF" w:rsidP="006006AD">
                    <w:pPr>
                      <w:ind w:left="720"/>
                      <w:rPr>
                        <w:sz w:val="18"/>
                        <w:szCs w:val="20"/>
                      </w:rPr>
                    </w:pPr>
                    <w:r w:rsidRPr="006006AD">
                      <w:rPr>
                        <w:b/>
                        <w:sz w:val="18"/>
                        <w:szCs w:val="20"/>
                      </w:rPr>
                      <w:t>Part 6</w:t>
                    </w:r>
                    <w:r w:rsidRPr="006006AD">
                      <w:rPr>
                        <w:sz w:val="18"/>
                        <w:szCs w:val="20"/>
                      </w:rPr>
                      <w:t xml:space="preserve"> Country specific materials you will need </w:t>
                    </w:r>
                  </w:p>
                  <w:p w:rsidR="00EA77AF" w:rsidRPr="006006AD" w:rsidRDefault="00EA77AF" w:rsidP="006006AD">
                    <w:pPr>
                      <w:ind w:left="720"/>
                      <w:rPr>
                        <w:sz w:val="18"/>
                        <w:szCs w:val="20"/>
                      </w:rPr>
                    </w:pPr>
                    <w:r w:rsidRPr="006006AD">
                      <w:rPr>
                        <w:b/>
                        <w:sz w:val="18"/>
                        <w:szCs w:val="20"/>
                      </w:rPr>
                      <w:t>Part 7 (</w:t>
                    </w:r>
                    <w:proofErr w:type="spellStart"/>
                    <w:r w:rsidRPr="006006AD">
                      <w:rPr>
                        <w:b/>
                        <w:sz w:val="18"/>
                        <w:szCs w:val="20"/>
                      </w:rPr>
                      <w:t>i</w:t>
                    </w:r>
                    <w:proofErr w:type="spellEnd"/>
                    <w:r w:rsidRPr="006006AD">
                      <w:rPr>
                        <w:b/>
                        <w:sz w:val="18"/>
                        <w:szCs w:val="20"/>
                      </w:rPr>
                      <w:t>)</w:t>
                    </w:r>
                    <w:r w:rsidRPr="006006AD">
                      <w:rPr>
                        <w:sz w:val="18"/>
                        <w:szCs w:val="20"/>
                      </w:rPr>
                      <w:t xml:space="preserve"> Introduction to Bangalore Principles,</w:t>
                    </w:r>
                  </w:p>
                  <w:p w:rsidR="00EA77AF" w:rsidRPr="006006AD" w:rsidRDefault="00EA77AF" w:rsidP="006006AD">
                    <w:pPr>
                      <w:ind w:left="720"/>
                      <w:rPr>
                        <w:sz w:val="18"/>
                        <w:szCs w:val="20"/>
                      </w:rPr>
                    </w:pPr>
                    <w:r w:rsidRPr="006006AD">
                      <w:rPr>
                        <w:b/>
                        <w:sz w:val="18"/>
                        <w:szCs w:val="20"/>
                      </w:rPr>
                      <w:t>Part 7 (ii)</w:t>
                    </w:r>
                    <w:r w:rsidRPr="006006AD">
                      <w:rPr>
                        <w:sz w:val="18"/>
                        <w:szCs w:val="20"/>
                      </w:rPr>
                      <w:t xml:space="preserve"> </w:t>
                    </w:r>
                    <w:proofErr w:type="gramStart"/>
                    <w:r w:rsidRPr="006006AD">
                      <w:rPr>
                        <w:sz w:val="18"/>
                        <w:szCs w:val="20"/>
                      </w:rPr>
                      <w:t>What</w:t>
                    </w:r>
                    <w:proofErr w:type="gramEnd"/>
                    <w:r w:rsidRPr="006006AD">
                      <w:rPr>
                        <w:sz w:val="18"/>
                        <w:szCs w:val="20"/>
                      </w:rPr>
                      <w:t xml:space="preserve"> to do in workshops, </w:t>
                    </w:r>
                  </w:p>
                  <w:p w:rsidR="00EA77AF" w:rsidRPr="006006AD" w:rsidRDefault="00EA77AF" w:rsidP="006006AD">
                    <w:pPr>
                      <w:ind w:left="720"/>
                      <w:rPr>
                        <w:sz w:val="18"/>
                        <w:szCs w:val="20"/>
                      </w:rPr>
                    </w:pPr>
                    <w:r w:rsidRPr="006006AD">
                      <w:rPr>
                        <w:b/>
                        <w:sz w:val="18"/>
                        <w:szCs w:val="20"/>
                      </w:rPr>
                      <w:t>Part 7 (iii)</w:t>
                    </w:r>
                    <w:r w:rsidRPr="006006AD">
                      <w:rPr>
                        <w:sz w:val="18"/>
                        <w:szCs w:val="20"/>
                      </w:rPr>
                      <w:t xml:space="preserve"> Drafting tips.</w:t>
                    </w:r>
                  </w:p>
                  <w:p w:rsidR="00EA77AF" w:rsidRPr="006006AD" w:rsidRDefault="00EA77AF" w:rsidP="006006AD">
                    <w:pPr>
                      <w:ind w:left="720"/>
                      <w:rPr>
                        <w:sz w:val="18"/>
                        <w:szCs w:val="20"/>
                      </w:rPr>
                    </w:pPr>
                  </w:p>
                  <w:p w:rsidR="00EA77AF" w:rsidRPr="006006AD" w:rsidRDefault="00EA77AF" w:rsidP="006006AD">
                    <w:pPr>
                      <w:rPr>
                        <w:sz w:val="18"/>
                        <w:szCs w:val="20"/>
                      </w:rPr>
                    </w:pPr>
                    <w:r w:rsidRPr="006006AD">
                      <w:rPr>
                        <w:b/>
                        <w:sz w:val="18"/>
                        <w:szCs w:val="20"/>
                      </w:rPr>
                      <w:t>Part 5 (v)</w:t>
                    </w:r>
                    <w:r w:rsidRPr="006006AD">
                      <w:rPr>
                        <w:sz w:val="18"/>
                        <w:szCs w:val="20"/>
                      </w:rPr>
                      <w:t xml:space="preserve"> Translation</w:t>
                    </w:r>
                  </w:p>
                  <w:p w:rsidR="00EA77AF" w:rsidRPr="006006AD" w:rsidRDefault="00EA77AF" w:rsidP="006006AD">
                    <w:pPr>
                      <w:rPr>
                        <w:sz w:val="18"/>
                        <w:szCs w:val="20"/>
                      </w:rPr>
                    </w:pPr>
                    <w:r w:rsidRPr="006006AD">
                      <w:rPr>
                        <w:b/>
                        <w:sz w:val="18"/>
                        <w:szCs w:val="20"/>
                      </w:rPr>
                      <w:t>Part 5 (</w:t>
                    </w:r>
                    <w:proofErr w:type="gramStart"/>
                    <w:r w:rsidRPr="006006AD">
                      <w:rPr>
                        <w:b/>
                        <w:sz w:val="18"/>
                        <w:szCs w:val="20"/>
                      </w:rPr>
                      <w:t>vi</w:t>
                    </w:r>
                    <w:proofErr w:type="gramEnd"/>
                    <w:r w:rsidRPr="006006AD">
                      <w:rPr>
                        <w:b/>
                        <w:sz w:val="18"/>
                        <w:szCs w:val="20"/>
                      </w:rPr>
                      <w:t>)</w:t>
                    </w:r>
                    <w:r w:rsidRPr="006006AD">
                      <w:rPr>
                        <w:sz w:val="18"/>
                        <w:szCs w:val="20"/>
                      </w:rPr>
                      <w:t xml:space="preserve"> Publication</w:t>
                    </w:r>
                  </w:p>
                  <w:p w:rsidR="00EA77AF" w:rsidRPr="006006AD" w:rsidRDefault="00EA77AF" w:rsidP="006006AD">
                    <w:pPr>
                      <w:rPr>
                        <w:sz w:val="21"/>
                      </w:rPr>
                    </w:pPr>
                  </w:p>
                </w:txbxContent>
              </v:textbox>
            </v:roundrect>
            <v:roundrect id="_x0000_s1034" style="position:absolute;left:4924;top:3096;width:2898;height:379" arcsize="10923f" fillcolor="#9cf">
              <v:textbox style="mso-next-textbox:#_x0000_s1034" inset="2.34086mm,1.1704mm,2.34086mm,1.1704mm">
                <w:txbxContent>
                  <w:p w:rsidR="00EA77AF" w:rsidRPr="004464B4" w:rsidRDefault="00EA77AF" w:rsidP="006006AD">
                    <w:pPr>
                      <w:rPr>
                        <w:sz w:val="6"/>
                        <w:szCs w:val="6"/>
                      </w:rPr>
                    </w:pPr>
                  </w:p>
                  <w:p w:rsidR="00EA77AF" w:rsidRPr="006006AD" w:rsidRDefault="00EA77AF" w:rsidP="006006AD">
                    <w:pPr>
                      <w:rPr>
                        <w:sz w:val="21"/>
                      </w:rPr>
                    </w:pPr>
                    <w:r w:rsidRPr="006006AD">
                      <w:rPr>
                        <w:sz w:val="21"/>
                      </w:rPr>
                      <w:t xml:space="preserve">The role of non-judicial stakeholders </w:t>
                    </w:r>
                    <w:r w:rsidRPr="006006AD">
                      <w:rPr>
                        <w:b/>
                        <w:sz w:val="18"/>
                        <w:szCs w:val="20"/>
                      </w:rPr>
                      <w:t>Part 5 (ii)</w:t>
                    </w:r>
                  </w:p>
                </w:txbxContent>
              </v:textbox>
            </v:roundrect>
            <v:roundrect id="_x0000_s1035" style="position:absolute;left:6046;top:2721;width:561;height:280" arcsize="10923f">
              <v:textbox style="mso-next-textbox:#_x0000_s1035" inset="2.34086mm,1.1704mm,2.34086mm,1.1704mm">
                <w:txbxContent>
                  <w:p w:rsidR="00EA77AF" w:rsidRPr="006006AD" w:rsidRDefault="00EA77AF" w:rsidP="006006AD">
                    <w:pPr>
                      <w:jc w:val="center"/>
                      <w:rPr>
                        <w:b/>
                        <w:sz w:val="26"/>
                        <w:szCs w:val="28"/>
                      </w:rPr>
                    </w:pPr>
                    <w:r w:rsidRPr="006006AD">
                      <w:rPr>
                        <w:b/>
                        <w:sz w:val="26"/>
                        <w:szCs w:val="28"/>
                      </w:rPr>
                      <w:t>Yes</w:t>
                    </w:r>
                  </w:p>
                </w:txbxContent>
              </v:textbox>
            </v:roundrect>
            <v:roundrect id="_x0000_s1036" style="position:absolute;left:5017;top:2063;width:2712;height:564" arcsize="10923f" fillcolor="#9cf">
              <v:textbox style="mso-next-textbox:#_x0000_s1036" inset="2.34086mm,1.1704mm,2.34086mm,1.1704mm">
                <w:txbxContent>
                  <w:p w:rsidR="00EA77AF" w:rsidRPr="006006AD" w:rsidRDefault="00EA77AF" w:rsidP="006006AD">
                    <w:pPr>
                      <w:rPr>
                        <w:sz w:val="18"/>
                        <w:szCs w:val="20"/>
                      </w:rPr>
                    </w:pPr>
                    <w:r w:rsidRPr="006006AD">
                      <w:rPr>
                        <w:sz w:val="21"/>
                      </w:rPr>
                      <w:t>Do we need to revise our code?</w:t>
                    </w:r>
                    <w:r w:rsidRPr="006006AD">
                      <w:rPr>
                        <w:sz w:val="18"/>
                        <w:szCs w:val="20"/>
                      </w:rPr>
                      <w:t xml:space="preserve"> </w:t>
                    </w:r>
                  </w:p>
                  <w:p w:rsidR="00EA77AF" w:rsidRPr="006006AD" w:rsidRDefault="00EA77AF" w:rsidP="006006AD">
                    <w:pPr>
                      <w:rPr>
                        <w:sz w:val="18"/>
                        <w:szCs w:val="20"/>
                      </w:rPr>
                    </w:pPr>
                    <w:r w:rsidRPr="006006AD">
                      <w:rPr>
                        <w:b/>
                        <w:sz w:val="18"/>
                        <w:szCs w:val="20"/>
                      </w:rPr>
                      <w:t>Part 5(</w:t>
                    </w:r>
                    <w:proofErr w:type="spellStart"/>
                    <w:r w:rsidRPr="006006AD">
                      <w:rPr>
                        <w:b/>
                        <w:sz w:val="18"/>
                        <w:szCs w:val="20"/>
                      </w:rPr>
                      <w:t>i</w:t>
                    </w:r>
                    <w:proofErr w:type="spellEnd"/>
                    <w:r w:rsidRPr="006006AD">
                      <w:rPr>
                        <w:b/>
                        <w:sz w:val="18"/>
                        <w:szCs w:val="20"/>
                      </w:rPr>
                      <w:t>)</w:t>
                    </w:r>
                    <w:r w:rsidRPr="006006AD">
                      <w:rPr>
                        <w:sz w:val="18"/>
                        <w:szCs w:val="20"/>
                      </w:rPr>
                      <w:t xml:space="preserve"> Is our current guidance good enough? What constitutes good guidance?</w:t>
                    </w:r>
                  </w:p>
                </w:txbxContent>
              </v:textbox>
            </v:roundrect>
            <v:roundrect id="_x0000_s1037" style="position:absolute;left:9225;top:2721;width:2337;height:469" arcsize="10923f">
              <v:textbox style="mso-next-textbox:#_x0000_s1037" inset="2.34086mm,1.1704mm,2.34086mm,1.1704mm">
                <w:txbxContent>
                  <w:p w:rsidR="00EA77AF" w:rsidRPr="004464B4" w:rsidRDefault="00EA77AF" w:rsidP="006006AD">
                    <w:pPr>
                      <w:rPr>
                        <w:sz w:val="6"/>
                        <w:szCs w:val="6"/>
                      </w:rPr>
                    </w:pPr>
                  </w:p>
                  <w:p w:rsidR="00EA77AF" w:rsidRPr="006006AD" w:rsidRDefault="00EA77AF" w:rsidP="006006AD">
                    <w:pPr>
                      <w:rPr>
                        <w:sz w:val="21"/>
                      </w:rPr>
                    </w:pPr>
                    <w:r w:rsidRPr="006006AD">
                      <w:rPr>
                        <w:sz w:val="21"/>
                      </w:rPr>
                      <w:t xml:space="preserve">Should we offer our judges training in relation to the existing guidance? </w:t>
                    </w:r>
                  </w:p>
                  <w:p w:rsidR="00EA77AF" w:rsidRPr="006006AD" w:rsidRDefault="00EA77AF" w:rsidP="006006AD">
                    <w:pPr>
                      <w:spacing w:before="240"/>
                      <w:rPr>
                        <w:sz w:val="21"/>
                      </w:rPr>
                    </w:pPr>
                  </w:p>
                </w:txbxContent>
              </v:textbox>
            </v:roundrect>
            <v:roundrect id="_x0000_s1038" style="position:absolute;left:10160;top:2251;width:599;height:282" arcsize="10923f">
              <v:textbox style="mso-next-textbox:#_x0000_s1038" inset="2.34086mm,1.1704mm,2.34086mm,1.1704mm">
                <w:txbxContent>
                  <w:p w:rsidR="00EA77AF" w:rsidRPr="006006AD" w:rsidRDefault="00EA77AF" w:rsidP="006006AD">
                    <w:pPr>
                      <w:jc w:val="center"/>
                      <w:rPr>
                        <w:b/>
                        <w:sz w:val="26"/>
                        <w:szCs w:val="28"/>
                      </w:rPr>
                    </w:pPr>
                    <w:r w:rsidRPr="006006AD">
                      <w:rPr>
                        <w:b/>
                        <w:sz w:val="26"/>
                        <w:szCs w:val="28"/>
                      </w:rPr>
                      <w:t>No</w:t>
                    </w:r>
                  </w:p>
                </w:txbxContent>
              </v:textbox>
            </v:roundrect>
            <v:roundrect id="_x0000_s1039" style="position:absolute;left:10160;top:3566;width:561;height:281" arcsize="10923f">
              <v:textbox style="mso-next-textbox:#_x0000_s1039" inset="2.34086mm,1.1704mm,2.34086mm,1.1704mm">
                <w:txbxContent>
                  <w:p w:rsidR="00EA77AF" w:rsidRPr="006006AD" w:rsidRDefault="00EA77AF" w:rsidP="006006AD">
                    <w:pPr>
                      <w:rPr>
                        <w:b/>
                        <w:sz w:val="26"/>
                        <w:szCs w:val="28"/>
                      </w:rPr>
                    </w:pPr>
                    <w:proofErr w:type="gramStart"/>
                    <w:r w:rsidRPr="006006AD">
                      <w:rPr>
                        <w:b/>
                        <w:sz w:val="26"/>
                        <w:szCs w:val="28"/>
                      </w:rPr>
                      <w:t>if</w:t>
                    </w:r>
                    <w:proofErr w:type="gramEnd"/>
                    <w:r w:rsidRPr="006006AD">
                      <w:rPr>
                        <w:b/>
                        <w:sz w:val="26"/>
                        <w:szCs w:val="28"/>
                      </w:rPr>
                      <w:t xml:space="preserve"> yes</w:t>
                    </w:r>
                  </w:p>
                </w:txbxContent>
              </v:textbox>
            </v:roundrect>
            <v:roundrect id="_x0000_s1040" style="position:absolute;left:9318;top:4599;width:2338;height:345" arcsize="10923f" fillcolor="#9cf">
              <v:textbox style="mso-next-textbox:#_x0000_s1040" inset="2.34086mm,1.1704mm,2.34086mm,1.1704mm">
                <w:txbxContent>
                  <w:p w:rsidR="00EA77AF" w:rsidRPr="004464B4" w:rsidRDefault="00EA77AF" w:rsidP="006006AD">
                    <w:pPr>
                      <w:rPr>
                        <w:b/>
                        <w:sz w:val="8"/>
                        <w:szCs w:val="8"/>
                      </w:rPr>
                    </w:pPr>
                  </w:p>
                  <w:p w:rsidR="00EA77AF" w:rsidRPr="006006AD" w:rsidRDefault="00EA77AF" w:rsidP="006006AD">
                    <w:pPr>
                      <w:rPr>
                        <w:sz w:val="20"/>
                        <w:szCs w:val="22"/>
                      </w:rPr>
                    </w:pPr>
                    <w:r w:rsidRPr="006006AD">
                      <w:rPr>
                        <w:b/>
                        <w:sz w:val="20"/>
                        <w:szCs w:val="22"/>
                      </w:rPr>
                      <w:t>Part 8 (</w:t>
                    </w:r>
                    <w:proofErr w:type="spellStart"/>
                    <w:r w:rsidRPr="006006AD">
                      <w:rPr>
                        <w:b/>
                        <w:sz w:val="20"/>
                        <w:szCs w:val="22"/>
                      </w:rPr>
                      <w:t>i</w:t>
                    </w:r>
                    <w:proofErr w:type="spellEnd"/>
                    <w:r w:rsidRPr="006006AD">
                      <w:rPr>
                        <w:b/>
                        <w:sz w:val="20"/>
                        <w:szCs w:val="22"/>
                      </w:rPr>
                      <w:t>)</w:t>
                    </w:r>
                    <w:r w:rsidRPr="006006AD">
                      <w:rPr>
                        <w:sz w:val="20"/>
                        <w:szCs w:val="22"/>
                      </w:rPr>
                      <w:t xml:space="preserve"> Training on the guidance </w:t>
                    </w:r>
                  </w:p>
                  <w:p w:rsidR="00EA77AF" w:rsidRPr="006006AD" w:rsidRDefault="00EA77AF" w:rsidP="006006AD">
                    <w:pPr>
                      <w:spacing w:before="240"/>
                      <w:rPr>
                        <w:sz w:val="21"/>
                      </w:rPr>
                    </w:pPr>
                  </w:p>
                </w:txbxContent>
              </v:textbox>
            </v:roundrect>
            <v:roundrect id="_x0000_s1041" style="position:absolute;left:9318;top:5163;width:2337;height:469" arcsize="10923f" fillcolor="#9cf">
              <v:textbox style="mso-next-textbox:#_x0000_s1041" inset="2.34086mm,1.1704mm,2.34086mm,1.1704mm">
                <w:txbxContent>
                  <w:p w:rsidR="00EA77AF" w:rsidRPr="004464B4" w:rsidRDefault="00EA77AF" w:rsidP="006006AD">
                    <w:pPr>
                      <w:rPr>
                        <w:b/>
                        <w:sz w:val="8"/>
                        <w:szCs w:val="8"/>
                      </w:rPr>
                    </w:pPr>
                  </w:p>
                  <w:p w:rsidR="00EA77AF" w:rsidRPr="006006AD" w:rsidRDefault="00EA77AF" w:rsidP="006006AD">
                    <w:pPr>
                      <w:rPr>
                        <w:sz w:val="18"/>
                        <w:szCs w:val="20"/>
                      </w:rPr>
                    </w:pPr>
                    <w:r w:rsidRPr="006006AD">
                      <w:rPr>
                        <w:b/>
                        <w:sz w:val="18"/>
                        <w:szCs w:val="20"/>
                      </w:rPr>
                      <w:t>Part 8 (ii)</w:t>
                    </w:r>
                    <w:r w:rsidRPr="006006AD">
                      <w:rPr>
                        <w:sz w:val="18"/>
                        <w:szCs w:val="20"/>
                      </w:rPr>
                      <w:t xml:space="preserve"> Complaints procedure </w:t>
                    </w:r>
                  </w:p>
                  <w:p w:rsidR="00EA77AF" w:rsidRPr="006006AD" w:rsidRDefault="00EA77AF" w:rsidP="006006AD">
                    <w:pPr>
                      <w:rPr>
                        <w:sz w:val="18"/>
                        <w:szCs w:val="20"/>
                      </w:rPr>
                    </w:pPr>
                    <w:r w:rsidRPr="006006AD">
                      <w:rPr>
                        <w:b/>
                        <w:sz w:val="18"/>
                        <w:szCs w:val="20"/>
                      </w:rPr>
                      <w:t>Part 8 (iii)</w:t>
                    </w:r>
                    <w:r w:rsidRPr="006006AD">
                      <w:rPr>
                        <w:sz w:val="18"/>
                        <w:szCs w:val="20"/>
                      </w:rPr>
                      <w:t xml:space="preserve"> Keeping the guidance under review</w:t>
                    </w:r>
                  </w:p>
                  <w:p w:rsidR="00EA77AF" w:rsidRPr="006006AD" w:rsidRDefault="00EA77AF" w:rsidP="006006AD">
                    <w:pPr>
                      <w:spacing w:before="240"/>
                      <w:rPr>
                        <w:sz w:val="21"/>
                      </w:rPr>
                    </w:pPr>
                  </w:p>
                </w:txbxContent>
              </v:textbox>
            </v:roundrect>
            <v:line id="_x0000_s1042" style="position:absolute" from="7916,4787" to="8290,4787"/>
            <v:roundrect id="_x0000_s1043" style="position:absolute;left:5013;top:1312;width:2712;height:563" arcsize="10923f" fillcolor="#9cf">
              <v:textbox style="mso-next-textbox:#_x0000_s1043" inset="2.34086mm,1.1704mm,2.34086mm,1.1704mm">
                <w:txbxContent>
                  <w:p w:rsidR="00EA77AF" w:rsidRPr="006006AD" w:rsidRDefault="00EA77AF" w:rsidP="006006AD">
                    <w:pPr>
                      <w:rPr>
                        <w:sz w:val="21"/>
                      </w:rPr>
                    </w:pPr>
                    <w:r w:rsidRPr="006006AD">
                      <w:rPr>
                        <w:sz w:val="21"/>
                      </w:rPr>
                      <w:t>Preliminary matters</w:t>
                    </w:r>
                  </w:p>
                  <w:p w:rsidR="00EA77AF" w:rsidRPr="006006AD" w:rsidRDefault="00EA77AF" w:rsidP="006006AD">
                    <w:pPr>
                      <w:rPr>
                        <w:sz w:val="18"/>
                        <w:szCs w:val="20"/>
                      </w:rPr>
                    </w:pPr>
                    <w:r w:rsidRPr="006006AD">
                      <w:rPr>
                        <w:sz w:val="18"/>
                        <w:szCs w:val="20"/>
                      </w:rPr>
                      <w:t xml:space="preserve">Considerations of policy and strategy </w:t>
                    </w:r>
                  </w:p>
                  <w:p w:rsidR="00EA77AF" w:rsidRPr="006006AD" w:rsidRDefault="00EA77AF" w:rsidP="006006AD">
                    <w:pPr>
                      <w:rPr>
                        <w:b/>
                        <w:sz w:val="18"/>
                        <w:szCs w:val="20"/>
                      </w:rPr>
                    </w:pPr>
                    <w:r w:rsidRPr="006006AD">
                      <w:rPr>
                        <w:b/>
                        <w:sz w:val="18"/>
                        <w:szCs w:val="20"/>
                      </w:rPr>
                      <w:t>Part 3 (</w:t>
                    </w:r>
                    <w:proofErr w:type="spellStart"/>
                    <w:r w:rsidRPr="006006AD">
                      <w:rPr>
                        <w:b/>
                        <w:sz w:val="18"/>
                        <w:szCs w:val="20"/>
                      </w:rPr>
                      <w:t>i</w:t>
                    </w:r>
                    <w:proofErr w:type="spellEnd"/>
                    <w:r w:rsidRPr="006006AD">
                      <w:rPr>
                        <w:b/>
                        <w:sz w:val="18"/>
                        <w:szCs w:val="20"/>
                      </w:rPr>
                      <w:t>) and (ii)</w:t>
                    </w:r>
                  </w:p>
                </w:txbxContent>
              </v:textbox>
            </v:roundrect>
            <v:line id="_x0000_s1044" style="position:absolute" from="7729,2345" to="10160,2346">
              <v:stroke endarrow="block"/>
            </v:line>
            <v:line id="_x0000_s1045" style="position:absolute" from="6326,2627" to="6326,2721">
              <v:stroke endarrow="block"/>
            </v:line>
            <v:line id="_x0000_s1046" style="position:absolute" from="6326,1876" to="6326,2063">
              <v:stroke endarrow="block"/>
            </v:line>
            <v:line id="_x0000_s1047" style="position:absolute" from="6326,3003" to="6326,3096">
              <v:stroke endarrow="block"/>
            </v:line>
            <v:line id="_x0000_s1048" style="position:absolute" from="6326,3472" to="6326,3566">
              <v:stroke endarrow="block"/>
            </v:line>
            <v:line id="_x0000_s1049" style="position:absolute" from="7916,4787" to="9225,4788">
              <v:stroke endarrow="block"/>
            </v:line>
            <v:line id="_x0000_s1050" style="position:absolute" from="10440,2533" to="10441,2721">
              <v:stroke endarrow="block"/>
            </v:line>
            <v:line id="_x0000_s1051" style="position:absolute" from="10440,3848" to="10441,4599">
              <v:stroke endarrow="block"/>
            </v:line>
            <v:line id="_x0000_s1052" style="position:absolute" from="10440,3190" to="10441,3567">
              <v:stroke endarrow="block"/>
            </v:line>
            <v:line id="_x0000_s1053" style="position:absolute" from="10440,4975" to="10441,5163">
              <v:stroke endarrow="block"/>
            </v:line>
            <v:line id="_x0000_s1054" style="position:absolute;flip:x y" from="8477,3472" to="8664,3661">
              <v:stroke endarrow="block"/>
            </v:line>
            <v:line id="_x0000_s1055" style="position:absolute;flip:x" from="8383,4130" to="8663,4318">
              <v:stroke endarrow="block"/>
            </v:line>
            <v:line id="_x0000_s1056" style="position:absolute" from="9131,4036" to="9505,4314">
              <v:stroke endarrow="block"/>
            </v:line>
            <v:oval id="_x0000_s1057" style="position:absolute;left:8383;top:3378;width:1122;height:1127" fillcolor="#9cf">
              <v:textbox style="mso-next-textbox:#_x0000_s1057" inset="2.34086mm,1.1704mm,2.34086mm,1.1704mm">
                <w:txbxContent>
                  <w:p w:rsidR="00EA77AF" w:rsidRPr="006006AD" w:rsidRDefault="00EA77AF" w:rsidP="006006AD">
                    <w:pPr>
                      <w:jc w:val="center"/>
                      <w:rPr>
                        <w:sz w:val="21"/>
                      </w:rPr>
                    </w:pPr>
                  </w:p>
                  <w:p w:rsidR="00EA77AF" w:rsidRPr="006006AD" w:rsidRDefault="00EA77AF" w:rsidP="006006AD">
                    <w:pPr>
                      <w:jc w:val="center"/>
                      <w:rPr>
                        <w:b/>
                        <w:sz w:val="18"/>
                        <w:szCs w:val="20"/>
                      </w:rPr>
                    </w:pPr>
                    <w:r w:rsidRPr="006006AD">
                      <w:rPr>
                        <w:b/>
                        <w:sz w:val="18"/>
                        <w:szCs w:val="20"/>
                      </w:rPr>
                      <w:t>Part 4</w:t>
                    </w:r>
                  </w:p>
                  <w:p w:rsidR="00EA77AF" w:rsidRPr="006006AD" w:rsidRDefault="00EA77AF" w:rsidP="006006AD">
                    <w:pPr>
                      <w:jc w:val="center"/>
                      <w:rPr>
                        <w:sz w:val="18"/>
                        <w:szCs w:val="20"/>
                      </w:rPr>
                    </w:pPr>
                    <w:r w:rsidRPr="006006AD">
                      <w:rPr>
                        <w:sz w:val="18"/>
                        <w:szCs w:val="20"/>
                      </w:rPr>
                      <w:t>Planning the Process</w:t>
                    </w:r>
                  </w:p>
                </w:txbxContent>
              </v:textbox>
            </v:oval>
            <w10:wrap type="square"/>
          </v:group>
        </w:pict>
      </w:r>
    </w:p>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 w:rsidR="00F67B4C" w:rsidRDefault="00F67B4C" w:rsidP="00313F49">
      <w:pPr>
        <w:sectPr w:rsidR="00F67B4C" w:rsidSect="00366DF4">
          <w:headerReference w:type="default" r:id="rId22"/>
          <w:footerReference w:type="default" r:id="rId23"/>
          <w:pgSz w:w="16840" w:h="11907" w:orient="landscape" w:code="9"/>
          <w:pgMar w:top="1418" w:right="1531" w:bottom="1361" w:left="1304" w:header="397" w:footer="516" w:gutter="0"/>
          <w:cols w:space="708"/>
          <w:docGrid w:linePitch="360"/>
        </w:sectPr>
      </w:pPr>
    </w:p>
    <w:p w:rsidR="00F67B4C" w:rsidRDefault="00F67B4C" w:rsidP="00AA1197">
      <w:pPr>
        <w:pStyle w:val="Heading1"/>
        <w:spacing w:before="120"/>
        <w:ind w:left="431" w:hanging="431"/>
      </w:pPr>
      <w:bookmarkStart w:id="31" w:name="_Toc356468845"/>
      <w:bookmarkStart w:id="32" w:name="_Toc356469080"/>
      <w:bookmarkStart w:id="33" w:name="_Toc356469421"/>
      <w:bookmarkStart w:id="34" w:name="_Toc356469537"/>
      <w:bookmarkStart w:id="35" w:name="_Toc356473191"/>
      <w:r w:rsidRPr="003A5E2C">
        <w:lastRenderedPageBreak/>
        <w:t>Preliminary</w:t>
      </w:r>
      <w:r>
        <w:t xml:space="preserve"> matters</w:t>
      </w:r>
      <w:bookmarkEnd w:id="31"/>
      <w:bookmarkEnd w:id="32"/>
      <w:bookmarkEnd w:id="33"/>
      <w:bookmarkEnd w:id="34"/>
      <w:bookmarkEnd w:id="35"/>
      <w:r>
        <w:tab/>
      </w:r>
    </w:p>
    <w:p w:rsidR="00F67B4C" w:rsidRPr="00237B20" w:rsidRDefault="00F67B4C" w:rsidP="006E5044">
      <w:pPr>
        <w:pStyle w:val="Heading2"/>
      </w:pPr>
      <w:bookmarkStart w:id="36" w:name="_Toc356468846"/>
      <w:bookmarkStart w:id="37" w:name="_Toc356469081"/>
      <w:bookmarkStart w:id="38" w:name="_Toc356469422"/>
      <w:bookmarkStart w:id="39" w:name="_Toc356469538"/>
      <w:bookmarkStart w:id="40" w:name="_Toc356473192"/>
      <w:r>
        <w:t>Should we use the word 'c</w:t>
      </w:r>
      <w:r w:rsidRPr="00237B20">
        <w:t>ode</w:t>
      </w:r>
      <w:r>
        <w:t>'</w:t>
      </w:r>
      <w:r w:rsidRPr="00237B20">
        <w:t>?  What's in a name?</w:t>
      </w:r>
      <w:bookmarkEnd w:id="36"/>
      <w:bookmarkEnd w:id="37"/>
      <w:bookmarkEnd w:id="38"/>
      <w:bookmarkEnd w:id="39"/>
      <w:bookmarkEnd w:id="40"/>
    </w:p>
    <w:p w:rsidR="008A7450" w:rsidRDefault="008A7450" w:rsidP="006E5044">
      <w:pPr>
        <w:jc w:val="center"/>
        <w:rPr>
          <w:i/>
        </w:rPr>
      </w:pPr>
    </w:p>
    <w:p w:rsidR="00F67B4C" w:rsidRDefault="00F67B4C" w:rsidP="00D56B16">
      <w:pPr>
        <w:ind w:firstLine="709"/>
        <w:rPr>
          <w:i/>
        </w:rPr>
      </w:pPr>
      <w:r>
        <w:rPr>
          <w:i/>
        </w:rPr>
        <w:t>"</w:t>
      </w:r>
      <w:r w:rsidRPr="00C776F3">
        <w:rPr>
          <w:i/>
        </w:rPr>
        <w:t>What’s in a name? That which we call a rose</w:t>
      </w:r>
      <w:bookmarkStart w:id="41" w:name="47"/>
      <w:bookmarkEnd w:id="41"/>
      <w:r w:rsidRPr="00C776F3">
        <w:rPr>
          <w:i/>
        </w:rPr>
        <w:t> by any other name would smell as sweet.</w:t>
      </w:r>
      <w:r>
        <w:rPr>
          <w:i/>
        </w:rPr>
        <w:t>"</w:t>
      </w:r>
    </w:p>
    <w:p w:rsidR="00F67B4C" w:rsidRPr="00C776F3" w:rsidRDefault="00F67B4C" w:rsidP="006E5044">
      <w:pPr>
        <w:jc w:val="right"/>
        <w:rPr>
          <w:rFonts w:cs="Arial"/>
          <w:b/>
          <w:i/>
          <w:sz w:val="20"/>
          <w:szCs w:val="20"/>
        </w:rPr>
      </w:pPr>
      <w:proofErr w:type="gramStart"/>
      <w:r w:rsidRPr="00C776F3">
        <w:rPr>
          <w:i/>
          <w:sz w:val="20"/>
          <w:szCs w:val="20"/>
        </w:rPr>
        <w:t>Romeo and Juliet</w:t>
      </w:r>
      <w:r>
        <w:rPr>
          <w:i/>
          <w:sz w:val="20"/>
          <w:szCs w:val="20"/>
        </w:rPr>
        <w:t>.</w:t>
      </w:r>
      <w:proofErr w:type="gramEnd"/>
      <w:r>
        <w:rPr>
          <w:i/>
          <w:sz w:val="20"/>
          <w:szCs w:val="20"/>
        </w:rPr>
        <w:t xml:space="preserve"> </w:t>
      </w:r>
      <w:r w:rsidRPr="00C776F3">
        <w:rPr>
          <w:i/>
          <w:sz w:val="20"/>
          <w:szCs w:val="20"/>
        </w:rPr>
        <w:t xml:space="preserve"> Act </w:t>
      </w:r>
      <w:proofErr w:type="spellStart"/>
      <w:r w:rsidRPr="00C776F3">
        <w:rPr>
          <w:i/>
          <w:sz w:val="20"/>
          <w:szCs w:val="20"/>
        </w:rPr>
        <w:t>ll</w:t>
      </w:r>
      <w:proofErr w:type="spellEnd"/>
      <w:r>
        <w:rPr>
          <w:i/>
          <w:sz w:val="20"/>
          <w:szCs w:val="20"/>
        </w:rPr>
        <w:t>,</w:t>
      </w:r>
      <w:r w:rsidRPr="00C776F3">
        <w:rPr>
          <w:i/>
          <w:sz w:val="20"/>
          <w:szCs w:val="20"/>
        </w:rPr>
        <w:t xml:space="preserve"> Scene ll</w:t>
      </w:r>
      <w:r>
        <w:rPr>
          <w:i/>
          <w:sz w:val="20"/>
          <w:szCs w:val="20"/>
        </w:rPr>
        <w:t xml:space="preserve">. </w:t>
      </w:r>
      <w:r w:rsidRPr="00C776F3">
        <w:rPr>
          <w:i/>
          <w:sz w:val="20"/>
          <w:szCs w:val="20"/>
        </w:rPr>
        <w:t xml:space="preserve"> W.</w:t>
      </w:r>
      <w:r>
        <w:rPr>
          <w:i/>
          <w:sz w:val="20"/>
          <w:szCs w:val="20"/>
        </w:rPr>
        <w:t xml:space="preserve"> </w:t>
      </w:r>
      <w:r w:rsidRPr="00C776F3">
        <w:rPr>
          <w:i/>
          <w:sz w:val="20"/>
          <w:szCs w:val="20"/>
        </w:rPr>
        <w:t>Shakespeare</w:t>
      </w:r>
    </w:p>
    <w:p w:rsidR="00F67B4C" w:rsidRPr="00EA40D5" w:rsidRDefault="00F67B4C" w:rsidP="006E5044">
      <w:pPr>
        <w:rPr>
          <w:rFonts w:cs="Arial"/>
          <w:sz w:val="16"/>
          <w:szCs w:val="16"/>
        </w:rPr>
      </w:pPr>
    </w:p>
    <w:p w:rsidR="00F67B4C" w:rsidRPr="00CB329F" w:rsidRDefault="00F67B4C" w:rsidP="006E5044">
      <w:pPr>
        <w:rPr>
          <w:rFonts w:cs="Arial"/>
        </w:rPr>
      </w:pPr>
      <w:r>
        <w:rPr>
          <w:rFonts w:cs="Arial"/>
        </w:rPr>
        <w:t xml:space="preserve">The principle of judicial independence means </w:t>
      </w:r>
      <w:r w:rsidRPr="00F57561">
        <w:rPr>
          <w:rFonts w:cs="Arial"/>
        </w:rPr>
        <w:t>that judges cannot be bound except by law.</w:t>
      </w:r>
      <w:r>
        <w:rPr>
          <w:rFonts w:cs="Arial"/>
        </w:rPr>
        <w:t xml:space="preserve"> Guidance on conduct, be it a code or otherwise, takes effect because the judiciary agrees to adopt it and to follow it. </w:t>
      </w:r>
    </w:p>
    <w:p w:rsidR="00F67B4C" w:rsidRPr="00EA40D5" w:rsidRDefault="00F67B4C" w:rsidP="006E5044">
      <w:pPr>
        <w:rPr>
          <w:rFonts w:cs="Arial"/>
          <w:sz w:val="16"/>
          <w:szCs w:val="16"/>
        </w:rPr>
      </w:pPr>
    </w:p>
    <w:p w:rsidR="00F67B4C" w:rsidRDefault="00F67B4C" w:rsidP="006E5044">
      <w:pPr>
        <w:rPr>
          <w:rFonts w:cs="Arial"/>
        </w:rPr>
      </w:pPr>
      <w:r w:rsidRPr="00CB329F">
        <w:rPr>
          <w:rFonts w:cs="Arial"/>
        </w:rPr>
        <w:t>So far we have drawn no distinction between 'Guidance on Conduct' and a 'Code of Conduct' and perhaps there is little m</w:t>
      </w:r>
      <w:r>
        <w:rPr>
          <w:rFonts w:cs="Arial"/>
        </w:rPr>
        <w:t>aterial difference in practice. This is illustrated in the introduction to the United Kingdom Supreme Court Guide to Judicial Conduct (2009) in which the President of the Supreme Court</w:t>
      </w:r>
      <w:r>
        <w:rPr>
          <w:rStyle w:val="FootnoteReference"/>
          <w:rFonts w:cs="Arial"/>
        </w:rPr>
        <w:footnoteReference w:id="3"/>
      </w:r>
      <w:r>
        <w:rPr>
          <w:rFonts w:cs="Arial"/>
        </w:rPr>
        <w:t xml:space="preserve"> says:</w:t>
      </w:r>
    </w:p>
    <w:p w:rsidR="00F67B4C" w:rsidRDefault="00F67B4C" w:rsidP="006E5044">
      <w:pPr>
        <w:ind w:left="720"/>
        <w:rPr>
          <w:rStyle w:val="definition"/>
          <w:i/>
        </w:rPr>
      </w:pPr>
    </w:p>
    <w:p w:rsidR="00F67B4C" w:rsidRPr="00FE711D" w:rsidRDefault="00F67B4C" w:rsidP="006E5044">
      <w:pPr>
        <w:ind w:left="720"/>
        <w:rPr>
          <w:rStyle w:val="definition"/>
          <w:i/>
        </w:rPr>
      </w:pPr>
      <w:r w:rsidRPr="00FE711D">
        <w:rPr>
          <w:rStyle w:val="definition"/>
          <w:i/>
        </w:rPr>
        <w:t>Every court should have a Code of Judicial Conduct that sets out the standards of ethical conduct to be expected of the Court.  Such a Code serves a number of purposes.  It provides guidance to the members of the Court.  It informs those who use the Court of the standards that they can reasonably expect of its judges.  It explains to members of the public how judges behave and should help to secure their respect and support for the judiciary.  This Guide has been prepared by and for the Justices of the Supreme Court and has the approval and support of each of us.</w:t>
      </w:r>
    </w:p>
    <w:p w:rsidR="00F67B4C" w:rsidRPr="00EA40D5" w:rsidRDefault="00F67B4C" w:rsidP="006E5044">
      <w:pPr>
        <w:rPr>
          <w:rFonts w:cs="Arial"/>
          <w:sz w:val="16"/>
          <w:szCs w:val="16"/>
        </w:rPr>
      </w:pPr>
    </w:p>
    <w:p w:rsidR="00F67B4C" w:rsidRPr="00CB329F" w:rsidRDefault="00F67B4C" w:rsidP="006E5044">
      <w:pPr>
        <w:rPr>
          <w:rFonts w:cs="Arial"/>
        </w:rPr>
      </w:pPr>
      <w:r>
        <w:rPr>
          <w:rFonts w:cs="Arial"/>
        </w:rPr>
        <w:t xml:space="preserve">Where a distinction is drawn the </w:t>
      </w:r>
      <w:r w:rsidRPr="00CB329F">
        <w:rPr>
          <w:rFonts w:cs="Arial"/>
        </w:rPr>
        <w:t xml:space="preserve">difference lies in the degree to which the subject is bound. </w:t>
      </w:r>
      <w:r>
        <w:rPr>
          <w:rFonts w:cs="Arial"/>
        </w:rPr>
        <w:t xml:space="preserve"> In common usage g</w:t>
      </w:r>
      <w:r w:rsidRPr="00CB329F">
        <w:rPr>
          <w:rFonts w:cs="Arial"/>
        </w:rPr>
        <w:t xml:space="preserve">uidance is </w:t>
      </w:r>
      <w:r>
        <w:rPr>
          <w:rFonts w:cs="Arial"/>
        </w:rPr>
        <w:t xml:space="preserve">understood to be </w:t>
      </w:r>
      <w:r w:rsidRPr="00CB329F">
        <w:rPr>
          <w:rFonts w:cs="Arial"/>
        </w:rPr>
        <w:t>advisory but not necessarily binding, whereas a code is generally regarded as binding even though</w:t>
      </w:r>
      <w:r>
        <w:rPr>
          <w:rFonts w:cs="Arial"/>
        </w:rPr>
        <w:t>,</w:t>
      </w:r>
      <w:r w:rsidRPr="00CB329F">
        <w:rPr>
          <w:rFonts w:cs="Arial"/>
        </w:rPr>
        <w:t xml:space="preserve"> if in so far as it states principles</w:t>
      </w:r>
      <w:r>
        <w:rPr>
          <w:rFonts w:cs="Arial"/>
        </w:rPr>
        <w:t>,</w:t>
      </w:r>
      <w:r w:rsidRPr="00CB329F">
        <w:rPr>
          <w:rFonts w:cs="Arial"/>
        </w:rPr>
        <w:t xml:space="preserve"> there may be room for discretion when it comes to their application. </w:t>
      </w:r>
      <w:r>
        <w:rPr>
          <w:rFonts w:cs="Arial"/>
        </w:rPr>
        <w:t>If we look to the d</w:t>
      </w:r>
      <w:r w:rsidRPr="00CB329F">
        <w:rPr>
          <w:rFonts w:cs="Arial"/>
        </w:rPr>
        <w:t>ictionary definition</w:t>
      </w:r>
      <w:r w:rsidRPr="00CB329F">
        <w:rPr>
          <w:rStyle w:val="FootnoteReference"/>
          <w:rFonts w:cs="Arial"/>
        </w:rPr>
        <w:footnoteReference w:id="4"/>
      </w:r>
      <w:r>
        <w:rPr>
          <w:rFonts w:cs="Arial"/>
        </w:rPr>
        <w:t>:</w:t>
      </w:r>
    </w:p>
    <w:p w:rsidR="00F67B4C" w:rsidRPr="00EA40D5" w:rsidRDefault="00F67B4C" w:rsidP="006E5044">
      <w:pPr>
        <w:rPr>
          <w:rFonts w:cs="Arial"/>
          <w:b/>
          <w:sz w:val="16"/>
          <w:szCs w:val="16"/>
        </w:rPr>
      </w:pPr>
    </w:p>
    <w:p w:rsidR="00F67B4C" w:rsidRPr="00CB23F4" w:rsidRDefault="008A7450" w:rsidP="006E5044">
      <w:pPr>
        <w:ind w:left="720"/>
        <w:rPr>
          <w:rStyle w:val="definition"/>
          <w:i/>
        </w:rPr>
      </w:pPr>
      <w:r>
        <w:rPr>
          <w:rFonts w:cs="Arial"/>
          <w:b/>
          <w:i/>
        </w:rPr>
        <w:t>Guidance</w:t>
      </w:r>
      <w:r w:rsidR="00F67B4C" w:rsidRPr="00CB23F4">
        <w:rPr>
          <w:rFonts w:cs="Arial"/>
          <w:b/>
          <w:i/>
        </w:rPr>
        <w:t>:</w:t>
      </w:r>
      <w:r w:rsidR="00F67B4C" w:rsidRPr="00CB23F4">
        <w:rPr>
          <w:rFonts w:cs="Arial"/>
          <w:i/>
        </w:rPr>
        <w:t xml:space="preserve"> </w:t>
      </w:r>
      <w:r w:rsidR="00F67B4C" w:rsidRPr="00CB23F4">
        <w:rPr>
          <w:rStyle w:val="definition"/>
          <w:i/>
        </w:rPr>
        <w:t>Advice or information aimed at resolving a problem or difficulty, especially as given by someone in authority.</w:t>
      </w:r>
    </w:p>
    <w:p w:rsidR="00F67B4C" w:rsidRPr="00EA40D5" w:rsidRDefault="00F67B4C" w:rsidP="006E5044">
      <w:pPr>
        <w:ind w:left="720"/>
        <w:rPr>
          <w:rStyle w:val="definition"/>
          <w:i/>
          <w:sz w:val="16"/>
          <w:szCs w:val="16"/>
        </w:rPr>
      </w:pPr>
    </w:p>
    <w:p w:rsidR="00F67B4C" w:rsidRDefault="00F67B4C" w:rsidP="006E5044">
      <w:pPr>
        <w:ind w:left="720"/>
        <w:rPr>
          <w:rStyle w:val="definition"/>
          <w:i/>
        </w:rPr>
      </w:pPr>
      <w:r w:rsidRPr="00CB23F4">
        <w:rPr>
          <w:rStyle w:val="definition"/>
          <w:b/>
          <w:i/>
        </w:rPr>
        <w:t>Code:</w:t>
      </w:r>
      <w:r w:rsidRPr="00CB23F4">
        <w:rPr>
          <w:rStyle w:val="definition"/>
          <w:i/>
        </w:rPr>
        <w:t xml:space="preserve"> A systematic</w:t>
      </w:r>
      <w:r w:rsidR="008A7450">
        <w:rPr>
          <w:rStyle w:val="definition"/>
          <w:i/>
        </w:rPr>
        <w:t xml:space="preserve"> collection of laws or statutes </w:t>
      </w:r>
      <w:r w:rsidRPr="00CB23F4">
        <w:rPr>
          <w:rStyle w:val="definition"/>
          <w:i/>
        </w:rPr>
        <w:t>- a set of conventions or moral principles governing behaviour in a particular sphere</w:t>
      </w:r>
      <w:r>
        <w:rPr>
          <w:rStyle w:val="definition"/>
          <w:i/>
        </w:rPr>
        <w:t>.</w:t>
      </w:r>
    </w:p>
    <w:p w:rsidR="00F67B4C" w:rsidRPr="00EA40D5" w:rsidRDefault="00F67B4C" w:rsidP="006E5044">
      <w:pPr>
        <w:ind w:left="720"/>
        <w:rPr>
          <w:rStyle w:val="definition"/>
          <w:i/>
          <w:sz w:val="16"/>
          <w:szCs w:val="16"/>
        </w:rPr>
      </w:pPr>
    </w:p>
    <w:p w:rsidR="00F67B4C" w:rsidRPr="00EA40D5" w:rsidRDefault="00F67B4C" w:rsidP="006E5044">
      <w:pPr>
        <w:ind w:left="720"/>
        <w:rPr>
          <w:i/>
        </w:rPr>
      </w:pPr>
      <w:r w:rsidRPr="00EA40D5">
        <w:t>The origin of the word code is explained as follows: "</w:t>
      </w:r>
      <w:r w:rsidRPr="00EA40D5">
        <w:rPr>
          <w:rStyle w:val="Date1"/>
          <w:rFonts w:cs="Arial"/>
          <w:i/>
        </w:rPr>
        <w:t>Middle English</w:t>
      </w:r>
      <w:r w:rsidRPr="00EA40D5">
        <w:t xml:space="preserve">: via Old French from Latin </w:t>
      </w:r>
      <w:r w:rsidRPr="00EA40D5">
        <w:rPr>
          <w:rStyle w:val="Emphasis"/>
          <w:rFonts w:cs="Arial"/>
        </w:rPr>
        <w:t>codex</w:t>
      </w:r>
      <w:r w:rsidRPr="00EA40D5">
        <w:t xml:space="preserve">. ....... </w:t>
      </w:r>
      <w:r w:rsidRPr="00EA40D5">
        <w:rPr>
          <w:i/>
        </w:rPr>
        <w:t>The term originally denoted a systematic collection of statutes made by Justinian or another of the later Roman emperors."</w:t>
      </w:r>
    </w:p>
    <w:p w:rsidR="00F67B4C" w:rsidRDefault="00F67B4C" w:rsidP="006E5044">
      <w:pPr>
        <w:rPr>
          <w:rStyle w:val="definition"/>
          <w:b/>
        </w:rPr>
      </w:pPr>
    </w:p>
    <w:p w:rsidR="00F67B4C" w:rsidRPr="00EA40D5" w:rsidRDefault="00F67B4C" w:rsidP="006E5044">
      <w:pPr>
        <w:rPr>
          <w:rStyle w:val="definition"/>
          <w:b/>
        </w:rPr>
      </w:pPr>
      <w:r w:rsidRPr="00EA40D5">
        <w:rPr>
          <w:rStyle w:val="definition"/>
          <w:b/>
        </w:rPr>
        <w:t xml:space="preserve">Does it matter? </w:t>
      </w:r>
    </w:p>
    <w:p w:rsidR="00F67B4C" w:rsidRDefault="00F67B4C" w:rsidP="006E5044">
      <w:pPr>
        <w:rPr>
          <w:rStyle w:val="definition"/>
        </w:rPr>
      </w:pPr>
      <w:r>
        <w:rPr>
          <w:rStyle w:val="definition"/>
        </w:rPr>
        <w:t>Those with experience in civil law jurisdictions are more likely to regard the difference as material and the name chosen may affect the way in which the public expect the principles to apply. The section entitled "Preface</w:t>
      </w:r>
      <w:r w:rsidR="00811E5D">
        <w:rPr>
          <w:rStyle w:val="definition"/>
        </w:rPr>
        <w:t xml:space="preserve"> </w:t>
      </w:r>
      <w:r>
        <w:rPr>
          <w:rStyle w:val="definition"/>
        </w:rPr>
        <w:t>/</w:t>
      </w:r>
      <w:r w:rsidR="00811E5D">
        <w:rPr>
          <w:rStyle w:val="definition"/>
        </w:rPr>
        <w:t xml:space="preserve"> </w:t>
      </w:r>
      <w:r>
        <w:rPr>
          <w:rStyle w:val="definition"/>
        </w:rPr>
        <w:t>Purpose" in the N</w:t>
      </w:r>
      <w:r w:rsidR="008A7450">
        <w:rPr>
          <w:rStyle w:val="definition"/>
        </w:rPr>
        <w:t xml:space="preserve">ew </w:t>
      </w:r>
      <w:r>
        <w:rPr>
          <w:rStyle w:val="definition"/>
        </w:rPr>
        <w:t>Z</w:t>
      </w:r>
      <w:r w:rsidR="008A7450">
        <w:rPr>
          <w:rStyle w:val="definition"/>
        </w:rPr>
        <w:t>ealand</w:t>
      </w:r>
      <w:r>
        <w:rPr>
          <w:rStyle w:val="definition"/>
        </w:rPr>
        <w:t xml:space="preserve"> Guidelines for Judicial Conduct explains: </w:t>
      </w:r>
    </w:p>
    <w:p w:rsidR="00F67B4C" w:rsidRDefault="00F67B4C" w:rsidP="006E5044">
      <w:pPr>
        <w:rPr>
          <w:rStyle w:val="definition"/>
        </w:rPr>
      </w:pPr>
    </w:p>
    <w:p w:rsidR="00F67B4C" w:rsidRPr="0034202A" w:rsidRDefault="00F67B4C" w:rsidP="006E5044">
      <w:pPr>
        <w:ind w:left="720"/>
        <w:rPr>
          <w:rStyle w:val="definition"/>
          <w:i/>
        </w:rPr>
      </w:pPr>
      <w:r w:rsidRPr="0034202A">
        <w:rPr>
          <w:rStyle w:val="definition"/>
          <w:i/>
        </w:rPr>
        <w:t xml:space="preserve">[2] The application of the principles in practice to circumstances as they arise every day is not always as clear cut as agreement on the general principles might suggest.  The application of a principle may be novel or may be affected by changing community values.  In some cases, whether the principle is engaged at all in the particular circumstances may be a matter of reasonable differences of view.  In other cases there may be reasonable differences of opinion as to whether particular conduct by a judge affects the judicial function or whether it is private.   </w:t>
      </w:r>
    </w:p>
    <w:p w:rsidR="00F67B4C" w:rsidRDefault="00F67B4C" w:rsidP="006E5044">
      <w:pPr>
        <w:ind w:left="720"/>
        <w:rPr>
          <w:rStyle w:val="definition"/>
          <w:i/>
        </w:rPr>
      </w:pPr>
    </w:p>
    <w:p w:rsidR="008A7450" w:rsidRPr="0034202A" w:rsidRDefault="008A7450" w:rsidP="006E5044">
      <w:pPr>
        <w:ind w:left="720"/>
        <w:rPr>
          <w:rStyle w:val="definition"/>
          <w:i/>
        </w:rPr>
      </w:pPr>
    </w:p>
    <w:p w:rsidR="00F67B4C" w:rsidRDefault="00F67B4C" w:rsidP="006E5044">
      <w:pPr>
        <w:ind w:left="720"/>
        <w:rPr>
          <w:rStyle w:val="definition"/>
          <w:i/>
        </w:rPr>
      </w:pPr>
      <w:r w:rsidRPr="0034202A">
        <w:rPr>
          <w:rStyle w:val="definition"/>
          <w:i/>
        </w:rPr>
        <w:t xml:space="preserve">[3] For these reasons, the guidance provided in these statements and comments is not intended to be a code of conduct.  It does not identify judicial misconduct.  It is advice.  The advice is designed </w:t>
      </w:r>
      <w:r w:rsidRPr="0034202A">
        <w:rPr>
          <w:rStyle w:val="definition"/>
          <w:i/>
        </w:rPr>
        <w:lastRenderedPageBreak/>
        <w:t>to assist judges to make their own choices informed by a checklist of general principle and illustrations drawn from experience</w:t>
      </w:r>
      <w:r>
        <w:rPr>
          <w:rStyle w:val="definition"/>
          <w:i/>
        </w:rPr>
        <w:t>.</w:t>
      </w:r>
    </w:p>
    <w:p w:rsidR="00F67B4C" w:rsidRDefault="00F67B4C" w:rsidP="006E5044">
      <w:pPr>
        <w:ind w:left="720"/>
        <w:rPr>
          <w:rStyle w:val="definition"/>
          <w:i/>
        </w:rPr>
      </w:pPr>
    </w:p>
    <w:p w:rsidR="00F67B4C" w:rsidRDefault="00F67B4C" w:rsidP="006E5044">
      <w:pPr>
        <w:rPr>
          <w:rStyle w:val="definition"/>
        </w:rPr>
      </w:pPr>
      <w:r>
        <w:rPr>
          <w:rStyle w:val="definition"/>
        </w:rPr>
        <w:t>The preface</w:t>
      </w:r>
      <w:r w:rsidR="008A7450">
        <w:rPr>
          <w:rStyle w:val="definition"/>
        </w:rPr>
        <w:t xml:space="preserve"> </w:t>
      </w:r>
      <w:r>
        <w:rPr>
          <w:rStyle w:val="definition"/>
        </w:rPr>
        <w:t>/</w:t>
      </w:r>
      <w:r w:rsidR="008A7450">
        <w:rPr>
          <w:rStyle w:val="definition"/>
        </w:rPr>
        <w:t xml:space="preserve"> </w:t>
      </w:r>
      <w:r>
        <w:rPr>
          <w:rStyle w:val="definition"/>
        </w:rPr>
        <w:t xml:space="preserve">purpose goes on to explain that the guidelines are not intended to form the basis of disciplinary action against individual judges and that to use it  for that purpose may undermine the independence of the judiciary.  </w:t>
      </w:r>
    </w:p>
    <w:p w:rsidR="00F67B4C" w:rsidRDefault="00F67B4C" w:rsidP="006E5044">
      <w:pPr>
        <w:rPr>
          <w:rStyle w:val="definition"/>
        </w:rPr>
      </w:pPr>
    </w:p>
    <w:p w:rsidR="00F67B4C" w:rsidRDefault="00F67B4C" w:rsidP="006E5044">
      <w:pPr>
        <w:ind w:left="720"/>
        <w:rPr>
          <w:rStyle w:val="definition"/>
          <w:i/>
        </w:rPr>
      </w:pPr>
      <w:r w:rsidRPr="00CB23F4">
        <w:rPr>
          <w:rStyle w:val="definition"/>
          <w:i/>
        </w:rPr>
        <w:t>[4] There is a further reason why a statement such as this should be seen as advisory only.  A judge can be removed from office for gross misconduct by Parliament (in the case of judges of the High Court or Court of Appeal) or the responsible Minister (in the case of other judicial officers).  These guidelines are not, however, principally concerned with the sort of misconduct which would justify removal from office.  They are concerned with the promotion of higher standards of conduct.  No system of discipline to impose and support a code of conduct for judicial officers exists in New Zealand or comparable jurisdictions for good reason.  It would undermine the fundamental principle of judicial independence.  The independence of the judiciary is essential to the balances in our constitutional arrangements.  It is not a protection for judges.  It is a protection for the people of New Zealand.  It is secure only if each judge is free to decide cases impartially according to law, without external pressure and without fear of the consequences.  A system of discipline according to a code of conduct, whether imposed by executive government or judicial self-regulation, is inconsistent with judicial independence.</w:t>
      </w:r>
    </w:p>
    <w:p w:rsidR="00F67B4C" w:rsidRDefault="00F67B4C" w:rsidP="006E5044">
      <w:pPr>
        <w:rPr>
          <w:rStyle w:val="definition"/>
          <w:i/>
        </w:rPr>
      </w:pPr>
    </w:p>
    <w:p w:rsidR="00F67B4C" w:rsidRPr="00DA6294" w:rsidRDefault="00F67B4C" w:rsidP="006E5044">
      <w:pPr>
        <w:rPr>
          <w:rStyle w:val="definition"/>
          <w:b/>
        </w:rPr>
      </w:pPr>
      <w:r w:rsidRPr="00DA6294">
        <w:rPr>
          <w:rStyle w:val="definition"/>
          <w:b/>
        </w:rPr>
        <w:t>What should you do?</w:t>
      </w:r>
    </w:p>
    <w:p w:rsidR="00F67B4C" w:rsidRDefault="00F67B4C" w:rsidP="006E5044">
      <w:pPr>
        <w:rPr>
          <w:rStyle w:val="definition"/>
        </w:rPr>
      </w:pPr>
      <w:r>
        <w:rPr>
          <w:rStyle w:val="definition"/>
        </w:rPr>
        <w:t xml:space="preserve">It may be that the difference in choice of words is due to slightly different modern usage of the English language. English is used differently in the different parts of the world which have made it their own. In the Pacific jurisdictions any guidance or code is likely to be translated and it is unlikely that local language will allow direct translation of either term. In </w:t>
      </w:r>
      <w:r w:rsidR="008A7450">
        <w:rPr>
          <w:rStyle w:val="definition"/>
        </w:rPr>
        <w:t>the end the choice is for you. I</w:t>
      </w:r>
      <w:r>
        <w:rPr>
          <w:rStyle w:val="definition"/>
        </w:rPr>
        <w:t xml:space="preserve">f you chose "Code" you may wish to include a caveat similar to that in the Niuean code which states at the outset: </w:t>
      </w:r>
    </w:p>
    <w:p w:rsidR="00F67B4C" w:rsidRDefault="00F67B4C" w:rsidP="006E5044">
      <w:pPr>
        <w:rPr>
          <w:rStyle w:val="definition"/>
        </w:rPr>
      </w:pPr>
    </w:p>
    <w:p w:rsidR="00F67B4C" w:rsidRDefault="00F67B4C" w:rsidP="006E5044">
      <w:pPr>
        <w:ind w:left="720"/>
        <w:rPr>
          <w:i/>
          <w:color w:val="231F20"/>
        </w:rPr>
      </w:pPr>
      <w:r w:rsidRPr="00DA6294">
        <w:rPr>
          <w:i/>
          <w:color w:val="231F20"/>
        </w:rPr>
        <w:t xml:space="preserve">This code is issued for guidance of judges and to inform the people of Niue as to the role of the judges. These are guidelines only, not rules. It is for each judge to decide what the principles require in any given situation and different judges may properly interpret the requirements of the code differently. </w:t>
      </w:r>
    </w:p>
    <w:p w:rsidR="00F67B4C" w:rsidRPr="00DA6294" w:rsidRDefault="00F67B4C" w:rsidP="006E5044">
      <w:pPr>
        <w:ind w:left="720"/>
        <w:rPr>
          <w:i/>
          <w:color w:val="231F20"/>
        </w:rPr>
      </w:pPr>
    </w:p>
    <w:p w:rsidR="00F67B4C" w:rsidRDefault="00F67B4C" w:rsidP="006E5044">
      <w:pPr>
        <w:rPr>
          <w:rStyle w:val="definition"/>
        </w:rPr>
      </w:pPr>
      <w:r>
        <w:rPr>
          <w:rStyle w:val="definition"/>
        </w:rPr>
        <w:t xml:space="preserve">In the Pacific a number of countries have used the term </w:t>
      </w:r>
      <w:r w:rsidR="002E49F0">
        <w:rPr>
          <w:rStyle w:val="definition"/>
        </w:rPr>
        <w:t>‘</w:t>
      </w:r>
      <w:r>
        <w:rPr>
          <w:rStyle w:val="definition"/>
        </w:rPr>
        <w:t>code</w:t>
      </w:r>
      <w:r w:rsidR="002E49F0">
        <w:rPr>
          <w:rStyle w:val="definition"/>
        </w:rPr>
        <w:t>’</w:t>
      </w:r>
      <w:r w:rsidRPr="00EC1CAE">
        <w:rPr>
          <w:rStyle w:val="definition"/>
        </w:rPr>
        <w:t xml:space="preserve"> </w:t>
      </w:r>
      <w:r>
        <w:rPr>
          <w:rStyle w:val="definition"/>
        </w:rPr>
        <w:t>and the P</w:t>
      </w:r>
      <w:r w:rsidR="002E49F0">
        <w:rPr>
          <w:rStyle w:val="definition"/>
        </w:rPr>
        <w:t>JDP</w:t>
      </w:r>
      <w:r>
        <w:rPr>
          <w:rStyle w:val="definition"/>
        </w:rPr>
        <w:t xml:space="preserve"> use the term 'code'. You may find the following list of titles used by non-Pacific countries of interest:  </w:t>
      </w:r>
    </w:p>
    <w:p w:rsidR="00F67B4C" w:rsidRDefault="00F67B4C" w:rsidP="006E5044">
      <w:pPr>
        <w:rPr>
          <w:rStyle w:val="definition"/>
        </w:rPr>
      </w:pPr>
    </w:p>
    <w:p w:rsidR="00F67B4C" w:rsidRPr="00024F2C" w:rsidRDefault="00F67B4C" w:rsidP="006E5044">
      <w:pPr>
        <w:rPr>
          <w:rStyle w:val="definition"/>
        </w:rPr>
      </w:pPr>
    </w:p>
    <w:p w:rsidR="00F67B4C" w:rsidRDefault="00F67B4C" w:rsidP="006E5044">
      <w:pPr>
        <w:rPr>
          <w:rStyle w:val="definition"/>
        </w:rPr>
      </w:pPr>
      <w:r>
        <w:rPr>
          <w:rStyle w:val="definition"/>
        </w:rPr>
        <w:t>U</w:t>
      </w:r>
      <w:r w:rsidR="002E49F0">
        <w:rPr>
          <w:rStyle w:val="definition"/>
        </w:rPr>
        <w:t xml:space="preserve">nited </w:t>
      </w:r>
      <w:r>
        <w:rPr>
          <w:rStyle w:val="definition"/>
        </w:rPr>
        <w:t>K</w:t>
      </w:r>
      <w:r w:rsidR="002E49F0">
        <w:rPr>
          <w:rStyle w:val="definition"/>
        </w:rPr>
        <w:t>ingdom:</w:t>
      </w:r>
      <w:r w:rsidR="002E49F0">
        <w:rPr>
          <w:rStyle w:val="definition"/>
        </w:rPr>
        <w:tab/>
      </w:r>
      <w:r w:rsidR="002E49F0">
        <w:rPr>
          <w:rStyle w:val="definition"/>
        </w:rPr>
        <w:tab/>
      </w:r>
      <w:r>
        <w:rPr>
          <w:rStyle w:val="definition"/>
        </w:rPr>
        <w:t xml:space="preserve">Guide to Judicial Conduct  </w:t>
      </w:r>
    </w:p>
    <w:p w:rsidR="00F67B4C" w:rsidRDefault="002E49F0" w:rsidP="006E5044">
      <w:pPr>
        <w:rPr>
          <w:rStyle w:val="definition"/>
        </w:rPr>
      </w:pPr>
      <w:r>
        <w:rPr>
          <w:rStyle w:val="definition"/>
        </w:rPr>
        <w:t>New Zealand:</w:t>
      </w:r>
      <w:r>
        <w:rPr>
          <w:rStyle w:val="definition"/>
        </w:rPr>
        <w:tab/>
      </w:r>
      <w:r>
        <w:rPr>
          <w:rStyle w:val="definition"/>
        </w:rPr>
        <w:tab/>
      </w:r>
      <w:r w:rsidR="00F67B4C">
        <w:rPr>
          <w:rStyle w:val="definition"/>
        </w:rPr>
        <w:t>Guidelines for Judicial Conduct</w:t>
      </w:r>
    </w:p>
    <w:p w:rsidR="00F67B4C" w:rsidRDefault="002E49F0" w:rsidP="006E5044">
      <w:pPr>
        <w:rPr>
          <w:rStyle w:val="definition"/>
        </w:rPr>
      </w:pPr>
      <w:r>
        <w:rPr>
          <w:rStyle w:val="definition"/>
        </w:rPr>
        <w:t>Australia:</w:t>
      </w:r>
      <w:r>
        <w:rPr>
          <w:rStyle w:val="definition"/>
        </w:rPr>
        <w:tab/>
      </w:r>
      <w:r>
        <w:rPr>
          <w:rStyle w:val="definition"/>
        </w:rPr>
        <w:tab/>
      </w:r>
      <w:r w:rsidR="00F67B4C">
        <w:rPr>
          <w:rStyle w:val="definition"/>
        </w:rPr>
        <w:t>Guide to Judicial Conduct</w:t>
      </w:r>
    </w:p>
    <w:p w:rsidR="00F67B4C" w:rsidRDefault="00F67B4C" w:rsidP="006E5044">
      <w:pPr>
        <w:rPr>
          <w:rStyle w:val="definition"/>
        </w:rPr>
      </w:pPr>
      <w:r>
        <w:rPr>
          <w:rStyle w:val="definition"/>
        </w:rPr>
        <w:t>U</w:t>
      </w:r>
      <w:r w:rsidR="002E49F0">
        <w:rPr>
          <w:rStyle w:val="definition"/>
        </w:rPr>
        <w:t>nited States:</w:t>
      </w:r>
      <w:r w:rsidR="002E49F0">
        <w:rPr>
          <w:rStyle w:val="definition"/>
        </w:rPr>
        <w:tab/>
      </w:r>
      <w:r w:rsidR="002E49F0">
        <w:rPr>
          <w:rStyle w:val="definition"/>
        </w:rPr>
        <w:tab/>
      </w:r>
      <w:r>
        <w:rPr>
          <w:rStyle w:val="definition"/>
        </w:rPr>
        <w:t>Model Code of Judicial Conduct</w:t>
      </w:r>
    </w:p>
    <w:p w:rsidR="00F67B4C" w:rsidRDefault="00F67B4C" w:rsidP="006E5044">
      <w:pPr>
        <w:rPr>
          <w:rStyle w:val="definition"/>
        </w:rPr>
      </w:pPr>
      <w:r>
        <w:rPr>
          <w:rStyle w:val="definition"/>
        </w:rPr>
        <w:t>Canada</w:t>
      </w:r>
      <w:r w:rsidR="002E49F0">
        <w:rPr>
          <w:rStyle w:val="definition"/>
        </w:rPr>
        <w:t>:</w:t>
      </w:r>
      <w:r w:rsidR="002E49F0">
        <w:rPr>
          <w:rStyle w:val="definition"/>
        </w:rPr>
        <w:tab/>
      </w:r>
      <w:r w:rsidR="002E49F0">
        <w:rPr>
          <w:rStyle w:val="definition"/>
        </w:rPr>
        <w:tab/>
      </w:r>
      <w:r w:rsidR="002E49F0">
        <w:rPr>
          <w:rStyle w:val="definition"/>
        </w:rPr>
        <w:tab/>
      </w:r>
      <w:r>
        <w:rPr>
          <w:rStyle w:val="definition"/>
        </w:rPr>
        <w:t>Guidelines</w:t>
      </w:r>
    </w:p>
    <w:p w:rsidR="00F67B4C" w:rsidRDefault="002E49F0" w:rsidP="006E5044">
      <w:pPr>
        <w:rPr>
          <w:rStyle w:val="definition"/>
        </w:rPr>
      </w:pPr>
      <w:r>
        <w:rPr>
          <w:rStyle w:val="definition"/>
        </w:rPr>
        <w:t>Kenya:</w:t>
      </w:r>
      <w:r>
        <w:rPr>
          <w:rStyle w:val="definition"/>
        </w:rPr>
        <w:tab/>
      </w:r>
      <w:r>
        <w:rPr>
          <w:rStyle w:val="definition"/>
        </w:rPr>
        <w:tab/>
      </w:r>
      <w:r>
        <w:rPr>
          <w:rStyle w:val="definition"/>
        </w:rPr>
        <w:tab/>
      </w:r>
      <w:r w:rsidR="00F67B4C">
        <w:rPr>
          <w:rStyle w:val="definition"/>
        </w:rPr>
        <w:t>Code of Conduct</w:t>
      </w:r>
    </w:p>
    <w:p w:rsidR="00F67B4C" w:rsidRDefault="002E49F0" w:rsidP="006E5044">
      <w:pPr>
        <w:rPr>
          <w:rStyle w:val="definition"/>
        </w:rPr>
      </w:pPr>
      <w:r>
        <w:rPr>
          <w:rStyle w:val="definition"/>
        </w:rPr>
        <w:t>Namibia:</w:t>
      </w:r>
      <w:r w:rsidR="00F67B4C">
        <w:rPr>
          <w:rStyle w:val="definition"/>
        </w:rPr>
        <w:t xml:space="preserve"> </w:t>
      </w:r>
      <w:r>
        <w:rPr>
          <w:rStyle w:val="definition"/>
        </w:rPr>
        <w:tab/>
      </w:r>
      <w:r>
        <w:rPr>
          <w:rStyle w:val="definition"/>
        </w:rPr>
        <w:tab/>
      </w:r>
      <w:r w:rsidR="00F67B4C">
        <w:rPr>
          <w:rStyle w:val="definition"/>
        </w:rPr>
        <w:t>Code of Conduct</w:t>
      </w:r>
    </w:p>
    <w:p w:rsidR="00F67B4C" w:rsidRDefault="002E49F0" w:rsidP="006E5044">
      <w:pPr>
        <w:rPr>
          <w:rStyle w:val="definition"/>
        </w:rPr>
      </w:pPr>
      <w:r>
        <w:rPr>
          <w:rStyle w:val="definition"/>
        </w:rPr>
        <w:t>South Africa:</w:t>
      </w:r>
      <w:r>
        <w:rPr>
          <w:rStyle w:val="definition"/>
        </w:rPr>
        <w:tab/>
      </w:r>
      <w:r>
        <w:rPr>
          <w:rStyle w:val="definition"/>
        </w:rPr>
        <w:tab/>
      </w:r>
      <w:r w:rsidR="00F67B4C">
        <w:rPr>
          <w:rStyle w:val="definition"/>
        </w:rPr>
        <w:t>Code of Conduct for Magistrate</w:t>
      </w:r>
    </w:p>
    <w:p w:rsidR="00F67B4C" w:rsidRDefault="00F67B4C" w:rsidP="006E5044">
      <w:pPr>
        <w:sectPr w:rsidR="00F67B4C" w:rsidSect="00366DF4">
          <w:headerReference w:type="default" r:id="rId24"/>
          <w:footerReference w:type="default" r:id="rId25"/>
          <w:pgSz w:w="11907" w:h="16840" w:code="9"/>
          <w:pgMar w:top="1531" w:right="1361" w:bottom="1304" w:left="1418" w:header="397" w:footer="516" w:gutter="0"/>
          <w:cols w:space="708"/>
          <w:docGrid w:linePitch="360"/>
        </w:sectPr>
      </w:pPr>
    </w:p>
    <w:p w:rsidR="00F67B4C" w:rsidRDefault="00F67B4C" w:rsidP="006E5044">
      <w:pPr>
        <w:pStyle w:val="Heading2"/>
      </w:pPr>
      <w:bookmarkStart w:id="42" w:name="_Toc356468847"/>
      <w:bookmarkStart w:id="43" w:name="_Toc356469082"/>
      <w:bookmarkStart w:id="44" w:name="_Toc356469423"/>
      <w:bookmarkStart w:id="45" w:name="_Toc356469539"/>
      <w:bookmarkStart w:id="46" w:name="_Toc356473193"/>
      <w:r>
        <w:lastRenderedPageBreak/>
        <w:t xml:space="preserve">Ground </w:t>
      </w:r>
      <w:r w:rsidRPr="003A5E2C">
        <w:t xml:space="preserve">rules for </w:t>
      </w:r>
      <w:r>
        <w:t xml:space="preserve">the </w:t>
      </w:r>
      <w:r w:rsidRPr="003A5E2C">
        <w:t>review process</w:t>
      </w:r>
      <w:bookmarkEnd w:id="42"/>
      <w:bookmarkEnd w:id="43"/>
      <w:bookmarkEnd w:id="44"/>
      <w:bookmarkEnd w:id="45"/>
      <w:bookmarkEnd w:id="46"/>
    </w:p>
    <w:p w:rsidR="00F67B4C" w:rsidRPr="003A5E2C" w:rsidRDefault="00F67B4C" w:rsidP="006E5044">
      <w:pPr>
        <w:rPr>
          <w:b/>
          <w:sz w:val="28"/>
          <w:szCs w:val="28"/>
        </w:rPr>
      </w:pPr>
    </w:p>
    <w:p w:rsidR="00F67B4C" w:rsidRDefault="00F67B4C" w:rsidP="006E5044">
      <w:r w:rsidRPr="00CC4627">
        <w:t xml:space="preserve">In planning your review of guidance you will have to make decisions based on the practicalities and limitations of your particular situation. There will </w:t>
      </w:r>
      <w:r>
        <w:t xml:space="preserve">be </w:t>
      </w:r>
      <w:r w:rsidRPr="00CC4627">
        <w:t xml:space="preserve">balances to be determined and compromises to be made. The ground rules are matters which should guide you in the development of your plan. They are: </w:t>
      </w:r>
    </w:p>
    <w:p w:rsidR="00F67B4C" w:rsidRPr="00CC4627" w:rsidRDefault="00F67B4C" w:rsidP="006E5044"/>
    <w:p w:rsidR="00F67B4C" w:rsidRPr="00CC4627" w:rsidRDefault="00F67B4C" w:rsidP="00E86E9E">
      <w:pPr>
        <w:numPr>
          <w:ilvl w:val="0"/>
          <w:numId w:val="5"/>
        </w:numPr>
        <w:tabs>
          <w:tab w:val="clear" w:pos="720"/>
        </w:tabs>
        <w:ind w:left="1080"/>
      </w:pPr>
      <w:r w:rsidRPr="00CC4627">
        <w:t>The review process should be inclusive</w:t>
      </w:r>
      <w:r w:rsidR="002E49F0">
        <w:t>;</w:t>
      </w:r>
    </w:p>
    <w:p w:rsidR="00F67B4C" w:rsidRPr="00CC4627" w:rsidRDefault="00F67B4C" w:rsidP="00E86E9E">
      <w:pPr>
        <w:numPr>
          <w:ilvl w:val="0"/>
          <w:numId w:val="5"/>
        </w:numPr>
        <w:tabs>
          <w:tab w:val="clear" w:pos="720"/>
        </w:tabs>
        <w:ind w:left="1080"/>
      </w:pPr>
      <w:r w:rsidRPr="00CC4627">
        <w:t xml:space="preserve">The review process should constitute a judicial development activity </w:t>
      </w:r>
      <w:r w:rsidRPr="00CC4627">
        <w:rPr>
          <w:i/>
        </w:rPr>
        <w:t>(i.e. be equivalent to a training exercise)</w:t>
      </w:r>
      <w:r w:rsidRPr="002E49F0">
        <w:t>, and</w:t>
      </w:r>
    </w:p>
    <w:p w:rsidR="00F67B4C" w:rsidRPr="00CC4627" w:rsidRDefault="00F67B4C" w:rsidP="00E86E9E">
      <w:pPr>
        <w:numPr>
          <w:ilvl w:val="0"/>
          <w:numId w:val="5"/>
        </w:numPr>
        <w:tabs>
          <w:tab w:val="clear" w:pos="720"/>
        </w:tabs>
        <w:ind w:left="1080"/>
      </w:pPr>
      <w:r w:rsidRPr="00CC4627">
        <w:t>The review process should respect judicial independence</w:t>
      </w:r>
      <w:r w:rsidR="002E49F0">
        <w:t>.</w:t>
      </w:r>
    </w:p>
    <w:p w:rsidR="00F67B4C" w:rsidRPr="00CC4627" w:rsidRDefault="00F67B4C" w:rsidP="006E5044">
      <w:pPr>
        <w:ind w:left="360"/>
      </w:pPr>
    </w:p>
    <w:p w:rsidR="00F67B4C" w:rsidRPr="007C3C35" w:rsidRDefault="00F67B4C" w:rsidP="006E5044">
      <w:pPr>
        <w:rPr>
          <w:b/>
        </w:rPr>
      </w:pPr>
      <w:r w:rsidRPr="007C3C35">
        <w:rPr>
          <w:b/>
        </w:rPr>
        <w:t xml:space="preserve">Inclusivity </w:t>
      </w:r>
    </w:p>
    <w:p w:rsidR="00F67B4C" w:rsidRDefault="00F67B4C" w:rsidP="006E5044">
      <w:r w:rsidRPr="00CC4627">
        <w:t>Th</w:t>
      </w:r>
      <w:r>
        <w:t xml:space="preserve">is </w:t>
      </w:r>
      <w:r w:rsidRPr="00CC4627">
        <w:t>means you should include as many of your judiciary as is reasonably possible and</w:t>
      </w:r>
      <w:r>
        <w:t>,</w:t>
      </w:r>
      <w:r w:rsidRPr="00CC4627">
        <w:t xml:space="preserve"> at the very least</w:t>
      </w:r>
      <w:r>
        <w:t>,</w:t>
      </w:r>
      <w:r w:rsidRPr="00CC4627">
        <w:t xml:space="preserve"> a representative proportion of your judiciary. </w:t>
      </w:r>
      <w:r>
        <w:t xml:space="preserve">The principle aim of the exercise is </w:t>
      </w:r>
      <w:r w:rsidRPr="005128E8">
        <w:t>to</w:t>
      </w:r>
      <w:r w:rsidRPr="00F52870">
        <w:rPr>
          <w:i/>
          <w:color w:val="006666"/>
        </w:rPr>
        <w:t xml:space="preserve"> </w:t>
      </w:r>
      <w:r w:rsidRPr="002E49F0">
        <w:rPr>
          <w:i/>
          <w:color w:val="006666"/>
        </w:rPr>
        <w:t>ensure that every judge has access to simple, clear and relevant guidance on conduct in his or her own language</w:t>
      </w:r>
      <w:r w:rsidRPr="00F52870">
        <w:rPr>
          <w:i/>
          <w:color w:val="006666"/>
        </w:rPr>
        <w:t>.</w:t>
      </w:r>
      <w:r>
        <w:t xml:space="preserve"> Therefore the review process should involve as many judges as possible, so as to:</w:t>
      </w:r>
    </w:p>
    <w:p w:rsidR="00811E5D" w:rsidRDefault="00811E5D" w:rsidP="006E5044"/>
    <w:p w:rsidR="00F67B4C" w:rsidRDefault="00F67B4C" w:rsidP="00E86E9E">
      <w:pPr>
        <w:numPr>
          <w:ilvl w:val="0"/>
          <w:numId w:val="4"/>
        </w:numPr>
        <w:tabs>
          <w:tab w:val="clear" w:pos="3600"/>
          <w:tab w:val="num" w:pos="1134"/>
        </w:tabs>
        <w:ind w:left="1134"/>
      </w:pPr>
      <w:r>
        <w:t>ensure that the language used is appropriate, and that</w:t>
      </w:r>
    </w:p>
    <w:p w:rsidR="00F67B4C" w:rsidRDefault="00F67B4C" w:rsidP="00E86E9E">
      <w:pPr>
        <w:numPr>
          <w:ilvl w:val="0"/>
          <w:numId w:val="4"/>
        </w:numPr>
        <w:tabs>
          <w:tab w:val="clear" w:pos="3600"/>
          <w:tab w:val="num" w:pos="1134"/>
        </w:tabs>
        <w:ind w:left="1134"/>
      </w:pPr>
      <w:proofErr w:type="gramStart"/>
      <w:r>
        <w:t>the</w:t>
      </w:r>
      <w:proofErr w:type="gramEnd"/>
      <w:r>
        <w:t xml:space="preserve"> examples given are realistic and representative of the experience of the judges to whom the advice is directed. </w:t>
      </w:r>
    </w:p>
    <w:p w:rsidR="00F67B4C" w:rsidRDefault="00F67B4C" w:rsidP="006E5044"/>
    <w:p w:rsidR="00F67B4C" w:rsidRPr="005128E8" w:rsidRDefault="00F67B4C" w:rsidP="006E5044">
      <w:pPr>
        <w:rPr>
          <w:i/>
          <w:color w:val="0000FF"/>
        </w:rPr>
      </w:pPr>
      <w:r>
        <w:t xml:space="preserve">Inclusivity extends beyond the judiciary to other stakeholders. Court users should clearly be included, but everyone has an interest in the fair administration of the law so your consultations may include other representative groups.  Judicial independence must be respected and this limits the role stakeholders can play in the process. Their observations can be helpful in understanding how the judiciary is perceived and particularly in identifying specific issues which may need to be addressed in examples. The time to consult stakeholders is before you embark on workshops so that your workshops can be informed by what you </w:t>
      </w:r>
      <w:r w:rsidR="002E49F0">
        <w:t>have learnt</w:t>
      </w:r>
      <w:r>
        <w:t xml:space="preserve"> and you can put issues raised to the judges. By including stakeholders in the process you will further PJDP's stated aim of </w:t>
      </w:r>
      <w:r w:rsidRPr="002E49F0">
        <w:rPr>
          <w:i/>
          <w:color w:val="006666"/>
        </w:rPr>
        <w:t>i</w:t>
      </w:r>
      <w:r w:rsidRPr="00F52870">
        <w:rPr>
          <w:i/>
          <w:color w:val="006666"/>
        </w:rPr>
        <w:t xml:space="preserve">ncreasing public understanding of the judicial role. </w:t>
      </w:r>
    </w:p>
    <w:p w:rsidR="00F67B4C" w:rsidRDefault="00F67B4C" w:rsidP="006E5044"/>
    <w:p w:rsidR="00F67B4C" w:rsidRDefault="00F67B4C" w:rsidP="006E5044">
      <w:r>
        <w:t xml:space="preserve">Consultations might include: the parties to civil disputes, defendants to criminal charges, prosecutors, defenders, the victims of crime, the public at large and organisations which represent groups within society or which promote the recognition of rights, such as court users groups, women's groups, rights workers. </w:t>
      </w:r>
    </w:p>
    <w:p w:rsidR="00F67B4C" w:rsidRDefault="00F67B4C" w:rsidP="006E5044"/>
    <w:p w:rsidR="00F67B4C" w:rsidRDefault="00F67B4C" w:rsidP="006E5044">
      <w:pPr>
        <w:rPr>
          <w:b/>
        </w:rPr>
      </w:pPr>
      <w:r w:rsidRPr="00B763DD">
        <w:rPr>
          <w:b/>
        </w:rPr>
        <w:t>What constitutes a representative proportion</w:t>
      </w:r>
      <w:r>
        <w:rPr>
          <w:b/>
        </w:rPr>
        <w:t xml:space="preserve"> of the judiciary</w:t>
      </w:r>
      <w:r w:rsidRPr="00B763DD">
        <w:rPr>
          <w:b/>
        </w:rPr>
        <w:t xml:space="preserve">? </w:t>
      </w:r>
    </w:p>
    <w:p w:rsidR="00F67B4C" w:rsidRDefault="00F67B4C" w:rsidP="006E5044">
      <w:r>
        <w:t xml:space="preserve">There can be no absolute answer to this. In the three jurisdictions which revised their guidance in 2011 the </w:t>
      </w:r>
      <w:proofErr w:type="gramStart"/>
      <w:r>
        <w:t>number of judges directly involved in the drafting process were</w:t>
      </w:r>
      <w:proofErr w:type="gramEnd"/>
      <w:r>
        <w:t xml:space="preserve"> as follows:</w:t>
      </w:r>
    </w:p>
    <w:p w:rsidR="00F67B4C" w:rsidRDefault="00F67B4C" w:rsidP="006E5044"/>
    <w:p w:rsidR="00F67B4C" w:rsidRDefault="00F67B4C" w:rsidP="00E86E9E">
      <w:pPr>
        <w:numPr>
          <w:ilvl w:val="0"/>
          <w:numId w:val="49"/>
        </w:numPr>
        <w:ind w:left="1134"/>
      </w:pPr>
      <w:r>
        <w:t>Niue all 6 of 6 local judges = 100% + CJ Savage and visiting Judge Isaac (by email)</w:t>
      </w:r>
      <w:r w:rsidR="002E49F0">
        <w:t>.</w:t>
      </w:r>
    </w:p>
    <w:p w:rsidR="00F67B4C" w:rsidRDefault="00F67B4C" w:rsidP="00E86E9E">
      <w:pPr>
        <w:numPr>
          <w:ilvl w:val="0"/>
          <w:numId w:val="49"/>
        </w:numPr>
        <w:ind w:left="1134"/>
      </w:pPr>
      <w:r>
        <w:t>Tuvalu 33 of 88 local judges = 38% + Senior Magistrate Afele Kitiona and CJ Sir Gordon Ward (by email)</w:t>
      </w:r>
      <w:r w:rsidR="002E49F0">
        <w:t>.</w:t>
      </w:r>
    </w:p>
    <w:p w:rsidR="00F67B4C" w:rsidRDefault="00F67B4C" w:rsidP="00E86E9E">
      <w:pPr>
        <w:numPr>
          <w:ilvl w:val="0"/>
          <w:numId w:val="49"/>
        </w:numPr>
        <w:ind w:left="1134"/>
      </w:pPr>
      <w:r>
        <w:t>Kiribati 18 of 140 local judges = 13% + Senior Registrar Tetiro Semilota +</w:t>
      </w:r>
      <w:r w:rsidR="002E49F0">
        <w:t xml:space="preserve"> </w:t>
      </w:r>
      <w:r>
        <w:t>Deputy Registrar +</w:t>
      </w:r>
      <w:r w:rsidR="002E49F0">
        <w:t xml:space="preserve"> CJ Sir John </w:t>
      </w:r>
      <w:proofErr w:type="spellStart"/>
      <w:r w:rsidR="002E49F0">
        <w:t>Muria</w:t>
      </w:r>
      <w:proofErr w:type="spellEnd"/>
      <w:r w:rsidR="002E49F0">
        <w:t>.</w:t>
      </w:r>
    </w:p>
    <w:p w:rsidR="00F67B4C" w:rsidRDefault="00F67B4C" w:rsidP="006E5044">
      <w:pPr>
        <w:ind w:left="1440"/>
      </w:pPr>
    </w:p>
    <w:p w:rsidR="00F67B4C" w:rsidRDefault="00F67B4C" w:rsidP="006E5044">
      <w:r>
        <w:t xml:space="preserve">Niue is a small single island and it was therefore easy and inexpensive to bring the local judges together. Tuvalu has 88 local judges across 9 atolls as compared to Kiribati which has 140 judges spread over 32 atolls and 1 island. In Tuvalu inter-island travel is always by boat and sailings are subject to last minute changes making planning difficult. In Kiribati most atolls can be reached by small plane but once again timetables are subject to last minute changes.  </w:t>
      </w:r>
    </w:p>
    <w:p w:rsidR="00F67B4C" w:rsidRDefault="00F67B4C" w:rsidP="006E5044"/>
    <w:p w:rsidR="00F67B4C" w:rsidRDefault="00F67B4C" w:rsidP="006E5044">
      <w:r>
        <w:lastRenderedPageBreak/>
        <w:t>In Niue most of the local judges had access to email and it was therefore possible to contact them between workshops. That was not the case in Tuvalu or Kiribati where contact with the High Court and central administration was usually mediated through a local court clerk.</w:t>
      </w:r>
    </w:p>
    <w:p w:rsidR="00F67B4C" w:rsidRDefault="00F67B4C" w:rsidP="006E5044"/>
    <w:p w:rsidR="00F67B4C" w:rsidRDefault="00F67B4C" w:rsidP="006E5044">
      <w:r>
        <w:t>You will have to decide how many of your judges can be involved depending on how many judges you have, where they are, local transport facilities and your means of communicating with them. You should be prepared to be flexible and creative!</w:t>
      </w:r>
    </w:p>
    <w:p w:rsidR="00F67B4C" w:rsidRPr="007C3C35" w:rsidRDefault="00F67B4C" w:rsidP="006E5044">
      <w:pPr>
        <w:rPr>
          <w:b/>
        </w:rPr>
      </w:pPr>
    </w:p>
    <w:p w:rsidR="00F67B4C" w:rsidRPr="007C3C35" w:rsidRDefault="00F67B4C" w:rsidP="006E5044">
      <w:pPr>
        <w:rPr>
          <w:b/>
        </w:rPr>
      </w:pPr>
      <w:r w:rsidRPr="007C3C35">
        <w:rPr>
          <w:b/>
        </w:rPr>
        <w:t>The review process shoul</w:t>
      </w:r>
      <w:r w:rsidR="002E49F0">
        <w:rPr>
          <w:b/>
        </w:rPr>
        <w:t>d constitute training in itself</w:t>
      </w:r>
      <w:r w:rsidRPr="007C3C35">
        <w:rPr>
          <w:b/>
        </w:rPr>
        <w:t xml:space="preserve"> </w:t>
      </w:r>
    </w:p>
    <w:p w:rsidR="00F67B4C" w:rsidRDefault="00F67B4C" w:rsidP="006E5044">
      <w:r>
        <w:t xml:space="preserve">For all but the most highly trained judges participation in a </w:t>
      </w:r>
      <w:proofErr w:type="spellStart"/>
      <w:r>
        <w:t>well designed</w:t>
      </w:r>
      <w:proofErr w:type="spellEnd"/>
      <w:r>
        <w:t xml:space="preserve"> workshop is likely to be a developmental experience. Workshops provide an opportunity to meet other judges and to discuss with them the values identified in Bangalore together with the principles and the application of those principles. Many judges will not have had the opportunity to investigate issues of conduct in any great depth and they are likely to find the experience useful. By including as many judges as possible in the process you will:</w:t>
      </w:r>
    </w:p>
    <w:p w:rsidR="00F67B4C" w:rsidRPr="00A9313C" w:rsidRDefault="00F67B4C" w:rsidP="006E5044"/>
    <w:p w:rsidR="00F67B4C" w:rsidRPr="00F52870" w:rsidRDefault="00F67B4C" w:rsidP="00E86E9E">
      <w:pPr>
        <w:numPr>
          <w:ilvl w:val="0"/>
          <w:numId w:val="3"/>
        </w:numPr>
        <w:tabs>
          <w:tab w:val="clear" w:pos="1080"/>
        </w:tabs>
        <w:ind w:left="1610"/>
        <w:rPr>
          <w:i/>
          <w:color w:val="006666"/>
        </w:rPr>
      </w:pPr>
      <w:r w:rsidRPr="00F52870">
        <w:rPr>
          <w:i/>
          <w:color w:val="006666"/>
        </w:rPr>
        <w:t>increase judges' awareness of the principles of judicial conduct, and to</w:t>
      </w:r>
    </w:p>
    <w:p w:rsidR="00F67B4C" w:rsidRPr="00F52870" w:rsidRDefault="00F67B4C" w:rsidP="00E86E9E">
      <w:pPr>
        <w:numPr>
          <w:ilvl w:val="0"/>
          <w:numId w:val="3"/>
        </w:numPr>
        <w:tabs>
          <w:tab w:val="clear" w:pos="1080"/>
        </w:tabs>
        <w:ind w:left="1610"/>
        <w:rPr>
          <w:i/>
          <w:color w:val="006666"/>
        </w:rPr>
      </w:pPr>
      <w:proofErr w:type="gramStart"/>
      <w:r w:rsidRPr="00F52870">
        <w:rPr>
          <w:i/>
          <w:color w:val="006666"/>
        </w:rPr>
        <w:t>foster</w:t>
      </w:r>
      <w:proofErr w:type="gramEnd"/>
      <w:r w:rsidRPr="00F52870">
        <w:rPr>
          <w:i/>
          <w:color w:val="006666"/>
        </w:rPr>
        <w:t xml:space="preserve"> a sense of judicial community. </w:t>
      </w:r>
    </w:p>
    <w:p w:rsidR="00F67B4C" w:rsidRDefault="00F67B4C" w:rsidP="006E5044"/>
    <w:p w:rsidR="00F67B4C" w:rsidRDefault="00F67B4C" w:rsidP="006E5044">
      <w:pPr>
        <w:rPr>
          <w:b/>
        </w:rPr>
      </w:pPr>
    </w:p>
    <w:p w:rsidR="00F67B4C" w:rsidRPr="00CC4627" w:rsidRDefault="00F67B4C" w:rsidP="006E5044">
      <w:pPr>
        <w:rPr>
          <w:b/>
        </w:rPr>
      </w:pPr>
      <w:r w:rsidRPr="00CC4627">
        <w:rPr>
          <w:b/>
        </w:rPr>
        <w:t>Respect for Judicial Independence</w:t>
      </w:r>
    </w:p>
    <w:p w:rsidR="00F67B4C" w:rsidRDefault="00F67B4C" w:rsidP="006E5044">
      <w:r>
        <w:t>Judges are independent; their conduct is governed only by the law and by their oath. Any guidance on conduct only takes effect because the judiciary voluntarily adopts it. Your approach should be to help the judiciary to develop its own guidance, by so doing you will demonstrate a respect for judicial independence. Furthermore you will be sure that there is genuine consensus as to the guidance and lay the foundations of a common understanding.</w:t>
      </w:r>
    </w:p>
    <w:p w:rsidR="00F67B4C" w:rsidRPr="007C3C35" w:rsidRDefault="00F67B4C" w:rsidP="006E5044">
      <w:pPr>
        <w:ind w:left="720"/>
      </w:pPr>
    </w:p>
    <w:p w:rsidR="00F67B4C" w:rsidRPr="00811E5D" w:rsidRDefault="00F67B4C" w:rsidP="006E5044">
      <w:pPr>
        <w:rPr>
          <w:i/>
          <w:szCs w:val="23"/>
        </w:rPr>
      </w:pPr>
      <w:r w:rsidRPr="00811E5D">
        <w:rPr>
          <w:i/>
          <w:szCs w:val="23"/>
        </w:rPr>
        <w:t>"The independence of the judiciary shall be guaranteed by the State and enshrined in the Constitution and laws of a country. It is the duty of all governments and other institutions to respect and observe the independence of the judiciary."</w:t>
      </w:r>
    </w:p>
    <w:p w:rsidR="005C6141" w:rsidRDefault="005C6141" w:rsidP="006E5044">
      <w:pPr>
        <w:jc w:val="right"/>
      </w:pPr>
    </w:p>
    <w:p w:rsidR="00F67B4C" w:rsidRDefault="00F67B4C" w:rsidP="006E5044">
      <w:pPr>
        <w:jc w:val="right"/>
      </w:pPr>
      <w:proofErr w:type="gramStart"/>
      <w:r w:rsidRPr="0086001B">
        <w:t>United Nations Basic Principles on the Independence of the Judiciary</w:t>
      </w:r>
      <w:r w:rsidR="005C6141">
        <w:t>.</w:t>
      </w:r>
      <w:proofErr w:type="gramEnd"/>
      <w:r w:rsidR="005C6141">
        <w:t xml:space="preserve"> </w:t>
      </w:r>
      <w:r w:rsidRPr="0086001B">
        <w:rPr>
          <w:rStyle w:val="FootnoteReference"/>
        </w:rPr>
        <w:footnoteReference w:id="5"/>
      </w:r>
    </w:p>
    <w:p w:rsidR="00F67B4C" w:rsidRDefault="00F67B4C" w:rsidP="006E5044"/>
    <w:p w:rsidR="00F67B4C" w:rsidRPr="006F74BA" w:rsidRDefault="00F67B4C" w:rsidP="00006E36">
      <w:pPr>
        <w:pStyle w:val="Heading1"/>
        <w:spacing w:before="120"/>
        <w:ind w:left="431" w:hanging="431"/>
      </w:pPr>
      <w:bookmarkStart w:id="47" w:name="_Toc356468848"/>
      <w:bookmarkStart w:id="48" w:name="_Toc356469083"/>
      <w:bookmarkStart w:id="49" w:name="_Toc356469424"/>
      <w:bookmarkStart w:id="50" w:name="_Toc356469540"/>
      <w:bookmarkStart w:id="51" w:name="_Toc356473194"/>
      <w:r>
        <w:br w:type="page"/>
      </w:r>
      <w:r w:rsidRPr="006170F8">
        <w:lastRenderedPageBreak/>
        <w:t xml:space="preserve">Planning </w:t>
      </w:r>
      <w:r>
        <w:t>the process</w:t>
      </w:r>
      <w:bookmarkEnd w:id="47"/>
      <w:bookmarkEnd w:id="48"/>
      <w:bookmarkEnd w:id="49"/>
      <w:bookmarkEnd w:id="50"/>
      <w:bookmarkEnd w:id="51"/>
    </w:p>
    <w:p w:rsidR="005C6141" w:rsidRDefault="005C6141" w:rsidP="000B5152"/>
    <w:p w:rsidR="00F67B4C" w:rsidRDefault="00F67B4C" w:rsidP="000B5152">
      <w:r>
        <w:t xml:space="preserve">Planning your own revision process is important because by thinking through what you are going to do, and discussing it with others involved, you will make the best use of the time and resources you have. We use the word 'resource' to describe anything you need to conduct the review and redrafting process, from people, to pens and paper, not forgetting money. </w:t>
      </w:r>
    </w:p>
    <w:p w:rsidR="00F67B4C" w:rsidRDefault="00F67B4C" w:rsidP="000B5152"/>
    <w:p w:rsidR="00F67B4C" w:rsidRDefault="00F67B4C" w:rsidP="000B5152">
      <w:r>
        <w:t xml:space="preserve">Before you start planning you will need to have a clear view of your aims and to have thought through everything you will need to do to achieve them.  We have to start somewhere, so planning is discussed before we examine the stages in the review process. We suggest that you read this part and at least glance through the section entitled </w:t>
      </w:r>
      <w:r w:rsidRPr="005C6141">
        <w:rPr>
          <w:b/>
        </w:rPr>
        <w:t>'</w:t>
      </w:r>
      <w:r w:rsidRPr="006867E6">
        <w:rPr>
          <w:b/>
        </w:rPr>
        <w:t>The stages in the process</w:t>
      </w:r>
      <w:r>
        <w:rPr>
          <w:b/>
        </w:rPr>
        <w:t>'</w:t>
      </w:r>
      <w:r>
        <w:t xml:space="preserve"> before you try to make any firm plans. </w:t>
      </w:r>
    </w:p>
    <w:p w:rsidR="00F67B4C" w:rsidRDefault="00F67B4C" w:rsidP="000B5152"/>
    <w:p w:rsidR="00F67B4C" w:rsidRDefault="00F67B4C" w:rsidP="000B5152">
      <w:r w:rsidRPr="00F0095C">
        <w:t xml:space="preserve">We appreciate that </w:t>
      </w:r>
      <w:r>
        <w:t>funding a review exercise is likely to be difficult since many Pacific judiciaries work on very limited budgets.  You may be able to get support from PJDP either for the whole exer</w:t>
      </w:r>
      <w:r w:rsidR="005C6141">
        <w:t>cise or part of it through the Responsive F</w:t>
      </w:r>
      <w:r>
        <w:t xml:space="preserve">und. If you are unsuccessful there it may be worth approaching other NGOs for sponsorship. It will help if you have a clear plan to show them. </w:t>
      </w:r>
    </w:p>
    <w:p w:rsidR="00F67B4C" w:rsidRDefault="00F67B4C" w:rsidP="000B5152"/>
    <w:p w:rsidR="00F67B4C" w:rsidRDefault="00F67B4C" w:rsidP="000B5152">
      <w:r>
        <w:t>When it comes to planning your workshops, by all means follow the example of workshops you have attended but don't be afraid to do something different if you think it will work better. Your aims will be different and the situation in which you deliver the workshop may be very different depending on how remote you are. You may well have to work with minimal equipment; a little flexibility and ingenuity will go a long way to make up for any want of state-of-the-art equipment and has the additional advantage of keeping your costs to a minimum.</w:t>
      </w:r>
    </w:p>
    <w:p w:rsidR="00F67B4C" w:rsidRDefault="00F67B4C" w:rsidP="000B5152"/>
    <w:p w:rsidR="00F67B4C" w:rsidRPr="00AD1EE6" w:rsidRDefault="00F67B4C" w:rsidP="000B5152">
      <w:pPr>
        <w:rPr>
          <w:b/>
        </w:rPr>
      </w:pPr>
      <w:r w:rsidRPr="00AD1EE6">
        <w:rPr>
          <w:b/>
        </w:rPr>
        <w:t>Building a team</w:t>
      </w:r>
    </w:p>
    <w:p w:rsidR="00F67B4C" w:rsidRDefault="00F67B4C" w:rsidP="000B5152">
      <w:r>
        <w:t xml:space="preserve">We are assuming that you are working either in the judiciary or in some capacity related to the court service or court administration and that your work in relation to initiating a review of guidance on conduct falls within your professional remit, (in other words your time is already paid for). </w:t>
      </w:r>
    </w:p>
    <w:p w:rsidR="00F67B4C" w:rsidRDefault="00F67B4C" w:rsidP="000B5152"/>
    <w:p w:rsidR="00F67B4C" w:rsidRDefault="00F67B4C" w:rsidP="000B5152">
      <w:r>
        <w:t>We recommend that you identify a team to work with you, and in building a team you will need to bear in mind the cost. Will the individuals you wish to involve require payment or reimbursement of expenses?</w:t>
      </w:r>
    </w:p>
    <w:p w:rsidR="00F67B4C" w:rsidRDefault="00F67B4C" w:rsidP="000B5152"/>
    <w:p w:rsidR="00F67B4C" w:rsidRDefault="00F67B4C" w:rsidP="000B5152">
      <w:r>
        <w:t>There is a lot to be said for a small team so fo</w:t>
      </w:r>
      <w:r w:rsidR="005C6141">
        <w:t>cus on the skills you will need:</w:t>
      </w:r>
    </w:p>
    <w:p w:rsidR="00F67B4C" w:rsidRDefault="00F67B4C" w:rsidP="00E86E9E">
      <w:pPr>
        <w:numPr>
          <w:ilvl w:val="0"/>
          <w:numId w:val="6"/>
        </w:numPr>
      </w:pPr>
      <w:r>
        <w:t>legal training and experience</w:t>
      </w:r>
    </w:p>
    <w:p w:rsidR="00F67B4C" w:rsidRDefault="00F67B4C" w:rsidP="00E86E9E">
      <w:pPr>
        <w:numPr>
          <w:ilvl w:val="0"/>
          <w:numId w:val="6"/>
        </w:numPr>
      </w:pPr>
      <w:r>
        <w:t>drafting competence</w:t>
      </w:r>
    </w:p>
    <w:p w:rsidR="00F67B4C" w:rsidRDefault="00F67B4C" w:rsidP="00E86E9E">
      <w:pPr>
        <w:numPr>
          <w:ilvl w:val="0"/>
          <w:numId w:val="6"/>
        </w:numPr>
      </w:pPr>
      <w:r>
        <w:t xml:space="preserve">English, and </w:t>
      </w:r>
    </w:p>
    <w:p w:rsidR="00F67B4C" w:rsidRDefault="00F67B4C" w:rsidP="00E86E9E">
      <w:pPr>
        <w:numPr>
          <w:ilvl w:val="0"/>
          <w:numId w:val="6"/>
        </w:numPr>
      </w:pPr>
      <w:r>
        <w:t>local language</w:t>
      </w:r>
    </w:p>
    <w:p w:rsidR="00F67B4C" w:rsidRDefault="00F67B4C" w:rsidP="00E86E9E">
      <w:pPr>
        <w:numPr>
          <w:ilvl w:val="0"/>
          <w:numId w:val="6"/>
        </w:numPr>
      </w:pPr>
      <w:proofErr w:type="gramStart"/>
      <w:r>
        <w:t>knowledge</w:t>
      </w:r>
      <w:proofErr w:type="gramEnd"/>
      <w:r>
        <w:t xml:space="preserve"> and familiarity with </w:t>
      </w:r>
      <w:r w:rsidR="005C6141">
        <w:t>the working of the local courts.</w:t>
      </w:r>
    </w:p>
    <w:p w:rsidR="00F67B4C" w:rsidRDefault="00F67B4C" w:rsidP="000B5152">
      <w:pPr>
        <w:ind w:left="360"/>
      </w:pPr>
    </w:p>
    <w:p w:rsidR="00F67B4C" w:rsidRDefault="00F67B4C" w:rsidP="000B5152">
      <w:r>
        <w:t>You will also need a</w:t>
      </w:r>
      <w:r w:rsidRPr="004D5327">
        <w:t xml:space="preserve">dministrative support to organise </w:t>
      </w:r>
      <w:r>
        <w:t xml:space="preserve">the practical aspects of </w:t>
      </w:r>
      <w:r w:rsidRPr="004D5327">
        <w:t>visits and workshops</w:t>
      </w:r>
      <w:r>
        <w:t xml:space="preserve"> from travel to refreshments. Your existing court administration service may well be able to provide this. </w:t>
      </w:r>
    </w:p>
    <w:p w:rsidR="00F67B4C" w:rsidRDefault="00F67B4C" w:rsidP="000B5152"/>
    <w:p w:rsidR="00F67B4C" w:rsidRDefault="00F67B4C" w:rsidP="000B5152">
      <w:r>
        <w:t xml:space="preserve">We hope you can identify a small team from within your jurisdiction </w:t>
      </w:r>
      <w:proofErr w:type="gramStart"/>
      <w:r>
        <w:t>who</w:t>
      </w:r>
      <w:proofErr w:type="gramEnd"/>
      <w:r>
        <w:t xml:space="preserve"> together have the necessary skills. If that is not possible you may need to ask for support from outside. In Niue, Kiri</w:t>
      </w:r>
      <w:r w:rsidR="005C6141">
        <w:t>bati and Tuvalu the National Co</w:t>
      </w:r>
      <w:r>
        <w:t>ordinator and t</w:t>
      </w:r>
      <w:r w:rsidR="005C6141">
        <w:t>he PJDP Advise</w:t>
      </w:r>
      <w:r>
        <w:t>r had, between them, the necessary skills. Administrative support was provided by the central court administration and, in remote locations in Kiribati and Tuvalu, by the local court clerk.</w:t>
      </w:r>
    </w:p>
    <w:p w:rsidR="00F67B4C" w:rsidRDefault="00F67B4C" w:rsidP="000B5152"/>
    <w:p w:rsidR="00F67B4C" w:rsidRDefault="00F67B4C" w:rsidP="000B5152">
      <w:r>
        <w:lastRenderedPageBreak/>
        <w:t xml:space="preserve">It might just be that a single individual possesses all the necessary skills but there is a lot to be said for two individuals working together. As a general rule workshops are more successful with two facilitators, and when it comes to drafting two people working together are sometimes better than one. </w:t>
      </w:r>
    </w:p>
    <w:p w:rsidR="00F67B4C" w:rsidRDefault="00F67B4C" w:rsidP="000B5152"/>
    <w:p w:rsidR="00F67B4C" w:rsidRDefault="00F67B4C" w:rsidP="000B5152">
      <w:r>
        <w:t>If you need additional support it may be that you can arrange for someone from a neighbouring Pacific jurisdiction to join your tea</w:t>
      </w:r>
      <w:r w:rsidR="005C6141">
        <w:t>m or for one of the National Co</w:t>
      </w:r>
      <w:r>
        <w:t xml:space="preserve">ordinators who has already been through the process to mentor you, even if only by email or Skype.  </w:t>
      </w:r>
    </w:p>
    <w:p w:rsidR="00F67B4C" w:rsidRDefault="00F67B4C" w:rsidP="000B5152"/>
    <w:p w:rsidR="009C2793" w:rsidRDefault="009C2793" w:rsidP="000B5152">
      <w:pPr>
        <w:rPr>
          <w:b/>
          <w:sz w:val="25"/>
          <w:szCs w:val="25"/>
        </w:rPr>
      </w:pPr>
    </w:p>
    <w:p w:rsidR="00F67B4C" w:rsidRPr="009C2793" w:rsidRDefault="00F67B4C" w:rsidP="000B5152">
      <w:pPr>
        <w:rPr>
          <w:b/>
          <w:sz w:val="25"/>
          <w:szCs w:val="25"/>
        </w:rPr>
      </w:pPr>
      <w:r w:rsidRPr="009C2793">
        <w:rPr>
          <w:b/>
          <w:sz w:val="25"/>
          <w:szCs w:val="25"/>
        </w:rPr>
        <w:t xml:space="preserve">Getting started </w:t>
      </w:r>
    </w:p>
    <w:p w:rsidR="00F67B4C" w:rsidRPr="000B5152" w:rsidRDefault="00F67B4C" w:rsidP="000B5152">
      <w:pPr>
        <w:rPr>
          <w:sz w:val="32"/>
          <w:szCs w:val="32"/>
        </w:rPr>
      </w:pPr>
    </w:p>
    <w:p w:rsidR="00F67B4C" w:rsidRPr="00D66FB8" w:rsidRDefault="00F67B4C" w:rsidP="000B5152">
      <w:pPr>
        <w:rPr>
          <w:szCs w:val="23"/>
        </w:rPr>
      </w:pPr>
      <w:r w:rsidRPr="00D66FB8">
        <w:rPr>
          <w:b/>
          <w:szCs w:val="23"/>
        </w:rPr>
        <w:t>You may find the following series of questions a useful check:</w:t>
      </w:r>
      <w:r w:rsidRPr="00D66FB8">
        <w:rPr>
          <w:szCs w:val="23"/>
        </w:rPr>
        <w:t xml:space="preserve"> </w:t>
      </w:r>
    </w:p>
    <w:p w:rsidR="00F67B4C" w:rsidRPr="00D66FB8" w:rsidRDefault="00F67B4C" w:rsidP="000B5152">
      <w:pPr>
        <w:rPr>
          <w:szCs w:val="23"/>
        </w:rPr>
      </w:pPr>
    </w:p>
    <w:p w:rsidR="00F67B4C" w:rsidRPr="00D66FB8" w:rsidRDefault="00F67B4C" w:rsidP="000B5152">
      <w:pPr>
        <w:rPr>
          <w:szCs w:val="23"/>
        </w:rPr>
      </w:pPr>
      <w:proofErr w:type="gramStart"/>
      <w:r w:rsidRPr="00D66FB8">
        <w:rPr>
          <w:b/>
          <w:szCs w:val="23"/>
        </w:rPr>
        <w:t>Step 1.</w:t>
      </w:r>
      <w:proofErr w:type="gramEnd"/>
      <w:r w:rsidRPr="00D66FB8">
        <w:rPr>
          <w:szCs w:val="23"/>
        </w:rPr>
        <w:t xml:space="preserve"> Does our existing guidance need revision?  </w:t>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p>
    <w:p w:rsidR="00F67B4C" w:rsidRPr="00D66FB8" w:rsidRDefault="00F67B4C" w:rsidP="000B5152">
      <w:pPr>
        <w:jc w:val="right"/>
        <w:rPr>
          <w:b/>
          <w:szCs w:val="23"/>
        </w:rPr>
      </w:pPr>
      <w:proofErr w:type="gramStart"/>
      <w:r w:rsidRPr="00D66FB8">
        <w:rPr>
          <w:szCs w:val="23"/>
        </w:rPr>
        <w:t>if</w:t>
      </w:r>
      <w:proofErr w:type="gramEnd"/>
      <w:r w:rsidRPr="00D66FB8">
        <w:rPr>
          <w:szCs w:val="23"/>
        </w:rPr>
        <w:t xml:space="preserve"> </w:t>
      </w:r>
      <w:r w:rsidRPr="00D66FB8">
        <w:rPr>
          <w:b/>
          <w:szCs w:val="23"/>
        </w:rPr>
        <w:t>Yes</w:t>
      </w:r>
      <w:r w:rsidRPr="00D66FB8">
        <w:rPr>
          <w:szCs w:val="23"/>
        </w:rPr>
        <w:t xml:space="preserve">  </w:t>
      </w:r>
      <w:r w:rsidRPr="00D66FB8">
        <w:rPr>
          <w:szCs w:val="23"/>
        </w:rPr>
        <w:tab/>
      </w:r>
      <w:r w:rsidRPr="00D66FB8">
        <w:rPr>
          <w:b/>
          <w:szCs w:val="23"/>
        </w:rPr>
        <w:t>Go to Step 2</w:t>
      </w:r>
    </w:p>
    <w:p w:rsidR="00F67B4C" w:rsidRPr="00D66FB8" w:rsidRDefault="00F67B4C" w:rsidP="000B5152">
      <w:pPr>
        <w:jc w:val="right"/>
        <w:rPr>
          <w:szCs w:val="23"/>
        </w:rPr>
      </w:pP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proofErr w:type="gramStart"/>
      <w:r w:rsidRPr="00D66FB8">
        <w:rPr>
          <w:szCs w:val="23"/>
        </w:rPr>
        <w:t>if</w:t>
      </w:r>
      <w:proofErr w:type="gramEnd"/>
      <w:r w:rsidRPr="00D66FB8">
        <w:rPr>
          <w:szCs w:val="23"/>
        </w:rPr>
        <w:t xml:space="preserve"> </w:t>
      </w:r>
      <w:r w:rsidRPr="00D66FB8">
        <w:rPr>
          <w:b/>
          <w:szCs w:val="23"/>
        </w:rPr>
        <w:t>No</w:t>
      </w:r>
      <w:r w:rsidRPr="00D66FB8">
        <w:rPr>
          <w:szCs w:val="23"/>
        </w:rPr>
        <w:tab/>
      </w:r>
      <w:r w:rsidRPr="00D66FB8">
        <w:rPr>
          <w:b/>
          <w:szCs w:val="23"/>
        </w:rPr>
        <w:t>Go to Step 4</w:t>
      </w:r>
    </w:p>
    <w:p w:rsidR="00F67B4C" w:rsidRPr="00D66FB8" w:rsidRDefault="00F67B4C" w:rsidP="000B5152">
      <w:pPr>
        <w:rPr>
          <w:szCs w:val="23"/>
        </w:rPr>
      </w:pPr>
    </w:p>
    <w:p w:rsidR="00F67B4C" w:rsidRPr="00D66FB8" w:rsidRDefault="00F67B4C" w:rsidP="000B5152">
      <w:pPr>
        <w:rPr>
          <w:szCs w:val="23"/>
        </w:rPr>
      </w:pPr>
      <w:proofErr w:type="gramStart"/>
      <w:r w:rsidRPr="00D66FB8">
        <w:rPr>
          <w:b/>
          <w:szCs w:val="23"/>
        </w:rPr>
        <w:t>Step 2.</w:t>
      </w:r>
      <w:proofErr w:type="gramEnd"/>
      <w:r w:rsidRPr="00D66FB8">
        <w:rPr>
          <w:szCs w:val="23"/>
        </w:rPr>
        <w:t xml:space="preserve"> Can our judges be easily brought together in one place?</w:t>
      </w:r>
      <w:r w:rsidRPr="00D66FB8">
        <w:rPr>
          <w:szCs w:val="23"/>
        </w:rPr>
        <w:tab/>
      </w:r>
      <w:r w:rsidRPr="00D66FB8">
        <w:rPr>
          <w:szCs w:val="23"/>
        </w:rPr>
        <w:tab/>
      </w:r>
      <w:r w:rsidRPr="00D66FB8">
        <w:rPr>
          <w:szCs w:val="23"/>
        </w:rPr>
        <w:tab/>
      </w:r>
      <w:r w:rsidRPr="00D66FB8">
        <w:rPr>
          <w:szCs w:val="23"/>
        </w:rPr>
        <w:tab/>
      </w:r>
      <w:r w:rsidRPr="00D66FB8">
        <w:rPr>
          <w:szCs w:val="23"/>
        </w:rPr>
        <w:tab/>
      </w:r>
    </w:p>
    <w:p w:rsidR="00F67B4C" w:rsidRPr="00D66FB8" w:rsidRDefault="00F67B4C" w:rsidP="000B5152">
      <w:pPr>
        <w:jc w:val="right"/>
        <w:rPr>
          <w:b/>
          <w:szCs w:val="23"/>
        </w:rPr>
      </w:pPr>
      <w:proofErr w:type="gramStart"/>
      <w:r w:rsidRPr="00D66FB8">
        <w:rPr>
          <w:szCs w:val="23"/>
        </w:rPr>
        <w:t>if</w:t>
      </w:r>
      <w:proofErr w:type="gramEnd"/>
      <w:r w:rsidRPr="00D66FB8">
        <w:rPr>
          <w:szCs w:val="23"/>
        </w:rPr>
        <w:t xml:space="preserve"> </w:t>
      </w:r>
      <w:r w:rsidRPr="00D66FB8">
        <w:rPr>
          <w:b/>
          <w:szCs w:val="23"/>
        </w:rPr>
        <w:t xml:space="preserve">Yes   </w:t>
      </w:r>
      <w:r w:rsidRPr="00D66FB8">
        <w:rPr>
          <w:b/>
          <w:szCs w:val="23"/>
        </w:rPr>
        <w:tab/>
        <w:t>Go to Step 5</w:t>
      </w:r>
    </w:p>
    <w:p w:rsidR="00F67B4C" w:rsidRPr="00D66FB8" w:rsidRDefault="00F67B4C" w:rsidP="000B5152">
      <w:pPr>
        <w:jc w:val="right"/>
        <w:rPr>
          <w:szCs w:val="23"/>
        </w:rPr>
      </w:pPr>
      <w:r w:rsidRPr="00D66FB8">
        <w:rPr>
          <w:b/>
          <w:szCs w:val="23"/>
        </w:rPr>
        <w:tab/>
      </w:r>
      <w:r w:rsidRPr="00D66FB8">
        <w:rPr>
          <w:b/>
          <w:szCs w:val="23"/>
        </w:rPr>
        <w:tab/>
      </w:r>
      <w:r w:rsidRPr="00D66FB8">
        <w:rPr>
          <w:b/>
          <w:szCs w:val="23"/>
        </w:rPr>
        <w:tab/>
      </w:r>
      <w:r w:rsidRPr="00D66FB8">
        <w:rPr>
          <w:b/>
          <w:szCs w:val="23"/>
        </w:rPr>
        <w:tab/>
      </w:r>
      <w:r w:rsidRPr="00D66FB8">
        <w:rPr>
          <w:b/>
          <w:szCs w:val="23"/>
        </w:rPr>
        <w:tab/>
      </w:r>
      <w:r w:rsidRPr="00D66FB8">
        <w:rPr>
          <w:b/>
          <w:szCs w:val="23"/>
        </w:rPr>
        <w:tab/>
      </w:r>
      <w:r w:rsidRPr="00D66FB8">
        <w:rPr>
          <w:b/>
          <w:szCs w:val="23"/>
        </w:rPr>
        <w:tab/>
      </w:r>
      <w:r w:rsidRPr="00D66FB8">
        <w:rPr>
          <w:b/>
          <w:szCs w:val="23"/>
        </w:rPr>
        <w:tab/>
      </w:r>
      <w:r w:rsidRPr="00D66FB8">
        <w:rPr>
          <w:b/>
          <w:szCs w:val="23"/>
        </w:rPr>
        <w:tab/>
      </w:r>
      <w:r w:rsidRPr="00D66FB8">
        <w:rPr>
          <w:b/>
          <w:szCs w:val="23"/>
        </w:rPr>
        <w:tab/>
      </w:r>
      <w:proofErr w:type="gramStart"/>
      <w:r w:rsidRPr="00F318E6">
        <w:rPr>
          <w:szCs w:val="23"/>
        </w:rPr>
        <w:t>if</w:t>
      </w:r>
      <w:proofErr w:type="gramEnd"/>
      <w:r w:rsidRPr="00D66FB8">
        <w:rPr>
          <w:b/>
          <w:szCs w:val="23"/>
        </w:rPr>
        <w:t xml:space="preserve"> No      Go to Step 3</w:t>
      </w:r>
    </w:p>
    <w:p w:rsidR="00F67B4C" w:rsidRPr="00D66FB8" w:rsidRDefault="00F67B4C" w:rsidP="000B5152">
      <w:pPr>
        <w:rPr>
          <w:szCs w:val="23"/>
        </w:rPr>
      </w:pPr>
    </w:p>
    <w:p w:rsidR="00F67B4C" w:rsidRPr="00D66FB8" w:rsidRDefault="00F67B4C" w:rsidP="000B5152">
      <w:pPr>
        <w:rPr>
          <w:szCs w:val="23"/>
        </w:rPr>
      </w:pPr>
      <w:proofErr w:type="gramStart"/>
      <w:r w:rsidRPr="00D66FB8">
        <w:rPr>
          <w:b/>
          <w:szCs w:val="23"/>
        </w:rPr>
        <w:t>Step 3.</w:t>
      </w:r>
      <w:proofErr w:type="gramEnd"/>
      <w:r w:rsidRPr="00D66FB8">
        <w:rPr>
          <w:szCs w:val="23"/>
        </w:rPr>
        <w:t xml:space="preserve"> What is the minimum number of places we would have to visit in order to involve a representative proportion of our judiciary in the development exercise? Work out logistics of getting to them.</w:t>
      </w:r>
    </w:p>
    <w:p w:rsidR="00F67B4C" w:rsidRPr="00D66FB8" w:rsidRDefault="00F67B4C" w:rsidP="00A054E5">
      <w:pPr>
        <w:jc w:val="right"/>
        <w:rPr>
          <w:szCs w:val="23"/>
        </w:rPr>
      </w:pP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t>...............................and</w:t>
      </w:r>
      <w:r w:rsidRPr="00D66FB8">
        <w:rPr>
          <w:szCs w:val="23"/>
        </w:rPr>
        <w:tab/>
      </w:r>
      <w:r w:rsidRPr="00D66FB8">
        <w:rPr>
          <w:b/>
          <w:szCs w:val="23"/>
        </w:rPr>
        <w:t>Go to Step 6</w:t>
      </w:r>
    </w:p>
    <w:p w:rsidR="00F67B4C" w:rsidRPr="00D66FB8" w:rsidRDefault="00F67B4C" w:rsidP="000B5152">
      <w:pPr>
        <w:rPr>
          <w:szCs w:val="23"/>
        </w:rPr>
      </w:pPr>
    </w:p>
    <w:p w:rsidR="00F67B4C" w:rsidRPr="00D66FB8" w:rsidRDefault="00F67B4C" w:rsidP="000B5152">
      <w:pPr>
        <w:rPr>
          <w:szCs w:val="23"/>
        </w:rPr>
      </w:pPr>
      <w:proofErr w:type="gramStart"/>
      <w:r w:rsidRPr="00D66FB8">
        <w:rPr>
          <w:b/>
          <w:szCs w:val="23"/>
        </w:rPr>
        <w:t>Step 4.</w:t>
      </w:r>
      <w:proofErr w:type="gramEnd"/>
      <w:r w:rsidRPr="00D66FB8">
        <w:rPr>
          <w:szCs w:val="23"/>
        </w:rPr>
        <w:t xml:space="preserve"> Do our judges need training development with respect to conduct matters? </w:t>
      </w:r>
      <w:r w:rsidRPr="00D66FB8">
        <w:rPr>
          <w:szCs w:val="23"/>
        </w:rPr>
        <w:tab/>
      </w:r>
      <w:r w:rsidRPr="00D66FB8">
        <w:rPr>
          <w:szCs w:val="23"/>
        </w:rPr>
        <w:tab/>
      </w:r>
    </w:p>
    <w:p w:rsidR="00F67B4C" w:rsidRPr="00D66FB8" w:rsidRDefault="00F67B4C" w:rsidP="005C6141">
      <w:pPr>
        <w:ind w:left="5040" w:firstLine="720"/>
        <w:jc w:val="center"/>
        <w:rPr>
          <w:b/>
          <w:szCs w:val="23"/>
        </w:rPr>
      </w:pPr>
      <w:proofErr w:type="gramStart"/>
      <w:r w:rsidRPr="00D66FB8">
        <w:rPr>
          <w:szCs w:val="23"/>
        </w:rPr>
        <w:t>if</w:t>
      </w:r>
      <w:proofErr w:type="gramEnd"/>
      <w:r w:rsidRPr="00D66FB8">
        <w:rPr>
          <w:szCs w:val="23"/>
        </w:rPr>
        <w:t xml:space="preserve"> </w:t>
      </w:r>
      <w:r w:rsidRPr="00D66FB8">
        <w:rPr>
          <w:b/>
          <w:szCs w:val="23"/>
        </w:rPr>
        <w:t>Yes</w:t>
      </w:r>
      <w:r w:rsidRPr="00D66FB8">
        <w:rPr>
          <w:szCs w:val="23"/>
        </w:rPr>
        <w:tab/>
      </w:r>
      <w:r w:rsidRPr="00D66FB8">
        <w:rPr>
          <w:b/>
          <w:szCs w:val="23"/>
        </w:rPr>
        <w:t>Go to Step 2</w:t>
      </w:r>
    </w:p>
    <w:p w:rsidR="00F67B4C" w:rsidRPr="00D66FB8" w:rsidRDefault="00F67B4C" w:rsidP="007A6081">
      <w:pPr>
        <w:jc w:val="right"/>
        <w:rPr>
          <w:szCs w:val="23"/>
        </w:rPr>
      </w:pP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r w:rsidRPr="00D66FB8">
        <w:rPr>
          <w:szCs w:val="23"/>
        </w:rPr>
        <w:tab/>
      </w:r>
      <w:proofErr w:type="gramStart"/>
      <w:r w:rsidRPr="00D66FB8">
        <w:rPr>
          <w:szCs w:val="23"/>
        </w:rPr>
        <w:t>if</w:t>
      </w:r>
      <w:proofErr w:type="gramEnd"/>
      <w:r w:rsidRPr="00D66FB8">
        <w:rPr>
          <w:szCs w:val="23"/>
        </w:rPr>
        <w:t xml:space="preserve"> </w:t>
      </w:r>
      <w:r w:rsidRPr="00D66FB8">
        <w:rPr>
          <w:b/>
          <w:szCs w:val="23"/>
        </w:rPr>
        <w:t xml:space="preserve">No </w:t>
      </w:r>
      <w:r w:rsidRPr="00D66FB8">
        <w:rPr>
          <w:b/>
          <w:szCs w:val="23"/>
        </w:rPr>
        <w:tab/>
      </w:r>
      <w:proofErr w:type="spellStart"/>
      <w:r w:rsidRPr="00D66FB8">
        <w:rPr>
          <w:b/>
          <w:szCs w:val="23"/>
        </w:rPr>
        <w:t>No</w:t>
      </w:r>
      <w:proofErr w:type="spellEnd"/>
      <w:r w:rsidRPr="00D66FB8">
        <w:rPr>
          <w:b/>
          <w:szCs w:val="23"/>
        </w:rPr>
        <w:t xml:space="preserve"> action is needed.</w:t>
      </w:r>
    </w:p>
    <w:p w:rsidR="00F67B4C" w:rsidRPr="00D66FB8" w:rsidRDefault="00F67B4C" w:rsidP="000B5152">
      <w:pPr>
        <w:rPr>
          <w:b/>
          <w:szCs w:val="23"/>
        </w:rPr>
      </w:pPr>
    </w:p>
    <w:p w:rsidR="00F67B4C" w:rsidRPr="00D66FB8" w:rsidRDefault="00F67B4C" w:rsidP="000B5152">
      <w:pPr>
        <w:rPr>
          <w:szCs w:val="23"/>
        </w:rPr>
      </w:pPr>
      <w:proofErr w:type="gramStart"/>
      <w:r w:rsidRPr="00D66FB8">
        <w:rPr>
          <w:b/>
          <w:szCs w:val="23"/>
        </w:rPr>
        <w:t>Step 5</w:t>
      </w:r>
      <w:r w:rsidRPr="00D66FB8">
        <w:rPr>
          <w:szCs w:val="23"/>
        </w:rPr>
        <w:t>.</w:t>
      </w:r>
      <w:proofErr w:type="gramEnd"/>
      <w:r w:rsidRPr="00D66FB8">
        <w:rPr>
          <w:szCs w:val="23"/>
        </w:rPr>
        <w:t xml:space="preserve"> Work out logistics of bringing judges together for workshop. </w:t>
      </w:r>
      <w:r w:rsidRPr="00D66FB8">
        <w:rPr>
          <w:szCs w:val="23"/>
        </w:rPr>
        <w:tab/>
      </w:r>
    </w:p>
    <w:p w:rsidR="00F67B4C" w:rsidRPr="00D66FB8" w:rsidRDefault="00F67B4C" w:rsidP="00CC217E">
      <w:pPr>
        <w:jc w:val="right"/>
        <w:rPr>
          <w:b/>
          <w:szCs w:val="23"/>
        </w:rPr>
      </w:pPr>
      <w:r w:rsidRPr="00D66FB8">
        <w:rPr>
          <w:szCs w:val="23"/>
        </w:rPr>
        <w:t>................................and</w:t>
      </w:r>
      <w:r w:rsidRPr="00D66FB8">
        <w:rPr>
          <w:szCs w:val="23"/>
        </w:rPr>
        <w:tab/>
      </w:r>
      <w:r w:rsidRPr="00D66FB8">
        <w:rPr>
          <w:b/>
          <w:szCs w:val="23"/>
        </w:rPr>
        <w:t>Go to Step 6</w:t>
      </w:r>
    </w:p>
    <w:p w:rsidR="00F67B4C" w:rsidRPr="00D66FB8" w:rsidRDefault="00F67B4C" w:rsidP="000B5152">
      <w:pPr>
        <w:rPr>
          <w:b/>
          <w:szCs w:val="23"/>
        </w:rPr>
      </w:pPr>
    </w:p>
    <w:p w:rsidR="00F67B4C" w:rsidRPr="00D66FB8" w:rsidRDefault="00F67B4C" w:rsidP="000B5152">
      <w:pPr>
        <w:rPr>
          <w:b/>
          <w:szCs w:val="23"/>
        </w:rPr>
      </w:pPr>
    </w:p>
    <w:p w:rsidR="00F67B4C" w:rsidRPr="00D66FB8" w:rsidRDefault="00F67B4C" w:rsidP="000B5152">
      <w:pPr>
        <w:rPr>
          <w:szCs w:val="23"/>
        </w:rPr>
      </w:pPr>
      <w:proofErr w:type="gramStart"/>
      <w:r w:rsidRPr="00D66FB8">
        <w:rPr>
          <w:b/>
          <w:szCs w:val="23"/>
        </w:rPr>
        <w:t>Step 6</w:t>
      </w:r>
      <w:r w:rsidRPr="00D66FB8">
        <w:rPr>
          <w:szCs w:val="23"/>
        </w:rPr>
        <w:t>.</w:t>
      </w:r>
      <w:proofErr w:type="gramEnd"/>
      <w:r w:rsidRPr="00D66FB8">
        <w:rPr>
          <w:szCs w:val="23"/>
        </w:rPr>
        <w:t xml:space="preserve"> Plan your workshops: See sectio</w:t>
      </w:r>
      <w:r w:rsidR="00F318E6">
        <w:rPr>
          <w:szCs w:val="23"/>
        </w:rPr>
        <w:t>ns 5(iii) Workshops with judges</w:t>
      </w:r>
      <w:r w:rsidRPr="00D66FB8">
        <w:rPr>
          <w:szCs w:val="23"/>
        </w:rPr>
        <w:t>,</w:t>
      </w:r>
      <w:r w:rsidR="005C6141">
        <w:rPr>
          <w:szCs w:val="23"/>
        </w:rPr>
        <w:t xml:space="preserve"> 7(ii) </w:t>
      </w:r>
      <w:proofErr w:type="gramStart"/>
      <w:r w:rsidR="005C6141">
        <w:rPr>
          <w:szCs w:val="23"/>
        </w:rPr>
        <w:t>What</w:t>
      </w:r>
      <w:proofErr w:type="gramEnd"/>
      <w:r w:rsidR="005C6141">
        <w:rPr>
          <w:szCs w:val="23"/>
        </w:rPr>
        <w:t xml:space="preserve"> to do in workshops </w:t>
      </w:r>
      <w:r w:rsidRPr="00D66FB8">
        <w:rPr>
          <w:szCs w:val="23"/>
        </w:rPr>
        <w:t>and 7(iii) Drafting tips</w:t>
      </w:r>
      <w:r w:rsidR="005C6141">
        <w:rPr>
          <w:szCs w:val="23"/>
        </w:rPr>
        <w:t>.</w:t>
      </w:r>
    </w:p>
    <w:p w:rsidR="00F67B4C" w:rsidRPr="00D66FB8" w:rsidRDefault="00F67B4C" w:rsidP="000B5152">
      <w:pPr>
        <w:rPr>
          <w:szCs w:val="23"/>
        </w:rPr>
      </w:pPr>
    </w:p>
    <w:p w:rsidR="00F67B4C" w:rsidRPr="00D66FB8" w:rsidRDefault="00F67B4C" w:rsidP="000B5152">
      <w:pPr>
        <w:rPr>
          <w:szCs w:val="23"/>
        </w:rPr>
      </w:pPr>
    </w:p>
    <w:p w:rsidR="00F67B4C" w:rsidRPr="00D66FB8" w:rsidRDefault="00F67B4C" w:rsidP="000B5152">
      <w:pPr>
        <w:rPr>
          <w:szCs w:val="23"/>
        </w:rPr>
      </w:pPr>
      <w:r w:rsidRPr="00D66FB8">
        <w:rPr>
          <w:szCs w:val="23"/>
        </w:rPr>
        <w:t>Build team &gt; establish clear aim for workshop activities &gt; plan workshops &gt; schedule workshops &gt; notify participants &gt; conduct workshops &gt; prepare draft</w:t>
      </w:r>
      <w:r w:rsidR="005C6141">
        <w:rPr>
          <w:szCs w:val="23"/>
        </w:rPr>
        <w:t xml:space="preserve"> &gt; refine &gt; translate &gt; publish.</w:t>
      </w:r>
    </w:p>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Default="00F67B4C" w:rsidP="000B5152"/>
    <w:p w:rsidR="00F67B4C" w:rsidRPr="005C6141" w:rsidRDefault="00F67B4C" w:rsidP="000B5152">
      <w:pPr>
        <w:rPr>
          <w:szCs w:val="23"/>
        </w:rPr>
      </w:pPr>
      <w:r w:rsidRPr="005C6141">
        <w:rPr>
          <w:szCs w:val="23"/>
        </w:rPr>
        <w:lastRenderedPageBreak/>
        <w:t>You may find it helpful to tabulate the resources you will need and the costs you will incur. Your table might look something like this:</w:t>
      </w:r>
    </w:p>
    <w:p w:rsidR="00F67B4C" w:rsidRPr="003F16BC" w:rsidRDefault="00F67B4C" w:rsidP="000B5152">
      <w:pPr>
        <w:rPr>
          <w:b/>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450"/>
        <w:gridCol w:w="2172"/>
        <w:gridCol w:w="1314"/>
      </w:tblGrid>
      <w:tr w:rsidR="00F67B4C" w:rsidTr="0083334D">
        <w:tc>
          <w:tcPr>
            <w:tcW w:w="2408" w:type="dxa"/>
            <w:shd w:val="clear" w:color="auto" w:fill="92CDDC"/>
          </w:tcPr>
          <w:p w:rsidR="00F67B4C" w:rsidRPr="003F16BC" w:rsidRDefault="00F67B4C" w:rsidP="003F16BC">
            <w:pPr>
              <w:jc w:val="center"/>
              <w:rPr>
                <w:b/>
                <w:sz w:val="25"/>
                <w:szCs w:val="25"/>
              </w:rPr>
            </w:pPr>
          </w:p>
          <w:p w:rsidR="00F67B4C" w:rsidRPr="003F16BC" w:rsidRDefault="00F67B4C" w:rsidP="003F16BC">
            <w:pPr>
              <w:jc w:val="center"/>
              <w:rPr>
                <w:b/>
                <w:sz w:val="25"/>
                <w:szCs w:val="25"/>
              </w:rPr>
            </w:pPr>
            <w:r w:rsidRPr="003F16BC">
              <w:rPr>
                <w:b/>
                <w:sz w:val="25"/>
                <w:szCs w:val="25"/>
              </w:rPr>
              <w:t>Resources</w:t>
            </w:r>
          </w:p>
        </w:tc>
        <w:tc>
          <w:tcPr>
            <w:tcW w:w="3450" w:type="dxa"/>
            <w:shd w:val="clear" w:color="auto" w:fill="92CDDC"/>
          </w:tcPr>
          <w:p w:rsidR="00F67B4C" w:rsidRPr="003F16BC" w:rsidRDefault="00F67B4C" w:rsidP="003F16BC">
            <w:pPr>
              <w:jc w:val="center"/>
              <w:rPr>
                <w:b/>
                <w:sz w:val="25"/>
                <w:szCs w:val="25"/>
              </w:rPr>
            </w:pPr>
          </w:p>
          <w:p w:rsidR="00F67B4C" w:rsidRPr="003F16BC" w:rsidRDefault="00F67B4C" w:rsidP="003F16BC">
            <w:pPr>
              <w:jc w:val="center"/>
              <w:rPr>
                <w:b/>
                <w:sz w:val="25"/>
                <w:szCs w:val="25"/>
              </w:rPr>
            </w:pPr>
            <w:r w:rsidRPr="003F16BC">
              <w:rPr>
                <w:b/>
                <w:sz w:val="25"/>
                <w:szCs w:val="25"/>
              </w:rPr>
              <w:t>Explanatory notes</w:t>
            </w:r>
          </w:p>
        </w:tc>
        <w:tc>
          <w:tcPr>
            <w:tcW w:w="2172" w:type="dxa"/>
            <w:shd w:val="clear" w:color="auto" w:fill="92CDDC"/>
          </w:tcPr>
          <w:p w:rsidR="00F67B4C" w:rsidRPr="003F16BC" w:rsidRDefault="00F67B4C" w:rsidP="003F16BC">
            <w:pPr>
              <w:jc w:val="center"/>
              <w:rPr>
                <w:b/>
                <w:sz w:val="25"/>
                <w:szCs w:val="25"/>
              </w:rPr>
            </w:pPr>
            <w:r w:rsidRPr="003F16BC">
              <w:rPr>
                <w:b/>
                <w:sz w:val="25"/>
                <w:szCs w:val="25"/>
              </w:rPr>
              <w:t>Estimate of cost  where appropriate</w:t>
            </w:r>
          </w:p>
        </w:tc>
        <w:tc>
          <w:tcPr>
            <w:tcW w:w="1314" w:type="dxa"/>
            <w:shd w:val="clear" w:color="auto" w:fill="92CDDC"/>
          </w:tcPr>
          <w:p w:rsidR="00F67B4C" w:rsidRPr="003F16BC" w:rsidRDefault="00F67B4C" w:rsidP="003F16BC">
            <w:pPr>
              <w:jc w:val="center"/>
              <w:rPr>
                <w:b/>
                <w:sz w:val="25"/>
                <w:szCs w:val="25"/>
              </w:rPr>
            </w:pPr>
            <w:r w:rsidRPr="003F16BC">
              <w:rPr>
                <w:b/>
                <w:sz w:val="25"/>
                <w:szCs w:val="25"/>
              </w:rPr>
              <w:t>Estimated Total Cost $$$</w:t>
            </w:r>
          </w:p>
        </w:tc>
      </w:tr>
      <w:tr w:rsidR="00F67B4C" w:rsidTr="0083334D">
        <w:tc>
          <w:tcPr>
            <w:tcW w:w="2408" w:type="dxa"/>
            <w:shd w:val="clear" w:color="auto" w:fill="DAEEF3"/>
          </w:tcPr>
          <w:p w:rsidR="00F67B4C" w:rsidRDefault="00F67B4C" w:rsidP="005C6141">
            <w:pPr>
              <w:spacing w:before="40" w:after="40"/>
            </w:pPr>
          </w:p>
          <w:p w:rsidR="00F67B4C" w:rsidRDefault="005C6141" w:rsidP="005C6141">
            <w:pPr>
              <w:spacing w:before="40" w:after="40"/>
            </w:pPr>
            <w:r>
              <w:t>National Co</w:t>
            </w:r>
            <w:r w:rsidR="00F67B4C">
              <w:t xml:space="preserve">ordinator </w:t>
            </w:r>
          </w:p>
        </w:tc>
        <w:tc>
          <w:tcPr>
            <w:tcW w:w="3450" w:type="dxa"/>
            <w:shd w:val="clear" w:color="auto" w:fill="DAEEF3"/>
          </w:tcPr>
          <w:p w:rsidR="00F67B4C" w:rsidRDefault="005C6141" w:rsidP="005C6141">
            <w:pPr>
              <w:spacing w:before="40" w:after="40"/>
            </w:pPr>
            <w:r>
              <w:t>Is this work</w:t>
            </w:r>
            <w:r w:rsidR="00F67B4C">
              <w:t xml:space="preserve"> properly considered part of their existing role? </w:t>
            </w:r>
          </w:p>
          <w:p w:rsidR="00F67B4C" w:rsidRDefault="00F67B4C" w:rsidP="005C6141">
            <w:pPr>
              <w:spacing w:before="40" w:after="40"/>
            </w:pPr>
            <w:r>
              <w:t>Additional expenses if incurred.</w:t>
            </w:r>
          </w:p>
          <w:p w:rsidR="00F67B4C" w:rsidRDefault="00F67B4C" w:rsidP="005C6141">
            <w:pPr>
              <w:spacing w:before="40" w:after="40"/>
            </w:pPr>
            <w:r w:rsidRPr="00485710">
              <w:t xml:space="preserve">Usual </w:t>
            </w:r>
            <w:r w:rsidRPr="002A0322">
              <w:rPr>
                <w:i/>
              </w:rPr>
              <w:t>per diem</w:t>
            </w:r>
            <w:r>
              <w:t xml:space="preserve"> if absent from home over night</w:t>
            </w:r>
            <w:r w:rsidR="005C6141">
              <w:t>.</w:t>
            </w:r>
          </w:p>
        </w:tc>
        <w:tc>
          <w:tcPr>
            <w:tcW w:w="2172" w:type="dxa"/>
            <w:shd w:val="clear" w:color="auto" w:fill="DAEEF3"/>
          </w:tcPr>
          <w:p w:rsidR="00F67B4C" w:rsidRDefault="00F67B4C" w:rsidP="005C6141">
            <w:pPr>
              <w:spacing w:before="40" w:after="40"/>
            </w:pPr>
          </w:p>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p>
          <w:p w:rsidR="00F67B4C" w:rsidRDefault="00F67B4C" w:rsidP="005C6141">
            <w:pPr>
              <w:spacing w:before="40" w:after="40"/>
            </w:pPr>
            <w:r>
              <w:t xml:space="preserve">Full time salaried local judge </w:t>
            </w:r>
          </w:p>
        </w:tc>
        <w:tc>
          <w:tcPr>
            <w:tcW w:w="3450" w:type="dxa"/>
            <w:shd w:val="clear" w:color="auto" w:fill="DAEEF3"/>
          </w:tcPr>
          <w:p w:rsidR="00F67B4C" w:rsidRDefault="005C6141" w:rsidP="005C6141">
            <w:pPr>
              <w:spacing w:before="40" w:after="40"/>
            </w:pPr>
            <w:r>
              <w:t>Is this work</w:t>
            </w:r>
            <w:r w:rsidR="00F67B4C">
              <w:t xml:space="preserve"> properly considered part of their professional role?</w:t>
            </w:r>
          </w:p>
          <w:p w:rsidR="00F67B4C" w:rsidRDefault="00F67B4C" w:rsidP="005C6141">
            <w:pPr>
              <w:spacing w:before="40" w:after="40"/>
            </w:pPr>
            <w:r>
              <w:t>Additional expenses</w:t>
            </w:r>
          </w:p>
          <w:p w:rsidR="00F67B4C" w:rsidRDefault="00F67B4C" w:rsidP="005C6141">
            <w:pPr>
              <w:spacing w:before="40" w:after="40"/>
            </w:pPr>
            <w:r w:rsidRPr="00485710">
              <w:t xml:space="preserve">Usual </w:t>
            </w:r>
            <w:r w:rsidRPr="002A0322">
              <w:rPr>
                <w:i/>
              </w:rPr>
              <w:t>per diem</w:t>
            </w:r>
            <w:r>
              <w:t xml:space="preserve"> if absent from home over night</w:t>
            </w:r>
            <w:r w:rsidR="005C6141">
              <w:t>.</w:t>
            </w: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p>
          <w:p w:rsidR="00F67B4C" w:rsidRDefault="00F67B4C" w:rsidP="005C6141">
            <w:pPr>
              <w:spacing w:before="40" w:after="40"/>
            </w:pPr>
            <w:r>
              <w:t>Part-time local judges: paid only when required to work or attend training</w:t>
            </w:r>
          </w:p>
        </w:tc>
        <w:tc>
          <w:tcPr>
            <w:tcW w:w="3450" w:type="dxa"/>
            <w:shd w:val="clear" w:color="auto" w:fill="DAEEF3"/>
          </w:tcPr>
          <w:p w:rsidR="00F67B4C" w:rsidRDefault="00F67B4C" w:rsidP="005C6141">
            <w:pPr>
              <w:spacing w:before="40" w:after="40"/>
            </w:pPr>
            <w:r>
              <w:t>It would be fair and reasonable to pay part-time workers for extra hours during which they are involved in the review process</w:t>
            </w:r>
            <w:r w:rsidR="005C6141">
              <w:t>.</w:t>
            </w:r>
          </w:p>
        </w:tc>
        <w:tc>
          <w:tcPr>
            <w:tcW w:w="2172" w:type="dxa"/>
            <w:shd w:val="clear" w:color="auto" w:fill="DAEEF3"/>
          </w:tcPr>
          <w:p w:rsidR="00F67B4C" w:rsidRDefault="00F67B4C" w:rsidP="005C6141">
            <w:pPr>
              <w:spacing w:before="40" w:after="40"/>
            </w:pPr>
            <w:r>
              <w:t xml:space="preserve">rates paid </w:t>
            </w:r>
          </w:p>
          <w:p w:rsidR="00F67B4C" w:rsidRDefault="00F67B4C" w:rsidP="005C6141">
            <w:pPr>
              <w:spacing w:before="40" w:after="40"/>
            </w:pPr>
            <w:r>
              <w:t xml:space="preserve">estimate hours of input </w:t>
            </w:r>
          </w:p>
          <w:p w:rsidR="00F67B4C" w:rsidRDefault="00F67B4C" w:rsidP="005C6141">
            <w:pPr>
              <w:spacing w:before="40" w:after="40"/>
            </w:pPr>
            <w:r>
              <w:t>($/hour x number of hours)</w:t>
            </w:r>
          </w:p>
          <w:p w:rsidR="00F67B4C" w:rsidRPr="002A0322" w:rsidRDefault="00F67B4C" w:rsidP="005C6141">
            <w:pPr>
              <w:spacing w:before="40" w:after="40"/>
              <w:rPr>
                <w:sz w:val="20"/>
                <w:szCs w:val="20"/>
              </w:rPr>
            </w:pPr>
            <w:r w:rsidRPr="002A0322">
              <w:rPr>
                <w:sz w:val="20"/>
                <w:szCs w:val="20"/>
              </w:rPr>
              <w:t xml:space="preserve">N.B. Sometimes rates paid differ according to role. </w:t>
            </w:r>
            <w:proofErr w:type="gramStart"/>
            <w:r w:rsidRPr="002A0322">
              <w:rPr>
                <w:sz w:val="20"/>
                <w:szCs w:val="20"/>
              </w:rPr>
              <w:t>e.g</w:t>
            </w:r>
            <w:proofErr w:type="gramEnd"/>
            <w:r w:rsidRPr="002A0322">
              <w:rPr>
                <w:sz w:val="20"/>
                <w:szCs w:val="20"/>
              </w:rPr>
              <w:t xml:space="preserve">. president of local court may be paid more. </w:t>
            </w:r>
          </w:p>
        </w:tc>
        <w:tc>
          <w:tcPr>
            <w:tcW w:w="1314" w:type="dxa"/>
            <w:shd w:val="clear" w:color="auto" w:fill="DAEEF3"/>
          </w:tcPr>
          <w:p w:rsidR="00F67B4C" w:rsidRDefault="00F67B4C" w:rsidP="005C6141">
            <w:pPr>
              <w:spacing w:before="40" w:after="40"/>
            </w:pPr>
            <w:r>
              <w:t>$</w:t>
            </w:r>
          </w:p>
          <w:p w:rsidR="00F67B4C" w:rsidRDefault="00F67B4C" w:rsidP="005C6141">
            <w:pPr>
              <w:spacing w:before="40" w:after="40"/>
            </w:pPr>
          </w:p>
          <w:p w:rsidR="00F67B4C" w:rsidRDefault="00F67B4C" w:rsidP="005C6141">
            <w:pPr>
              <w:spacing w:before="40" w:after="40"/>
            </w:pPr>
          </w:p>
        </w:tc>
      </w:tr>
      <w:tr w:rsidR="00F67B4C" w:rsidTr="0083334D">
        <w:tc>
          <w:tcPr>
            <w:tcW w:w="2408" w:type="dxa"/>
            <w:shd w:val="clear" w:color="auto" w:fill="DAEEF3"/>
          </w:tcPr>
          <w:p w:rsidR="00F67B4C" w:rsidRDefault="00F67B4C" w:rsidP="005C6141">
            <w:pPr>
              <w:spacing w:before="40" w:after="40"/>
            </w:pPr>
          </w:p>
          <w:p w:rsidR="00F67B4C" w:rsidRDefault="00F67B4C" w:rsidP="005C6141">
            <w:pPr>
              <w:spacing w:before="40" w:after="40"/>
            </w:pPr>
            <w:r>
              <w:t>Travel fares - overnight expenses</w:t>
            </w:r>
          </w:p>
        </w:tc>
        <w:tc>
          <w:tcPr>
            <w:tcW w:w="3450" w:type="dxa"/>
            <w:shd w:val="clear" w:color="auto" w:fill="DAEEF3"/>
          </w:tcPr>
          <w:p w:rsidR="00F67B4C" w:rsidRDefault="00F67B4C" w:rsidP="005C6141">
            <w:pPr>
              <w:spacing w:before="40" w:after="40"/>
            </w:pPr>
            <w:proofErr w:type="spellStart"/>
            <w:r>
              <w:t>e.g</w:t>
            </w:r>
            <w:proofErr w:type="spellEnd"/>
            <w:r>
              <w:t xml:space="preserve"> visits to outer islands or remote courts to conduct </w:t>
            </w:r>
          </w:p>
          <w:p w:rsidR="00F67B4C" w:rsidRDefault="00F67B4C" w:rsidP="005C6141">
            <w:pPr>
              <w:spacing w:before="40" w:after="40"/>
            </w:pPr>
            <w:proofErr w:type="gramStart"/>
            <w:r>
              <w:t>workshops</w:t>
            </w:r>
            <w:proofErr w:type="gramEnd"/>
            <w:r w:rsidR="005C6141">
              <w:t xml:space="preserve"> </w:t>
            </w:r>
            <w:r>
              <w:t>/</w:t>
            </w:r>
            <w:r w:rsidR="005C6141">
              <w:t xml:space="preserve"> </w:t>
            </w:r>
            <w:r>
              <w:t>development sessions</w:t>
            </w:r>
            <w:r w:rsidR="005C6141">
              <w:t>.</w:t>
            </w:r>
          </w:p>
          <w:p w:rsidR="00F67B4C" w:rsidRDefault="00F67B4C" w:rsidP="005C6141">
            <w:pPr>
              <w:spacing w:before="40" w:after="40"/>
            </w:pPr>
          </w:p>
        </w:tc>
        <w:tc>
          <w:tcPr>
            <w:tcW w:w="2172" w:type="dxa"/>
            <w:shd w:val="clear" w:color="auto" w:fill="DAEEF3"/>
          </w:tcPr>
          <w:p w:rsidR="00F67B4C" w:rsidRDefault="005C6141" w:rsidP="005C6141">
            <w:pPr>
              <w:spacing w:before="40" w:after="40"/>
            </w:pPr>
            <w:r>
              <w:t>Ferry, p</w:t>
            </w:r>
            <w:r w:rsidR="00F67B4C">
              <w:t>lane</w:t>
            </w:r>
          </w:p>
          <w:p w:rsidR="00F67B4C" w:rsidRDefault="005C6141" w:rsidP="005C6141">
            <w:pPr>
              <w:spacing w:before="40" w:after="40"/>
            </w:pPr>
            <w:r>
              <w:t>o</w:t>
            </w:r>
            <w:r w:rsidR="00F67B4C">
              <w:t>vernight</w:t>
            </w:r>
          </w:p>
          <w:p w:rsidR="00F67B4C" w:rsidRDefault="005C6141" w:rsidP="005C6141">
            <w:pPr>
              <w:spacing w:before="40" w:after="40"/>
            </w:pPr>
            <w:proofErr w:type="gramStart"/>
            <w:r>
              <w:t>c</w:t>
            </w:r>
            <w:r w:rsidR="00F67B4C">
              <w:t>ar</w:t>
            </w:r>
            <w:proofErr w:type="gramEnd"/>
            <w:r w:rsidR="00F67B4C">
              <w:t xml:space="preserve"> or other local transport, </w:t>
            </w:r>
            <w:r>
              <w:t>f</w:t>
            </w:r>
            <w:r w:rsidR="00F67B4C">
              <w:t>ood</w:t>
            </w:r>
            <w:r>
              <w:t>.</w:t>
            </w:r>
          </w:p>
        </w:tc>
        <w:tc>
          <w:tcPr>
            <w:tcW w:w="1314" w:type="dxa"/>
            <w:shd w:val="clear" w:color="auto" w:fill="DAEEF3"/>
          </w:tcPr>
          <w:p w:rsidR="00F67B4C" w:rsidRDefault="00F67B4C" w:rsidP="005C6141">
            <w:pPr>
              <w:spacing w:before="40" w:after="40"/>
            </w:pPr>
            <w:r>
              <w:t>$</w:t>
            </w:r>
          </w:p>
          <w:p w:rsidR="00F67B4C" w:rsidRDefault="00F67B4C" w:rsidP="005C6141">
            <w:pPr>
              <w:spacing w:before="40" w:after="40"/>
            </w:pPr>
          </w:p>
          <w:p w:rsidR="00F67B4C" w:rsidRDefault="00F67B4C" w:rsidP="005C6141">
            <w:pPr>
              <w:spacing w:before="40" w:after="40"/>
            </w:pPr>
          </w:p>
          <w:p w:rsidR="00F67B4C" w:rsidRDefault="00F67B4C" w:rsidP="005C6141">
            <w:pPr>
              <w:spacing w:before="40" w:after="40"/>
            </w:pPr>
          </w:p>
        </w:tc>
      </w:tr>
      <w:tr w:rsidR="00F67B4C" w:rsidTr="0083334D">
        <w:tc>
          <w:tcPr>
            <w:tcW w:w="2408" w:type="dxa"/>
            <w:shd w:val="clear" w:color="auto" w:fill="DAEEF3"/>
          </w:tcPr>
          <w:p w:rsidR="00F67B4C" w:rsidRDefault="00F67B4C" w:rsidP="005C6141">
            <w:pPr>
              <w:spacing w:before="40" w:after="40"/>
            </w:pPr>
            <w:r>
              <w:t>Equipment for workshops</w:t>
            </w:r>
          </w:p>
          <w:p w:rsidR="00F67B4C" w:rsidRDefault="00F67B4C" w:rsidP="005C6141">
            <w:pPr>
              <w:spacing w:before="40" w:after="40"/>
            </w:pPr>
            <w:r>
              <w:t>Copies of documentation</w:t>
            </w:r>
          </w:p>
          <w:p w:rsidR="00F67B4C" w:rsidRPr="003F16BC" w:rsidRDefault="00F67B4C" w:rsidP="005C6141">
            <w:pPr>
              <w:spacing w:before="40" w:after="40"/>
              <w:rPr>
                <w:sz w:val="13"/>
              </w:rPr>
            </w:pPr>
          </w:p>
          <w:p w:rsidR="00F67B4C" w:rsidRDefault="00F67B4C" w:rsidP="005C6141">
            <w:pPr>
              <w:spacing w:before="40" w:after="40"/>
            </w:pPr>
            <w:r>
              <w:t>White board</w:t>
            </w:r>
          </w:p>
          <w:p w:rsidR="00F67B4C" w:rsidRDefault="00F67B4C" w:rsidP="005C6141">
            <w:pPr>
              <w:spacing w:before="40" w:after="40"/>
            </w:pPr>
            <w:r>
              <w:t>flip chart or 'poster' paper</w:t>
            </w:r>
          </w:p>
          <w:p w:rsidR="00F67B4C" w:rsidRDefault="00F67B4C" w:rsidP="005C6141">
            <w:pPr>
              <w:spacing w:before="40" w:after="40"/>
            </w:pPr>
            <w:r>
              <w:t xml:space="preserve">pens </w:t>
            </w:r>
          </w:p>
          <w:p w:rsidR="00F67B4C" w:rsidRDefault="00F67B4C" w:rsidP="005C6141">
            <w:pPr>
              <w:spacing w:before="40" w:after="40"/>
            </w:pPr>
            <w:r>
              <w:t xml:space="preserve">stapler </w:t>
            </w:r>
          </w:p>
          <w:p w:rsidR="00F67B4C" w:rsidRDefault="00F67B4C" w:rsidP="005C6141">
            <w:pPr>
              <w:spacing w:before="40" w:after="40"/>
            </w:pPr>
            <w:r>
              <w:t>clips to hang up 'posters'</w:t>
            </w:r>
          </w:p>
          <w:p w:rsidR="00F67B4C" w:rsidRDefault="00F67B4C" w:rsidP="005C6141">
            <w:pPr>
              <w:spacing w:before="40" w:after="40"/>
            </w:pPr>
            <w:r>
              <w:t xml:space="preserve">Reference materials </w:t>
            </w:r>
          </w:p>
          <w:p w:rsidR="00F67B4C" w:rsidRDefault="00F67B4C" w:rsidP="005C6141">
            <w:pPr>
              <w:spacing w:before="40" w:after="40"/>
            </w:pPr>
            <w:r>
              <w:t xml:space="preserve">Draft code (?) </w:t>
            </w:r>
          </w:p>
          <w:p w:rsidR="00F67B4C" w:rsidRDefault="00F67B4C" w:rsidP="005C6141">
            <w:pPr>
              <w:spacing w:before="40" w:after="40"/>
            </w:pPr>
            <w:r>
              <w:t>Refreshments</w:t>
            </w:r>
          </w:p>
        </w:tc>
        <w:tc>
          <w:tcPr>
            <w:tcW w:w="3450" w:type="dxa"/>
            <w:shd w:val="clear" w:color="auto" w:fill="DAEEF3"/>
          </w:tcPr>
          <w:p w:rsidR="00F67B4C" w:rsidRDefault="00F67B4C" w:rsidP="005C6141">
            <w:pPr>
              <w:spacing w:before="40" w:after="40"/>
            </w:pPr>
          </w:p>
          <w:p w:rsidR="00F67B4C" w:rsidRDefault="00F67B4C" w:rsidP="005C6141">
            <w:pPr>
              <w:spacing w:before="40" w:after="40"/>
            </w:pPr>
            <w:r>
              <w:t xml:space="preserve">.....list all documentation you will need to provide. </w:t>
            </w:r>
            <w:proofErr w:type="gramStart"/>
            <w:r>
              <w:t>e.g</w:t>
            </w:r>
            <w:proofErr w:type="gramEnd"/>
            <w:r>
              <w:t>. Handouts such as the Bangalore Values</w:t>
            </w:r>
            <w:r w:rsidR="005C6141">
              <w:t>.</w:t>
            </w:r>
          </w:p>
          <w:p w:rsidR="00F67B4C" w:rsidRDefault="00F67B4C" w:rsidP="005C6141">
            <w:pPr>
              <w:spacing w:before="40" w:after="40"/>
            </w:pP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p w:rsidR="00F67B4C" w:rsidRDefault="00F67B4C" w:rsidP="005C6141">
            <w:pPr>
              <w:spacing w:before="40" w:after="40"/>
            </w:pPr>
          </w:p>
          <w:p w:rsidR="00F67B4C" w:rsidRDefault="00F67B4C" w:rsidP="005C6141">
            <w:pPr>
              <w:spacing w:before="40" w:after="40"/>
            </w:pPr>
          </w:p>
          <w:p w:rsidR="00F67B4C" w:rsidRDefault="00F67B4C" w:rsidP="005C6141">
            <w:pPr>
              <w:spacing w:before="40" w:after="40"/>
            </w:pPr>
          </w:p>
          <w:p w:rsidR="00F67B4C" w:rsidRDefault="00F67B4C" w:rsidP="005C6141">
            <w:pPr>
              <w:spacing w:before="40" w:after="40"/>
            </w:pPr>
          </w:p>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r>
              <w:t>Translation</w:t>
            </w:r>
          </w:p>
          <w:p w:rsidR="00F67B4C" w:rsidRDefault="00F67B4C" w:rsidP="005C6141">
            <w:pPr>
              <w:spacing w:before="40" w:after="40"/>
            </w:pPr>
            <w:r>
              <w:t>back-translation</w:t>
            </w:r>
          </w:p>
        </w:tc>
        <w:tc>
          <w:tcPr>
            <w:tcW w:w="3450" w:type="dxa"/>
            <w:shd w:val="clear" w:color="auto" w:fill="DAEEF3"/>
          </w:tcPr>
          <w:p w:rsidR="00F67B4C" w:rsidRDefault="00F67B4C" w:rsidP="005C6141">
            <w:pPr>
              <w:spacing w:before="40" w:after="40"/>
            </w:pPr>
            <w:r>
              <w:t xml:space="preserve">note this requires two individuals </w:t>
            </w:r>
          </w:p>
          <w:p w:rsidR="00F67B4C" w:rsidRDefault="00F67B4C" w:rsidP="005C6141">
            <w:pPr>
              <w:spacing w:before="40" w:after="40"/>
            </w:pPr>
            <w:proofErr w:type="gramStart"/>
            <w:r>
              <w:t>see</w:t>
            </w:r>
            <w:proofErr w:type="gramEnd"/>
            <w:r>
              <w:t xml:space="preserve"> Section 5 (v)</w:t>
            </w:r>
            <w:r w:rsidR="005C6141">
              <w:t>.</w:t>
            </w: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5C6141" w:rsidP="005C6141">
            <w:pPr>
              <w:spacing w:before="40" w:after="40"/>
            </w:pPr>
            <w:r>
              <w:t>Printing and distribution</w:t>
            </w:r>
          </w:p>
        </w:tc>
        <w:tc>
          <w:tcPr>
            <w:tcW w:w="3450" w:type="dxa"/>
            <w:shd w:val="clear" w:color="auto" w:fill="DAEEF3"/>
          </w:tcPr>
          <w:p w:rsidR="00F67B4C" w:rsidRDefault="00F67B4C" w:rsidP="005C6141">
            <w:pPr>
              <w:spacing w:before="40" w:after="40"/>
            </w:pP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r>
              <w:t>Launch event</w:t>
            </w:r>
          </w:p>
        </w:tc>
        <w:tc>
          <w:tcPr>
            <w:tcW w:w="3450" w:type="dxa"/>
            <w:shd w:val="clear" w:color="auto" w:fill="DAEEF3"/>
          </w:tcPr>
          <w:p w:rsidR="00F67B4C" w:rsidRDefault="00F67B4C" w:rsidP="005C6141">
            <w:pPr>
              <w:spacing w:before="40" w:after="40"/>
            </w:pP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r>
              <w:t>Training events</w:t>
            </w:r>
          </w:p>
        </w:tc>
        <w:tc>
          <w:tcPr>
            <w:tcW w:w="3450" w:type="dxa"/>
            <w:shd w:val="clear" w:color="auto" w:fill="DAEEF3"/>
          </w:tcPr>
          <w:p w:rsidR="00F67B4C" w:rsidRDefault="00F67B4C" w:rsidP="005C6141">
            <w:pPr>
              <w:spacing w:before="40" w:after="40"/>
            </w:pP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r w:rsidR="00F67B4C" w:rsidTr="0083334D">
        <w:tc>
          <w:tcPr>
            <w:tcW w:w="2408" w:type="dxa"/>
            <w:shd w:val="clear" w:color="auto" w:fill="DAEEF3"/>
          </w:tcPr>
          <w:p w:rsidR="00F67B4C" w:rsidRDefault="00F67B4C" w:rsidP="005C6141">
            <w:pPr>
              <w:spacing w:before="40" w:after="40"/>
            </w:pPr>
            <w:r>
              <w:t>Publicity</w:t>
            </w:r>
          </w:p>
        </w:tc>
        <w:tc>
          <w:tcPr>
            <w:tcW w:w="3450" w:type="dxa"/>
            <w:shd w:val="clear" w:color="auto" w:fill="DAEEF3"/>
          </w:tcPr>
          <w:p w:rsidR="00F67B4C" w:rsidRDefault="00F67B4C" w:rsidP="005C6141">
            <w:pPr>
              <w:spacing w:before="40" w:after="40"/>
            </w:pPr>
          </w:p>
        </w:tc>
        <w:tc>
          <w:tcPr>
            <w:tcW w:w="2172" w:type="dxa"/>
            <w:shd w:val="clear" w:color="auto" w:fill="DAEEF3"/>
          </w:tcPr>
          <w:p w:rsidR="00F67B4C" w:rsidRDefault="00F67B4C" w:rsidP="005C6141">
            <w:pPr>
              <w:spacing w:before="40" w:after="40"/>
            </w:pPr>
          </w:p>
        </w:tc>
        <w:tc>
          <w:tcPr>
            <w:tcW w:w="1314" w:type="dxa"/>
            <w:shd w:val="clear" w:color="auto" w:fill="DAEEF3"/>
          </w:tcPr>
          <w:p w:rsidR="00F67B4C" w:rsidRDefault="00F67B4C" w:rsidP="005C6141">
            <w:pPr>
              <w:spacing w:before="40" w:after="40"/>
            </w:pPr>
            <w:r>
              <w:t>$</w:t>
            </w:r>
          </w:p>
        </w:tc>
      </w:tr>
    </w:tbl>
    <w:p w:rsidR="00F67B4C" w:rsidRDefault="00F67B4C" w:rsidP="00313F49">
      <w:pPr>
        <w:sectPr w:rsidR="00F67B4C" w:rsidSect="00366DF4">
          <w:pgSz w:w="11907" w:h="16840" w:code="9"/>
          <w:pgMar w:top="1531" w:right="1361" w:bottom="1304" w:left="1418" w:header="397" w:footer="516" w:gutter="0"/>
          <w:cols w:space="708"/>
          <w:docGrid w:linePitch="360"/>
        </w:sectPr>
      </w:pPr>
    </w:p>
    <w:p w:rsidR="00F67B4C" w:rsidRPr="00376BC8" w:rsidRDefault="00F67B4C" w:rsidP="00006E36">
      <w:pPr>
        <w:pStyle w:val="Heading1"/>
        <w:spacing w:before="120"/>
        <w:ind w:left="431" w:hanging="431"/>
      </w:pPr>
      <w:bookmarkStart w:id="52" w:name="_Toc356468849"/>
      <w:bookmarkStart w:id="53" w:name="_Toc356469084"/>
      <w:bookmarkStart w:id="54" w:name="_Toc356469425"/>
      <w:bookmarkStart w:id="55" w:name="_Toc356469541"/>
      <w:bookmarkStart w:id="56" w:name="_Toc356473195"/>
      <w:r w:rsidRPr="0063535B">
        <w:lastRenderedPageBreak/>
        <w:t>The stages in the process</w:t>
      </w:r>
      <w:bookmarkEnd w:id="52"/>
      <w:bookmarkEnd w:id="53"/>
      <w:bookmarkEnd w:id="54"/>
      <w:bookmarkEnd w:id="55"/>
      <w:bookmarkEnd w:id="56"/>
    </w:p>
    <w:p w:rsidR="000C5A36" w:rsidRDefault="000C5A36" w:rsidP="00E77274">
      <w:pPr>
        <w:rPr>
          <w:szCs w:val="23"/>
        </w:rPr>
      </w:pPr>
    </w:p>
    <w:p w:rsidR="00F67B4C" w:rsidRPr="00D44B95" w:rsidRDefault="00F67B4C" w:rsidP="00E77274">
      <w:pPr>
        <w:rPr>
          <w:szCs w:val="23"/>
        </w:rPr>
      </w:pPr>
      <w:r w:rsidRPr="00D44B95">
        <w:rPr>
          <w:szCs w:val="23"/>
        </w:rPr>
        <w:t xml:space="preserve">In this section we will look in more detail at the different steps in the process of reviewing and revising guidance on conduct. They are as follows:  </w:t>
      </w:r>
    </w:p>
    <w:p w:rsidR="00F67B4C" w:rsidRPr="00D44B95" w:rsidRDefault="00F67B4C" w:rsidP="00E77274">
      <w:pPr>
        <w:rPr>
          <w:szCs w:val="23"/>
        </w:rPr>
      </w:pPr>
    </w:p>
    <w:p w:rsidR="00F67B4C" w:rsidRPr="00D44B95" w:rsidRDefault="00F67B4C" w:rsidP="00E86E9E">
      <w:pPr>
        <w:numPr>
          <w:ilvl w:val="0"/>
          <w:numId w:val="7"/>
        </w:numPr>
        <w:rPr>
          <w:szCs w:val="23"/>
        </w:rPr>
      </w:pPr>
      <w:r w:rsidRPr="00D44B95">
        <w:rPr>
          <w:szCs w:val="23"/>
        </w:rPr>
        <w:t xml:space="preserve">What guidance do judges need? Is our current guidance good enough? Does your existing guidance need revision? </w:t>
      </w:r>
    </w:p>
    <w:p w:rsidR="00F67B4C" w:rsidRPr="00D44B95" w:rsidRDefault="00F67B4C" w:rsidP="00E77274">
      <w:pPr>
        <w:ind w:left="360"/>
        <w:rPr>
          <w:b/>
          <w:szCs w:val="23"/>
        </w:rPr>
      </w:pPr>
    </w:p>
    <w:p w:rsidR="00F67B4C" w:rsidRPr="00D44B95" w:rsidRDefault="00F67B4C" w:rsidP="00E77274">
      <w:pPr>
        <w:ind w:left="360"/>
        <w:rPr>
          <w:b/>
          <w:sz w:val="24"/>
        </w:rPr>
      </w:pPr>
      <w:r w:rsidRPr="00D44B95">
        <w:rPr>
          <w:b/>
          <w:sz w:val="24"/>
        </w:rPr>
        <w:t xml:space="preserve">And if you decide you need to draft new </w:t>
      </w:r>
      <w:proofErr w:type="gramStart"/>
      <w:r w:rsidRPr="00D44B95">
        <w:rPr>
          <w:b/>
          <w:sz w:val="24"/>
        </w:rPr>
        <w:t>guidelines ......................</w:t>
      </w:r>
      <w:proofErr w:type="gramEnd"/>
    </w:p>
    <w:p w:rsidR="00F67B4C" w:rsidRPr="00D44B95" w:rsidRDefault="00F67B4C" w:rsidP="00E77274">
      <w:pPr>
        <w:ind w:left="360"/>
        <w:rPr>
          <w:b/>
          <w:sz w:val="24"/>
        </w:rPr>
      </w:pPr>
    </w:p>
    <w:p w:rsidR="00F67B4C" w:rsidRPr="00D44B95" w:rsidRDefault="00F67B4C" w:rsidP="00E86E9E">
      <w:pPr>
        <w:numPr>
          <w:ilvl w:val="0"/>
          <w:numId w:val="7"/>
        </w:numPr>
        <w:rPr>
          <w:sz w:val="24"/>
        </w:rPr>
      </w:pPr>
      <w:r w:rsidRPr="00D44B95">
        <w:rPr>
          <w:sz w:val="24"/>
        </w:rPr>
        <w:t>Talking to non-judicial stakeholders</w:t>
      </w:r>
    </w:p>
    <w:p w:rsidR="00F67B4C" w:rsidRPr="00D44B95" w:rsidRDefault="00F67B4C" w:rsidP="00E86E9E">
      <w:pPr>
        <w:numPr>
          <w:ilvl w:val="0"/>
          <w:numId w:val="7"/>
        </w:numPr>
        <w:rPr>
          <w:sz w:val="24"/>
        </w:rPr>
      </w:pPr>
      <w:r w:rsidRPr="00D44B95">
        <w:rPr>
          <w:sz w:val="24"/>
        </w:rPr>
        <w:t>Workshops with judges</w:t>
      </w:r>
    </w:p>
    <w:p w:rsidR="00F67B4C" w:rsidRPr="00D44B95" w:rsidRDefault="00F67B4C" w:rsidP="00E86E9E">
      <w:pPr>
        <w:numPr>
          <w:ilvl w:val="0"/>
          <w:numId w:val="7"/>
        </w:numPr>
        <w:rPr>
          <w:sz w:val="24"/>
        </w:rPr>
      </w:pPr>
      <w:r w:rsidRPr="00D44B95">
        <w:rPr>
          <w:sz w:val="24"/>
        </w:rPr>
        <w:t xml:space="preserve">Drafting </w:t>
      </w:r>
    </w:p>
    <w:p w:rsidR="00F67B4C" w:rsidRPr="00D44B95" w:rsidRDefault="00F67B4C" w:rsidP="00E86E9E">
      <w:pPr>
        <w:numPr>
          <w:ilvl w:val="0"/>
          <w:numId w:val="7"/>
        </w:numPr>
        <w:rPr>
          <w:sz w:val="24"/>
        </w:rPr>
      </w:pPr>
      <w:r w:rsidRPr="00D44B95">
        <w:rPr>
          <w:sz w:val="24"/>
        </w:rPr>
        <w:t>Translation</w:t>
      </w:r>
    </w:p>
    <w:p w:rsidR="00F67B4C" w:rsidRDefault="00F67B4C" w:rsidP="00E86E9E">
      <w:pPr>
        <w:numPr>
          <w:ilvl w:val="0"/>
          <w:numId w:val="7"/>
        </w:numPr>
        <w:rPr>
          <w:sz w:val="24"/>
        </w:rPr>
      </w:pPr>
      <w:r>
        <w:rPr>
          <w:sz w:val="24"/>
        </w:rPr>
        <w:t>Publication</w:t>
      </w:r>
      <w:r w:rsidR="000C5A36">
        <w:rPr>
          <w:sz w:val="24"/>
        </w:rPr>
        <w:t>.</w:t>
      </w:r>
    </w:p>
    <w:p w:rsidR="00F67B4C" w:rsidRDefault="00F67B4C" w:rsidP="00F42A5F">
      <w:pPr>
        <w:rPr>
          <w:sz w:val="24"/>
        </w:rPr>
      </w:pPr>
    </w:p>
    <w:p w:rsidR="00F67B4C" w:rsidRDefault="00F67B4C" w:rsidP="00F42A5F">
      <w:pPr>
        <w:pStyle w:val="Heading2"/>
      </w:pPr>
      <w:bookmarkStart w:id="57" w:name="_Toc356468850"/>
      <w:bookmarkStart w:id="58" w:name="_Toc356469085"/>
      <w:bookmarkStart w:id="59" w:name="_Toc356469426"/>
      <w:bookmarkStart w:id="60" w:name="_Toc356469542"/>
      <w:bookmarkStart w:id="61" w:name="_Toc356473196"/>
      <w:r w:rsidRPr="004058BC">
        <w:t>Is our current guidance good enough?</w:t>
      </w:r>
      <w:bookmarkEnd w:id="57"/>
      <w:bookmarkEnd w:id="58"/>
      <w:bookmarkEnd w:id="59"/>
      <w:bookmarkEnd w:id="60"/>
      <w:bookmarkEnd w:id="61"/>
    </w:p>
    <w:p w:rsidR="00F67B4C" w:rsidRPr="000C5A36" w:rsidRDefault="00F67B4C" w:rsidP="00E77274">
      <w:pPr>
        <w:rPr>
          <w:b/>
          <w:szCs w:val="23"/>
        </w:rPr>
      </w:pPr>
    </w:p>
    <w:p w:rsidR="00F67B4C" w:rsidRDefault="00F67B4C" w:rsidP="00E77274">
      <w:r w:rsidRPr="0003743C">
        <w:t>If you</w:t>
      </w:r>
      <w:r>
        <w:t>r jurisdiction already provides guidance for its judiciary it is worth considering whether it could be improved. Perfectly good guidance may become dated if the language used is inappropriate</w:t>
      </w:r>
      <w:r w:rsidRPr="00E8134D">
        <w:t xml:space="preserve"> </w:t>
      </w:r>
      <w:r>
        <w:t xml:space="preserve">or if the examples used are no longer relevant. </w:t>
      </w:r>
    </w:p>
    <w:p w:rsidR="00F67B4C" w:rsidRDefault="00F67B4C" w:rsidP="00E77274"/>
    <w:p w:rsidR="00F67B4C" w:rsidRDefault="00F67B4C" w:rsidP="00E77274">
      <w:r>
        <w:t>During the last 12 years we have seen the formulation and development of the Bangalore Principles of Judicial Conduct</w:t>
      </w:r>
      <w:r w:rsidR="00873C6C">
        <w:t xml:space="preserve"> </w:t>
      </w:r>
      <w:r>
        <w:rPr>
          <w:rStyle w:val="FootnoteReference"/>
        </w:rPr>
        <w:footnoteReference w:id="6"/>
      </w:r>
      <w:r>
        <w:t xml:space="preserve"> by the Judicial Integrity Group.</w:t>
      </w:r>
      <w:r>
        <w:rPr>
          <w:rStyle w:val="FootnoteReference"/>
        </w:rPr>
        <w:footnoteReference w:id="7"/>
      </w:r>
      <w:r>
        <w:t xml:space="preserve"> The discussions around the Bangalore Principles have developed our thinking and this has led many jurisdictions to refine the guidance they give. For example</w:t>
      </w:r>
      <w:r w:rsidR="00873C6C">
        <w:t>,</w:t>
      </w:r>
      <w:r>
        <w:t xml:space="preserve"> in England 20 years ago it would have been acceptable for a son or nephew to appear as a legal representative in a court in which his parent sat as judge; today that would no longer be considered appropriate.</w:t>
      </w:r>
      <w:r>
        <w:rPr>
          <w:rStyle w:val="FootnoteReference"/>
        </w:rPr>
        <w:footnoteReference w:id="8"/>
      </w:r>
      <w:r>
        <w:t xml:space="preserve"> </w:t>
      </w:r>
    </w:p>
    <w:p w:rsidR="00F67B4C" w:rsidRDefault="00F67B4C" w:rsidP="00E77274"/>
    <w:p w:rsidR="00F67B4C" w:rsidRDefault="00F67B4C" w:rsidP="00E77274">
      <w:pPr>
        <w:keepLines/>
        <w:rPr>
          <w:b/>
        </w:rPr>
      </w:pPr>
      <w:r w:rsidRPr="005964A7">
        <w:rPr>
          <w:b/>
        </w:rPr>
        <w:t>Who should decide</w:t>
      </w:r>
      <w:r>
        <w:rPr>
          <w:b/>
        </w:rPr>
        <w:t xml:space="preserve"> if the current guidance is good enough</w:t>
      </w:r>
      <w:r w:rsidRPr="005964A7">
        <w:rPr>
          <w:b/>
        </w:rPr>
        <w:t>?</w:t>
      </w:r>
    </w:p>
    <w:p w:rsidR="00F67B4C" w:rsidRPr="00376BC8" w:rsidRDefault="00F67B4C" w:rsidP="00376BC8">
      <w:pPr>
        <w:rPr>
          <w:rFonts w:cs="Arial"/>
        </w:rPr>
      </w:pPr>
      <w:r>
        <w:t>Respect for judicial independence dictates that the judiciary should decide.  This is a decision your Chief Justice might take on behalf of the judiciary, alternatively your judiciary may have an established procedure for making such decisions. Where it is practical to do so, it would be good to involve as many judges as possible in making the decision since being involved will cause them to revisit your existing guidance.</w:t>
      </w:r>
      <w:r w:rsidRPr="00F10452">
        <w:rPr>
          <w:rFonts w:cs="Arial"/>
        </w:rPr>
        <w:t xml:space="preserve"> </w:t>
      </w:r>
      <w:r>
        <w:rPr>
          <w:rFonts w:cs="Arial"/>
        </w:rPr>
        <w:t xml:space="preserve">If you can contact your judiciary by email it will be a relatively simple matter to use a questionnaire to find their views. Where your judges are more remote you may be able to gather responses through an intermediary such as the court clerk. </w:t>
      </w:r>
    </w:p>
    <w:p w:rsidR="00F67B4C" w:rsidRDefault="00F67B4C" w:rsidP="00E77274">
      <w:pPr>
        <w:keepLines/>
      </w:pPr>
    </w:p>
    <w:p w:rsidR="00F67B4C" w:rsidRDefault="00F67B4C" w:rsidP="00E77274">
      <w:r>
        <w:rPr>
          <w:b/>
        </w:rPr>
        <w:t>W</w:t>
      </w:r>
      <w:r w:rsidRPr="005964A7">
        <w:rPr>
          <w:b/>
        </w:rPr>
        <w:t>hat characterises good guidance?</w:t>
      </w:r>
      <w:r>
        <w:t xml:space="preserve"> </w:t>
      </w:r>
    </w:p>
    <w:p w:rsidR="00F67B4C" w:rsidRDefault="00F67B4C" w:rsidP="00E77274">
      <w:pPr>
        <w:rPr>
          <w:rFonts w:cs="Arial"/>
        </w:rPr>
      </w:pPr>
      <w:r>
        <w:t xml:space="preserve">PJDP has adopted the aim of ensuring </w:t>
      </w:r>
      <w:r w:rsidRPr="000D3F72">
        <w:t>that every judge has access to simple, clear and relevant guidance on conduct in his or her own language.</w:t>
      </w:r>
      <w:r>
        <w:t xml:space="preserve"> Relevant means that</w:t>
      </w:r>
      <w:r w:rsidRPr="000D3F72">
        <w:t xml:space="preserve"> </w:t>
      </w:r>
      <w:r>
        <w:t xml:space="preserve">the guidance should </w:t>
      </w:r>
      <w:r w:rsidRPr="000D3F72">
        <w:t xml:space="preserve">address the particular issues that </w:t>
      </w:r>
      <w:r>
        <w:t>judge</w:t>
      </w:r>
      <w:r w:rsidRPr="000D3F72">
        <w:t xml:space="preserve"> is likely to encounter</w:t>
      </w:r>
      <w:r>
        <w:t xml:space="preserve">. The project further endorsed the recommendation that in preparing guidance </w:t>
      </w:r>
      <w:r>
        <w:rPr>
          <w:rFonts w:cs="Arial"/>
        </w:rPr>
        <w:t>p</w:t>
      </w:r>
      <w:r w:rsidRPr="000D3F72">
        <w:rPr>
          <w:rFonts w:cs="Arial"/>
        </w:rPr>
        <w:t>articular consideration should be given to those judges at the lowest level</w:t>
      </w:r>
      <w:r>
        <w:rPr>
          <w:rFonts w:cs="Arial"/>
        </w:rPr>
        <w:t>s and in the subordinate courts because they are the judges most likely to need and benefit from guidance on conduct.</w:t>
      </w:r>
      <w:r>
        <w:rPr>
          <w:rStyle w:val="FootnoteReference"/>
          <w:rFonts w:cs="Arial"/>
        </w:rPr>
        <w:footnoteReference w:id="9"/>
      </w:r>
    </w:p>
    <w:p w:rsidR="00F67B4C" w:rsidRDefault="00F67B4C" w:rsidP="00E77274">
      <w:pPr>
        <w:rPr>
          <w:rFonts w:cs="Arial"/>
        </w:rPr>
      </w:pPr>
    </w:p>
    <w:p w:rsidR="00F67B4C" w:rsidRDefault="00F67B4C" w:rsidP="00E77274">
      <w:pPr>
        <w:keepLines/>
        <w:rPr>
          <w:rFonts w:cs="Arial"/>
        </w:rPr>
      </w:pPr>
      <w:r>
        <w:rPr>
          <w:rFonts w:cs="Arial"/>
        </w:rPr>
        <w:lastRenderedPageBreak/>
        <w:t>The starting point is to establish what guidance, if any, is actually available to your judges. This is not always as simple as it sounds. In the past different organisations have supported good governance projects involving Pacific jurisdictions; schemes have developed materials, but for want of continuity or resources, these have not always been distributed or</w:t>
      </w:r>
      <w:r w:rsidR="0029664D">
        <w:rPr>
          <w:rFonts w:cs="Arial"/>
        </w:rPr>
        <w:t xml:space="preserve"> made available to the judges. </w:t>
      </w:r>
      <w:r>
        <w:rPr>
          <w:rFonts w:cs="Arial"/>
        </w:rPr>
        <w:t xml:space="preserve">So, for example, some time ago a handbook was developed for Kiribati magistrates but it was never distributed because it could not be satisfactorily translated into local language. </w:t>
      </w:r>
    </w:p>
    <w:p w:rsidR="00F67B4C" w:rsidRDefault="00F67B4C" w:rsidP="00E77274">
      <w:pPr>
        <w:rPr>
          <w:rFonts w:cs="Arial"/>
        </w:rPr>
      </w:pPr>
    </w:p>
    <w:p w:rsidR="00F67B4C" w:rsidRDefault="00F67B4C" w:rsidP="00E77274">
      <w:pPr>
        <w:rPr>
          <w:rFonts w:cs="Arial"/>
        </w:rPr>
      </w:pPr>
      <w:r>
        <w:rPr>
          <w:rFonts w:cs="Arial"/>
        </w:rPr>
        <w:t>The need for guidance to be appropriate has led some judiciaries</w:t>
      </w:r>
      <w:r w:rsidR="0029664D">
        <w:rPr>
          <w:rFonts w:cs="Arial"/>
        </w:rPr>
        <w:t xml:space="preserve"> </w:t>
      </w:r>
      <w:r>
        <w:rPr>
          <w:rStyle w:val="FootnoteReference"/>
          <w:rFonts w:cs="Arial"/>
        </w:rPr>
        <w:footnoteReference w:id="10"/>
      </w:r>
      <w:r>
        <w:rPr>
          <w:rFonts w:cs="Arial"/>
        </w:rPr>
        <w:t xml:space="preserve"> to formulate different guidance for different levels of judges. This has the advantage of allowing the advice given to be tailored to slightly different needs. Other jurisdictions adopt a unified approach which safeguards against any possibility of there being any apparent difference in the principles applying to different parts of the judiciary.  </w:t>
      </w:r>
    </w:p>
    <w:p w:rsidR="00F67B4C" w:rsidRDefault="00F67B4C" w:rsidP="00E77274">
      <w:pPr>
        <w:rPr>
          <w:rFonts w:cs="Arial"/>
        </w:rPr>
      </w:pPr>
    </w:p>
    <w:p w:rsidR="00F67B4C" w:rsidRDefault="00F67B4C" w:rsidP="00E77274">
      <w:pPr>
        <w:keepNext/>
        <w:keepLines/>
        <w:rPr>
          <w:rFonts w:cs="Arial"/>
          <w:b/>
        </w:rPr>
      </w:pPr>
      <w:r w:rsidRPr="00BE6A63">
        <w:rPr>
          <w:rFonts w:cs="Arial"/>
          <w:b/>
        </w:rPr>
        <w:t>Consistency with Bangalore</w:t>
      </w:r>
    </w:p>
    <w:p w:rsidR="00F67B4C" w:rsidRDefault="00F67B4C" w:rsidP="00E77274">
      <w:pPr>
        <w:keepNext/>
        <w:keepLines/>
        <w:rPr>
          <w:rFonts w:cs="Arial"/>
        </w:rPr>
      </w:pPr>
      <w:r>
        <w:rPr>
          <w:rFonts w:cs="Arial"/>
        </w:rPr>
        <w:t>The Bangalore Principles are now very widely accep</w:t>
      </w:r>
      <w:r w:rsidR="0029664D">
        <w:rPr>
          <w:rFonts w:cs="Arial"/>
        </w:rPr>
        <w:t>ted. At PJDP's Chief Justices' W</w:t>
      </w:r>
      <w:r>
        <w:rPr>
          <w:rFonts w:cs="Arial"/>
        </w:rPr>
        <w:t>orkshop in Vanuatu</w:t>
      </w:r>
      <w:r w:rsidR="0029664D">
        <w:rPr>
          <w:rFonts w:cs="Arial"/>
        </w:rPr>
        <w:t xml:space="preserve"> </w:t>
      </w:r>
      <w:r>
        <w:rPr>
          <w:rStyle w:val="FootnoteReference"/>
          <w:rFonts w:cs="Arial"/>
        </w:rPr>
        <w:footnoteReference w:id="11"/>
      </w:r>
      <w:r>
        <w:rPr>
          <w:rFonts w:cs="Arial"/>
        </w:rPr>
        <w:t xml:space="preserve"> the 9 Chief Justices who were able to attend reaffirmed those principles. Your guidance on conduct should therefore reflect the 6 values identified in Bangalore and be broadly consistent with the principles which explain how each applies. </w:t>
      </w:r>
    </w:p>
    <w:p w:rsidR="00F67B4C" w:rsidRDefault="00F67B4C" w:rsidP="00E77274">
      <w:pPr>
        <w:rPr>
          <w:rFonts w:cs="Arial"/>
        </w:rPr>
      </w:pPr>
    </w:p>
    <w:p w:rsidR="00F67B4C" w:rsidRDefault="00F67B4C" w:rsidP="00E77274">
      <w:pPr>
        <w:rPr>
          <w:rFonts w:cs="Arial"/>
        </w:rPr>
      </w:pPr>
      <w:r>
        <w:rPr>
          <w:rFonts w:cs="Arial"/>
        </w:rPr>
        <w:t xml:space="preserve">That does not mean that your guidelines must be in the same format or that you must cut-and-paste from Bangalore. What is most important is that you develop guidelines which will be meaningful to your judges. When it comes to examples illustrating the application it is vital that they reflect the experience of your judges and that the guidance takes account of the practical realities of their circumstances.  In Kiribati, Niue and Tuvalu we found that it was difficult to express some of the concepts from Bangalore in local language. If it is necessary to simplify things it is important that you convey the spirit of Bangalore as best you can. </w:t>
      </w:r>
    </w:p>
    <w:p w:rsidR="00F67B4C" w:rsidRDefault="00F67B4C" w:rsidP="00313F49"/>
    <w:p w:rsidR="00F67B4C" w:rsidRDefault="00F67B4C" w:rsidP="00E77274">
      <w:pPr>
        <w:keepLines/>
        <w:rPr>
          <w:rFonts w:cs="Arial"/>
        </w:rPr>
      </w:pPr>
      <w:r>
        <w:rPr>
          <w:rFonts w:cs="Arial"/>
        </w:rPr>
        <w:t>If you decide to draft new guidance you will find there are some difficult decisions to be taken. For instance; w</w:t>
      </w:r>
      <w:r w:rsidRPr="00390686">
        <w:rPr>
          <w:rFonts w:cs="Arial"/>
        </w:rPr>
        <w:t>here does the balance lie between the ideal</w:t>
      </w:r>
      <w:r>
        <w:rPr>
          <w:rFonts w:cs="Arial"/>
        </w:rPr>
        <w:t>, which requires</w:t>
      </w:r>
      <w:r w:rsidRPr="00390686">
        <w:rPr>
          <w:rFonts w:cs="Arial"/>
        </w:rPr>
        <w:t xml:space="preserve"> that a judge should be wholly impartial and have no knowledge of </w:t>
      </w:r>
      <w:r>
        <w:rPr>
          <w:rFonts w:cs="Arial"/>
        </w:rPr>
        <w:t xml:space="preserve">any </w:t>
      </w:r>
      <w:r w:rsidRPr="00390686">
        <w:rPr>
          <w:rFonts w:cs="Arial"/>
        </w:rPr>
        <w:t>party to a dispute</w:t>
      </w:r>
      <w:r>
        <w:rPr>
          <w:rFonts w:cs="Arial"/>
        </w:rPr>
        <w:t>,</w:t>
      </w:r>
      <w:r w:rsidRPr="00390686">
        <w:rPr>
          <w:rFonts w:cs="Arial"/>
        </w:rPr>
        <w:t xml:space="preserve"> and the practical reality in the Pacific</w:t>
      </w:r>
      <w:r>
        <w:rPr>
          <w:rFonts w:cs="Arial"/>
        </w:rPr>
        <w:t>,</w:t>
      </w:r>
      <w:r w:rsidRPr="00390686">
        <w:rPr>
          <w:rFonts w:cs="Arial"/>
        </w:rPr>
        <w:t xml:space="preserve"> wh</w:t>
      </w:r>
      <w:r>
        <w:rPr>
          <w:rFonts w:cs="Arial"/>
        </w:rPr>
        <w:t xml:space="preserve">ich is that </w:t>
      </w:r>
      <w:r w:rsidRPr="00390686">
        <w:rPr>
          <w:rFonts w:cs="Arial"/>
        </w:rPr>
        <w:t xml:space="preserve">many judges work within small and isolated communities where they know everyone and are related to many? </w:t>
      </w:r>
      <w:r>
        <w:rPr>
          <w:rFonts w:cs="Arial"/>
        </w:rPr>
        <w:t xml:space="preserve">In deciding what guidance is appropriate it </w:t>
      </w:r>
      <w:r w:rsidRPr="003A243A">
        <w:rPr>
          <w:rFonts w:cs="Arial"/>
        </w:rPr>
        <w:t>might be born</w:t>
      </w:r>
      <w:r>
        <w:rPr>
          <w:rFonts w:cs="Arial"/>
        </w:rPr>
        <w:t>e</w:t>
      </w:r>
      <w:r w:rsidRPr="003A243A">
        <w:rPr>
          <w:rFonts w:cs="Arial"/>
        </w:rPr>
        <w:t xml:space="preserve"> in mind that those contributing to commentaries on Bangalore may not have envisaged circumstances such as those in the </w:t>
      </w:r>
      <w:proofErr w:type="gramStart"/>
      <w:r w:rsidRPr="003A243A">
        <w:rPr>
          <w:rFonts w:cs="Arial"/>
        </w:rPr>
        <w:t>Pacific.</w:t>
      </w:r>
      <w:proofErr w:type="gramEnd"/>
      <w:r w:rsidRPr="003A243A">
        <w:rPr>
          <w:rFonts w:cs="Arial"/>
        </w:rPr>
        <w:t xml:space="preserve"> Judiciaries are of course bound by the law and the terms of their appointment but otherwise judicial independence dictates that it is for</w:t>
      </w:r>
      <w:r>
        <w:rPr>
          <w:rFonts w:cs="Arial"/>
        </w:rPr>
        <w:t xml:space="preserve"> each judiciary to formulate its own guidelines as to conduct. </w:t>
      </w:r>
    </w:p>
    <w:p w:rsidR="00F67B4C" w:rsidRDefault="00F67B4C" w:rsidP="00E77274">
      <w:pPr>
        <w:keepLines/>
        <w:rPr>
          <w:rFonts w:cs="Arial"/>
        </w:rPr>
      </w:pPr>
    </w:p>
    <w:p w:rsidR="00F67B4C" w:rsidRPr="005964A7" w:rsidRDefault="00F67B4C" w:rsidP="00E77274">
      <w:pPr>
        <w:rPr>
          <w:rFonts w:cs="Arial"/>
          <w:b/>
        </w:rPr>
      </w:pPr>
      <w:r>
        <w:rPr>
          <w:rFonts w:cs="Arial"/>
          <w:b/>
        </w:rPr>
        <w:t xml:space="preserve">Is your guidance accessible?  </w:t>
      </w:r>
    </w:p>
    <w:p w:rsidR="00F67B4C" w:rsidRDefault="00F67B4C" w:rsidP="00E77274">
      <w:pPr>
        <w:rPr>
          <w:rFonts w:cs="Arial"/>
        </w:rPr>
      </w:pPr>
      <w:r>
        <w:rPr>
          <w:rFonts w:cs="Arial"/>
        </w:rPr>
        <w:t xml:space="preserve">If guidance is to be meaningful it must be accessible to its intended recipients. It must be presented in a language they can easily understand and written simply and clearly so as to be easily followed. </w:t>
      </w:r>
    </w:p>
    <w:p w:rsidR="00F67B4C" w:rsidRDefault="00F67B4C" w:rsidP="00E77274">
      <w:pPr>
        <w:rPr>
          <w:rFonts w:cs="Arial"/>
        </w:rPr>
      </w:pPr>
    </w:p>
    <w:p w:rsidR="00F67B4C" w:rsidRDefault="00F67B4C" w:rsidP="00E77274">
      <w:pPr>
        <w:rPr>
          <w:rFonts w:cs="Arial"/>
        </w:rPr>
      </w:pPr>
      <w:r>
        <w:rPr>
          <w:rFonts w:cs="Arial"/>
        </w:rPr>
        <w:t xml:space="preserve">You will know your judges, how many and where they work. In order to fit your guidance to their needs, you may need to find more about their level of training, background education and in particular what language or languages they are familiar with.  </w:t>
      </w:r>
    </w:p>
    <w:p w:rsidR="00F67B4C" w:rsidRDefault="00F67B4C" w:rsidP="00E77274">
      <w:pPr>
        <w:rPr>
          <w:rFonts w:cs="Arial"/>
        </w:rPr>
      </w:pPr>
    </w:p>
    <w:p w:rsidR="00F67B4C" w:rsidRDefault="00F67B4C" w:rsidP="00376BC8">
      <w:pPr>
        <w:spacing w:after="80"/>
        <w:rPr>
          <w:rFonts w:cs="Arial"/>
        </w:rPr>
      </w:pPr>
      <w:r>
        <w:rPr>
          <w:rFonts w:cs="Arial"/>
        </w:rPr>
        <w:t xml:space="preserve">The geography of the Pacific jurisdictions means that communication is not always an easy matter; you will have to think about how and in what format guidance should be made available if judges are to have ready access to it. </w:t>
      </w:r>
    </w:p>
    <w:p w:rsidR="0029664D" w:rsidRDefault="0029664D" w:rsidP="00376BC8">
      <w:pPr>
        <w:spacing w:after="80"/>
        <w:rPr>
          <w:rFonts w:cs="Arial"/>
        </w:rPr>
      </w:pPr>
    </w:p>
    <w:p w:rsidR="00F67B4C" w:rsidRDefault="00F67B4C" w:rsidP="00F67B55">
      <w:pPr>
        <w:spacing w:after="80"/>
        <w:rPr>
          <w:rFonts w:cs="Arial"/>
        </w:rPr>
      </w:pPr>
      <w:r w:rsidRPr="0063535B">
        <w:rPr>
          <w:rFonts w:cs="Arial"/>
          <w:b/>
        </w:rPr>
        <w:lastRenderedPageBreak/>
        <w:t xml:space="preserve">In deciding whether you should revise your current guidance you might find it helpful to consider the questions set out </w:t>
      </w:r>
      <w:r w:rsidR="0029664D">
        <w:rPr>
          <w:rFonts w:cs="Arial"/>
          <w:b/>
        </w:rPr>
        <w:t>below</w:t>
      </w:r>
      <w:r w:rsidR="00394DFE">
        <w:rPr>
          <w:rFonts w:cs="Arial"/>
          <w:b/>
        </w:rPr>
        <w:t>:</w:t>
      </w:r>
    </w:p>
    <w:p w:rsidR="0029664D" w:rsidRDefault="0029664D" w:rsidP="00F67B55">
      <w:pPr>
        <w:spacing w:after="80"/>
        <w:rPr>
          <w:rFonts w:cs="Arial"/>
          <w:b/>
        </w:rPr>
      </w:pPr>
    </w:p>
    <w:p w:rsidR="00F67B4C" w:rsidRPr="00F67B55" w:rsidRDefault="00F67B4C" w:rsidP="00F67B55">
      <w:pPr>
        <w:spacing w:after="80"/>
        <w:rPr>
          <w:rFonts w:cs="Arial"/>
        </w:rPr>
      </w:pPr>
      <w:r w:rsidRPr="005964A7">
        <w:rPr>
          <w:rFonts w:cs="Arial"/>
          <w:b/>
        </w:rPr>
        <w:t xml:space="preserve">Appraising your existing guidance on judicial conduct </w:t>
      </w:r>
    </w:p>
    <w:p w:rsidR="00F67B4C" w:rsidRPr="005964A7" w:rsidRDefault="00F67B4C" w:rsidP="00DB2CEF">
      <w:pPr>
        <w:rPr>
          <w:rFonts w:cs="Arial"/>
          <w:b/>
        </w:rPr>
      </w:pPr>
    </w:p>
    <w:p w:rsidR="00F67B4C" w:rsidRPr="00D66FB8" w:rsidRDefault="00F67B4C" w:rsidP="00E86E9E">
      <w:pPr>
        <w:numPr>
          <w:ilvl w:val="0"/>
          <w:numId w:val="8"/>
        </w:numPr>
        <w:rPr>
          <w:rFonts w:cs="Arial"/>
          <w:szCs w:val="23"/>
        </w:rPr>
      </w:pPr>
      <w:r w:rsidRPr="00D66FB8">
        <w:rPr>
          <w:rFonts w:cs="Arial"/>
          <w:szCs w:val="23"/>
        </w:rPr>
        <w:t xml:space="preserve">How many judges are there in the lower or subordinate courts of your jurisdiction?  </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Are there any hybrid courts, traditional tribunals or quasi-courts i.e. decision making bodies recognised by the state where decision makers occupy judicial or quasi-judicial roles? If so how many 'decision makers'? </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What provisions relating to the conduct of judges exist in the Constitution, any statute and/or terms of appointment?</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What guidance or </w:t>
      </w:r>
      <w:proofErr w:type="spellStart"/>
      <w:r w:rsidRPr="00D66FB8">
        <w:rPr>
          <w:rFonts w:cs="Arial"/>
          <w:szCs w:val="23"/>
        </w:rPr>
        <w:t>CoJC</w:t>
      </w:r>
      <w:proofErr w:type="spellEnd"/>
      <w:r w:rsidRPr="00D66FB8">
        <w:rPr>
          <w:rFonts w:cs="Arial"/>
          <w:szCs w:val="23"/>
        </w:rPr>
        <w:t xml:space="preserve"> is available in your jurisdiction regarding judicial conduct?</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Does it reflect the six principles enunciated in Bangalore?</w:t>
      </w:r>
    </w:p>
    <w:p w:rsidR="00F67B4C" w:rsidRPr="00D66FB8" w:rsidRDefault="00F67B4C" w:rsidP="00DB2CEF">
      <w:pPr>
        <w:rPr>
          <w:rFonts w:cs="Arial"/>
          <w:szCs w:val="23"/>
        </w:rPr>
      </w:pPr>
    </w:p>
    <w:p w:rsidR="00F67B4C" w:rsidRPr="00D66FB8" w:rsidRDefault="00F67B4C" w:rsidP="00E86E9E">
      <w:pPr>
        <w:numPr>
          <w:ilvl w:val="0"/>
          <w:numId w:val="8"/>
        </w:numPr>
        <w:rPr>
          <w:rFonts w:cs="Arial"/>
          <w:i/>
          <w:szCs w:val="23"/>
        </w:rPr>
      </w:pPr>
      <w:r w:rsidRPr="00D66FB8">
        <w:rPr>
          <w:rFonts w:cs="Arial"/>
          <w:szCs w:val="23"/>
        </w:rPr>
        <w:t>Is the guidance on judicial conduct available to the judges in the lowest or subordinate courts?*</w:t>
      </w:r>
    </w:p>
    <w:p w:rsidR="00F67B4C" w:rsidRPr="00D66FB8" w:rsidRDefault="00F67B4C" w:rsidP="00DB2CEF">
      <w:pPr>
        <w:ind w:left="360"/>
        <w:rPr>
          <w:rFonts w:cs="Arial"/>
          <w:i/>
          <w:szCs w:val="23"/>
        </w:rPr>
      </w:pPr>
    </w:p>
    <w:p w:rsidR="00F67B4C" w:rsidRPr="00D66FB8" w:rsidRDefault="00F67B4C" w:rsidP="00E86E9E">
      <w:pPr>
        <w:numPr>
          <w:ilvl w:val="0"/>
          <w:numId w:val="8"/>
        </w:numPr>
        <w:rPr>
          <w:rFonts w:cs="Arial"/>
          <w:szCs w:val="23"/>
        </w:rPr>
      </w:pPr>
      <w:r w:rsidRPr="00D66FB8">
        <w:rPr>
          <w:rFonts w:cs="Arial"/>
          <w:szCs w:val="23"/>
        </w:rPr>
        <w:t xml:space="preserve">Does </w:t>
      </w:r>
      <w:r w:rsidR="00394DFE">
        <w:rPr>
          <w:rFonts w:cs="Arial"/>
          <w:szCs w:val="23"/>
        </w:rPr>
        <w:t>each of those judges have his or</w:t>
      </w:r>
      <w:r w:rsidRPr="00D66FB8">
        <w:rPr>
          <w:rFonts w:cs="Arial"/>
          <w:szCs w:val="23"/>
        </w:rPr>
        <w:t xml:space="preserve"> </w:t>
      </w:r>
      <w:proofErr w:type="gramStart"/>
      <w:r w:rsidRPr="00D66FB8">
        <w:rPr>
          <w:rFonts w:cs="Arial"/>
          <w:szCs w:val="23"/>
        </w:rPr>
        <w:t>her own</w:t>
      </w:r>
      <w:proofErr w:type="gramEnd"/>
      <w:r w:rsidRPr="00D66FB8">
        <w:rPr>
          <w:rFonts w:cs="Arial"/>
          <w:szCs w:val="23"/>
        </w:rPr>
        <w:t xml:space="preserve"> copy?*</w:t>
      </w:r>
    </w:p>
    <w:p w:rsidR="00F67B4C" w:rsidRPr="00D66FB8" w:rsidRDefault="00F67B4C" w:rsidP="00DB2CEF">
      <w:pPr>
        <w:rPr>
          <w:rFonts w:cs="Arial"/>
          <w:szCs w:val="23"/>
        </w:rPr>
      </w:pPr>
    </w:p>
    <w:p w:rsidR="00F67B4C" w:rsidRPr="00D66FB8" w:rsidRDefault="00F67B4C" w:rsidP="00E86E9E">
      <w:pPr>
        <w:numPr>
          <w:ilvl w:val="0"/>
          <w:numId w:val="8"/>
        </w:numPr>
        <w:rPr>
          <w:rFonts w:cs="Arial"/>
          <w:szCs w:val="23"/>
        </w:rPr>
      </w:pPr>
      <w:r w:rsidRPr="00D66FB8">
        <w:rPr>
          <w:rFonts w:cs="Arial"/>
          <w:szCs w:val="23"/>
        </w:rPr>
        <w:t>Is the guidance provided in the first language of those judges?*</w:t>
      </w:r>
    </w:p>
    <w:p w:rsidR="00F67B4C" w:rsidRPr="00D66FB8" w:rsidRDefault="00F67B4C" w:rsidP="00DB2CEF">
      <w:pPr>
        <w:rPr>
          <w:rFonts w:cs="Arial"/>
          <w:szCs w:val="23"/>
        </w:rPr>
      </w:pPr>
    </w:p>
    <w:p w:rsidR="00F67B4C" w:rsidRPr="00D66FB8" w:rsidRDefault="00F67B4C" w:rsidP="00E86E9E">
      <w:pPr>
        <w:numPr>
          <w:ilvl w:val="0"/>
          <w:numId w:val="8"/>
        </w:numPr>
        <w:rPr>
          <w:rFonts w:cs="Arial"/>
          <w:szCs w:val="23"/>
        </w:rPr>
      </w:pPr>
      <w:r w:rsidRPr="00D66FB8">
        <w:rPr>
          <w:rFonts w:cs="Arial"/>
          <w:szCs w:val="23"/>
        </w:rPr>
        <w:t>Is the guidance expressed in clear and simple terms?</w:t>
      </w:r>
      <w:r w:rsidRPr="00D66FB8">
        <w:rPr>
          <w:rStyle w:val="FootnoteReference"/>
          <w:rFonts w:cs="Arial"/>
          <w:szCs w:val="22"/>
        </w:rPr>
        <w:footnoteReference w:customMarkFollows="1" w:id="12"/>
        <w:sym w:font="Symbol" w:char="F02A"/>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Is the level of complexity appropriate for those judges?* </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Are the illustrations of its application genuinely relevant to those judges?</w:t>
      </w:r>
      <w:r w:rsidRPr="00D66FB8">
        <w:rPr>
          <w:rFonts w:cs="Arial"/>
          <w:szCs w:val="22"/>
        </w:rPr>
        <w:sym w:font="Symbol" w:char="F02A"/>
      </w:r>
    </w:p>
    <w:p w:rsidR="00F67B4C" w:rsidRPr="00D66FB8" w:rsidRDefault="00F67B4C" w:rsidP="00DB2CEF">
      <w:pPr>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Does it cover situations they are unlikely ever to face?* </w:t>
      </w:r>
    </w:p>
    <w:p w:rsidR="00F67B4C" w:rsidRPr="00D66FB8" w:rsidRDefault="00F67B4C" w:rsidP="00DB2CEF">
      <w:pPr>
        <w:rPr>
          <w:rFonts w:cs="Arial"/>
          <w:szCs w:val="23"/>
        </w:rPr>
      </w:pPr>
    </w:p>
    <w:p w:rsidR="00F67B4C" w:rsidRPr="00D66FB8" w:rsidRDefault="00F67B4C" w:rsidP="00E86E9E">
      <w:pPr>
        <w:numPr>
          <w:ilvl w:val="0"/>
          <w:numId w:val="8"/>
        </w:numPr>
        <w:rPr>
          <w:rFonts w:cs="Arial"/>
          <w:szCs w:val="23"/>
        </w:rPr>
      </w:pPr>
      <w:r w:rsidRPr="00D66FB8">
        <w:rPr>
          <w:rFonts w:cs="Arial"/>
          <w:szCs w:val="23"/>
        </w:rPr>
        <w:t>Has every judge received training in the application of the guidelines?*</w:t>
      </w:r>
    </w:p>
    <w:p w:rsidR="00F67B4C" w:rsidRPr="00D66FB8" w:rsidRDefault="00F67B4C" w:rsidP="00DB2CEF">
      <w:pPr>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What is a judge advised to do when he or she is uncertain in relation to a conduct issue? </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Is the guidance on judicial conduct made available to the public?</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Are court users aware of the guidance?</w:t>
      </w:r>
      <w:r w:rsidRPr="00D66FB8">
        <w:rPr>
          <w:rStyle w:val="FootnoteReference"/>
          <w:rFonts w:cs="Arial"/>
          <w:szCs w:val="23"/>
        </w:rPr>
        <w:footnoteReference w:customMarkFollows="1" w:id="13"/>
        <w:t>†</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Have complaints been received (or made in the press/media) with regard to judicial conduct? If so what is complained of?</w:t>
      </w:r>
    </w:p>
    <w:p w:rsidR="00F67B4C" w:rsidRPr="00D66FB8" w:rsidRDefault="00F67B4C" w:rsidP="00DB2CEF">
      <w:pPr>
        <w:ind w:left="360"/>
        <w:rPr>
          <w:rFonts w:cs="Arial"/>
          <w:szCs w:val="23"/>
        </w:rPr>
      </w:pPr>
    </w:p>
    <w:p w:rsidR="00F67B4C" w:rsidRPr="00D66FB8" w:rsidRDefault="00F67B4C" w:rsidP="00E86E9E">
      <w:pPr>
        <w:numPr>
          <w:ilvl w:val="0"/>
          <w:numId w:val="8"/>
        </w:numPr>
        <w:rPr>
          <w:rFonts w:cs="Arial"/>
          <w:szCs w:val="23"/>
        </w:rPr>
      </w:pPr>
      <w:r w:rsidRPr="00D66FB8">
        <w:rPr>
          <w:rFonts w:cs="Arial"/>
          <w:szCs w:val="23"/>
        </w:rPr>
        <w:t xml:space="preserve">How do the public regard judges in terms of the fairness of proceedings in </w:t>
      </w:r>
      <w:r w:rsidR="00394DFE" w:rsidRPr="00D66FB8">
        <w:rPr>
          <w:rFonts w:cs="Arial"/>
          <w:szCs w:val="23"/>
        </w:rPr>
        <w:t>court</w:t>
      </w:r>
      <w:r w:rsidR="00394DFE">
        <w:rPr>
          <w:rFonts w:cs="Arial"/>
          <w:szCs w:val="23"/>
        </w:rPr>
        <w:t xml:space="preserve">? </w:t>
      </w:r>
      <w:r w:rsidRPr="00D66FB8">
        <w:rPr>
          <w:rFonts w:cs="Arial"/>
          <w:szCs w:val="23"/>
          <w:vertAlign w:val="superscript"/>
        </w:rPr>
        <w:t>†</w:t>
      </w:r>
    </w:p>
    <w:p w:rsidR="00F67B4C" w:rsidRDefault="00F67B4C" w:rsidP="00313F49"/>
    <w:p w:rsidR="00F67B4C" w:rsidRDefault="00F67B4C" w:rsidP="00313F49"/>
    <w:p w:rsidR="00F67B4C" w:rsidRPr="00313F49" w:rsidRDefault="00F67B4C" w:rsidP="00313F49">
      <w:pPr>
        <w:sectPr w:rsidR="00F67B4C" w:rsidRPr="00313F49" w:rsidSect="00366DF4">
          <w:pgSz w:w="11907" w:h="16840" w:code="9"/>
          <w:pgMar w:top="1531" w:right="1361" w:bottom="1304" w:left="1418" w:header="397" w:footer="516" w:gutter="0"/>
          <w:cols w:space="708"/>
          <w:docGrid w:linePitch="360"/>
        </w:sectPr>
      </w:pPr>
    </w:p>
    <w:p w:rsidR="00F67B4C" w:rsidRDefault="00F67B4C" w:rsidP="00DB2CEF">
      <w:pPr>
        <w:pStyle w:val="Heading2"/>
      </w:pPr>
      <w:bookmarkStart w:id="62" w:name="_Toc356468851"/>
      <w:bookmarkStart w:id="63" w:name="_Toc356469086"/>
      <w:bookmarkStart w:id="64" w:name="_Toc356469427"/>
      <w:bookmarkStart w:id="65" w:name="_Toc356469543"/>
      <w:bookmarkStart w:id="66" w:name="_Toc356473197"/>
      <w:r w:rsidRPr="004058BC">
        <w:lastRenderedPageBreak/>
        <w:t>Talking to non-judicial stakeholders</w:t>
      </w:r>
      <w:bookmarkEnd w:id="62"/>
      <w:bookmarkEnd w:id="63"/>
      <w:bookmarkEnd w:id="64"/>
      <w:bookmarkEnd w:id="65"/>
      <w:bookmarkEnd w:id="66"/>
    </w:p>
    <w:p w:rsidR="00F67B4C" w:rsidRPr="004058BC" w:rsidRDefault="00F67B4C" w:rsidP="00DB2CEF">
      <w:pPr>
        <w:rPr>
          <w:rFonts w:cs="Arial"/>
          <w:b/>
          <w:sz w:val="32"/>
          <w:szCs w:val="32"/>
        </w:rPr>
      </w:pPr>
    </w:p>
    <w:p w:rsidR="00F67B4C" w:rsidRPr="0089190A" w:rsidRDefault="00F67B4C" w:rsidP="00DB2CEF">
      <w:pPr>
        <w:rPr>
          <w:rFonts w:cs="Arial"/>
        </w:rPr>
      </w:pPr>
      <w:r w:rsidRPr="0089190A">
        <w:rPr>
          <w:rFonts w:cs="Arial"/>
        </w:rPr>
        <w:t xml:space="preserve">If you decide to draft new guidance you should consider talking to individuals or groups outside the judiciary who have an interest in the fair administration of justice. </w:t>
      </w:r>
    </w:p>
    <w:p w:rsidR="00F67B4C" w:rsidRPr="006170F8" w:rsidRDefault="00F67B4C" w:rsidP="00DB2CEF">
      <w:pPr>
        <w:rPr>
          <w:rFonts w:cs="Arial"/>
          <w:b/>
          <w:sz w:val="20"/>
          <w:szCs w:val="20"/>
        </w:rPr>
      </w:pPr>
    </w:p>
    <w:p w:rsidR="00F67B4C" w:rsidRDefault="00F67B4C" w:rsidP="00DB2CEF">
      <w:pPr>
        <w:rPr>
          <w:rFonts w:cs="Arial"/>
          <w:b/>
        </w:rPr>
      </w:pPr>
      <w:r>
        <w:rPr>
          <w:rFonts w:cs="Arial"/>
          <w:b/>
        </w:rPr>
        <w:t>Your a</w:t>
      </w:r>
      <w:r w:rsidRPr="00F31D5B">
        <w:rPr>
          <w:rFonts w:cs="Arial"/>
          <w:b/>
        </w:rPr>
        <w:t xml:space="preserve">im: </w:t>
      </w:r>
    </w:p>
    <w:p w:rsidR="00F67B4C" w:rsidRPr="000357B9" w:rsidRDefault="00F67B4C" w:rsidP="00DB2CEF">
      <w:pPr>
        <w:rPr>
          <w:rFonts w:cs="Arial"/>
        </w:rPr>
      </w:pPr>
      <w:r w:rsidRPr="000357B9">
        <w:rPr>
          <w:rFonts w:cs="Arial"/>
        </w:rPr>
        <w:t>To build a picture of judicial conduct as perceived by those with an interest in proceedings in court and to identify examples of the ways in which conduct issues confront judges.</w:t>
      </w:r>
    </w:p>
    <w:p w:rsidR="00F67B4C" w:rsidRPr="006170F8" w:rsidRDefault="00F67B4C" w:rsidP="00DB2CEF">
      <w:pPr>
        <w:rPr>
          <w:rFonts w:cs="Arial"/>
          <w:b/>
          <w:sz w:val="20"/>
          <w:szCs w:val="20"/>
        </w:rPr>
      </w:pPr>
    </w:p>
    <w:p w:rsidR="00F67B4C" w:rsidRPr="00BD22B1" w:rsidRDefault="00F67B4C" w:rsidP="00DB2CEF">
      <w:pPr>
        <w:rPr>
          <w:rFonts w:cs="Arial"/>
        </w:rPr>
      </w:pPr>
      <w:r w:rsidRPr="00BD22B1">
        <w:rPr>
          <w:rFonts w:cs="Arial"/>
        </w:rPr>
        <w:t xml:space="preserve">Stakeholders include: </w:t>
      </w:r>
      <w:r>
        <w:rPr>
          <w:rFonts w:cs="Arial"/>
        </w:rPr>
        <w:t>t</w:t>
      </w:r>
      <w:r w:rsidRPr="00BD22B1">
        <w:rPr>
          <w:rFonts w:cs="Arial"/>
        </w:rPr>
        <w:t xml:space="preserve">he parties to civil matters, defendants, victims, witnesses, prosecutors, legal representatives, court staff, </w:t>
      </w:r>
      <w:r w:rsidR="0029664D">
        <w:rPr>
          <w:rFonts w:cs="Arial"/>
        </w:rPr>
        <w:t xml:space="preserve">and </w:t>
      </w:r>
      <w:r w:rsidRPr="00BD22B1">
        <w:rPr>
          <w:rFonts w:cs="Arial"/>
        </w:rPr>
        <w:t xml:space="preserve">public interest groups </w:t>
      </w:r>
      <w:r w:rsidR="0029664D">
        <w:rPr>
          <w:rFonts w:cs="Arial"/>
        </w:rPr>
        <w:t>(</w:t>
      </w:r>
      <w:r w:rsidRPr="00BD22B1">
        <w:rPr>
          <w:rFonts w:cs="Arial"/>
        </w:rPr>
        <w:t xml:space="preserve">e.g. court users, women, youth, </w:t>
      </w:r>
      <w:proofErr w:type="gramStart"/>
      <w:r w:rsidRPr="00BD22B1">
        <w:rPr>
          <w:rFonts w:cs="Arial"/>
        </w:rPr>
        <w:t>rights</w:t>
      </w:r>
      <w:proofErr w:type="gramEnd"/>
      <w:r w:rsidRPr="00BD22B1">
        <w:rPr>
          <w:rFonts w:cs="Arial"/>
        </w:rPr>
        <w:t xml:space="preserve"> groups</w:t>
      </w:r>
      <w:r w:rsidR="0029664D">
        <w:rPr>
          <w:rFonts w:cs="Arial"/>
        </w:rPr>
        <w:t>).</w:t>
      </w:r>
    </w:p>
    <w:p w:rsidR="00F67B4C" w:rsidRPr="00B5520A" w:rsidRDefault="00F67B4C" w:rsidP="00DB2CEF">
      <w:pPr>
        <w:rPr>
          <w:rFonts w:cs="Arial"/>
          <w:b/>
          <w:sz w:val="20"/>
          <w:szCs w:val="20"/>
        </w:rPr>
      </w:pPr>
    </w:p>
    <w:p w:rsidR="00F67B4C" w:rsidRPr="00123082" w:rsidRDefault="00F67B4C" w:rsidP="00DB2CEF">
      <w:pPr>
        <w:rPr>
          <w:rFonts w:cs="Arial"/>
        </w:rPr>
      </w:pPr>
      <w:r w:rsidRPr="00123082">
        <w:rPr>
          <w:rFonts w:cs="Arial"/>
          <w:b/>
        </w:rPr>
        <w:t>Why</w:t>
      </w:r>
      <w:r w:rsidRPr="0029664D">
        <w:rPr>
          <w:rFonts w:cs="Arial"/>
          <w:b/>
        </w:rPr>
        <w:t>?</w:t>
      </w:r>
      <w:r w:rsidRPr="00123082">
        <w:rPr>
          <w:rFonts w:cs="Arial"/>
        </w:rPr>
        <w:t xml:space="preserve"> </w:t>
      </w:r>
    </w:p>
    <w:p w:rsidR="00F67B4C" w:rsidRDefault="00F67B4C" w:rsidP="00DB2CEF">
      <w:pPr>
        <w:rPr>
          <w:rFonts w:cs="Arial"/>
        </w:rPr>
      </w:pPr>
      <w:r>
        <w:rPr>
          <w:rFonts w:cs="Arial"/>
        </w:rPr>
        <w:t xml:space="preserve">We are not always the best judges of our own behaviour and therefore it is good for the drafting process to be informed by the public perception of the judiciary and judicial behaviour.  </w:t>
      </w:r>
    </w:p>
    <w:p w:rsidR="00F67B4C" w:rsidRPr="006170F8" w:rsidRDefault="00F67B4C" w:rsidP="00DB2CEF">
      <w:pPr>
        <w:rPr>
          <w:rFonts w:cs="Arial"/>
          <w:sz w:val="20"/>
          <w:szCs w:val="20"/>
        </w:rPr>
      </w:pPr>
    </w:p>
    <w:p w:rsidR="00F67B4C" w:rsidRDefault="00F67B4C" w:rsidP="00DB2CEF">
      <w:pPr>
        <w:rPr>
          <w:rFonts w:cs="Arial"/>
        </w:rPr>
      </w:pPr>
      <w:r>
        <w:rPr>
          <w:rFonts w:cs="Arial"/>
        </w:rPr>
        <w:t xml:space="preserve">The guidance you draft will become a public document. Well drafted guidance has a valuable secondary function in helping the public to understand the judicial role and in helping court users have realistic expectations.  </w:t>
      </w:r>
    </w:p>
    <w:p w:rsidR="00F67B4C" w:rsidRDefault="00F67B4C" w:rsidP="00DB2CEF">
      <w:pPr>
        <w:rPr>
          <w:rFonts w:cs="Arial"/>
          <w:sz w:val="20"/>
          <w:szCs w:val="20"/>
        </w:rPr>
      </w:pPr>
    </w:p>
    <w:p w:rsidR="00F67B4C" w:rsidRPr="00123082" w:rsidRDefault="0029664D" w:rsidP="00DB2CEF">
      <w:pPr>
        <w:rPr>
          <w:rFonts w:cs="Arial"/>
          <w:b/>
        </w:rPr>
      </w:pPr>
      <w:r>
        <w:rPr>
          <w:rFonts w:cs="Arial"/>
          <w:b/>
        </w:rPr>
        <w:t>What</w:t>
      </w:r>
      <w:r w:rsidR="00F67B4C">
        <w:rPr>
          <w:rFonts w:cs="Arial"/>
          <w:b/>
        </w:rPr>
        <w:t>?</w:t>
      </w:r>
    </w:p>
    <w:p w:rsidR="00F67B4C" w:rsidRDefault="00F67B4C" w:rsidP="00DB2CEF">
      <w:pPr>
        <w:rPr>
          <w:rFonts w:cs="Arial"/>
        </w:rPr>
      </w:pPr>
      <w:r>
        <w:rPr>
          <w:rFonts w:cs="Arial"/>
        </w:rPr>
        <w:t xml:space="preserve">Clearly, any consultations should be conducted sensitively and should invite only constructive criticism. Bear in mind it may be difficult for stakeholders, particularly those personally involved in the outcome of cases, to be objective. </w:t>
      </w:r>
    </w:p>
    <w:p w:rsidR="00F67B4C" w:rsidRPr="006170F8" w:rsidRDefault="00F67B4C" w:rsidP="00DB2CEF">
      <w:pPr>
        <w:rPr>
          <w:rFonts w:cs="Arial"/>
          <w:sz w:val="20"/>
          <w:szCs w:val="20"/>
        </w:rPr>
      </w:pPr>
    </w:p>
    <w:p w:rsidR="00F67B4C" w:rsidRDefault="00F67B4C" w:rsidP="00DB2CEF">
      <w:pPr>
        <w:rPr>
          <w:rFonts w:cs="Arial"/>
        </w:rPr>
      </w:pPr>
      <w:r>
        <w:rPr>
          <w:rFonts w:cs="Arial"/>
        </w:rPr>
        <w:t>It may be that some useful information has already been gathered in court surveys or in a record of complaints made to the court. You may have gathered some useful responses during the review process</w:t>
      </w:r>
      <w:r w:rsidRPr="00AE4DFF">
        <w:rPr>
          <w:rFonts w:cs="Arial"/>
          <w:i/>
        </w:rPr>
        <w:t xml:space="preserve">. </w:t>
      </w:r>
      <w:r>
        <w:rPr>
          <w:rFonts w:cs="Arial"/>
        </w:rPr>
        <w:t xml:space="preserve">(Discussed in </w:t>
      </w:r>
      <w:proofErr w:type="gramStart"/>
      <w:r>
        <w:rPr>
          <w:rFonts w:cs="Arial"/>
        </w:rPr>
        <w:t xml:space="preserve">Part </w:t>
      </w:r>
      <w:r w:rsidRPr="00E531B3">
        <w:rPr>
          <w:rFonts w:cs="Arial"/>
        </w:rPr>
        <w:t xml:space="preserve"> 5</w:t>
      </w:r>
      <w:proofErr w:type="gramEnd"/>
      <w:r w:rsidRPr="00E531B3">
        <w:rPr>
          <w:rFonts w:cs="Arial"/>
        </w:rPr>
        <w:t xml:space="preserve"> (</w:t>
      </w:r>
      <w:proofErr w:type="spellStart"/>
      <w:r w:rsidRPr="00E531B3">
        <w:rPr>
          <w:rFonts w:cs="Arial"/>
        </w:rPr>
        <w:t>i</w:t>
      </w:r>
      <w:proofErr w:type="spellEnd"/>
      <w:r w:rsidRPr="00E531B3">
        <w:rPr>
          <w:rFonts w:cs="Arial"/>
        </w:rPr>
        <w:t>)</w:t>
      </w:r>
      <w:r>
        <w:rPr>
          <w:rFonts w:cs="Arial"/>
        </w:rPr>
        <w:t xml:space="preserve">)  </w:t>
      </w:r>
    </w:p>
    <w:p w:rsidR="00F67B4C" w:rsidRDefault="00F67B4C" w:rsidP="002111D6"/>
    <w:p w:rsidR="00F67B4C" w:rsidRDefault="00F67B4C" w:rsidP="00DB2CEF">
      <w:pPr>
        <w:rPr>
          <w:rFonts w:cs="Arial"/>
        </w:rPr>
      </w:pPr>
      <w:r>
        <w:rPr>
          <w:rFonts w:cs="Arial"/>
        </w:rPr>
        <w:t xml:space="preserve">Do the court users believe that court proceedings are </w:t>
      </w:r>
      <w:proofErr w:type="gramStart"/>
      <w:r>
        <w:rPr>
          <w:rFonts w:cs="Arial"/>
        </w:rPr>
        <w:t>conducted:</w:t>
      </w:r>
      <w:proofErr w:type="gramEnd"/>
      <w:r>
        <w:rPr>
          <w:rFonts w:cs="Arial"/>
        </w:rPr>
        <w:t xml:space="preserve"> </w:t>
      </w:r>
    </w:p>
    <w:p w:rsidR="00F67B4C" w:rsidRDefault="00F67B4C" w:rsidP="00E86E9E">
      <w:pPr>
        <w:numPr>
          <w:ilvl w:val="0"/>
          <w:numId w:val="10"/>
        </w:numPr>
        <w:tabs>
          <w:tab w:val="clear" w:pos="2880"/>
          <w:tab w:val="num" w:pos="851"/>
        </w:tabs>
        <w:ind w:left="1134"/>
        <w:rPr>
          <w:rFonts w:cs="Arial"/>
        </w:rPr>
      </w:pPr>
      <w:r>
        <w:rPr>
          <w:rFonts w:cs="Arial"/>
        </w:rPr>
        <w:t xml:space="preserve">fairly, </w:t>
      </w:r>
    </w:p>
    <w:p w:rsidR="00F67B4C" w:rsidRDefault="00F67B4C" w:rsidP="00E86E9E">
      <w:pPr>
        <w:numPr>
          <w:ilvl w:val="0"/>
          <w:numId w:val="10"/>
        </w:numPr>
        <w:tabs>
          <w:tab w:val="clear" w:pos="2880"/>
          <w:tab w:val="num" w:pos="851"/>
        </w:tabs>
        <w:ind w:left="1134"/>
        <w:rPr>
          <w:rFonts w:cs="Arial"/>
        </w:rPr>
      </w:pPr>
      <w:r>
        <w:rPr>
          <w:rFonts w:cs="Arial"/>
        </w:rPr>
        <w:t>efficiently,</w:t>
      </w:r>
    </w:p>
    <w:p w:rsidR="00F67B4C" w:rsidRDefault="00F67B4C" w:rsidP="00E86E9E">
      <w:pPr>
        <w:numPr>
          <w:ilvl w:val="0"/>
          <w:numId w:val="10"/>
        </w:numPr>
        <w:tabs>
          <w:tab w:val="clear" w:pos="2880"/>
          <w:tab w:val="num" w:pos="851"/>
        </w:tabs>
        <w:ind w:left="1134"/>
        <w:rPr>
          <w:rFonts w:cs="Arial"/>
        </w:rPr>
      </w:pPr>
      <w:r>
        <w:rPr>
          <w:rFonts w:cs="Arial"/>
        </w:rPr>
        <w:t>politely,</w:t>
      </w:r>
    </w:p>
    <w:p w:rsidR="00F67B4C" w:rsidRDefault="00F67B4C" w:rsidP="00E86E9E">
      <w:pPr>
        <w:numPr>
          <w:ilvl w:val="0"/>
          <w:numId w:val="10"/>
        </w:numPr>
        <w:tabs>
          <w:tab w:val="clear" w:pos="2880"/>
          <w:tab w:val="num" w:pos="851"/>
        </w:tabs>
        <w:ind w:left="1134"/>
        <w:rPr>
          <w:rFonts w:cs="Arial"/>
        </w:rPr>
      </w:pPr>
      <w:r>
        <w:rPr>
          <w:rFonts w:cs="Arial"/>
        </w:rPr>
        <w:t>with appropriate gravity,</w:t>
      </w:r>
    </w:p>
    <w:p w:rsidR="00F67B4C" w:rsidRDefault="00F67B4C" w:rsidP="00E86E9E">
      <w:pPr>
        <w:numPr>
          <w:ilvl w:val="0"/>
          <w:numId w:val="10"/>
        </w:numPr>
        <w:tabs>
          <w:tab w:val="clear" w:pos="2880"/>
          <w:tab w:val="num" w:pos="851"/>
        </w:tabs>
        <w:ind w:left="1134"/>
        <w:rPr>
          <w:rFonts w:cs="Arial"/>
        </w:rPr>
      </w:pPr>
      <w:r>
        <w:rPr>
          <w:rFonts w:cs="Arial"/>
        </w:rPr>
        <w:t xml:space="preserve">without unnecessary delay, and that </w:t>
      </w:r>
    </w:p>
    <w:p w:rsidR="00F67B4C" w:rsidRDefault="00F67B4C" w:rsidP="00E86E9E">
      <w:pPr>
        <w:numPr>
          <w:ilvl w:val="0"/>
          <w:numId w:val="10"/>
        </w:numPr>
        <w:tabs>
          <w:tab w:val="clear" w:pos="2880"/>
          <w:tab w:val="num" w:pos="851"/>
        </w:tabs>
        <w:ind w:left="1134"/>
        <w:rPr>
          <w:rFonts w:cs="Arial"/>
        </w:rPr>
      </w:pPr>
      <w:r>
        <w:rPr>
          <w:rFonts w:cs="Arial"/>
        </w:rPr>
        <w:t xml:space="preserve">procedures were explained clearly, and </w:t>
      </w:r>
    </w:p>
    <w:p w:rsidR="00F67B4C" w:rsidRDefault="00F67B4C" w:rsidP="00E86E9E">
      <w:pPr>
        <w:numPr>
          <w:ilvl w:val="0"/>
          <w:numId w:val="10"/>
        </w:numPr>
        <w:tabs>
          <w:tab w:val="clear" w:pos="2880"/>
          <w:tab w:val="num" w:pos="851"/>
        </w:tabs>
        <w:ind w:left="1134"/>
        <w:rPr>
          <w:rFonts w:cs="Arial"/>
        </w:rPr>
      </w:pPr>
      <w:proofErr w:type="gramStart"/>
      <w:r>
        <w:rPr>
          <w:rFonts w:cs="Arial"/>
        </w:rPr>
        <w:t>the</w:t>
      </w:r>
      <w:proofErr w:type="gramEnd"/>
      <w:r>
        <w:rPr>
          <w:rFonts w:cs="Arial"/>
        </w:rPr>
        <w:t xml:space="preserve"> decision was explained clearly?</w:t>
      </w:r>
    </w:p>
    <w:p w:rsidR="00F67B4C" w:rsidRDefault="00F67B4C" w:rsidP="00DB2CEF">
      <w:pPr>
        <w:ind w:left="2520"/>
        <w:rPr>
          <w:rFonts w:cs="Arial"/>
        </w:rPr>
      </w:pPr>
    </w:p>
    <w:p w:rsidR="00F67B4C" w:rsidRDefault="00F67B4C" w:rsidP="00DB2CEF">
      <w:pPr>
        <w:rPr>
          <w:rFonts w:cs="Arial"/>
        </w:rPr>
      </w:pPr>
      <w:r w:rsidRPr="0098155B">
        <w:rPr>
          <w:rFonts w:cs="Arial"/>
          <w:b/>
        </w:rPr>
        <w:t>How</w:t>
      </w:r>
      <w:r>
        <w:rPr>
          <w:rFonts w:cs="Arial"/>
          <w:b/>
        </w:rPr>
        <w:t>?</w:t>
      </w:r>
    </w:p>
    <w:p w:rsidR="00F67B4C" w:rsidRDefault="00F67B4C" w:rsidP="00DB2CEF">
      <w:pPr>
        <w:rPr>
          <w:rFonts w:cs="Arial"/>
        </w:rPr>
      </w:pPr>
      <w:r>
        <w:rPr>
          <w:rFonts w:cs="Arial"/>
        </w:rPr>
        <w:t xml:space="preserve">Once you have identified the information you have already, you will need to decide how to collect any additional information. Your choice is between questionnaires of some sort, or interviewing court users in groups or individually. </w:t>
      </w:r>
    </w:p>
    <w:p w:rsidR="00F67B4C" w:rsidRDefault="00F67B4C" w:rsidP="00DB2CEF">
      <w:pPr>
        <w:rPr>
          <w:rFonts w:cs="Arial"/>
        </w:rPr>
      </w:pPr>
    </w:p>
    <w:p w:rsidR="00F67B4C" w:rsidRDefault="00F67B4C" w:rsidP="00DB2CEF">
      <w:pPr>
        <w:rPr>
          <w:rFonts w:cs="Arial"/>
        </w:rPr>
      </w:pPr>
      <w:r>
        <w:rPr>
          <w:rFonts w:cs="Arial"/>
        </w:rPr>
        <w:t xml:space="preserve">Questionnaires have the advantage that you can ask specific questions whereas the more open structure of an interview is more likely to reveal issues that you have not foreseen.  In gathering information you should be very careful to make your aims clear and not to give the impression that you are checking up on your judges. If you meet directly with stakeholders, what shape should your meetings take? We would suggest that you keep these meetings open and relatively unstructured. If particular issues are raised then you can talk them through. </w:t>
      </w:r>
    </w:p>
    <w:p w:rsidR="00F67B4C" w:rsidRDefault="00F67B4C" w:rsidP="00DB2CEF">
      <w:pPr>
        <w:rPr>
          <w:rFonts w:cs="Arial"/>
        </w:rPr>
      </w:pPr>
    </w:p>
    <w:p w:rsidR="0029664D" w:rsidRDefault="0029664D" w:rsidP="00DB2CEF">
      <w:pPr>
        <w:rPr>
          <w:rFonts w:cs="Arial"/>
        </w:rPr>
      </w:pPr>
    </w:p>
    <w:p w:rsidR="00F67B4C" w:rsidRDefault="00F67B4C" w:rsidP="00DB2CEF">
      <w:pPr>
        <w:rPr>
          <w:rFonts w:cs="Arial"/>
        </w:rPr>
      </w:pPr>
      <w:r>
        <w:rPr>
          <w:rFonts w:cs="Arial"/>
        </w:rPr>
        <w:lastRenderedPageBreak/>
        <w:t>Once you have your responses you may find it helpful to look at how they relate to the 6 Bangalore values:</w:t>
      </w:r>
    </w:p>
    <w:p w:rsidR="00F67B4C" w:rsidRDefault="00F67B4C" w:rsidP="00E86E9E">
      <w:pPr>
        <w:numPr>
          <w:ilvl w:val="0"/>
          <w:numId w:val="9"/>
        </w:numPr>
        <w:rPr>
          <w:rFonts w:cs="Arial"/>
        </w:rPr>
      </w:pPr>
      <w:r>
        <w:rPr>
          <w:rFonts w:cs="Arial"/>
        </w:rPr>
        <w:t>Independence</w:t>
      </w:r>
    </w:p>
    <w:p w:rsidR="00F67B4C" w:rsidRDefault="00F67B4C" w:rsidP="00E86E9E">
      <w:pPr>
        <w:numPr>
          <w:ilvl w:val="0"/>
          <w:numId w:val="9"/>
        </w:numPr>
        <w:rPr>
          <w:rFonts w:cs="Arial"/>
        </w:rPr>
      </w:pPr>
      <w:r>
        <w:rPr>
          <w:rFonts w:cs="Arial"/>
        </w:rPr>
        <w:t>Impartiality</w:t>
      </w:r>
    </w:p>
    <w:p w:rsidR="00F67B4C" w:rsidRDefault="00F67B4C" w:rsidP="00E86E9E">
      <w:pPr>
        <w:numPr>
          <w:ilvl w:val="0"/>
          <w:numId w:val="9"/>
        </w:numPr>
        <w:rPr>
          <w:rFonts w:cs="Arial"/>
        </w:rPr>
      </w:pPr>
      <w:r>
        <w:rPr>
          <w:rFonts w:cs="Arial"/>
        </w:rPr>
        <w:t>Integrity</w:t>
      </w:r>
    </w:p>
    <w:p w:rsidR="00F67B4C" w:rsidRDefault="00F67B4C" w:rsidP="00E86E9E">
      <w:pPr>
        <w:numPr>
          <w:ilvl w:val="0"/>
          <w:numId w:val="9"/>
        </w:numPr>
        <w:rPr>
          <w:rFonts w:cs="Arial"/>
        </w:rPr>
      </w:pPr>
      <w:r>
        <w:rPr>
          <w:rFonts w:cs="Arial"/>
        </w:rPr>
        <w:t>Propriety</w:t>
      </w:r>
    </w:p>
    <w:p w:rsidR="00F67B4C" w:rsidRDefault="00F67B4C" w:rsidP="00E86E9E">
      <w:pPr>
        <w:numPr>
          <w:ilvl w:val="0"/>
          <w:numId w:val="9"/>
        </w:numPr>
        <w:rPr>
          <w:rFonts w:cs="Arial"/>
        </w:rPr>
      </w:pPr>
      <w:r>
        <w:rPr>
          <w:rFonts w:cs="Arial"/>
        </w:rPr>
        <w:t>Equality</w:t>
      </w:r>
    </w:p>
    <w:p w:rsidR="00F67B4C" w:rsidRDefault="00F67B4C" w:rsidP="00E86E9E">
      <w:pPr>
        <w:numPr>
          <w:ilvl w:val="0"/>
          <w:numId w:val="9"/>
        </w:numPr>
        <w:rPr>
          <w:rFonts w:cs="Arial"/>
        </w:rPr>
      </w:pPr>
      <w:r>
        <w:rPr>
          <w:rFonts w:cs="Arial"/>
        </w:rPr>
        <w:t>Competence and Diligence</w:t>
      </w:r>
      <w:r w:rsidR="0029664D">
        <w:rPr>
          <w:rFonts w:cs="Arial"/>
        </w:rPr>
        <w:t>.</w:t>
      </w:r>
    </w:p>
    <w:p w:rsidR="00F67B4C" w:rsidRDefault="00F67B4C" w:rsidP="00DB2CEF">
      <w:pPr>
        <w:rPr>
          <w:rFonts w:cs="Arial"/>
        </w:rPr>
      </w:pPr>
    </w:p>
    <w:p w:rsidR="00F67B4C" w:rsidRDefault="00F67B4C" w:rsidP="00DB2CEF">
      <w:pPr>
        <w:rPr>
          <w:rFonts w:cs="Arial"/>
        </w:rPr>
      </w:pPr>
      <w:r>
        <w:rPr>
          <w:rFonts w:cs="Arial"/>
        </w:rPr>
        <w:t>You may decide that some points raised should be put to the judges during workshops others may simply inform your approach to different issues.</w:t>
      </w:r>
    </w:p>
    <w:p w:rsidR="00F67B4C" w:rsidRDefault="00F67B4C" w:rsidP="00DB2CEF">
      <w:pPr>
        <w:rPr>
          <w:rFonts w:cs="Arial"/>
        </w:rPr>
      </w:pPr>
    </w:p>
    <w:p w:rsidR="00F67B4C" w:rsidRDefault="00F67B4C" w:rsidP="00FF168A">
      <w:pPr>
        <w:pStyle w:val="Heading2"/>
      </w:pPr>
      <w:bookmarkStart w:id="67" w:name="_Toc356468852"/>
      <w:bookmarkStart w:id="68" w:name="_Toc356469087"/>
      <w:bookmarkStart w:id="69" w:name="_Toc356469428"/>
      <w:bookmarkStart w:id="70" w:name="_Toc356469544"/>
      <w:bookmarkStart w:id="71" w:name="_Toc356473198"/>
      <w:r w:rsidRPr="00B5520A">
        <w:t>Workshops with judges</w:t>
      </w:r>
      <w:bookmarkEnd w:id="67"/>
      <w:bookmarkEnd w:id="68"/>
      <w:bookmarkEnd w:id="69"/>
      <w:bookmarkEnd w:id="70"/>
      <w:bookmarkEnd w:id="71"/>
    </w:p>
    <w:p w:rsidR="00F67B4C" w:rsidRPr="0029664D" w:rsidRDefault="00F67B4C" w:rsidP="00DE794F">
      <w:pPr>
        <w:rPr>
          <w:rFonts w:cs="Arial"/>
          <w:b/>
          <w:szCs w:val="23"/>
        </w:rPr>
      </w:pPr>
    </w:p>
    <w:p w:rsidR="00F67B4C" w:rsidRDefault="00F67B4C" w:rsidP="00DE794F">
      <w:pPr>
        <w:rPr>
          <w:rFonts w:cs="Arial"/>
        </w:rPr>
      </w:pPr>
      <w:r>
        <w:rPr>
          <w:rFonts w:cs="Arial"/>
        </w:rPr>
        <w:t>The number of workshops you plan will depend on the size of your judiciary, the geography of your jurisdiction and the resources at your disposal.  If you have a large judiciary you may decide to build your draft over a series of workshops, each with different judges. If you have only a few judges it may be that you will get them all together on one or more occasion to develop your new guidance.  It is for you to decide.  The size of your workshops may be dictated by the number of judges in a particular area, but where you have a choice we would advise you to keep groups small</w:t>
      </w:r>
      <w:r w:rsidR="0029664D">
        <w:rPr>
          <w:rFonts w:cs="Arial"/>
        </w:rPr>
        <w:t xml:space="preserve"> </w:t>
      </w:r>
      <w:r>
        <w:rPr>
          <w:rStyle w:val="FootnoteReference"/>
          <w:rFonts w:cs="Arial"/>
        </w:rPr>
        <w:footnoteReference w:id="14"/>
      </w:r>
      <w:r>
        <w:rPr>
          <w:rFonts w:cs="Arial"/>
        </w:rPr>
        <w:t xml:space="preserve"> if you can.  When it comes to reviewing and finalising your proposed draft a larger group may serve your needs better. </w:t>
      </w:r>
    </w:p>
    <w:p w:rsidR="00F67B4C" w:rsidRDefault="00F67B4C" w:rsidP="00DE794F">
      <w:pPr>
        <w:rPr>
          <w:rFonts w:cs="Arial"/>
        </w:rPr>
      </w:pPr>
    </w:p>
    <w:p w:rsidR="00F67B4C" w:rsidRDefault="0029664D" w:rsidP="00DE794F">
      <w:pPr>
        <w:rPr>
          <w:rFonts w:cs="Arial"/>
        </w:rPr>
      </w:pPr>
      <w:r>
        <w:rPr>
          <w:rFonts w:cs="Arial"/>
        </w:rPr>
        <w:t>In Niue we worked with all six</w:t>
      </w:r>
      <w:r w:rsidR="00F67B4C">
        <w:rPr>
          <w:rFonts w:cs="Arial"/>
        </w:rPr>
        <w:t xml:space="preserve"> local judges in two half day sessions. In Tuvalu we ran three whole-day workshops each with app</w:t>
      </w:r>
      <w:r>
        <w:rPr>
          <w:rFonts w:cs="Arial"/>
        </w:rPr>
        <w:t>roximately 11 magistrates (t</w:t>
      </w:r>
      <w:r w:rsidR="00F67B4C">
        <w:rPr>
          <w:rFonts w:cs="Arial"/>
        </w:rPr>
        <w:t xml:space="preserve">here are 5 Island Court and 6 Island Lands Court magistrates on each atoll). The first two workshops were conducted on two of the outer islands and used to formulate a draft. The final workshop in Funafuti was used to review it. A similar approach was adopted in Kiribati. </w:t>
      </w:r>
    </w:p>
    <w:p w:rsidR="00F67B4C" w:rsidRPr="0029664D" w:rsidRDefault="00F67B4C" w:rsidP="00DE794F">
      <w:pPr>
        <w:rPr>
          <w:rFonts w:cs="Arial"/>
          <w:b/>
          <w:szCs w:val="23"/>
        </w:rPr>
      </w:pPr>
    </w:p>
    <w:p w:rsidR="00F67B4C" w:rsidRDefault="00F67B4C" w:rsidP="00DE794F">
      <w:pPr>
        <w:rPr>
          <w:rFonts w:cs="Arial"/>
        </w:rPr>
      </w:pPr>
      <w:r>
        <w:rPr>
          <w:rFonts w:cs="Arial"/>
        </w:rPr>
        <w:t xml:space="preserve">Once you have decided how many workshops you will run and how many judges will attend, you need to set clear aims for each workshop. A suggested overall aim is set out below, but you may wish to break it down so that you address only part in any single workshop, or focus on different Bangalore values or principles with different groups. </w:t>
      </w:r>
    </w:p>
    <w:p w:rsidR="00F67B4C" w:rsidRPr="004E05AE" w:rsidRDefault="00F67B4C" w:rsidP="00DE794F">
      <w:pPr>
        <w:rPr>
          <w:rFonts w:cs="Arial"/>
        </w:rPr>
      </w:pPr>
      <w:r>
        <w:rPr>
          <w:rFonts w:cs="Arial"/>
        </w:rPr>
        <w:t xml:space="preserve"> </w:t>
      </w:r>
    </w:p>
    <w:p w:rsidR="00F67B4C" w:rsidRDefault="00F67B4C" w:rsidP="00DE794F">
      <w:pPr>
        <w:rPr>
          <w:rFonts w:cs="Arial"/>
          <w:b/>
        </w:rPr>
      </w:pPr>
      <w:r>
        <w:rPr>
          <w:rFonts w:cs="Arial"/>
          <w:b/>
        </w:rPr>
        <w:t>Overall a</w:t>
      </w:r>
      <w:r w:rsidRPr="003277BF">
        <w:rPr>
          <w:rFonts w:cs="Arial"/>
          <w:b/>
        </w:rPr>
        <w:t>im</w:t>
      </w:r>
      <w:r>
        <w:rPr>
          <w:rFonts w:cs="Arial"/>
          <w:b/>
        </w:rPr>
        <w:t>s for workshops</w:t>
      </w:r>
      <w:r w:rsidRPr="003277BF">
        <w:rPr>
          <w:rFonts w:cs="Arial"/>
          <w:b/>
        </w:rPr>
        <w:t xml:space="preserve">:  </w:t>
      </w:r>
    </w:p>
    <w:p w:rsidR="00F67B4C" w:rsidRPr="006B120B" w:rsidRDefault="00F67B4C" w:rsidP="00DE794F">
      <w:pPr>
        <w:ind w:left="720"/>
        <w:rPr>
          <w:rFonts w:cs="Arial"/>
          <w:b/>
        </w:rPr>
      </w:pPr>
      <w:r w:rsidRPr="006B120B">
        <w:rPr>
          <w:rFonts w:cs="Arial"/>
          <w:b/>
        </w:rPr>
        <w:t>To consider the application of the Bangalore principles within the context of the courts of your jurisdiction and to identify the circumstances in which the Bangalore values are most often put in issue.</w:t>
      </w:r>
    </w:p>
    <w:p w:rsidR="00E1384A" w:rsidRPr="006B120B" w:rsidRDefault="00E1384A" w:rsidP="00DE794F">
      <w:pPr>
        <w:ind w:left="720"/>
        <w:rPr>
          <w:rFonts w:cs="Arial"/>
          <w:b/>
          <w:sz w:val="10"/>
          <w:szCs w:val="10"/>
        </w:rPr>
      </w:pPr>
    </w:p>
    <w:p w:rsidR="00F67B4C" w:rsidRPr="006B120B" w:rsidRDefault="00F67B4C" w:rsidP="00DE794F">
      <w:pPr>
        <w:ind w:left="720"/>
        <w:rPr>
          <w:rFonts w:cs="Arial"/>
          <w:b/>
        </w:rPr>
      </w:pPr>
      <w:r w:rsidRPr="006B120B">
        <w:rPr>
          <w:rFonts w:cs="Arial"/>
          <w:b/>
        </w:rPr>
        <w:t xml:space="preserve">And </w:t>
      </w:r>
    </w:p>
    <w:p w:rsidR="00E1384A" w:rsidRPr="006B120B" w:rsidRDefault="00E1384A" w:rsidP="00DE794F">
      <w:pPr>
        <w:ind w:left="720"/>
        <w:rPr>
          <w:rFonts w:cs="Arial"/>
          <w:b/>
          <w:sz w:val="10"/>
          <w:szCs w:val="10"/>
        </w:rPr>
      </w:pPr>
      <w:r w:rsidRPr="006B120B">
        <w:rPr>
          <w:rFonts w:cs="Arial"/>
          <w:b/>
        </w:rPr>
        <w:t xml:space="preserve"> </w:t>
      </w:r>
    </w:p>
    <w:p w:rsidR="00F67B4C" w:rsidRPr="006B120B" w:rsidRDefault="00F67B4C" w:rsidP="00DE794F">
      <w:pPr>
        <w:ind w:left="720"/>
        <w:rPr>
          <w:rFonts w:cs="Arial"/>
          <w:b/>
        </w:rPr>
      </w:pPr>
      <w:r w:rsidRPr="006B120B">
        <w:rPr>
          <w:rFonts w:cs="Arial"/>
          <w:b/>
        </w:rPr>
        <w:t>To formulate guidance on judicial conduct that is simple, clear and relevant.</w:t>
      </w:r>
    </w:p>
    <w:p w:rsidR="00F67B4C" w:rsidRDefault="00F67B4C" w:rsidP="00DE794F">
      <w:pPr>
        <w:rPr>
          <w:rFonts w:cs="Arial"/>
        </w:rPr>
      </w:pPr>
    </w:p>
    <w:p w:rsidR="00F67B4C" w:rsidRPr="00013C05" w:rsidRDefault="00F67B4C" w:rsidP="00DE794F">
      <w:pPr>
        <w:rPr>
          <w:rFonts w:cs="Arial"/>
          <w:b/>
        </w:rPr>
      </w:pPr>
      <w:r w:rsidRPr="00013C05">
        <w:rPr>
          <w:rFonts w:cs="Arial"/>
          <w:b/>
        </w:rPr>
        <w:t>Planning</w:t>
      </w:r>
      <w:r>
        <w:rPr>
          <w:rFonts w:cs="Arial"/>
          <w:b/>
        </w:rPr>
        <w:t xml:space="preserve"> a series of </w:t>
      </w:r>
      <w:r w:rsidRPr="00013C05">
        <w:rPr>
          <w:rFonts w:cs="Arial"/>
          <w:b/>
        </w:rPr>
        <w:t xml:space="preserve">workshops </w:t>
      </w:r>
    </w:p>
    <w:p w:rsidR="00F67B4C" w:rsidRDefault="00F67B4C" w:rsidP="00DE794F">
      <w:pPr>
        <w:rPr>
          <w:rFonts w:cs="Arial"/>
        </w:rPr>
      </w:pPr>
      <w:r>
        <w:rPr>
          <w:rFonts w:cs="Arial"/>
        </w:rPr>
        <w:t xml:space="preserve">We will look at the detail of planning individual workshops in Part 7 (ii). At this stage you should think about how you might progress your work through a series of workshops.  In order to see the bigger picture it may be helpful to tabulate what you hope to achieve in each workshop as in the example on the next page. This example assumes you are working with three different groups, each </w:t>
      </w:r>
      <w:proofErr w:type="gramStart"/>
      <w:r>
        <w:rPr>
          <w:rFonts w:cs="Arial"/>
        </w:rPr>
        <w:t>progressing</w:t>
      </w:r>
      <w:proofErr w:type="gramEnd"/>
      <w:r>
        <w:rPr>
          <w:rFonts w:cs="Arial"/>
        </w:rPr>
        <w:t xml:space="preserve"> the work done earlier.</w:t>
      </w:r>
    </w:p>
    <w:p w:rsidR="00F67B4C" w:rsidRDefault="00F67B4C" w:rsidP="00DE794F">
      <w:pPr>
        <w:rPr>
          <w:rFonts w:cs="Arial"/>
        </w:rPr>
      </w:pPr>
    </w:p>
    <w:p w:rsidR="00F67B4C" w:rsidRDefault="00F67B4C" w:rsidP="00DE794F">
      <w:pPr>
        <w:rPr>
          <w:rFonts w:cs="Arial"/>
        </w:rPr>
      </w:pPr>
    </w:p>
    <w:p w:rsidR="00F67B4C" w:rsidRDefault="00F67B4C" w:rsidP="00DE794F">
      <w:pPr>
        <w:rPr>
          <w:rFonts w:cs="Arial"/>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5"/>
        <w:gridCol w:w="3115"/>
      </w:tblGrid>
      <w:tr w:rsidR="00F67B4C" w:rsidTr="0083334D">
        <w:tc>
          <w:tcPr>
            <w:tcW w:w="3114" w:type="dxa"/>
            <w:shd w:val="clear" w:color="auto" w:fill="92CDDC"/>
          </w:tcPr>
          <w:p w:rsidR="00F67B4C" w:rsidRPr="00043838" w:rsidRDefault="00F67B4C" w:rsidP="00D66FB8">
            <w:pPr>
              <w:ind w:left="360"/>
              <w:rPr>
                <w:rFonts w:cs="Arial"/>
                <w:b/>
              </w:rPr>
            </w:pPr>
          </w:p>
          <w:p w:rsidR="00F67B4C" w:rsidRPr="00043838" w:rsidRDefault="00F67B4C" w:rsidP="00D66FB8">
            <w:pPr>
              <w:ind w:left="360"/>
              <w:rPr>
                <w:rFonts w:cs="Arial"/>
                <w:b/>
              </w:rPr>
            </w:pPr>
            <w:r w:rsidRPr="00043838">
              <w:rPr>
                <w:rFonts w:cs="Arial"/>
                <w:b/>
              </w:rPr>
              <w:t>Workshop 1 - Drafting</w:t>
            </w:r>
          </w:p>
          <w:p w:rsidR="00F67B4C" w:rsidRPr="00043838" w:rsidRDefault="00F67B4C" w:rsidP="00D66FB8">
            <w:pPr>
              <w:ind w:left="360"/>
              <w:rPr>
                <w:rFonts w:cs="Arial"/>
                <w:b/>
              </w:rPr>
            </w:pPr>
          </w:p>
        </w:tc>
        <w:tc>
          <w:tcPr>
            <w:tcW w:w="3115" w:type="dxa"/>
            <w:shd w:val="clear" w:color="auto" w:fill="92CDDC"/>
          </w:tcPr>
          <w:p w:rsidR="00F67B4C" w:rsidRPr="00043838" w:rsidRDefault="00F67B4C" w:rsidP="00D66FB8">
            <w:pPr>
              <w:ind w:left="360"/>
              <w:rPr>
                <w:rFonts w:cs="Arial"/>
                <w:b/>
              </w:rPr>
            </w:pPr>
          </w:p>
          <w:p w:rsidR="00F67B4C" w:rsidRPr="00043838" w:rsidRDefault="00F67B4C" w:rsidP="00D66FB8">
            <w:pPr>
              <w:ind w:left="360"/>
              <w:rPr>
                <w:rFonts w:cs="Arial"/>
                <w:b/>
              </w:rPr>
            </w:pPr>
            <w:r w:rsidRPr="00043838">
              <w:rPr>
                <w:rFonts w:cs="Arial"/>
                <w:b/>
              </w:rPr>
              <w:t>Workshop 2 - Drafting</w:t>
            </w:r>
          </w:p>
          <w:p w:rsidR="00F67B4C" w:rsidRPr="00043838" w:rsidRDefault="00F67B4C" w:rsidP="00D66FB8">
            <w:pPr>
              <w:ind w:left="360"/>
              <w:rPr>
                <w:rFonts w:cs="Arial"/>
                <w:b/>
              </w:rPr>
            </w:pPr>
          </w:p>
        </w:tc>
        <w:tc>
          <w:tcPr>
            <w:tcW w:w="3115" w:type="dxa"/>
            <w:shd w:val="clear" w:color="auto" w:fill="92CDDC"/>
          </w:tcPr>
          <w:p w:rsidR="00F67B4C" w:rsidRPr="00043838" w:rsidRDefault="00F67B4C" w:rsidP="00D66FB8">
            <w:pPr>
              <w:rPr>
                <w:rFonts w:cs="Arial"/>
                <w:b/>
              </w:rPr>
            </w:pPr>
          </w:p>
          <w:p w:rsidR="00F67B4C" w:rsidRPr="00043838" w:rsidRDefault="00F67B4C" w:rsidP="00D66FB8">
            <w:pPr>
              <w:jc w:val="center"/>
              <w:rPr>
                <w:rFonts w:cs="Arial"/>
                <w:b/>
              </w:rPr>
            </w:pPr>
            <w:r w:rsidRPr="00043838">
              <w:rPr>
                <w:rFonts w:cs="Arial"/>
                <w:b/>
              </w:rPr>
              <w:t>Workshop 3 - Finalising</w:t>
            </w:r>
          </w:p>
          <w:p w:rsidR="00F67B4C" w:rsidRPr="00043838" w:rsidRDefault="00F67B4C" w:rsidP="00D66FB8">
            <w:pPr>
              <w:rPr>
                <w:rFonts w:cs="Arial"/>
                <w:b/>
              </w:rPr>
            </w:pPr>
          </w:p>
        </w:tc>
      </w:tr>
      <w:tr w:rsidR="00F67B4C" w:rsidTr="0083334D">
        <w:tc>
          <w:tcPr>
            <w:tcW w:w="3114" w:type="dxa"/>
            <w:shd w:val="clear" w:color="auto" w:fill="DAEEF3"/>
          </w:tcPr>
          <w:p w:rsidR="00F67B4C" w:rsidRPr="00043838" w:rsidRDefault="00F67B4C" w:rsidP="00FF168A">
            <w:pPr>
              <w:ind w:left="360"/>
              <w:rPr>
                <w:rFonts w:cs="Arial"/>
              </w:rPr>
            </w:pP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Introductions</w:t>
            </w: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participants experience in years</w:t>
            </w: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Introduce Bangalore</w:t>
            </w: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The 6 Bangalore values</w:t>
            </w: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working through each value in turn (as many values as time allows)</w:t>
            </w:r>
          </w:p>
          <w:p w:rsidR="00F67B4C" w:rsidRPr="00043838" w:rsidRDefault="00F67B4C" w:rsidP="00E86E9E">
            <w:pPr>
              <w:numPr>
                <w:ilvl w:val="0"/>
                <w:numId w:val="11"/>
              </w:numPr>
              <w:tabs>
                <w:tab w:val="clear" w:pos="720"/>
                <w:tab w:val="num" w:pos="575"/>
              </w:tabs>
              <w:ind w:left="575" w:hanging="490"/>
              <w:rPr>
                <w:rFonts w:cs="Arial"/>
              </w:rPr>
            </w:pPr>
            <w:r w:rsidRPr="00043838">
              <w:rPr>
                <w:rFonts w:cs="Arial"/>
              </w:rPr>
              <w:t>examples of where it arises in our lives as judges</w:t>
            </w:r>
          </w:p>
          <w:p w:rsidR="00F67B4C" w:rsidRPr="00043838" w:rsidRDefault="00F67B4C" w:rsidP="00E86E9E">
            <w:pPr>
              <w:numPr>
                <w:ilvl w:val="0"/>
                <w:numId w:val="11"/>
              </w:numPr>
              <w:tabs>
                <w:tab w:val="clear" w:pos="720"/>
                <w:tab w:val="num" w:pos="575"/>
              </w:tabs>
              <w:ind w:left="575" w:hanging="490"/>
              <w:rPr>
                <w:rFonts w:cs="Arial"/>
              </w:rPr>
            </w:pPr>
            <w:proofErr w:type="gramStart"/>
            <w:r w:rsidRPr="00043838">
              <w:rPr>
                <w:rFonts w:cs="Arial"/>
              </w:rPr>
              <w:t>draft</w:t>
            </w:r>
            <w:proofErr w:type="gramEnd"/>
            <w:r w:rsidRPr="00043838">
              <w:rPr>
                <w:rFonts w:cs="Arial"/>
              </w:rPr>
              <w:t xml:space="preserve"> simple statements explaining application</w:t>
            </w:r>
            <w:r w:rsidR="00931A99">
              <w:rPr>
                <w:rFonts w:cs="Arial"/>
              </w:rPr>
              <w:t>.</w:t>
            </w:r>
          </w:p>
          <w:p w:rsidR="00F67B4C" w:rsidRPr="00043838" w:rsidRDefault="00F67B4C" w:rsidP="00FF168A">
            <w:pPr>
              <w:ind w:left="360"/>
              <w:rPr>
                <w:rFonts w:cs="Arial"/>
              </w:rPr>
            </w:pPr>
          </w:p>
          <w:p w:rsidR="00F67B4C" w:rsidRPr="00043838" w:rsidRDefault="00F67B4C" w:rsidP="00FF168A">
            <w:pPr>
              <w:rPr>
                <w:rFonts w:cs="Arial"/>
              </w:rPr>
            </w:pPr>
          </w:p>
          <w:p w:rsidR="00F67B4C" w:rsidRPr="00043838" w:rsidRDefault="00931A99" w:rsidP="00FF168A">
            <w:pPr>
              <w:rPr>
                <w:rFonts w:cs="Arial"/>
              </w:rPr>
            </w:pPr>
            <w:r>
              <w:rPr>
                <w:rFonts w:cs="Arial"/>
              </w:rPr>
              <w:t>Afterwards:</w:t>
            </w:r>
            <w:r w:rsidR="00F67B4C" w:rsidRPr="00043838">
              <w:rPr>
                <w:rFonts w:cs="Arial"/>
              </w:rPr>
              <w:t xml:space="preserve"> refine draft and print up for next group. </w:t>
            </w:r>
          </w:p>
          <w:p w:rsidR="00F67B4C" w:rsidRPr="00043838" w:rsidRDefault="00F67B4C" w:rsidP="00FF168A">
            <w:pPr>
              <w:rPr>
                <w:rFonts w:cs="Arial"/>
              </w:rPr>
            </w:pPr>
          </w:p>
          <w:p w:rsidR="00F67B4C" w:rsidRPr="00043838" w:rsidRDefault="00F67B4C" w:rsidP="00FF168A">
            <w:pPr>
              <w:rPr>
                <w:rFonts w:cs="Arial"/>
              </w:rPr>
            </w:pPr>
          </w:p>
        </w:tc>
        <w:tc>
          <w:tcPr>
            <w:tcW w:w="3115" w:type="dxa"/>
            <w:shd w:val="clear" w:color="auto" w:fill="DAEEF3"/>
          </w:tcPr>
          <w:p w:rsidR="00F67B4C" w:rsidRPr="00043838" w:rsidRDefault="00F67B4C" w:rsidP="00FF168A">
            <w:pPr>
              <w:ind w:left="360"/>
              <w:rPr>
                <w:rFonts w:cs="Arial"/>
              </w:rPr>
            </w:pPr>
          </w:p>
          <w:p w:rsidR="00F67B4C" w:rsidRPr="00043838" w:rsidRDefault="00F67B4C" w:rsidP="00E86E9E">
            <w:pPr>
              <w:numPr>
                <w:ilvl w:val="0"/>
                <w:numId w:val="11"/>
              </w:numPr>
              <w:tabs>
                <w:tab w:val="clear" w:pos="720"/>
                <w:tab w:val="num" w:pos="566"/>
              </w:tabs>
              <w:ind w:left="566" w:hanging="499"/>
              <w:rPr>
                <w:rFonts w:cs="Arial"/>
              </w:rPr>
            </w:pPr>
            <w:r w:rsidRPr="00043838">
              <w:rPr>
                <w:rFonts w:cs="Arial"/>
              </w:rPr>
              <w:t>Introductions</w:t>
            </w:r>
          </w:p>
          <w:p w:rsidR="00F67B4C" w:rsidRPr="00043838" w:rsidRDefault="00F67B4C" w:rsidP="00E86E9E">
            <w:pPr>
              <w:numPr>
                <w:ilvl w:val="0"/>
                <w:numId w:val="11"/>
              </w:numPr>
              <w:tabs>
                <w:tab w:val="clear" w:pos="720"/>
                <w:tab w:val="num" w:pos="566"/>
              </w:tabs>
              <w:ind w:left="566" w:hanging="499"/>
              <w:rPr>
                <w:rFonts w:cs="Arial"/>
              </w:rPr>
            </w:pPr>
            <w:r w:rsidRPr="00043838">
              <w:rPr>
                <w:rFonts w:cs="Arial"/>
              </w:rPr>
              <w:t>participants experience in years</w:t>
            </w:r>
          </w:p>
          <w:p w:rsidR="00F67B4C" w:rsidRPr="00043838" w:rsidRDefault="00F67B4C" w:rsidP="00E86E9E">
            <w:pPr>
              <w:numPr>
                <w:ilvl w:val="0"/>
                <w:numId w:val="11"/>
              </w:numPr>
              <w:tabs>
                <w:tab w:val="clear" w:pos="720"/>
                <w:tab w:val="num" w:pos="566"/>
              </w:tabs>
              <w:ind w:left="566" w:hanging="499"/>
              <w:rPr>
                <w:rFonts w:cs="Arial"/>
              </w:rPr>
            </w:pPr>
            <w:r w:rsidRPr="00043838">
              <w:rPr>
                <w:rFonts w:cs="Arial"/>
              </w:rPr>
              <w:t>Introduce Bangalore</w:t>
            </w:r>
          </w:p>
          <w:p w:rsidR="00F67B4C" w:rsidRPr="00043838" w:rsidRDefault="00F67B4C" w:rsidP="00E86E9E">
            <w:pPr>
              <w:numPr>
                <w:ilvl w:val="0"/>
                <w:numId w:val="11"/>
              </w:numPr>
              <w:tabs>
                <w:tab w:val="clear" w:pos="720"/>
                <w:tab w:val="num" w:pos="566"/>
              </w:tabs>
              <w:ind w:left="566" w:hanging="499"/>
              <w:rPr>
                <w:rFonts w:cs="Arial"/>
              </w:rPr>
            </w:pPr>
            <w:r w:rsidRPr="00043838">
              <w:rPr>
                <w:rFonts w:cs="Arial"/>
              </w:rPr>
              <w:t>The 6 Bangalore values</w:t>
            </w:r>
          </w:p>
          <w:p w:rsidR="00F67B4C" w:rsidRPr="00043838" w:rsidRDefault="00F67B4C" w:rsidP="00E86E9E">
            <w:pPr>
              <w:numPr>
                <w:ilvl w:val="0"/>
                <w:numId w:val="11"/>
              </w:numPr>
              <w:tabs>
                <w:tab w:val="clear" w:pos="720"/>
                <w:tab w:val="num" w:pos="566"/>
              </w:tabs>
              <w:ind w:left="566" w:hanging="499"/>
              <w:rPr>
                <w:rFonts w:cs="Arial"/>
              </w:rPr>
            </w:pPr>
            <w:r w:rsidRPr="00043838">
              <w:rPr>
                <w:rFonts w:cs="Arial"/>
              </w:rPr>
              <w:t xml:space="preserve">review progress made in first workshop </w:t>
            </w:r>
          </w:p>
          <w:p w:rsidR="00F67B4C" w:rsidRPr="00043838" w:rsidRDefault="00F67B4C" w:rsidP="00E86E9E">
            <w:pPr>
              <w:numPr>
                <w:ilvl w:val="0"/>
                <w:numId w:val="11"/>
              </w:numPr>
              <w:tabs>
                <w:tab w:val="clear" w:pos="720"/>
                <w:tab w:val="num" w:pos="566"/>
              </w:tabs>
              <w:ind w:left="566" w:hanging="499"/>
              <w:rPr>
                <w:rFonts w:cs="Arial"/>
              </w:rPr>
            </w:pPr>
            <w:proofErr w:type="gramStart"/>
            <w:r w:rsidRPr="00043838">
              <w:rPr>
                <w:rFonts w:cs="Arial"/>
              </w:rPr>
              <w:t>continue</w:t>
            </w:r>
            <w:proofErr w:type="gramEnd"/>
            <w:r w:rsidRPr="00043838">
              <w:rPr>
                <w:rFonts w:cs="Arial"/>
              </w:rPr>
              <w:t xml:space="preserve"> to work through remaining values</w:t>
            </w:r>
            <w:r w:rsidR="00931A99">
              <w:rPr>
                <w:rFonts w:cs="Arial"/>
              </w:rPr>
              <w:t>.</w:t>
            </w:r>
            <w:r w:rsidRPr="00043838">
              <w:rPr>
                <w:rFonts w:cs="Arial"/>
              </w:rPr>
              <w:t xml:space="preserve"> </w:t>
            </w:r>
          </w:p>
          <w:p w:rsidR="00F67B4C" w:rsidRPr="00043838" w:rsidRDefault="00F67B4C" w:rsidP="00FF168A">
            <w:pPr>
              <w:rPr>
                <w:rFonts w:cs="Arial"/>
              </w:rPr>
            </w:pPr>
          </w:p>
          <w:p w:rsidR="00F67B4C" w:rsidRPr="00043838" w:rsidRDefault="00F67B4C" w:rsidP="00FF168A">
            <w:pPr>
              <w:rPr>
                <w:rFonts w:cs="Arial"/>
              </w:rPr>
            </w:pPr>
          </w:p>
          <w:p w:rsidR="00F67B4C" w:rsidRPr="00043838" w:rsidRDefault="00F67B4C" w:rsidP="00FF168A">
            <w:pPr>
              <w:rPr>
                <w:rFonts w:cs="Arial"/>
              </w:rPr>
            </w:pPr>
          </w:p>
          <w:p w:rsidR="00F67B4C" w:rsidRPr="00043838" w:rsidRDefault="00F67B4C" w:rsidP="00FF168A">
            <w:pPr>
              <w:rPr>
                <w:rFonts w:cs="Arial"/>
              </w:rPr>
            </w:pPr>
          </w:p>
          <w:p w:rsidR="00F67B4C" w:rsidRPr="00043838" w:rsidRDefault="00F67B4C" w:rsidP="00FF168A">
            <w:pPr>
              <w:rPr>
                <w:rFonts w:cs="Arial"/>
              </w:rPr>
            </w:pPr>
          </w:p>
          <w:p w:rsidR="00F67B4C" w:rsidRPr="00043838" w:rsidRDefault="00931A99" w:rsidP="00FF168A">
            <w:pPr>
              <w:rPr>
                <w:rFonts w:cs="Arial"/>
              </w:rPr>
            </w:pPr>
            <w:r>
              <w:rPr>
                <w:rFonts w:cs="Arial"/>
              </w:rPr>
              <w:t>Afterwards:</w:t>
            </w:r>
            <w:r w:rsidR="00F67B4C" w:rsidRPr="00043838">
              <w:rPr>
                <w:rFonts w:cs="Arial"/>
              </w:rPr>
              <w:t xml:space="preserve"> refine draft and print up for next group. </w:t>
            </w:r>
          </w:p>
          <w:p w:rsidR="00F67B4C" w:rsidRPr="00043838" w:rsidRDefault="00F67B4C" w:rsidP="00FF168A">
            <w:pPr>
              <w:rPr>
                <w:rFonts w:cs="Arial"/>
              </w:rPr>
            </w:pPr>
          </w:p>
        </w:tc>
        <w:tc>
          <w:tcPr>
            <w:tcW w:w="3115" w:type="dxa"/>
            <w:shd w:val="clear" w:color="auto" w:fill="DAEEF3"/>
          </w:tcPr>
          <w:p w:rsidR="00F67B4C" w:rsidRPr="00043838" w:rsidRDefault="00F67B4C" w:rsidP="00FF168A">
            <w:pPr>
              <w:rPr>
                <w:rFonts w:cs="Arial"/>
              </w:rPr>
            </w:pPr>
          </w:p>
          <w:p w:rsidR="00F67B4C" w:rsidRPr="00043838" w:rsidRDefault="00F67B4C" w:rsidP="00E86E9E">
            <w:pPr>
              <w:numPr>
                <w:ilvl w:val="0"/>
                <w:numId w:val="27"/>
              </w:numPr>
              <w:tabs>
                <w:tab w:val="clear" w:pos="360"/>
                <w:tab w:val="num" w:pos="441"/>
              </w:tabs>
              <w:ind w:left="441"/>
              <w:rPr>
                <w:rFonts w:cs="Arial"/>
              </w:rPr>
            </w:pPr>
            <w:r w:rsidRPr="00043838">
              <w:rPr>
                <w:rFonts w:cs="Arial"/>
              </w:rPr>
              <w:t>Introductions</w:t>
            </w:r>
          </w:p>
          <w:p w:rsidR="00F67B4C" w:rsidRPr="00043838" w:rsidRDefault="00F67B4C" w:rsidP="00E86E9E">
            <w:pPr>
              <w:numPr>
                <w:ilvl w:val="0"/>
                <w:numId w:val="27"/>
              </w:numPr>
              <w:tabs>
                <w:tab w:val="clear" w:pos="360"/>
                <w:tab w:val="num" w:pos="441"/>
              </w:tabs>
              <w:ind w:left="441"/>
              <w:rPr>
                <w:rFonts w:cs="Arial"/>
              </w:rPr>
            </w:pPr>
            <w:r w:rsidRPr="00043838">
              <w:rPr>
                <w:rFonts w:cs="Arial"/>
              </w:rPr>
              <w:t>participants experience in years</w:t>
            </w:r>
          </w:p>
          <w:p w:rsidR="00F67B4C" w:rsidRPr="00043838" w:rsidRDefault="00F67B4C" w:rsidP="00E86E9E">
            <w:pPr>
              <w:numPr>
                <w:ilvl w:val="0"/>
                <w:numId w:val="27"/>
              </w:numPr>
              <w:tabs>
                <w:tab w:val="clear" w:pos="360"/>
                <w:tab w:val="num" w:pos="441"/>
              </w:tabs>
              <w:ind w:left="441"/>
              <w:rPr>
                <w:rFonts w:cs="Arial"/>
              </w:rPr>
            </w:pPr>
            <w:r w:rsidRPr="00043838">
              <w:rPr>
                <w:rFonts w:cs="Arial"/>
              </w:rPr>
              <w:t>Introduce Bangalore</w:t>
            </w:r>
          </w:p>
          <w:p w:rsidR="00F67B4C" w:rsidRPr="00043838" w:rsidRDefault="00F67B4C" w:rsidP="00E86E9E">
            <w:pPr>
              <w:numPr>
                <w:ilvl w:val="0"/>
                <w:numId w:val="27"/>
              </w:numPr>
              <w:tabs>
                <w:tab w:val="clear" w:pos="360"/>
                <w:tab w:val="num" w:pos="441"/>
              </w:tabs>
              <w:ind w:left="441"/>
              <w:rPr>
                <w:rFonts w:cs="Arial"/>
              </w:rPr>
            </w:pPr>
            <w:r w:rsidRPr="00043838">
              <w:rPr>
                <w:rFonts w:cs="Arial"/>
              </w:rPr>
              <w:t>The 6 Bangalore values</w:t>
            </w:r>
          </w:p>
          <w:p w:rsidR="00F67B4C" w:rsidRPr="00043838" w:rsidRDefault="00F67B4C" w:rsidP="00E86E9E">
            <w:pPr>
              <w:numPr>
                <w:ilvl w:val="0"/>
                <w:numId w:val="27"/>
              </w:numPr>
              <w:tabs>
                <w:tab w:val="clear" w:pos="360"/>
                <w:tab w:val="num" w:pos="441"/>
              </w:tabs>
              <w:ind w:left="441"/>
              <w:rPr>
                <w:rFonts w:cs="Arial"/>
              </w:rPr>
            </w:pPr>
            <w:r w:rsidRPr="00043838">
              <w:rPr>
                <w:rFonts w:cs="Arial"/>
              </w:rPr>
              <w:t xml:space="preserve">review progress so far </w:t>
            </w:r>
          </w:p>
          <w:p w:rsidR="00F67B4C" w:rsidRPr="00043838" w:rsidRDefault="00F67B4C" w:rsidP="00E86E9E">
            <w:pPr>
              <w:numPr>
                <w:ilvl w:val="0"/>
                <w:numId w:val="27"/>
              </w:numPr>
              <w:tabs>
                <w:tab w:val="clear" w:pos="360"/>
                <w:tab w:val="num" w:pos="441"/>
              </w:tabs>
              <w:ind w:left="441"/>
              <w:rPr>
                <w:rFonts w:cs="Arial"/>
              </w:rPr>
            </w:pPr>
            <w:r w:rsidRPr="00043838">
              <w:rPr>
                <w:rFonts w:cs="Arial"/>
              </w:rPr>
              <w:t>Distribute draft code</w:t>
            </w:r>
          </w:p>
          <w:p w:rsidR="00F67B4C" w:rsidRPr="00043838" w:rsidRDefault="00F67B4C" w:rsidP="00E86E9E">
            <w:pPr>
              <w:numPr>
                <w:ilvl w:val="0"/>
                <w:numId w:val="27"/>
              </w:numPr>
              <w:tabs>
                <w:tab w:val="clear" w:pos="360"/>
                <w:tab w:val="num" w:pos="441"/>
              </w:tabs>
              <w:ind w:left="441"/>
              <w:rPr>
                <w:rFonts w:cs="Arial"/>
              </w:rPr>
            </w:pPr>
            <w:r w:rsidRPr="00043838">
              <w:rPr>
                <w:rFonts w:cs="Arial"/>
              </w:rPr>
              <w:t>Have group work through scenarios which raise issues of conduct with reference to the draft code.</w:t>
            </w:r>
          </w:p>
          <w:p w:rsidR="00F67B4C" w:rsidRPr="00043838" w:rsidRDefault="00F67B4C" w:rsidP="00E86E9E">
            <w:pPr>
              <w:numPr>
                <w:ilvl w:val="0"/>
                <w:numId w:val="27"/>
              </w:numPr>
              <w:tabs>
                <w:tab w:val="clear" w:pos="360"/>
                <w:tab w:val="num" w:pos="441"/>
              </w:tabs>
              <w:ind w:left="441"/>
              <w:rPr>
                <w:rFonts w:cs="Arial"/>
              </w:rPr>
            </w:pPr>
            <w:r w:rsidRPr="00043838">
              <w:rPr>
                <w:rFonts w:cs="Arial"/>
              </w:rPr>
              <w:t>Identify any omissions or necessary amendments</w:t>
            </w:r>
            <w:r w:rsidR="00931A99">
              <w:rPr>
                <w:rFonts w:cs="Arial"/>
              </w:rPr>
              <w:t>.</w:t>
            </w:r>
            <w:r w:rsidRPr="00043838">
              <w:rPr>
                <w:rFonts w:cs="Arial"/>
              </w:rPr>
              <w:t xml:space="preserve">   </w:t>
            </w:r>
          </w:p>
          <w:p w:rsidR="00F67B4C" w:rsidRPr="00043838" w:rsidRDefault="00F67B4C" w:rsidP="00FF168A">
            <w:pPr>
              <w:rPr>
                <w:rFonts w:cs="Arial"/>
              </w:rPr>
            </w:pPr>
          </w:p>
          <w:p w:rsidR="00F67B4C" w:rsidRPr="00043838" w:rsidRDefault="00931A99" w:rsidP="00FF168A">
            <w:pPr>
              <w:rPr>
                <w:rFonts w:cs="Arial"/>
              </w:rPr>
            </w:pPr>
            <w:r>
              <w:rPr>
                <w:rFonts w:cs="Arial"/>
              </w:rPr>
              <w:t>Afterwards:</w:t>
            </w:r>
            <w:r w:rsidR="00F67B4C" w:rsidRPr="00043838">
              <w:rPr>
                <w:rFonts w:cs="Arial"/>
              </w:rPr>
              <w:t xml:space="preserve"> Circulate draft for consideration and feedback, or </w:t>
            </w:r>
          </w:p>
          <w:p w:rsidR="00F67B4C" w:rsidRDefault="00F67B4C" w:rsidP="00FF168A">
            <w:pPr>
              <w:rPr>
                <w:rFonts w:cs="Arial"/>
              </w:rPr>
            </w:pPr>
            <w:proofErr w:type="gramStart"/>
            <w:r w:rsidRPr="00043838">
              <w:rPr>
                <w:rFonts w:cs="Arial"/>
              </w:rPr>
              <w:t>alternatively</w:t>
            </w:r>
            <w:proofErr w:type="gramEnd"/>
            <w:r w:rsidRPr="00043838">
              <w:rPr>
                <w:rFonts w:cs="Arial"/>
              </w:rPr>
              <w:t>, issue draft as provisional for use in trial period before finalisation</w:t>
            </w:r>
            <w:r w:rsidR="00931A99">
              <w:rPr>
                <w:rFonts w:cs="Arial"/>
              </w:rPr>
              <w:t>.</w:t>
            </w:r>
          </w:p>
          <w:p w:rsidR="00F67B4C" w:rsidRPr="00043838" w:rsidRDefault="00F67B4C" w:rsidP="00FF168A">
            <w:pPr>
              <w:rPr>
                <w:rFonts w:cs="Arial"/>
              </w:rPr>
            </w:pPr>
          </w:p>
        </w:tc>
      </w:tr>
    </w:tbl>
    <w:p w:rsidR="00F67B4C" w:rsidRDefault="00F67B4C" w:rsidP="00DE794F"/>
    <w:p w:rsidR="00F67B4C" w:rsidRDefault="00F67B4C" w:rsidP="00746448">
      <w:pPr>
        <w:rPr>
          <w:rFonts w:cs="Arial"/>
        </w:rPr>
      </w:pPr>
      <w:r>
        <w:rPr>
          <w:rFonts w:cs="Arial"/>
        </w:rPr>
        <w:t xml:space="preserve">In </w:t>
      </w:r>
      <w:r w:rsidRPr="00E24512">
        <w:rPr>
          <w:rFonts w:cs="Arial"/>
        </w:rPr>
        <w:t>Part 7 (ii)</w:t>
      </w:r>
      <w:r w:rsidRPr="00124F29">
        <w:rPr>
          <w:rFonts w:cs="Arial"/>
        </w:rPr>
        <w:t xml:space="preserve"> you will find some </w:t>
      </w:r>
      <w:r>
        <w:rPr>
          <w:rFonts w:cs="Arial"/>
        </w:rPr>
        <w:t xml:space="preserve">examples of simple workshop plans, some hints on designing and conducting workshops. We hope you will find these materials useful. If you have access to a member of the PJDP Regional Training Team (RTT) they may well be able to help you. </w:t>
      </w:r>
    </w:p>
    <w:p w:rsidR="00931A99" w:rsidRDefault="00931A99" w:rsidP="00746448">
      <w:pPr>
        <w:rPr>
          <w:rFonts w:cs="Arial"/>
        </w:rPr>
      </w:pPr>
    </w:p>
    <w:p w:rsidR="00F67B4C" w:rsidRDefault="00F67B4C" w:rsidP="004B678B">
      <w:pPr>
        <w:pStyle w:val="Heading2"/>
      </w:pPr>
      <w:bookmarkStart w:id="72" w:name="_Toc356468853"/>
      <w:bookmarkStart w:id="73" w:name="_Toc356469088"/>
      <w:bookmarkStart w:id="74" w:name="_Toc356469429"/>
      <w:bookmarkStart w:id="75" w:name="_Toc356469545"/>
      <w:bookmarkStart w:id="76" w:name="_Toc356473199"/>
      <w:r w:rsidRPr="00EA7087">
        <w:t>Drafting your guidelines</w:t>
      </w:r>
      <w:bookmarkEnd w:id="72"/>
      <w:bookmarkEnd w:id="73"/>
      <w:bookmarkEnd w:id="74"/>
      <w:bookmarkEnd w:id="75"/>
      <w:bookmarkEnd w:id="76"/>
    </w:p>
    <w:p w:rsidR="00F67B4C" w:rsidRDefault="00F67B4C" w:rsidP="004B678B">
      <w:pPr>
        <w:rPr>
          <w:rFonts w:cs="Arial"/>
        </w:rPr>
      </w:pPr>
    </w:p>
    <w:p w:rsidR="00F67B4C" w:rsidRDefault="00F67B4C" w:rsidP="004B678B">
      <w:pPr>
        <w:rPr>
          <w:rFonts w:cs="Arial"/>
        </w:rPr>
      </w:pPr>
      <w:r>
        <w:rPr>
          <w:rFonts w:cs="Arial"/>
        </w:rPr>
        <w:t xml:space="preserve">Be guided by the aim to produce simple, clear and relevant guidance. The golden rule must be to use simple unambiguous language and to keep guidance relevant but as short as possible. This means you must resist the temptation to cover every eventuality. Your judges are more likely to read and refer to the guidance if it is concise and deals with the kind of situations they meet in their work. </w:t>
      </w:r>
    </w:p>
    <w:p w:rsidR="00F67B4C" w:rsidRPr="00AB254F" w:rsidRDefault="00F67B4C" w:rsidP="004B678B">
      <w:pPr>
        <w:rPr>
          <w:rFonts w:cs="Arial"/>
          <w:sz w:val="22"/>
          <w:szCs w:val="22"/>
        </w:rPr>
      </w:pPr>
    </w:p>
    <w:p w:rsidR="00F67B4C" w:rsidRDefault="00F67B4C" w:rsidP="004B678B">
      <w:pPr>
        <w:rPr>
          <w:rFonts w:cs="Arial"/>
        </w:rPr>
      </w:pPr>
      <w:r>
        <w:rPr>
          <w:rFonts w:cs="Arial"/>
        </w:rPr>
        <w:t>If your team have the necessary language skills you may be able to develop your guidance simultaneously in local language and English. If you are able to do this you may find that working in two languages helps to keep your expression straightforward.   Never include a phrase or sentence just because it sounds good or, worse still legalistic.  The test must always be, "Do these words help to convey what I am trying to say?"</w:t>
      </w:r>
    </w:p>
    <w:p w:rsidR="00F67B4C" w:rsidRDefault="00F67B4C" w:rsidP="004B678B">
      <w:pPr>
        <w:rPr>
          <w:rFonts w:cs="Arial"/>
        </w:rPr>
      </w:pPr>
    </w:p>
    <w:p w:rsidR="00F67B4C" w:rsidRDefault="00F67B4C" w:rsidP="004B678B">
      <w:pPr>
        <w:rPr>
          <w:rFonts w:cs="Arial"/>
        </w:rPr>
      </w:pPr>
      <w:r>
        <w:rPr>
          <w:rFonts w:cs="Arial"/>
        </w:rPr>
        <w:t xml:space="preserve">You will be constructing the first draft of your guidelines with the judges during your workshops. You should take responsibility for the overall structure at this stage as you encourage your judges to formulate guidance explaining the application of each Bangalore value in simple clear statements.  </w:t>
      </w:r>
    </w:p>
    <w:p w:rsidR="00F67B4C" w:rsidRDefault="00F67B4C" w:rsidP="004B678B">
      <w:pPr>
        <w:rPr>
          <w:rFonts w:cs="Arial"/>
          <w:b/>
        </w:rPr>
      </w:pPr>
    </w:p>
    <w:p w:rsidR="00F67B4C" w:rsidRDefault="00F67B4C" w:rsidP="004B678B">
      <w:pPr>
        <w:rPr>
          <w:rFonts w:cs="Arial"/>
          <w:b/>
        </w:rPr>
      </w:pPr>
      <w:r>
        <w:rPr>
          <w:rFonts w:cs="Arial"/>
          <w:b/>
        </w:rPr>
        <w:t>Checklist for writing clearly</w:t>
      </w:r>
    </w:p>
    <w:p w:rsidR="00F67B4C" w:rsidRPr="000777E5" w:rsidRDefault="00F67B4C" w:rsidP="004B678B">
      <w:pPr>
        <w:rPr>
          <w:rFonts w:cs="Arial"/>
        </w:rPr>
      </w:pPr>
      <w:r>
        <w:rPr>
          <w:rFonts w:cs="Arial"/>
        </w:rPr>
        <w:t>How</w:t>
      </w:r>
      <w:r w:rsidRPr="000777E5">
        <w:rPr>
          <w:rFonts w:cs="Arial"/>
        </w:rPr>
        <w:t>ever experienced we are</w:t>
      </w:r>
      <w:r>
        <w:rPr>
          <w:rFonts w:cs="Arial"/>
        </w:rPr>
        <w:t>,</w:t>
      </w:r>
      <w:r w:rsidRPr="000777E5">
        <w:rPr>
          <w:rFonts w:cs="Arial"/>
        </w:rPr>
        <w:t xml:space="preserve"> </w:t>
      </w:r>
      <w:r>
        <w:rPr>
          <w:rFonts w:cs="Arial"/>
        </w:rPr>
        <w:t xml:space="preserve">we all do well to remind ourselves of the following tips for writing clearly: </w:t>
      </w:r>
    </w:p>
    <w:p w:rsidR="00F67B4C" w:rsidRDefault="00F67B4C" w:rsidP="00E86E9E">
      <w:pPr>
        <w:numPr>
          <w:ilvl w:val="0"/>
          <w:numId w:val="12"/>
        </w:numPr>
        <w:rPr>
          <w:rFonts w:cs="Arial"/>
        </w:rPr>
      </w:pPr>
      <w:r>
        <w:rPr>
          <w:rFonts w:cs="Arial"/>
        </w:rPr>
        <w:t>Plan what you want to say and follow a logical sequence,</w:t>
      </w:r>
    </w:p>
    <w:p w:rsidR="00F67B4C" w:rsidRDefault="00F67B4C" w:rsidP="00E86E9E">
      <w:pPr>
        <w:numPr>
          <w:ilvl w:val="0"/>
          <w:numId w:val="12"/>
        </w:numPr>
        <w:rPr>
          <w:rFonts w:cs="Arial"/>
        </w:rPr>
      </w:pPr>
      <w:r>
        <w:rPr>
          <w:rFonts w:cs="Arial"/>
        </w:rPr>
        <w:t>keep sentences short,</w:t>
      </w:r>
    </w:p>
    <w:p w:rsidR="00F67B4C" w:rsidRDefault="00F67B4C" w:rsidP="00E86E9E">
      <w:pPr>
        <w:numPr>
          <w:ilvl w:val="0"/>
          <w:numId w:val="12"/>
        </w:numPr>
        <w:rPr>
          <w:rFonts w:cs="Arial"/>
        </w:rPr>
      </w:pPr>
      <w:r>
        <w:rPr>
          <w:rFonts w:cs="Arial"/>
        </w:rPr>
        <w:t>keep your language simple and appropriate for your readers,</w:t>
      </w:r>
    </w:p>
    <w:p w:rsidR="00F67B4C" w:rsidRDefault="00F67B4C" w:rsidP="00E86E9E">
      <w:pPr>
        <w:numPr>
          <w:ilvl w:val="0"/>
          <w:numId w:val="12"/>
        </w:numPr>
        <w:rPr>
          <w:rFonts w:cs="Arial"/>
        </w:rPr>
      </w:pPr>
      <w:r>
        <w:rPr>
          <w:rFonts w:cs="Arial"/>
        </w:rPr>
        <w:lastRenderedPageBreak/>
        <w:t>prefer</w:t>
      </w:r>
      <w:r w:rsidRPr="002C78FE">
        <w:rPr>
          <w:rFonts w:cs="Arial"/>
        </w:rPr>
        <w:t xml:space="preserve"> the active voice</w:t>
      </w:r>
      <w:r>
        <w:rPr>
          <w:rFonts w:cs="Arial"/>
        </w:rPr>
        <w:t>,</w:t>
      </w:r>
    </w:p>
    <w:p w:rsidR="00F67B4C" w:rsidRDefault="00F67B4C" w:rsidP="00E86E9E">
      <w:pPr>
        <w:numPr>
          <w:ilvl w:val="0"/>
          <w:numId w:val="12"/>
        </w:numPr>
        <w:rPr>
          <w:rFonts w:cs="Arial"/>
        </w:rPr>
      </w:pPr>
      <w:r>
        <w:rPr>
          <w:rFonts w:cs="Arial"/>
        </w:rPr>
        <w:t xml:space="preserve">use lists where appropriate, and </w:t>
      </w:r>
    </w:p>
    <w:p w:rsidR="00F67B4C" w:rsidRPr="007C4163" w:rsidRDefault="00F67B4C" w:rsidP="00E86E9E">
      <w:pPr>
        <w:numPr>
          <w:ilvl w:val="0"/>
          <w:numId w:val="12"/>
        </w:numPr>
        <w:rPr>
          <w:rFonts w:cs="Arial"/>
        </w:rPr>
      </w:pPr>
      <w:proofErr w:type="gramStart"/>
      <w:r>
        <w:rPr>
          <w:rFonts w:cs="Arial"/>
        </w:rPr>
        <w:t>avoid</w:t>
      </w:r>
      <w:proofErr w:type="gramEnd"/>
      <w:r>
        <w:rPr>
          <w:rFonts w:cs="Arial"/>
        </w:rPr>
        <w:t xml:space="preserve"> anything which may interrupt, distract or confuse your reader.</w:t>
      </w:r>
    </w:p>
    <w:p w:rsidR="00F67B4C" w:rsidRDefault="00F67B4C" w:rsidP="007C4163">
      <w:pPr>
        <w:rPr>
          <w:rFonts w:cs="Arial"/>
          <w:b/>
        </w:rPr>
      </w:pPr>
    </w:p>
    <w:p w:rsidR="00F67B4C" w:rsidRPr="00903AD5" w:rsidRDefault="00F67B4C" w:rsidP="007C4163">
      <w:pPr>
        <w:rPr>
          <w:rFonts w:cs="Arial"/>
          <w:b/>
        </w:rPr>
      </w:pPr>
      <w:r w:rsidRPr="00903AD5">
        <w:rPr>
          <w:rFonts w:cs="Arial"/>
          <w:b/>
        </w:rPr>
        <w:t>Structure</w:t>
      </w:r>
      <w:r>
        <w:rPr>
          <w:rFonts w:cs="Arial"/>
          <w:b/>
        </w:rPr>
        <w:t xml:space="preserve"> and sequence</w:t>
      </w:r>
    </w:p>
    <w:p w:rsidR="00F67B4C" w:rsidRDefault="00F67B4C" w:rsidP="007C4163">
      <w:pPr>
        <w:rPr>
          <w:rFonts w:cs="Arial"/>
        </w:rPr>
      </w:pPr>
      <w:r>
        <w:rPr>
          <w:rFonts w:cs="Arial"/>
        </w:rPr>
        <w:t xml:space="preserve">Your first consideration should be the overall structure of your document. If you choose to adopt a similar structure to Bangalore your job will be relatively easy. You will not be alone; many jurisdictions have adopted the same approach. All good pieces of writing have a beginning, </w:t>
      </w:r>
      <w:proofErr w:type="gramStart"/>
      <w:r>
        <w:rPr>
          <w:rFonts w:cs="Arial"/>
        </w:rPr>
        <w:t>a middle</w:t>
      </w:r>
      <w:proofErr w:type="gramEnd"/>
      <w:r>
        <w:rPr>
          <w:rFonts w:cs="Arial"/>
        </w:rPr>
        <w:t xml:space="preserve"> and an end; guidance on conduct is no different. </w:t>
      </w:r>
    </w:p>
    <w:p w:rsidR="00F67B4C" w:rsidRPr="00AB254F" w:rsidRDefault="00F67B4C" w:rsidP="007C4163">
      <w:pPr>
        <w:rPr>
          <w:rFonts w:cs="Arial"/>
          <w:sz w:val="22"/>
          <w:szCs w:val="22"/>
        </w:rPr>
      </w:pPr>
    </w:p>
    <w:p w:rsidR="00F67B4C" w:rsidRDefault="00F67B4C" w:rsidP="007C4163">
      <w:pPr>
        <w:rPr>
          <w:rFonts w:cs="Arial"/>
          <w:b/>
        </w:rPr>
      </w:pPr>
      <w:r w:rsidRPr="00DC7311">
        <w:rPr>
          <w:rFonts w:cs="Arial"/>
          <w:b/>
        </w:rPr>
        <w:t xml:space="preserve">The Beginning </w:t>
      </w:r>
    </w:p>
    <w:p w:rsidR="00F67B4C" w:rsidRDefault="00F67B4C" w:rsidP="007C4163">
      <w:pPr>
        <w:rPr>
          <w:rFonts w:cs="Arial"/>
          <w:b/>
        </w:rPr>
      </w:pPr>
      <w:r>
        <w:rPr>
          <w:rFonts w:cs="Arial"/>
        </w:rPr>
        <w:t>As the head of your judiciary, your Chief Justice may wish to write something to introduce the guidance and explain its purpose. This might be entitled either foreword or preface.</w:t>
      </w:r>
      <w:r w:rsidRPr="00B53242">
        <w:rPr>
          <w:bCs/>
        </w:rPr>
        <w:t xml:space="preserve"> </w:t>
      </w:r>
      <w:r>
        <w:rPr>
          <w:bCs/>
        </w:rPr>
        <w:t xml:space="preserve">The distinction is that prefaces are usually by the author or editor, and forewords are not. </w:t>
      </w:r>
      <w:r w:rsidRPr="00B1025B">
        <w:rPr>
          <w:bCs/>
        </w:rPr>
        <w:t>Prefaces an</w:t>
      </w:r>
      <w:r>
        <w:rPr>
          <w:bCs/>
        </w:rPr>
        <w:t xml:space="preserve">d </w:t>
      </w:r>
      <w:r w:rsidRPr="00B1025B">
        <w:rPr>
          <w:bCs/>
        </w:rPr>
        <w:t xml:space="preserve">forewords are usually </w:t>
      </w:r>
      <w:r>
        <w:rPr>
          <w:bCs/>
        </w:rPr>
        <w:t>give page numbers in Roman numerals (</w:t>
      </w:r>
      <w:proofErr w:type="spellStart"/>
      <w:r>
        <w:rPr>
          <w:bCs/>
        </w:rPr>
        <w:t>i</w:t>
      </w:r>
      <w:proofErr w:type="spellEnd"/>
      <w:r>
        <w:rPr>
          <w:bCs/>
        </w:rPr>
        <w:t xml:space="preserve">, ii, iii, </w:t>
      </w:r>
      <w:proofErr w:type="gramStart"/>
      <w:r>
        <w:rPr>
          <w:bCs/>
        </w:rPr>
        <w:t>iv</w:t>
      </w:r>
      <w:proofErr w:type="gramEnd"/>
      <w:r>
        <w:rPr>
          <w:bCs/>
        </w:rPr>
        <w:t xml:space="preserve"> etc</w:t>
      </w:r>
      <w:r w:rsidR="00931A99">
        <w:rPr>
          <w:bCs/>
        </w:rPr>
        <w:t>.</w:t>
      </w:r>
      <w:r>
        <w:rPr>
          <w:bCs/>
        </w:rPr>
        <w:t xml:space="preserve">) so as to indicate they are before and outside the main work. </w:t>
      </w:r>
      <w:r>
        <w:rPr>
          <w:rFonts w:cs="Arial"/>
        </w:rPr>
        <w:t>The inclusion of a foreword or preface does not mean you cannot also have an introduction as part of the guidance which explains more about what follows.</w:t>
      </w:r>
      <w:r w:rsidRPr="007B3EF6">
        <w:rPr>
          <w:rFonts w:cs="Arial"/>
        </w:rPr>
        <w:t xml:space="preserve"> </w:t>
      </w:r>
      <w:r w:rsidRPr="00FA5ED1">
        <w:rPr>
          <w:rFonts w:cs="Arial"/>
        </w:rPr>
        <w:t>The introduction might</w:t>
      </w:r>
      <w:r>
        <w:rPr>
          <w:rFonts w:cs="Arial"/>
          <w:b/>
        </w:rPr>
        <w:t xml:space="preserve"> </w:t>
      </w:r>
      <w:r>
        <w:rPr>
          <w:rFonts w:cs="Arial"/>
        </w:rPr>
        <w:t xml:space="preserve">briefly set out the context in which the judiciary works referring to the constitution, relevant statutes and the judicial oath. It may also be appropriate to explain that in final responsibility for deciding how to behave lies with the judge and the judge alone.   </w:t>
      </w:r>
      <w:r w:rsidRPr="00FA5ED1">
        <w:rPr>
          <w:rFonts w:cs="Arial"/>
          <w:b/>
        </w:rPr>
        <w:t xml:space="preserve"> </w:t>
      </w:r>
    </w:p>
    <w:p w:rsidR="00F67B4C" w:rsidRDefault="00F67B4C" w:rsidP="007C4163">
      <w:pPr>
        <w:rPr>
          <w:rFonts w:cs="Arial"/>
        </w:rPr>
      </w:pPr>
    </w:p>
    <w:p w:rsidR="00F67B4C" w:rsidRDefault="00F67B4C" w:rsidP="007C4163">
      <w:pPr>
        <w:ind w:left="720"/>
        <w:rPr>
          <w:b/>
          <w:bCs/>
          <w:sz w:val="22"/>
          <w:szCs w:val="22"/>
        </w:rPr>
      </w:pPr>
      <w:r w:rsidRPr="00931A99">
        <w:rPr>
          <w:rFonts w:cs="Arial"/>
          <w:b/>
          <w:sz w:val="22"/>
          <w:szCs w:val="22"/>
        </w:rPr>
        <w:t>Foreword</w:t>
      </w:r>
      <w:r w:rsidR="00931A99" w:rsidRPr="00931A99">
        <w:rPr>
          <w:rFonts w:cs="Arial"/>
          <w:b/>
          <w:sz w:val="22"/>
          <w:szCs w:val="22"/>
        </w:rPr>
        <w:t>:</w:t>
      </w:r>
      <w:r w:rsidRPr="00AB254F">
        <w:rPr>
          <w:rFonts w:cs="Arial"/>
          <w:sz w:val="22"/>
          <w:szCs w:val="22"/>
        </w:rPr>
        <w:t xml:space="preserve"> </w:t>
      </w:r>
      <w:r w:rsidRPr="00AB254F">
        <w:rPr>
          <w:rFonts w:cs="Arial"/>
          <w:sz w:val="22"/>
          <w:szCs w:val="22"/>
        </w:rPr>
        <w:tab/>
      </w:r>
      <w:r w:rsidRPr="00AB254F">
        <w:rPr>
          <w:b/>
          <w:bCs/>
          <w:sz w:val="22"/>
          <w:szCs w:val="22"/>
        </w:rPr>
        <w:t xml:space="preserve">noun - </w:t>
      </w:r>
      <w:bookmarkStart w:id="77" w:name="foreword__1"/>
      <w:bookmarkEnd w:id="77"/>
      <w:r w:rsidRPr="00AB254F">
        <w:rPr>
          <w:rFonts w:cs="Arial"/>
          <w:sz w:val="22"/>
          <w:szCs w:val="22"/>
        </w:rPr>
        <w:t xml:space="preserve">a short introduction to a book, typically by a person other than the author. </w:t>
      </w:r>
    </w:p>
    <w:p w:rsidR="00F67B4C" w:rsidRDefault="00F67B4C" w:rsidP="007C4163">
      <w:pPr>
        <w:ind w:left="720"/>
        <w:rPr>
          <w:b/>
          <w:bCs/>
          <w:sz w:val="22"/>
          <w:szCs w:val="22"/>
        </w:rPr>
      </w:pPr>
      <w:r w:rsidRPr="00931A99">
        <w:rPr>
          <w:b/>
          <w:bCs/>
          <w:sz w:val="22"/>
          <w:szCs w:val="22"/>
        </w:rPr>
        <w:t>Preface</w:t>
      </w:r>
      <w:r w:rsidR="00931A99" w:rsidRPr="00931A99">
        <w:rPr>
          <w:b/>
          <w:bCs/>
          <w:sz w:val="22"/>
          <w:szCs w:val="22"/>
        </w:rPr>
        <w:t>:</w:t>
      </w:r>
      <w:r w:rsidRPr="00AB254F">
        <w:rPr>
          <w:bCs/>
          <w:sz w:val="22"/>
          <w:szCs w:val="22"/>
        </w:rPr>
        <w:t xml:space="preserve"> </w:t>
      </w:r>
      <w:r w:rsidRPr="00AB254F">
        <w:rPr>
          <w:b/>
          <w:bCs/>
          <w:sz w:val="22"/>
          <w:szCs w:val="22"/>
        </w:rPr>
        <w:tab/>
        <w:t xml:space="preserve">noun </w:t>
      </w:r>
      <w:bookmarkStart w:id="78" w:name="preface__1"/>
      <w:bookmarkEnd w:id="78"/>
      <w:r w:rsidRPr="00AB254F">
        <w:rPr>
          <w:b/>
          <w:bCs/>
          <w:sz w:val="22"/>
          <w:szCs w:val="22"/>
        </w:rPr>
        <w:t xml:space="preserve">- </w:t>
      </w:r>
      <w:r w:rsidRPr="00AB254F">
        <w:rPr>
          <w:bCs/>
          <w:sz w:val="22"/>
          <w:szCs w:val="22"/>
        </w:rPr>
        <w:t xml:space="preserve">an introduction to a book, typically stating its subject, scope, or aims. </w:t>
      </w:r>
    </w:p>
    <w:p w:rsidR="00F67B4C" w:rsidRPr="00FF168A" w:rsidRDefault="00F67B4C" w:rsidP="00931A99">
      <w:pPr>
        <w:ind w:left="2160" w:hanging="1440"/>
        <w:rPr>
          <w:b/>
          <w:bCs/>
          <w:sz w:val="22"/>
          <w:szCs w:val="22"/>
        </w:rPr>
      </w:pPr>
      <w:r w:rsidRPr="00931A99">
        <w:rPr>
          <w:rFonts w:cs="Arial"/>
          <w:b/>
          <w:sz w:val="22"/>
          <w:szCs w:val="22"/>
        </w:rPr>
        <w:t>Introduction</w:t>
      </w:r>
      <w:r w:rsidR="00931A99" w:rsidRPr="00931A99">
        <w:rPr>
          <w:rFonts w:cs="Arial"/>
          <w:b/>
          <w:sz w:val="22"/>
          <w:szCs w:val="22"/>
        </w:rPr>
        <w:t>:</w:t>
      </w:r>
      <w:r w:rsidRPr="00AB254F">
        <w:rPr>
          <w:rFonts w:cs="Arial"/>
          <w:sz w:val="22"/>
          <w:szCs w:val="22"/>
        </w:rPr>
        <w:tab/>
      </w:r>
      <w:r w:rsidRPr="00AB254F">
        <w:rPr>
          <w:rFonts w:cs="Arial"/>
          <w:b/>
          <w:sz w:val="22"/>
          <w:szCs w:val="22"/>
        </w:rPr>
        <w:t>noun -</w:t>
      </w:r>
      <w:r w:rsidRPr="00AB254F">
        <w:rPr>
          <w:rFonts w:cs="Arial"/>
          <w:sz w:val="22"/>
          <w:szCs w:val="22"/>
        </w:rPr>
        <w:t xml:space="preserve"> </w:t>
      </w:r>
      <w:r w:rsidRPr="00AB254F">
        <w:rPr>
          <w:rStyle w:val="definition"/>
          <w:sz w:val="22"/>
          <w:szCs w:val="22"/>
        </w:rPr>
        <w:t xml:space="preserve">a thing preliminary to something else, especially an explanatory section at the beginning of a book, </w:t>
      </w:r>
      <w:r>
        <w:rPr>
          <w:rStyle w:val="definition"/>
          <w:sz w:val="22"/>
          <w:szCs w:val="22"/>
        </w:rPr>
        <w:t>r</w:t>
      </w:r>
      <w:r w:rsidRPr="00AB254F">
        <w:rPr>
          <w:rStyle w:val="definition"/>
          <w:sz w:val="22"/>
          <w:szCs w:val="22"/>
        </w:rPr>
        <w:t>eport, or speech</w:t>
      </w:r>
      <w:r>
        <w:rPr>
          <w:rStyle w:val="definition"/>
          <w:sz w:val="22"/>
          <w:szCs w:val="22"/>
        </w:rPr>
        <w:t>.</w:t>
      </w:r>
      <w:r w:rsidRPr="00AB254F">
        <w:rPr>
          <w:rStyle w:val="FootnoteReference"/>
          <w:rFonts w:cs="Arial"/>
          <w:sz w:val="22"/>
          <w:szCs w:val="22"/>
        </w:rPr>
        <w:footnoteReference w:id="15"/>
      </w:r>
    </w:p>
    <w:p w:rsidR="00931A99" w:rsidRDefault="00931A99" w:rsidP="007C4163">
      <w:pPr>
        <w:rPr>
          <w:rFonts w:cs="Arial"/>
          <w:b/>
        </w:rPr>
      </w:pPr>
    </w:p>
    <w:p w:rsidR="00F67B4C" w:rsidRPr="00B53242" w:rsidRDefault="00F67B4C" w:rsidP="007C4163">
      <w:pPr>
        <w:rPr>
          <w:rFonts w:cs="Arial"/>
          <w:b/>
        </w:rPr>
      </w:pPr>
      <w:r w:rsidRPr="00B53242">
        <w:rPr>
          <w:rFonts w:cs="Arial"/>
          <w:b/>
        </w:rPr>
        <w:t>The Middle</w:t>
      </w:r>
    </w:p>
    <w:p w:rsidR="00F67B4C" w:rsidRPr="00B53242" w:rsidRDefault="00F67B4C" w:rsidP="007C4163">
      <w:pPr>
        <w:rPr>
          <w:rFonts w:cs="Arial"/>
        </w:rPr>
      </w:pPr>
      <w:r>
        <w:rPr>
          <w:rFonts w:cs="Arial"/>
        </w:rPr>
        <w:t xml:space="preserve">Your guidance and examples of its application will make up the middle, which will be the main part of your document. You will see that in Niue, Kiribati and Tuvalu we followed the approach adopted in the Bangalore Principles. We devoted a section to each of the 6 Bangalore Values. Each section had the same basic structure: </w:t>
      </w:r>
    </w:p>
    <w:p w:rsidR="00F67B4C" w:rsidRPr="00230545" w:rsidRDefault="00F67B4C" w:rsidP="00E86E9E">
      <w:pPr>
        <w:numPr>
          <w:ilvl w:val="0"/>
          <w:numId w:val="13"/>
        </w:numPr>
        <w:tabs>
          <w:tab w:val="clear" w:pos="2880"/>
          <w:tab w:val="num" w:pos="993"/>
        </w:tabs>
        <w:ind w:left="1134"/>
        <w:rPr>
          <w:rFonts w:cs="Arial"/>
        </w:rPr>
      </w:pPr>
      <w:r w:rsidRPr="00230545">
        <w:rPr>
          <w:rFonts w:cs="Arial"/>
        </w:rPr>
        <w:t>Value</w:t>
      </w:r>
      <w:r>
        <w:rPr>
          <w:rFonts w:cs="Arial"/>
        </w:rPr>
        <w:t xml:space="preserve"> - identify the value</w:t>
      </w:r>
      <w:r w:rsidR="00931A99">
        <w:rPr>
          <w:rFonts w:cs="Arial"/>
        </w:rPr>
        <w:t>.</w:t>
      </w:r>
    </w:p>
    <w:p w:rsidR="00F67B4C" w:rsidRDefault="00F67B4C" w:rsidP="00E86E9E">
      <w:pPr>
        <w:numPr>
          <w:ilvl w:val="0"/>
          <w:numId w:val="13"/>
        </w:numPr>
        <w:tabs>
          <w:tab w:val="clear" w:pos="2880"/>
          <w:tab w:val="num" w:pos="993"/>
        </w:tabs>
        <w:ind w:left="1134"/>
        <w:rPr>
          <w:rFonts w:cs="Arial"/>
        </w:rPr>
      </w:pPr>
      <w:r w:rsidRPr="00230545">
        <w:rPr>
          <w:rFonts w:cs="Arial"/>
        </w:rPr>
        <w:t>Principle</w:t>
      </w:r>
      <w:r>
        <w:rPr>
          <w:rFonts w:cs="Arial"/>
        </w:rPr>
        <w:t xml:space="preserve"> - set out the basic principle which judges should apply in giving expression to the value.</w:t>
      </w:r>
    </w:p>
    <w:p w:rsidR="00F67B4C" w:rsidRPr="00931A99" w:rsidRDefault="00F67B4C" w:rsidP="002E31D3">
      <w:pPr>
        <w:rPr>
          <w:rFonts w:cs="Arial"/>
          <w:sz w:val="20"/>
          <w:szCs w:val="20"/>
        </w:rPr>
      </w:pPr>
    </w:p>
    <w:p w:rsidR="00F67B4C" w:rsidRPr="002E31D3" w:rsidRDefault="00F67B4C" w:rsidP="007C4163">
      <w:pPr>
        <w:rPr>
          <w:rFonts w:cs="Arial"/>
        </w:rPr>
      </w:pPr>
      <w:r>
        <w:rPr>
          <w:rFonts w:cs="Arial"/>
        </w:rPr>
        <w:t>Application - examples to illustrate how the principle might apply in the kind of situation which your judges encounter.</w:t>
      </w:r>
    </w:p>
    <w:p w:rsidR="00931A99" w:rsidRDefault="00931A99" w:rsidP="00DE794F">
      <w:pPr>
        <w:rPr>
          <w:sz w:val="2"/>
          <w:szCs w:val="2"/>
        </w:rPr>
      </w:pPr>
    </w:p>
    <w:p w:rsidR="00176DF8" w:rsidRDefault="00B85C8F" w:rsidP="00DE794F">
      <w:pPr>
        <w:rPr>
          <w:sz w:val="2"/>
          <w:szCs w:val="2"/>
        </w:rPr>
      </w:pPr>
      <w:r>
        <w:rPr>
          <w:noProof/>
        </w:rPr>
        <w:pict>
          <v:shapetype id="_x0000_t202" coordsize="21600,21600" o:spt="202" path="m,l,21600r21600,l21600,xe">
            <v:stroke joinstyle="miter"/>
            <v:path gradientshapeok="t" o:connecttype="rect"/>
          </v:shapetype>
          <v:shape id="_x0000_s1058" type="#_x0000_t202" style="position:absolute;margin-left:-2.95pt;margin-top:7.7pt;width:457.15pt;height:153.8pt;z-index:251652608;mso-wrap-style:none" fillcolor="#b6dde8">
            <v:shadow opacity=".5" offset="6pt,6pt"/>
            <v:textbox style="mso-next-textbox:#_x0000_s1058">
              <w:txbxContent>
                <w:p w:rsidR="00EA77AF" w:rsidRPr="00931A99" w:rsidRDefault="00EA77AF" w:rsidP="00931A99">
                  <w:pPr>
                    <w:spacing w:after="100" w:line="276" w:lineRule="auto"/>
                    <w:rPr>
                      <w:rFonts w:eastAsia="Times New Roman" w:cs="Arial"/>
                      <w:b/>
                      <w:szCs w:val="23"/>
                      <w:lang w:eastAsia="en-US"/>
                    </w:rPr>
                  </w:pPr>
                  <w:r w:rsidRPr="00931A99">
                    <w:rPr>
                      <w:rFonts w:eastAsia="Times New Roman" w:cs="Arial"/>
                      <w:b/>
                      <w:szCs w:val="23"/>
                      <w:lang w:eastAsia="en-US"/>
                    </w:rPr>
                    <w:t>Example from Kiribati</w:t>
                  </w:r>
                </w:p>
                <w:p w:rsidR="00EA77AF" w:rsidRPr="00931A99" w:rsidRDefault="00EA77AF" w:rsidP="00931A99">
                  <w:pPr>
                    <w:spacing w:after="100" w:line="276" w:lineRule="auto"/>
                    <w:rPr>
                      <w:rFonts w:eastAsia="Times New Roman" w:cs="Arial"/>
                      <w:b/>
                      <w:szCs w:val="23"/>
                      <w:u w:val="single"/>
                      <w:lang w:eastAsia="en-US"/>
                    </w:rPr>
                  </w:pPr>
                  <w:r w:rsidRPr="00931A99">
                    <w:rPr>
                      <w:rFonts w:eastAsia="Times New Roman" w:cs="Arial"/>
                      <w:b/>
                      <w:szCs w:val="23"/>
                      <w:lang w:eastAsia="en-US"/>
                    </w:rPr>
                    <w:t xml:space="preserve">3. </w:t>
                  </w:r>
                  <w:r w:rsidRPr="00931A99">
                    <w:rPr>
                      <w:rFonts w:eastAsia="Times New Roman" w:cs="Arial"/>
                      <w:b/>
                      <w:szCs w:val="23"/>
                      <w:lang w:eastAsia="en-US"/>
                    </w:rPr>
                    <w:tab/>
                    <w:t>Integrity</w:t>
                  </w:r>
                </w:p>
                <w:p w:rsidR="00EA77AF" w:rsidRPr="00931A99" w:rsidRDefault="00EA77AF" w:rsidP="00931A99">
                  <w:pPr>
                    <w:spacing w:after="100" w:line="276" w:lineRule="auto"/>
                    <w:rPr>
                      <w:rFonts w:eastAsia="Times New Roman" w:cs="Arial"/>
                      <w:b/>
                      <w:i/>
                      <w:szCs w:val="23"/>
                      <w:lang w:eastAsia="en-US"/>
                    </w:rPr>
                  </w:pPr>
                  <w:r w:rsidRPr="00931A99">
                    <w:rPr>
                      <w:rFonts w:eastAsia="Times New Roman" w:cs="Arial"/>
                      <w:b/>
                      <w:i/>
                      <w:szCs w:val="23"/>
                      <w:lang w:eastAsia="en-US"/>
                    </w:rPr>
                    <w:t xml:space="preserve">Through all his or her public and private life a Judicial Officer should demonstrate soundness of moral character through consistency of action and values, honesty and truthfulness.  </w:t>
                  </w:r>
                </w:p>
                <w:p w:rsidR="00EA77AF" w:rsidRPr="00931A99" w:rsidRDefault="00EA77AF" w:rsidP="00931A99">
                  <w:pPr>
                    <w:spacing w:after="100" w:line="276" w:lineRule="auto"/>
                    <w:ind w:left="720" w:hanging="720"/>
                    <w:rPr>
                      <w:rFonts w:eastAsia="Times New Roman" w:cs="Arial"/>
                      <w:szCs w:val="23"/>
                      <w:lang w:eastAsia="en-US"/>
                    </w:rPr>
                  </w:pPr>
                  <w:r w:rsidRPr="00931A99">
                    <w:rPr>
                      <w:rFonts w:eastAsia="Times New Roman" w:cs="Arial"/>
                      <w:szCs w:val="23"/>
                      <w:lang w:eastAsia="en-US"/>
                    </w:rPr>
                    <w:t>3.1</w:t>
                  </w:r>
                  <w:r w:rsidRPr="00931A99">
                    <w:rPr>
                      <w:rFonts w:eastAsia="Times New Roman" w:cs="Arial"/>
                      <w:szCs w:val="23"/>
                      <w:lang w:eastAsia="en-US"/>
                    </w:rPr>
                    <w:tab/>
                    <w:t>Judicial Officers make decisions that affect peoples' lives, therefore it is important that a Judicial Officer should demonstrate a good and moral character so that he or she displays an image of a judge that can be trusted and respected.</w:t>
                  </w:r>
                </w:p>
                <w:p w:rsidR="00EA77AF" w:rsidRPr="00931A99" w:rsidRDefault="00EA77AF" w:rsidP="00931A99">
                  <w:pPr>
                    <w:spacing w:after="100" w:line="276" w:lineRule="auto"/>
                    <w:rPr>
                      <w:rFonts w:eastAsia="Times New Roman" w:cs="Arial"/>
                      <w:szCs w:val="23"/>
                      <w:lang w:eastAsia="en-US"/>
                    </w:rPr>
                  </w:pPr>
                  <w:r w:rsidRPr="00931A99">
                    <w:rPr>
                      <w:rFonts w:eastAsia="Times New Roman" w:cs="Arial"/>
                      <w:szCs w:val="23"/>
                      <w:lang w:eastAsia="en-US"/>
                    </w:rPr>
                    <w:t xml:space="preserve">3.2 </w:t>
                  </w:r>
                  <w:r w:rsidRPr="00931A99">
                    <w:rPr>
                      <w:rFonts w:eastAsia="Times New Roman" w:cs="Arial"/>
                      <w:szCs w:val="23"/>
                      <w:lang w:eastAsia="en-US"/>
                    </w:rPr>
                    <w:tab/>
                    <w:t>A Judicial Officer must be true to the judicial oath.</w:t>
                  </w:r>
                </w:p>
              </w:txbxContent>
            </v:textbox>
            <w10:wrap type="square"/>
          </v:shape>
        </w:pict>
      </w:r>
    </w:p>
    <w:p w:rsidR="00176DF8" w:rsidRDefault="00176DF8" w:rsidP="00DE794F">
      <w:pPr>
        <w:rPr>
          <w:sz w:val="2"/>
          <w:szCs w:val="2"/>
        </w:rPr>
      </w:pPr>
    </w:p>
    <w:p w:rsidR="00931A99" w:rsidRDefault="00931A99" w:rsidP="00DE794F"/>
    <w:p w:rsidR="00176DF8" w:rsidRDefault="00176DF8" w:rsidP="00DE794F">
      <w:pPr>
        <w:rPr>
          <w:sz w:val="2"/>
          <w:szCs w:val="2"/>
        </w:rPr>
      </w:pPr>
    </w:p>
    <w:p w:rsidR="00176DF8" w:rsidRPr="00176DF8" w:rsidRDefault="00176DF8" w:rsidP="00DE794F">
      <w:pPr>
        <w:rPr>
          <w:sz w:val="2"/>
          <w:szCs w:val="2"/>
        </w:rPr>
        <w:sectPr w:rsidR="00176DF8" w:rsidRPr="00176DF8" w:rsidSect="00366DF4">
          <w:headerReference w:type="first" r:id="rId26"/>
          <w:footerReference w:type="first" r:id="rId27"/>
          <w:pgSz w:w="11907" w:h="16840" w:code="9"/>
          <w:pgMar w:top="1531" w:right="1361" w:bottom="1304" w:left="1418" w:header="397" w:footer="382" w:gutter="0"/>
          <w:cols w:space="708"/>
          <w:titlePg/>
          <w:docGrid w:linePitch="360"/>
        </w:sectPr>
      </w:pPr>
    </w:p>
    <w:p w:rsidR="00F67B4C" w:rsidRDefault="00F67B4C" w:rsidP="00A2239E">
      <w:pPr>
        <w:rPr>
          <w:rFonts w:cs="Arial"/>
          <w:b/>
        </w:rPr>
      </w:pPr>
      <w:r>
        <w:rPr>
          <w:rFonts w:cs="Arial"/>
          <w:b/>
        </w:rPr>
        <w:lastRenderedPageBreak/>
        <w:t xml:space="preserve">Ending your document </w:t>
      </w:r>
      <w:r w:rsidRPr="00322F2E">
        <w:rPr>
          <w:rFonts w:cs="Arial"/>
          <w:b/>
        </w:rPr>
        <w:t xml:space="preserve"> </w:t>
      </w:r>
    </w:p>
    <w:p w:rsidR="00F67B4C" w:rsidRDefault="00B85C8F" w:rsidP="00A2239E">
      <w:pPr>
        <w:rPr>
          <w:rFonts w:cs="Arial"/>
        </w:rPr>
      </w:pPr>
      <w:r>
        <w:rPr>
          <w:noProof/>
        </w:rPr>
        <w:pict>
          <v:shape id="_x0000_s1059" type="#_x0000_t202" style="position:absolute;margin-left:0;margin-top:176.55pt;width:457.15pt;height:187.75pt;z-index:251653632" fillcolor="#b6dde8">
            <v:shadow opacity=".5" offset="6pt,6pt"/>
            <v:textbox style="mso-next-textbox:#_x0000_s1059">
              <w:txbxContent>
                <w:p w:rsidR="00EA77AF" w:rsidRPr="00176DF8" w:rsidRDefault="00EA77AF" w:rsidP="00E67F9E">
                  <w:pPr>
                    <w:rPr>
                      <w:rFonts w:cs="Arial"/>
                      <w:b/>
                      <w:szCs w:val="23"/>
                    </w:rPr>
                  </w:pPr>
                  <w:r w:rsidRPr="00176DF8">
                    <w:rPr>
                      <w:rFonts w:cs="Arial"/>
                      <w:b/>
                      <w:szCs w:val="23"/>
                    </w:rPr>
                    <w:t>Example from Tuvalu</w:t>
                  </w:r>
                </w:p>
                <w:p w:rsidR="00EA77AF" w:rsidRPr="00176DF8" w:rsidRDefault="00EA77AF" w:rsidP="00E67F9E">
                  <w:pPr>
                    <w:rPr>
                      <w:rFonts w:cs="Arial"/>
                      <w:b/>
                      <w:sz w:val="20"/>
                      <w:szCs w:val="20"/>
                      <w:u w:val="single"/>
                    </w:rPr>
                  </w:pPr>
                </w:p>
                <w:p w:rsidR="00EA77AF" w:rsidRPr="00176DF8" w:rsidRDefault="00EA77AF" w:rsidP="00E67F9E">
                  <w:pPr>
                    <w:rPr>
                      <w:rFonts w:cs="Arial"/>
                      <w:b/>
                      <w:szCs w:val="23"/>
                    </w:rPr>
                  </w:pPr>
                  <w:r w:rsidRPr="00176DF8">
                    <w:rPr>
                      <w:rFonts w:cs="Arial"/>
                      <w:b/>
                      <w:szCs w:val="23"/>
                    </w:rPr>
                    <w:t xml:space="preserve">3. </w:t>
                  </w:r>
                  <w:r w:rsidRPr="00176DF8">
                    <w:rPr>
                      <w:rFonts w:cs="Arial"/>
                      <w:b/>
                      <w:szCs w:val="23"/>
                    </w:rPr>
                    <w:tab/>
                    <w:t>Integrity</w:t>
                  </w:r>
                </w:p>
                <w:p w:rsidR="00EA77AF" w:rsidRPr="00176DF8" w:rsidRDefault="00EA77AF" w:rsidP="00E67F9E">
                  <w:pPr>
                    <w:rPr>
                      <w:rFonts w:cs="Arial"/>
                      <w:b/>
                      <w:sz w:val="20"/>
                      <w:szCs w:val="20"/>
                      <w:u w:val="single"/>
                    </w:rPr>
                  </w:pPr>
                </w:p>
                <w:p w:rsidR="00EA77AF" w:rsidRPr="00176DF8" w:rsidRDefault="00EA77AF" w:rsidP="00E67F9E">
                  <w:pPr>
                    <w:rPr>
                      <w:rFonts w:cs="Arial"/>
                      <w:b/>
                      <w:i/>
                      <w:szCs w:val="23"/>
                    </w:rPr>
                  </w:pPr>
                  <w:r w:rsidRPr="00176DF8">
                    <w:rPr>
                      <w:rFonts w:cs="Arial"/>
                      <w:b/>
                      <w:i/>
                      <w:szCs w:val="23"/>
                    </w:rPr>
                    <w:t xml:space="preserve">Through all his or her public and private life a magistrate should demonstrate soundness of moral character through consistency of action and values, honesty and truthfulness.  </w:t>
                  </w:r>
                </w:p>
                <w:p w:rsidR="00EA77AF" w:rsidRPr="00176DF8" w:rsidRDefault="00EA77AF" w:rsidP="00E67F9E">
                  <w:pPr>
                    <w:rPr>
                      <w:rFonts w:cs="Arial"/>
                      <w:szCs w:val="23"/>
                    </w:rPr>
                  </w:pPr>
                </w:p>
                <w:p w:rsidR="00EA77AF" w:rsidRPr="00176DF8" w:rsidRDefault="00EA77AF" w:rsidP="00176DF8">
                  <w:pPr>
                    <w:ind w:left="720" w:hanging="720"/>
                    <w:rPr>
                      <w:rFonts w:cs="Arial"/>
                      <w:szCs w:val="23"/>
                    </w:rPr>
                  </w:pPr>
                  <w:r w:rsidRPr="00176DF8">
                    <w:rPr>
                      <w:rFonts w:cs="Arial"/>
                      <w:szCs w:val="23"/>
                    </w:rPr>
                    <w:t>3.1</w:t>
                  </w:r>
                  <w:r w:rsidRPr="00176DF8">
                    <w:rPr>
                      <w:rFonts w:cs="Arial"/>
                      <w:szCs w:val="23"/>
                    </w:rPr>
                    <w:tab/>
                    <w:t>By conducting themselves with integrity magistrates will sustain and enhance public confidence in the Judiciary.</w:t>
                  </w:r>
                </w:p>
                <w:p w:rsidR="00EA77AF" w:rsidRPr="00176DF8" w:rsidRDefault="00EA77AF" w:rsidP="00E67F9E">
                  <w:pPr>
                    <w:rPr>
                      <w:rFonts w:cs="Arial"/>
                      <w:sz w:val="20"/>
                      <w:szCs w:val="20"/>
                    </w:rPr>
                  </w:pPr>
                </w:p>
                <w:p w:rsidR="00EA77AF" w:rsidRPr="00176DF8" w:rsidRDefault="00EA77AF" w:rsidP="00176DF8">
                  <w:pPr>
                    <w:ind w:left="720" w:hanging="720"/>
                    <w:rPr>
                      <w:rFonts w:cs="Arial"/>
                      <w:color w:val="000000"/>
                      <w:szCs w:val="23"/>
                    </w:rPr>
                  </w:pPr>
                  <w:r w:rsidRPr="00176DF8">
                    <w:rPr>
                      <w:rFonts w:cs="Arial"/>
                      <w:color w:val="000000"/>
                      <w:szCs w:val="23"/>
                    </w:rPr>
                    <w:t>3.2</w:t>
                  </w:r>
                  <w:r w:rsidRPr="00176DF8">
                    <w:rPr>
                      <w:rFonts w:cs="Arial"/>
                      <w:color w:val="000000"/>
                      <w:szCs w:val="23"/>
                    </w:rPr>
                    <w:tab/>
                    <w:t xml:space="preserve">A magistrate must be honest in his public and private life so that people will know that the magistrate can be trusted. </w:t>
                  </w:r>
                </w:p>
                <w:p w:rsidR="00EA77AF" w:rsidRPr="00176DF8" w:rsidRDefault="00EA77AF" w:rsidP="00E67F9E">
                  <w:pPr>
                    <w:rPr>
                      <w:rFonts w:cs="Arial"/>
                      <w:b/>
                      <w:color w:val="000000"/>
                      <w:sz w:val="20"/>
                      <w:szCs w:val="20"/>
                    </w:rPr>
                  </w:pPr>
                </w:p>
                <w:p w:rsidR="00EA77AF" w:rsidRPr="00176DF8" w:rsidRDefault="00EA77AF" w:rsidP="00E67F9E">
                  <w:pPr>
                    <w:rPr>
                      <w:rFonts w:cs="Arial"/>
                      <w:szCs w:val="23"/>
                    </w:rPr>
                  </w:pPr>
                  <w:r w:rsidRPr="00176DF8">
                    <w:rPr>
                      <w:rFonts w:cs="Arial"/>
                      <w:szCs w:val="23"/>
                    </w:rPr>
                    <w:t>3.3</w:t>
                  </w:r>
                  <w:r w:rsidRPr="00176DF8">
                    <w:rPr>
                      <w:rFonts w:cs="Arial"/>
                      <w:szCs w:val="23"/>
                    </w:rPr>
                    <w:tab/>
                    <w:t>A magistrate must be true to the judicial oath.</w:t>
                  </w:r>
                </w:p>
                <w:p w:rsidR="00EA77AF" w:rsidRPr="00CE3171" w:rsidRDefault="00EA77AF" w:rsidP="00E67F9E">
                  <w:pPr>
                    <w:rPr>
                      <w:rFonts w:cs="Arial"/>
                    </w:rPr>
                  </w:pPr>
                </w:p>
              </w:txbxContent>
            </v:textbox>
            <w10:wrap type="square"/>
          </v:shape>
        </w:pict>
      </w:r>
      <w:r>
        <w:rPr>
          <w:noProof/>
        </w:rPr>
        <w:pict>
          <v:shape id="_x0000_s1060" type="#_x0000_t202" style="position:absolute;margin-left:0;margin-top:53.35pt;width:457.15pt;height:112.7pt;z-index:251654656;mso-wrap-style:none" fillcolor="#b6dde8">
            <v:shadow opacity=".5" offset="6pt,6pt"/>
            <v:textbox style="mso-next-textbox:#_x0000_s1060">
              <w:txbxContent>
                <w:p w:rsidR="00EA77AF" w:rsidRPr="00931A99" w:rsidRDefault="00EA77AF" w:rsidP="00A2239E">
                  <w:pPr>
                    <w:pStyle w:val="ListBullet"/>
                    <w:ind w:left="0" w:firstLine="0"/>
                    <w:rPr>
                      <w:rFonts w:ascii="Arial Narrow" w:hAnsi="Arial Narrow" w:cs="Arial"/>
                      <w:b/>
                      <w:sz w:val="23"/>
                      <w:szCs w:val="23"/>
                      <w:lang w:val="en-NZ"/>
                    </w:rPr>
                  </w:pPr>
                  <w:r w:rsidRPr="00931A99">
                    <w:rPr>
                      <w:rFonts w:ascii="Arial Narrow" w:hAnsi="Arial Narrow" w:cs="Arial"/>
                      <w:b/>
                      <w:sz w:val="23"/>
                      <w:szCs w:val="23"/>
                      <w:lang w:val="en-NZ"/>
                    </w:rPr>
                    <w:t>Example from Kiribati</w:t>
                  </w:r>
                </w:p>
                <w:p w:rsidR="00EA77AF" w:rsidRPr="00931A99" w:rsidRDefault="00EA77AF" w:rsidP="00A2239E">
                  <w:pPr>
                    <w:pStyle w:val="ListBullet"/>
                    <w:ind w:left="0" w:firstLine="0"/>
                    <w:rPr>
                      <w:rFonts w:ascii="Arial Narrow" w:hAnsi="Arial Narrow" w:cs="Arial"/>
                      <w:sz w:val="16"/>
                      <w:szCs w:val="16"/>
                      <w:lang w:val="en-NZ"/>
                    </w:rPr>
                  </w:pPr>
                </w:p>
                <w:p w:rsidR="00EA77AF" w:rsidRPr="00931A99" w:rsidRDefault="00EA77AF" w:rsidP="00A2239E">
                  <w:pPr>
                    <w:pStyle w:val="ListBullet"/>
                    <w:ind w:left="0" w:firstLine="0"/>
                    <w:rPr>
                      <w:rFonts w:ascii="Arial Narrow" w:hAnsi="Arial Narrow" w:cs="Arial"/>
                      <w:b/>
                      <w:sz w:val="23"/>
                      <w:szCs w:val="23"/>
                      <w:lang w:val="en-NZ"/>
                    </w:rPr>
                  </w:pPr>
                  <w:r w:rsidRPr="00931A99">
                    <w:rPr>
                      <w:rFonts w:ascii="Arial Narrow" w:hAnsi="Arial Narrow" w:cs="Arial"/>
                      <w:b/>
                      <w:sz w:val="23"/>
                      <w:szCs w:val="23"/>
                      <w:lang w:val="en-NZ"/>
                    </w:rPr>
                    <w:t>Cases of doubt</w:t>
                  </w:r>
                </w:p>
                <w:p w:rsidR="00EA77AF" w:rsidRPr="00931A99" w:rsidRDefault="00EA77AF" w:rsidP="00A2239E">
                  <w:pPr>
                    <w:pStyle w:val="ListBullet"/>
                    <w:ind w:left="0" w:firstLine="0"/>
                    <w:rPr>
                      <w:rFonts w:ascii="Arial Narrow" w:hAnsi="Arial Narrow" w:cs="Arial"/>
                      <w:b/>
                      <w:sz w:val="16"/>
                      <w:szCs w:val="16"/>
                      <w:u w:val="single"/>
                      <w:lang w:val="en-NZ"/>
                    </w:rPr>
                  </w:pPr>
                </w:p>
                <w:p w:rsidR="00EA77AF" w:rsidRPr="00AF6A82" w:rsidRDefault="00EA77AF" w:rsidP="00931A99">
                  <w:pPr>
                    <w:pStyle w:val="ListBullet"/>
                    <w:ind w:left="360" w:firstLine="0"/>
                    <w:rPr>
                      <w:rFonts w:ascii="Arial" w:hAnsi="Arial" w:cs="Arial"/>
                      <w:lang w:val="en-NZ"/>
                    </w:rPr>
                  </w:pPr>
                  <w:r w:rsidRPr="00931A99">
                    <w:rPr>
                      <w:rFonts w:ascii="Arial Narrow" w:hAnsi="Arial Narrow" w:cs="Arial"/>
                      <w:sz w:val="23"/>
                      <w:szCs w:val="23"/>
                      <w:lang w:val="en-NZ"/>
                    </w:rPr>
                    <w:t xml:space="preserve">In any case where a Judicial Officer is uncertain as to how these principles apply to the particular circumstances, he or she may seek guidance from the head of the judiciary, the Chief Justice. If there is not time to do so, he or she should err on the side of caution; the question may nevertheless be referred to the Chief Justice for the future.  </w:t>
                  </w:r>
                </w:p>
              </w:txbxContent>
            </v:textbox>
            <w10:wrap type="square"/>
          </v:shape>
        </w:pict>
      </w:r>
      <w:r w:rsidR="00F67B4C">
        <w:rPr>
          <w:rFonts w:cs="Arial"/>
        </w:rPr>
        <w:t xml:space="preserve">In conclusion you may wish to reiterate important points from the introduction and to explain what a judge can do if he or she is still </w:t>
      </w:r>
      <w:r w:rsidR="00F67B4C" w:rsidRPr="00561196">
        <w:rPr>
          <w:rFonts w:cs="Arial"/>
        </w:rPr>
        <w:t>not sure</w:t>
      </w:r>
      <w:r w:rsidR="00F67B4C" w:rsidRPr="00343C52">
        <w:rPr>
          <w:rFonts w:cs="Arial"/>
        </w:rPr>
        <w:t xml:space="preserve"> </w:t>
      </w:r>
      <w:r w:rsidR="00F67B4C">
        <w:rPr>
          <w:rFonts w:cs="Arial"/>
        </w:rPr>
        <w:t>how to behave in a particular circumstance</w:t>
      </w:r>
      <w:r w:rsidR="00F67B4C">
        <w:rPr>
          <w:rStyle w:val="FootnoteReference"/>
          <w:rFonts w:cs="Arial"/>
        </w:rPr>
        <w:footnoteReference w:id="16"/>
      </w:r>
      <w:r w:rsidR="00F67B4C">
        <w:rPr>
          <w:rFonts w:cs="Arial"/>
        </w:rPr>
        <w:t xml:space="preserve">. By allowing questions to be referred for the future you will learn how your guidance can be improved when it is next revised. </w:t>
      </w:r>
    </w:p>
    <w:p w:rsidR="00F67B4C" w:rsidRDefault="00F67B4C" w:rsidP="00DE794F"/>
    <w:p w:rsidR="00F67B4C" w:rsidRPr="00EA7087" w:rsidRDefault="00F67B4C" w:rsidP="00A2239E">
      <w:pPr>
        <w:pStyle w:val="Heading2"/>
      </w:pPr>
      <w:bookmarkStart w:id="79" w:name="_Toc356468854"/>
      <w:bookmarkStart w:id="80" w:name="_Toc356469089"/>
      <w:bookmarkStart w:id="81" w:name="_Toc356469430"/>
      <w:bookmarkStart w:id="82" w:name="_Toc356469546"/>
      <w:bookmarkStart w:id="83" w:name="_Toc356473200"/>
      <w:r w:rsidRPr="00EA7087">
        <w:t>Translation</w:t>
      </w:r>
      <w:bookmarkEnd w:id="79"/>
      <w:bookmarkEnd w:id="80"/>
      <w:bookmarkEnd w:id="81"/>
      <w:bookmarkEnd w:id="82"/>
      <w:bookmarkEnd w:id="83"/>
    </w:p>
    <w:p w:rsidR="00F67B4C" w:rsidRDefault="00F67B4C" w:rsidP="00A2239E">
      <w:pPr>
        <w:rPr>
          <w:rFonts w:cs="Arial"/>
        </w:rPr>
      </w:pPr>
    </w:p>
    <w:p w:rsidR="00F67B4C" w:rsidRDefault="00F67B4C" w:rsidP="00A2239E">
      <w:pPr>
        <w:rPr>
          <w:rFonts w:cs="Arial"/>
        </w:rPr>
      </w:pPr>
      <w:r>
        <w:rPr>
          <w:rFonts w:cs="Arial"/>
        </w:rPr>
        <w:t xml:space="preserve">If you have developed your guidance in English you will need to have it translated into local language if it is to be accessible to your judges. Even if you employ a professional translator you should check the translation. This is done by back-translation. </w:t>
      </w:r>
    </w:p>
    <w:p w:rsidR="00C633EF" w:rsidRDefault="00C633EF" w:rsidP="00A2239E">
      <w:pPr>
        <w:rPr>
          <w:rFonts w:cs="Arial"/>
        </w:rPr>
      </w:pPr>
    </w:p>
    <w:p w:rsidR="00F67B4C" w:rsidRDefault="00F67B4C" w:rsidP="00A2239E">
      <w:pPr>
        <w:rPr>
          <w:rFonts w:cs="Arial"/>
        </w:rPr>
      </w:pPr>
      <w:r>
        <w:rPr>
          <w:rFonts w:cs="Arial"/>
        </w:rPr>
        <w:t xml:space="preserve">Back-translation requires someone who is fluent in both languages but who is not familiar with the document who will translate it back to the language in which it was created. This is particularly necessary if the original translation was undertaken by someone who has no knowledge of the courts or the law.   </w:t>
      </w:r>
    </w:p>
    <w:p w:rsidR="00F67B4C" w:rsidRDefault="00F67B4C" w:rsidP="00A2239E">
      <w:pPr>
        <w:rPr>
          <w:rFonts w:cs="Arial"/>
        </w:rPr>
      </w:pPr>
    </w:p>
    <w:p w:rsidR="00F67B4C" w:rsidRDefault="00F67B4C" w:rsidP="00A2239E">
      <w:pPr>
        <w:rPr>
          <w:rFonts w:cs="Arial"/>
        </w:rPr>
      </w:pPr>
      <w:r>
        <w:rPr>
          <w:rFonts w:cs="Arial"/>
        </w:rPr>
        <w:t xml:space="preserve">This exercise is best done orally with the back-translator reading the translated text back to the person primarily responsible for the drafting. Between them they will identify and refine any passages where the original meaning has not been conveyed clearly in the translation. </w:t>
      </w:r>
    </w:p>
    <w:p w:rsidR="00F67B4C" w:rsidRDefault="00F67B4C" w:rsidP="00A2239E">
      <w:pPr>
        <w:rPr>
          <w:rFonts w:cs="Arial"/>
        </w:rPr>
      </w:pPr>
      <w:r>
        <w:rPr>
          <w:rFonts w:cs="Arial"/>
        </w:rPr>
        <w:t xml:space="preserve"> </w:t>
      </w:r>
    </w:p>
    <w:p w:rsidR="00F67B4C" w:rsidRDefault="00F67B4C" w:rsidP="00A2239E">
      <w:pPr>
        <w:rPr>
          <w:rFonts w:cs="Arial"/>
        </w:rPr>
      </w:pPr>
      <w:r>
        <w:rPr>
          <w:rFonts w:cs="Arial"/>
        </w:rPr>
        <w:t xml:space="preserve">Even if you developed your guidance simultaneously in English and your home language, you may do well to double check that the two documents are saying exactly the same when read by someone who has not seen the documents before. </w:t>
      </w:r>
    </w:p>
    <w:p w:rsidR="00F67B4C" w:rsidRDefault="00F67B4C" w:rsidP="00A2239E">
      <w:pPr>
        <w:rPr>
          <w:rFonts w:cs="Arial"/>
        </w:rPr>
      </w:pPr>
    </w:p>
    <w:p w:rsidR="00F67B4C" w:rsidRDefault="00F67B4C" w:rsidP="00A2239E">
      <w:pPr>
        <w:rPr>
          <w:rFonts w:cs="Arial"/>
        </w:rPr>
      </w:pPr>
    </w:p>
    <w:p w:rsidR="00F67B4C" w:rsidRPr="008F41FF" w:rsidRDefault="00F67B4C" w:rsidP="00A2239E">
      <w:pPr>
        <w:pStyle w:val="Heading2"/>
      </w:pPr>
      <w:bookmarkStart w:id="84" w:name="_Toc356468855"/>
      <w:bookmarkStart w:id="85" w:name="_Toc356469090"/>
      <w:bookmarkStart w:id="86" w:name="_Toc356469431"/>
      <w:bookmarkStart w:id="87" w:name="_Toc356469547"/>
      <w:bookmarkStart w:id="88" w:name="_Toc356473201"/>
      <w:r>
        <w:lastRenderedPageBreak/>
        <w:t>Publication</w:t>
      </w:r>
      <w:bookmarkEnd w:id="84"/>
      <w:bookmarkEnd w:id="85"/>
      <w:bookmarkEnd w:id="86"/>
      <w:bookmarkEnd w:id="87"/>
      <w:bookmarkEnd w:id="88"/>
    </w:p>
    <w:p w:rsidR="00F67B4C" w:rsidRDefault="00F67B4C" w:rsidP="00A2239E">
      <w:pPr>
        <w:rPr>
          <w:rFonts w:cs="Arial"/>
        </w:rPr>
      </w:pPr>
    </w:p>
    <w:p w:rsidR="00F67B4C" w:rsidRDefault="00F67B4C" w:rsidP="00A2239E">
      <w:pPr>
        <w:rPr>
          <w:rFonts w:cs="Arial"/>
        </w:rPr>
      </w:pPr>
      <w:r>
        <w:rPr>
          <w:rFonts w:cs="Arial"/>
        </w:rPr>
        <w:t>When your code is complete and has the approval of your judiciary, it would be nice to produce it in a booklet form for distribution to judges and the public. You may have what is needed to do this in-house; if not you m</w:t>
      </w:r>
      <w:r w:rsidR="006B46BC">
        <w:rPr>
          <w:rFonts w:cs="Arial"/>
        </w:rPr>
        <w:t>ight get help through the PJDP Responsive F</w:t>
      </w:r>
      <w:r>
        <w:rPr>
          <w:rFonts w:cs="Arial"/>
        </w:rPr>
        <w:t>und.</w:t>
      </w:r>
    </w:p>
    <w:p w:rsidR="00F67B4C" w:rsidRDefault="00F67B4C" w:rsidP="00A2239E">
      <w:pPr>
        <w:rPr>
          <w:rFonts w:cs="Arial"/>
        </w:rPr>
      </w:pPr>
    </w:p>
    <w:p w:rsidR="00F67B4C" w:rsidRDefault="00F67B4C" w:rsidP="00A2239E">
      <w:pPr>
        <w:rPr>
          <w:rFonts w:cs="Arial"/>
        </w:rPr>
      </w:pPr>
      <w:r>
        <w:rPr>
          <w:rFonts w:cs="Arial"/>
        </w:rPr>
        <w:t xml:space="preserve">The important thing is to get the guidance to its intended readers and you could achieve this by making it available to judges and court users in the court houses.  If formal publication is delayed judges can be given photocopies. If you 'pilot' the guidance in this way it will give your team an opportunity to make any necessary amendments before investing in formal publication. </w:t>
      </w:r>
    </w:p>
    <w:p w:rsidR="00F67B4C" w:rsidRDefault="00F67B4C" w:rsidP="00A2239E">
      <w:pPr>
        <w:rPr>
          <w:rFonts w:cs="Arial"/>
        </w:rPr>
      </w:pPr>
    </w:p>
    <w:p w:rsidR="00F67B4C" w:rsidRDefault="00F67B4C" w:rsidP="00A2239E">
      <w:r>
        <w:rPr>
          <w:rFonts w:cs="Arial"/>
        </w:rPr>
        <w:t>There is a lot to be said for arranging a formal launch to give the guidelines some publicity, and recognition to the judicial community. In Kiribati the Chief Justice and High Court organised a Magistrates' Conference at which the guidance was launched.  Some 110 magistrates attended from a total of around 140. The conference provided training in relation to the guidance and other matters. In Niue a formal launch was organised to coincide with a visit from their Chief Justice.  In Tuvalu the logistics of inter-island transport made it more practical for the Senior Magistrate to 'launch' the guidance at each court in turn as he made his regular circuit.</w:t>
      </w:r>
    </w:p>
    <w:p w:rsidR="006B46BC" w:rsidRDefault="006B46BC" w:rsidP="00DE794F">
      <w:pPr>
        <w:sectPr w:rsidR="006B46BC" w:rsidSect="00366DF4">
          <w:pgSz w:w="11907" w:h="16840" w:code="9"/>
          <w:pgMar w:top="1531" w:right="1361" w:bottom="1304" w:left="1418" w:header="397" w:footer="382" w:gutter="0"/>
          <w:cols w:space="708"/>
          <w:titlePg/>
          <w:docGrid w:linePitch="360"/>
        </w:sectPr>
      </w:pPr>
    </w:p>
    <w:p w:rsidR="00F67B4C" w:rsidRDefault="00F67B4C" w:rsidP="00006E36">
      <w:pPr>
        <w:pStyle w:val="Heading1"/>
        <w:spacing w:before="120"/>
        <w:ind w:left="431" w:hanging="431"/>
      </w:pPr>
      <w:bookmarkStart w:id="89" w:name="_Toc356468856"/>
      <w:bookmarkStart w:id="90" w:name="_Toc356469091"/>
      <w:bookmarkStart w:id="91" w:name="_Toc356469432"/>
      <w:bookmarkStart w:id="92" w:name="_Toc356469548"/>
      <w:bookmarkStart w:id="93" w:name="_Toc356473202"/>
      <w:r>
        <w:lastRenderedPageBreak/>
        <w:t>Identifying c</w:t>
      </w:r>
      <w:r w:rsidRPr="00514D87">
        <w:t>ountry specific materials</w:t>
      </w:r>
      <w:bookmarkEnd w:id="89"/>
      <w:bookmarkEnd w:id="90"/>
      <w:bookmarkEnd w:id="91"/>
      <w:bookmarkEnd w:id="92"/>
      <w:bookmarkEnd w:id="93"/>
    </w:p>
    <w:p w:rsidR="00F67B4C" w:rsidRDefault="00F67B4C" w:rsidP="00AD5225">
      <w:pPr>
        <w:ind w:left="-180"/>
      </w:pPr>
    </w:p>
    <w:p w:rsidR="00F67B4C" w:rsidRDefault="00F67B4C" w:rsidP="00AD5225">
      <w:pPr>
        <w:ind w:left="-180"/>
      </w:pPr>
      <w:r w:rsidRPr="008748D7">
        <w:t xml:space="preserve">You </w:t>
      </w:r>
      <w:r>
        <w:t xml:space="preserve">guidelines must be consistent with the laws of your country. You will need to identify the relevant materials. The table below is intended as a reminder of some of documentation you may need to have to hand. </w:t>
      </w:r>
    </w:p>
    <w:p w:rsidR="00F67B4C" w:rsidRDefault="00F67B4C" w:rsidP="00AD5225">
      <w:pPr>
        <w:ind w:left="-180"/>
      </w:pPr>
    </w:p>
    <w:p w:rsidR="00F67B4C" w:rsidRDefault="00F67B4C" w:rsidP="000C443C">
      <w:pPr>
        <w:pStyle w:val="Heading2"/>
      </w:pPr>
      <w:bookmarkStart w:id="94" w:name="_Toc356469549"/>
      <w:bookmarkStart w:id="95" w:name="_Toc356473203"/>
      <w:r>
        <w:t>A checklist of the local materials you will need to find</w:t>
      </w:r>
      <w:bookmarkEnd w:id="94"/>
      <w:bookmarkEnd w:id="95"/>
    </w:p>
    <w:p w:rsidR="00F67B4C" w:rsidRPr="008748D7" w:rsidRDefault="00F67B4C" w:rsidP="00AD5225">
      <w:pPr>
        <w:ind w:left="-1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5713"/>
      </w:tblGrid>
      <w:tr w:rsidR="00F67B4C" w:rsidTr="0083334D">
        <w:tc>
          <w:tcPr>
            <w:tcW w:w="14174" w:type="dxa"/>
            <w:gridSpan w:val="2"/>
            <w:shd w:val="clear" w:color="auto" w:fill="92CDDC"/>
          </w:tcPr>
          <w:p w:rsidR="00F67B4C" w:rsidRPr="006B46BC" w:rsidRDefault="00F67B4C" w:rsidP="00043838">
            <w:pPr>
              <w:ind w:left="360"/>
              <w:rPr>
                <w:b/>
                <w:sz w:val="16"/>
                <w:szCs w:val="16"/>
              </w:rPr>
            </w:pPr>
          </w:p>
          <w:p w:rsidR="00F67B4C" w:rsidRPr="00043838" w:rsidRDefault="00F67B4C" w:rsidP="00043838">
            <w:pPr>
              <w:ind w:left="360"/>
              <w:jc w:val="center"/>
              <w:rPr>
                <w:b/>
                <w:sz w:val="28"/>
                <w:szCs w:val="28"/>
              </w:rPr>
            </w:pPr>
            <w:r w:rsidRPr="00043838">
              <w:rPr>
                <w:b/>
                <w:sz w:val="28"/>
                <w:szCs w:val="28"/>
              </w:rPr>
              <w:t>Checklist of re</w:t>
            </w:r>
            <w:r w:rsidR="006B46BC">
              <w:rPr>
                <w:b/>
                <w:sz w:val="28"/>
                <w:szCs w:val="28"/>
              </w:rPr>
              <w:t>ference materials you will need</w:t>
            </w:r>
          </w:p>
          <w:p w:rsidR="00F67B4C" w:rsidRPr="006B46BC" w:rsidRDefault="00F67B4C" w:rsidP="00087725">
            <w:pPr>
              <w:rPr>
                <w:b/>
                <w:sz w:val="16"/>
                <w:szCs w:val="16"/>
              </w:rPr>
            </w:pPr>
          </w:p>
        </w:tc>
      </w:tr>
      <w:tr w:rsidR="00F67B4C" w:rsidTr="0083334D">
        <w:tc>
          <w:tcPr>
            <w:tcW w:w="5328" w:type="dxa"/>
            <w:shd w:val="clear" w:color="auto" w:fill="92CDDC"/>
            <w:vAlign w:val="center"/>
          </w:tcPr>
          <w:p w:rsidR="00F67B4C" w:rsidRPr="006B46BC" w:rsidRDefault="00F67B4C" w:rsidP="00043838">
            <w:pPr>
              <w:ind w:left="360"/>
              <w:jc w:val="center"/>
              <w:rPr>
                <w:b/>
                <w:sz w:val="10"/>
                <w:szCs w:val="10"/>
              </w:rPr>
            </w:pPr>
          </w:p>
          <w:p w:rsidR="00F67B4C" w:rsidRDefault="00F67B4C" w:rsidP="00043838">
            <w:pPr>
              <w:ind w:left="360"/>
              <w:jc w:val="center"/>
              <w:rPr>
                <w:b/>
              </w:rPr>
            </w:pPr>
            <w:r w:rsidRPr="00043838">
              <w:rPr>
                <w:b/>
              </w:rPr>
              <w:t>Document</w:t>
            </w:r>
          </w:p>
          <w:p w:rsidR="006B46BC" w:rsidRPr="006B46BC" w:rsidRDefault="006B46BC" w:rsidP="00043838">
            <w:pPr>
              <w:ind w:left="360"/>
              <w:jc w:val="center"/>
              <w:rPr>
                <w:b/>
                <w:sz w:val="10"/>
                <w:szCs w:val="10"/>
              </w:rPr>
            </w:pPr>
          </w:p>
        </w:tc>
        <w:tc>
          <w:tcPr>
            <w:tcW w:w="8846" w:type="dxa"/>
            <w:shd w:val="clear" w:color="auto" w:fill="92CDDC"/>
            <w:vAlign w:val="center"/>
          </w:tcPr>
          <w:p w:rsidR="00F67B4C" w:rsidRPr="006B46BC" w:rsidRDefault="00F67B4C" w:rsidP="00043838">
            <w:pPr>
              <w:ind w:left="720"/>
              <w:jc w:val="center"/>
              <w:rPr>
                <w:b/>
                <w:sz w:val="10"/>
                <w:szCs w:val="10"/>
              </w:rPr>
            </w:pPr>
          </w:p>
          <w:p w:rsidR="00F67B4C" w:rsidRDefault="00F67B4C" w:rsidP="00043838">
            <w:pPr>
              <w:ind w:left="720"/>
              <w:jc w:val="center"/>
              <w:rPr>
                <w:b/>
              </w:rPr>
            </w:pPr>
            <w:r w:rsidRPr="00043838">
              <w:rPr>
                <w:b/>
              </w:rPr>
              <w:t>How might it be relevant?</w:t>
            </w:r>
          </w:p>
          <w:p w:rsidR="006B46BC" w:rsidRPr="006B46BC" w:rsidRDefault="006B46BC" w:rsidP="00043838">
            <w:pPr>
              <w:ind w:left="720"/>
              <w:jc w:val="center"/>
              <w:rPr>
                <w:sz w:val="10"/>
                <w:szCs w:val="10"/>
              </w:rPr>
            </w:pPr>
          </w:p>
        </w:tc>
      </w:tr>
      <w:tr w:rsidR="00F67B4C" w:rsidTr="0083334D">
        <w:tc>
          <w:tcPr>
            <w:tcW w:w="5328" w:type="dxa"/>
            <w:shd w:val="clear" w:color="auto" w:fill="DAEEF3"/>
          </w:tcPr>
          <w:p w:rsidR="006B46BC" w:rsidRDefault="006B46BC" w:rsidP="00087725">
            <w:pPr>
              <w:rPr>
                <w:szCs w:val="23"/>
              </w:rPr>
            </w:pPr>
          </w:p>
          <w:p w:rsidR="00F67B4C" w:rsidRPr="00D66FB8" w:rsidRDefault="00F67B4C" w:rsidP="00087725">
            <w:pPr>
              <w:rPr>
                <w:b/>
                <w:szCs w:val="23"/>
              </w:rPr>
            </w:pPr>
            <w:r w:rsidRPr="00D66FB8">
              <w:rPr>
                <w:szCs w:val="23"/>
              </w:rPr>
              <w:t>Your country's constitution</w:t>
            </w:r>
          </w:p>
        </w:tc>
        <w:tc>
          <w:tcPr>
            <w:tcW w:w="8846" w:type="dxa"/>
            <w:shd w:val="clear" w:color="auto" w:fill="DAEEF3"/>
          </w:tcPr>
          <w:p w:rsidR="006B46BC" w:rsidRDefault="006B46BC" w:rsidP="006B46BC">
            <w:pPr>
              <w:ind w:left="360"/>
              <w:rPr>
                <w:szCs w:val="23"/>
              </w:rPr>
            </w:pPr>
          </w:p>
          <w:p w:rsidR="00F67B4C" w:rsidRPr="00D66FB8" w:rsidRDefault="00F67B4C" w:rsidP="00E86E9E">
            <w:pPr>
              <w:numPr>
                <w:ilvl w:val="0"/>
                <w:numId w:val="55"/>
              </w:numPr>
              <w:rPr>
                <w:szCs w:val="23"/>
              </w:rPr>
            </w:pPr>
            <w:r w:rsidRPr="00D66FB8">
              <w:rPr>
                <w:szCs w:val="23"/>
              </w:rPr>
              <w:t xml:space="preserve">usually sets up the judiciary and reaffirms separation of powers </w:t>
            </w:r>
          </w:p>
          <w:p w:rsidR="00F67B4C" w:rsidRPr="00D66FB8" w:rsidRDefault="00F67B4C" w:rsidP="00E86E9E">
            <w:pPr>
              <w:numPr>
                <w:ilvl w:val="0"/>
                <w:numId w:val="55"/>
              </w:numPr>
              <w:rPr>
                <w:szCs w:val="23"/>
              </w:rPr>
            </w:pPr>
            <w:r w:rsidRPr="00D66FB8">
              <w:rPr>
                <w:szCs w:val="23"/>
              </w:rPr>
              <w:t>usually only deals with appointment of judges for the higher  courts</w:t>
            </w:r>
          </w:p>
          <w:p w:rsidR="00F67B4C" w:rsidRPr="00D66FB8" w:rsidRDefault="00F67B4C" w:rsidP="00E86E9E">
            <w:pPr>
              <w:numPr>
                <w:ilvl w:val="0"/>
                <w:numId w:val="55"/>
              </w:numPr>
              <w:rPr>
                <w:szCs w:val="23"/>
              </w:rPr>
            </w:pPr>
            <w:r w:rsidRPr="00D66FB8">
              <w:rPr>
                <w:szCs w:val="23"/>
              </w:rPr>
              <w:t>provision for removal of judges</w:t>
            </w:r>
          </w:p>
          <w:p w:rsidR="00F67B4C" w:rsidRPr="00D66FB8" w:rsidRDefault="00F67B4C" w:rsidP="00E86E9E">
            <w:pPr>
              <w:numPr>
                <w:ilvl w:val="0"/>
                <w:numId w:val="55"/>
              </w:numPr>
              <w:rPr>
                <w:szCs w:val="23"/>
              </w:rPr>
            </w:pPr>
            <w:proofErr w:type="gramStart"/>
            <w:r w:rsidRPr="00D66FB8">
              <w:rPr>
                <w:szCs w:val="23"/>
              </w:rPr>
              <w:t>often</w:t>
            </w:r>
            <w:proofErr w:type="gramEnd"/>
            <w:r w:rsidRPr="00D66FB8">
              <w:rPr>
                <w:szCs w:val="23"/>
              </w:rPr>
              <w:t xml:space="preserve"> includes a statement of  human rights</w:t>
            </w:r>
            <w:r w:rsidR="006B46BC">
              <w:rPr>
                <w:szCs w:val="23"/>
              </w:rPr>
              <w:t>.</w:t>
            </w:r>
          </w:p>
        </w:tc>
      </w:tr>
      <w:tr w:rsidR="00F67B4C" w:rsidTr="0083334D">
        <w:tc>
          <w:tcPr>
            <w:tcW w:w="5328" w:type="dxa"/>
            <w:shd w:val="clear" w:color="auto" w:fill="DAEEF3"/>
          </w:tcPr>
          <w:p w:rsidR="00F67B4C" w:rsidRPr="00D66FB8" w:rsidRDefault="00F67B4C" w:rsidP="00087725">
            <w:pPr>
              <w:rPr>
                <w:szCs w:val="23"/>
              </w:rPr>
            </w:pPr>
          </w:p>
          <w:p w:rsidR="00F67B4C" w:rsidRPr="006B46BC" w:rsidRDefault="00F67B4C" w:rsidP="00087725">
            <w:pPr>
              <w:rPr>
                <w:szCs w:val="23"/>
              </w:rPr>
            </w:pPr>
            <w:r w:rsidRPr="00D66FB8">
              <w:rPr>
                <w:szCs w:val="23"/>
              </w:rPr>
              <w:t xml:space="preserve">The statute or statutes creating lower courts and governing </w:t>
            </w:r>
            <w:r w:rsidR="006B46BC">
              <w:rPr>
                <w:szCs w:val="23"/>
              </w:rPr>
              <w:t>the appointment of their judges,</w:t>
            </w:r>
            <w:r w:rsidRPr="00D66FB8">
              <w:rPr>
                <w:szCs w:val="23"/>
              </w:rPr>
              <w:t xml:space="preserve"> </w:t>
            </w:r>
            <w:proofErr w:type="spellStart"/>
            <w:r w:rsidR="006B46BC">
              <w:rPr>
                <w:szCs w:val="23"/>
              </w:rPr>
              <w:t>e</w:t>
            </w:r>
            <w:r w:rsidRPr="00D66FB8">
              <w:rPr>
                <w:szCs w:val="23"/>
              </w:rPr>
              <w:t>g</w:t>
            </w:r>
            <w:proofErr w:type="spellEnd"/>
            <w:r w:rsidR="006B46BC">
              <w:rPr>
                <w:szCs w:val="23"/>
              </w:rPr>
              <w:t>.</w:t>
            </w:r>
            <w:r w:rsidRPr="00D66FB8">
              <w:rPr>
                <w:szCs w:val="23"/>
              </w:rPr>
              <w:t xml:space="preserve"> </w:t>
            </w:r>
            <w:proofErr w:type="gramStart"/>
            <w:r w:rsidRPr="00D66FB8">
              <w:rPr>
                <w:szCs w:val="23"/>
              </w:rPr>
              <w:t>you</w:t>
            </w:r>
            <w:proofErr w:type="gramEnd"/>
            <w:r w:rsidRPr="00D66FB8">
              <w:rPr>
                <w:szCs w:val="23"/>
              </w:rPr>
              <w:t xml:space="preserve"> may have a Magistrates Court Act</w:t>
            </w:r>
            <w:r w:rsidR="006B46BC">
              <w:rPr>
                <w:szCs w:val="23"/>
              </w:rPr>
              <w:t>.</w:t>
            </w:r>
          </w:p>
        </w:tc>
        <w:tc>
          <w:tcPr>
            <w:tcW w:w="8846" w:type="dxa"/>
            <w:shd w:val="clear" w:color="auto" w:fill="DAEEF3"/>
          </w:tcPr>
          <w:p w:rsidR="006B46BC" w:rsidRDefault="006B46BC" w:rsidP="006B46BC">
            <w:pPr>
              <w:ind w:left="360"/>
              <w:rPr>
                <w:szCs w:val="23"/>
              </w:rPr>
            </w:pPr>
          </w:p>
          <w:p w:rsidR="00F67B4C" w:rsidRPr="00D66FB8" w:rsidRDefault="00F67B4C" w:rsidP="00E86E9E">
            <w:pPr>
              <w:numPr>
                <w:ilvl w:val="0"/>
                <w:numId w:val="26"/>
              </w:numPr>
              <w:rPr>
                <w:szCs w:val="23"/>
              </w:rPr>
            </w:pPr>
            <w:r w:rsidRPr="00D66FB8">
              <w:rPr>
                <w:szCs w:val="23"/>
              </w:rPr>
              <w:t xml:space="preserve">often includes provisions regarding the term of appointment  </w:t>
            </w:r>
          </w:p>
          <w:p w:rsidR="00F67B4C" w:rsidRPr="00D66FB8" w:rsidRDefault="00C633EF" w:rsidP="00C633EF">
            <w:pPr>
              <w:ind w:left="360"/>
              <w:rPr>
                <w:szCs w:val="23"/>
              </w:rPr>
            </w:pPr>
            <w:proofErr w:type="gramStart"/>
            <w:r>
              <w:rPr>
                <w:szCs w:val="23"/>
              </w:rPr>
              <w:t>and</w:t>
            </w:r>
            <w:proofErr w:type="gramEnd"/>
            <w:r>
              <w:rPr>
                <w:szCs w:val="23"/>
              </w:rPr>
              <w:t xml:space="preserve"> </w:t>
            </w:r>
            <w:r w:rsidR="00F67B4C" w:rsidRPr="00D66FB8">
              <w:rPr>
                <w:szCs w:val="23"/>
              </w:rPr>
              <w:t xml:space="preserve">removal from office. </w:t>
            </w:r>
          </w:p>
          <w:p w:rsidR="00F67B4C" w:rsidRPr="00D66FB8" w:rsidRDefault="00F67B4C" w:rsidP="00043838">
            <w:pPr>
              <w:ind w:left="1122" w:hanging="575"/>
              <w:rPr>
                <w:b/>
                <w:szCs w:val="23"/>
              </w:rPr>
            </w:pPr>
          </w:p>
        </w:tc>
      </w:tr>
      <w:tr w:rsidR="00F67B4C" w:rsidTr="0083334D">
        <w:tc>
          <w:tcPr>
            <w:tcW w:w="5328" w:type="dxa"/>
            <w:shd w:val="clear" w:color="auto" w:fill="DAEEF3"/>
          </w:tcPr>
          <w:p w:rsidR="00F67B4C" w:rsidRPr="00D66FB8" w:rsidRDefault="00F67B4C" w:rsidP="00043838">
            <w:pPr>
              <w:ind w:left="360"/>
              <w:rPr>
                <w:szCs w:val="23"/>
              </w:rPr>
            </w:pPr>
          </w:p>
          <w:p w:rsidR="00F67B4C" w:rsidRPr="00D66FB8" w:rsidRDefault="00F67B4C" w:rsidP="00087725">
            <w:pPr>
              <w:rPr>
                <w:b/>
                <w:szCs w:val="23"/>
              </w:rPr>
            </w:pPr>
            <w:r w:rsidRPr="00D66FB8">
              <w:rPr>
                <w:szCs w:val="23"/>
              </w:rPr>
              <w:t>The judicial oath sworn by your judges (usual</w:t>
            </w:r>
            <w:r w:rsidR="00C633EF">
              <w:rPr>
                <w:szCs w:val="23"/>
              </w:rPr>
              <w:t>ly in the Magistrates Court Act</w:t>
            </w:r>
            <w:r w:rsidRPr="00D66FB8">
              <w:rPr>
                <w:szCs w:val="23"/>
              </w:rPr>
              <w:t xml:space="preserve"> or equivalent).</w:t>
            </w:r>
          </w:p>
        </w:tc>
        <w:tc>
          <w:tcPr>
            <w:tcW w:w="8846" w:type="dxa"/>
            <w:shd w:val="clear" w:color="auto" w:fill="DAEEF3"/>
          </w:tcPr>
          <w:p w:rsidR="00F67B4C" w:rsidRPr="00D66FB8" w:rsidRDefault="00F67B4C" w:rsidP="00087725">
            <w:pPr>
              <w:rPr>
                <w:b/>
                <w:szCs w:val="23"/>
              </w:rPr>
            </w:pPr>
          </w:p>
          <w:p w:rsidR="00F67B4C" w:rsidRDefault="00F67B4C" w:rsidP="00087725">
            <w:pPr>
              <w:rPr>
                <w:szCs w:val="23"/>
              </w:rPr>
            </w:pPr>
            <w:r w:rsidRPr="00D66FB8">
              <w:rPr>
                <w:szCs w:val="23"/>
              </w:rPr>
              <w:t>In swearing the oath of office the judge will have undertaken to:</w:t>
            </w:r>
          </w:p>
          <w:p w:rsidR="00F67B4C" w:rsidRPr="00D66FB8" w:rsidRDefault="00F67B4C" w:rsidP="00E86E9E">
            <w:pPr>
              <w:numPr>
                <w:ilvl w:val="0"/>
                <w:numId w:val="56"/>
              </w:numPr>
              <w:rPr>
                <w:szCs w:val="23"/>
              </w:rPr>
            </w:pPr>
            <w:r w:rsidRPr="00D66FB8">
              <w:rPr>
                <w:szCs w:val="23"/>
              </w:rPr>
              <w:t>serve in accordance with the constitution and the law</w:t>
            </w:r>
          </w:p>
          <w:p w:rsidR="00F67B4C" w:rsidRPr="00D66FB8" w:rsidRDefault="00F67B4C" w:rsidP="00E86E9E">
            <w:pPr>
              <w:numPr>
                <w:ilvl w:val="0"/>
                <w:numId w:val="56"/>
              </w:numPr>
              <w:rPr>
                <w:szCs w:val="23"/>
              </w:rPr>
            </w:pPr>
            <w:proofErr w:type="gramStart"/>
            <w:r w:rsidRPr="00D66FB8">
              <w:rPr>
                <w:szCs w:val="23"/>
              </w:rPr>
              <w:t>do</w:t>
            </w:r>
            <w:proofErr w:type="gramEnd"/>
            <w:r w:rsidRPr="00D66FB8">
              <w:rPr>
                <w:szCs w:val="23"/>
              </w:rPr>
              <w:t xml:space="preserve"> right</w:t>
            </w:r>
            <w:r w:rsidRPr="00D66FB8">
              <w:rPr>
                <w:rStyle w:val="FootnoteReference"/>
                <w:szCs w:val="23"/>
              </w:rPr>
              <w:footnoteReference w:id="17"/>
            </w:r>
            <w:r w:rsidRPr="00D66FB8">
              <w:rPr>
                <w:szCs w:val="23"/>
              </w:rPr>
              <w:t xml:space="preserve"> by all manner of men without fear or favour, affection or ill will.</w:t>
            </w:r>
          </w:p>
          <w:p w:rsidR="00F67B4C" w:rsidRPr="00D66FB8" w:rsidRDefault="00F67B4C" w:rsidP="00087725">
            <w:pPr>
              <w:rPr>
                <w:szCs w:val="23"/>
              </w:rPr>
            </w:pPr>
          </w:p>
        </w:tc>
      </w:tr>
      <w:tr w:rsidR="00F67B4C" w:rsidTr="0083334D">
        <w:tc>
          <w:tcPr>
            <w:tcW w:w="5328" w:type="dxa"/>
            <w:shd w:val="clear" w:color="auto" w:fill="DAEEF3"/>
          </w:tcPr>
          <w:p w:rsidR="00F67B4C" w:rsidRPr="00D66FB8" w:rsidRDefault="00F67B4C" w:rsidP="00087725">
            <w:pPr>
              <w:rPr>
                <w:szCs w:val="23"/>
              </w:rPr>
            </w:pPr>
          </w:p>
          <w:p w:rsidR="00F67B4C" w:rsidRPr="00D66FB8" w:rsidRDefault="00F67B4C" w:rsidP="00087725">
            <w:pPr>
              <w:rPr>
                <w:szCs w:val="23"/>
              </w:rPr>
            </w:pPr>
            <w:r w:rsidRPr="00D66FB8">
              <w:rPr>
                <w:szCs w:val="23"/>
              </w:rPr>
              <w:t>Any other statue which purports to apply to the judiciary</w:t>
            </w:r>
          </w:p>
          <w:p w:rsidR="00F67B4C" w:rsidRPr="00D66FB8" w:rsidRDefault="00F67B4C" w:rsidP="00087725">
            <w:pPr>
              <w:rPr>
                <w:szCs w:val="23"/>
              </w:rPr>
            </w:pPr>
          </w:p>
        </w:tc>
        <w:tc>
          <w:tcPr>
            <w:tcW w:w="8846" w:type="dxa"/>
            <w:shd w:val="clear" w:color="auto" w:fill="DAEEF3"/>
          </w:tcPr>
          <w:p w:rsidR="00F67B4C" w:rsidRPr="00D66FB8" w:rsidRDefault="00F67B4C" w:rsidP="00087725">
            <w:pPr>
              <w:rPr>
                <w:szCs w:val="23"/>
              </w:rPr>
            </w:pPr>
          </w:p>
          <w:p w:rsidR="00F67B4C" w:rsidRPr="00D66FB8" w:rsidRDefault="00F67B4C" w:rsidP="00087725">
            <w:pPr>
              <w:rPr>
                <w:b/>
                <w:szCs w:val="23"/>
              </w:rPr>
            </w:pPr>
            <w:r w:rsidRPr="00D66FB8">
              <w:rPr>
                <w:szCs w:val="23"/>
              </w:rPr>
              <w:t>For example: Tuvalu has a Leadership Code Act which specifically applies to judges and judicial officers</w:t>
            </w:r>
            <w:r w:rsidR="006B46BC">
              <w:rPr>
                <w:szCs w:val="23"/>
              </w:rPr>
              <w:t>.</w:t>
            </w:r>
          </w:p>
        </w:tc>
      </w:tr>
      <w:tr w:rsidR="00F67B4C" w:rsidTr="0083334D">
        <w:tc>
          <w:tcPr>
            <w:tcW w:w="5328" w:type="dxa"/>
            <w:shd w:val="clear" w:color="auto" w:fill="DAEEF3"/>
          </w:tcPr>
          <w:p w:rsidR="00F67B4C" w:rsidRPr="00D66FB8" w:rsidRDefault="00F67B4C" w:rsidP="00087725">
            <w:pPr>
              <w:rPr>
                <w:szCs w:val="23"/>
              </w:rPr>
            </w:pPr>
          </w:p>
          <w:p w:rsidR="00F67B4C" w:rsidRPr="00D66FB8" w:rsidRDefault="00F67B4C" w:rsidP="00087725">
            <w:pPr>
              <w:rPr>
                <w:szCs w:val="23"/>
              </w:rPr>
            </w:pPr>
            <w:r w:rsidRPr="00D66FB8">
              <w:rPr>
                <w:szCs w:val="23"/>
              </w:rPr>
              <w:t>Written terms of appointment, if any</w:t>
            </w:r>
          </w:p>
        </w:tc>
        <w:tc>
          <w:tcPr>
            <w:tcW w:w="8846" w:type="dxa"/>
            <w:shd w:val="clear" w:color="auto" w:fill="DAEEF3"/>
          </w:tcPr>
          <w:p w:rsidR="00F67B4C" w:rsidRPr="00D66FB8" w:rsidRDefault="00F67B4C" w:rsidP="00087725">
            <w:pPr>
              <w:rPr>
                <w:szCs w:val="23"/>
              </w:rPr>
            </w:pPr>
          </w:p>
          <w:p w:rsidR="00F67B4C" w:rsidRPr="00D66FB8" w:rsidRDefault="00F67B4C" w:rsidP="00087725">
            <w:pPr>
              <w:rPr>
                <w:szCs w:val="23"/>
              </w:rPr>
            </w:pPr>
            <w:r w:rsidRPr="00D66FB8">
              <w:rPr>
                <w:szCs w:val="23"/>
              </w:rPr>
              <w:t>It seems most Pacific countries do not have written contracts for any of their judges.</w:t>
            </w:r>
          </w:p>
          <w:p w:rsidR="00F67B4C" w:rsidRPr="00D66FB8" w:rsidRDefault="00F67B4C" w:rsidP="00087725">
            <w:pPr>
              <w:rPr>
                <w:szCs w:val="23"/>
              </w:rPr>
            </w:pPr>
          </w:p>
        </w:tc>
      </w:tr>
      <w:tr w:rsidR="00F67B4C" w:rsidTr="0083334D">
        <w:trPr>
          <w:trHeight w:val="942"/>
        </w:trPr>
        <w:tc>
          <w:tcPr>
            <w:tcW w:w="5328" w:type="dxa"/>
            <w:shd w:val="clear" w:color="auto" w:fill="DAEEF3"/>
          </w:tcPr>
          <w:p w:rsidR="00F67B4C" w:rsidRPr="00D66FB8" w:rsidRDefault="00F67B4C" w:rsidP="00087725">
            <w:pPr>
              <w:rPr>
                <w:szCs w:val="23"/>
              </w:rPr>
            </w:pPr>
          </w:p>
          <w:p w:rsidR="00F67B4C" w:rsidRPr="00D66FB8" w:rsidRDefault="00F67B4C" w:rsidP="00087725">
            <w:pPr>
              <w:rPr>
                <w:szCs w:val="23"/>
              </w:rPr>
            </w:pPr>
            <w:r w:rsidRPr="00D66FB8">
              <w:rPr>
                <w:szCs w:val="23"/>
              </w:rPr>
              <w:t>A list of international treaties or conventions to which the country is a signatory.</w:t>
            </w:r>
          </w:p>
          <w:p w:rsidR="00F67B4C" w:rsidRPr="00D66FB8" w:rsidRDefault="00F67B4C" w:rsidP="00087725">
            <w:pPr>
              <w:rPr>
                <w:szCs w:val="23"/>
              </w:rPr>
            </w:pPr>
          </w:p>
        </w:tc>
        <w:tc>
          <w:tcPr>
            <w:tcW w:w="8846" w:type="dxa"/>
            <w:shd w:val="clear" w:color="auto" w:fill="DAEEF3"/>
          </w:tcPr>
          <w:p w:rsidR="00F67B4C" w:rsidRPr="00D66FB8" w:rsidRDefault="00F67B4C" w:rsidP="00087725">
            <w:pPr>
              <w:rPr>
                <w:szCs w:val="23"/>
              </w:rPr>
            </w:pPr>
          </w:p>
          <w:p w:rsidR="00F67B4C" w:rsidRPr="00D66FB8" w:rsidRDefault="00F67B4C" w:rsidP="00087725">
            <w:pPr>
              <w:rPr>
                <w:szCs w:val="23"/>
              </w:rPr>
            </w:pPr>
            <w:r w:rsidRPr="00D66FB8">
              <w:rPr>
                <w:szCs w:val="23"/>
              </w:rPr>
              <w:t xml:space="preserve">Confirms rights to be accorded to individuals by the court. </w:t>
            </w:r>
          </w:p>
        </w:tc>
      </w:tr>
    </w:tbl>
    <w:p w:rsidR="00F67B4C" w:rsidRDefault="00F67B4C" w:rsidP="00DE794F"/>
    <w:p w:rsidR="00F67B4C" w:rsidRDefault="00F67B4C" w:rsidP="00DE794F"/>
    <w:p w:rsidR="00F67B4C" w:rsidRDefault="00F67B4C" w:rsidP="00DE794F"/>
    <w:p w:rsidR="00F67B4C" w:rsidRDefault="00F67B4C" w:rsidP="00006E36">
      <w:pPr>
        <w:pStyle w:val="Heading1"/>
        <w:spacing w:before="120"/>
        <w:ind w:left="431" w:hanging="431"/>
      </w:pPr>
      <w:bookmarkStart w:id="96" w:name="_Toc356468857"/>
      <w:bookmarkStart w:id="97" w:name="_Toc356469092"/>
      <w:bookmarkStart w:id="98" w:name="_Toc356469433"/>
      <w:bookmarkStart w:id="99" w:name="_Toc356469550"/>
      <w:bookmarkStart w:id="100" w:name="_Toc356473204"/>
      <w:r w:rsidRPr="00514D87">
        <w:lastRenderedPageBreak/>
        <w:t>Reference and resource materials</w:t>
      </w:r>
      <w:bookmarkEnd w:id="96"/>
      <w:bookmarkEnd w:id="97"/>
      <w:bookmarkEnd w:id="98"/>
      <w:bookmarkEnd w:id="99"/>
      <w:bookmarkEnd w:id="100"/>
    </w:p>
    <w:p w:rsidR="00F67B4C" w:rsidRDefault="00F67B4C" w:rsidP="00D3184A"/>
    <w:p w:rsidR="00F67B4C" w:rsidRPr="006B46BC" w:rsidRDefault="00F67B4C" w:rsidP="006B46BC">
      <w:pPr>
        <w:rPr>
          <w:szCs w:val="23"/>
        </w:rPr>
      </w:pPr>
      <w:r w:rsidRPr="006B46BC">
        <w:rPr>
          <w:szCs w:val="23"/>
        </w:rPr>
        <w:t xml:space="preserve">In this part you will find: </w:t>
      </w:r>
    </w:p>
    <w:p w:rsidR="00F67B4C" w:rsidRPr="006B46BC" w:rsidRDefault="00F67B4C" w:rsidP="00E86E9E">
      <w:pPr>
        <w:numPr>
          <w:ilvl w:val="0"/>
          <w:numId w:val="14"/>
        </w:numPr>
        <w:tabs>
          <w:tab w:val="clear" w:pos="1260"/>
          <w:tab w:val="num" w:pos="851"/>
        </w:tabs>
        <w:ind w:left="1134" w:hanging="425"/>
        <w:rPr>
          <w:szCs w:val="23"/>
        </w:rPr>
      </w:pPr>
      <w:r w:rsidRPr="006B46BC">
        <w:rPr>
          <w:szCs w:val="23"/>
        </w:rPr>
        <w:t xml:space="preserve">An Introduction to The Bangalore Principles </w:t>
      </w:r>
    </w:p>
    <w:p w:rsidR="00F67B4C" w:rsidRPr="006B46BC" w:rsidRDefault="00F67B4C" w:rsidP="00E86E9E">
      <w:pPr>
        <w:numPr>
          <w:ilvl w:val="0"/>
          <w:numId w:val="14"/>
        </w:numPr>
        <w:tabs>
          <w:tab w:val="clear" w:pos="1260"/>
          <w:tab w:val="num" w:pos="851"/>
        </w:tabs>
        <w:ind w:left="1134" w:hanging="425"/>
        <w:rPr>
          <w:szCs w:val="23"/>
        </w:rPr>
      </w:pPr>
      <w:r w:rsidRPr="006B46BC">
        <w:rPr>
          <w:szCs w:val="23"/>
        </w:rPr>
        <w:t xml:space="preserve">Planning workshops </w:t>
      </w:r>
    </w:p>
    <w:p w:rsidR="00F67B4C" w:rsidRPr="006B46BC" w:rsidRDefault="00F67B4C" w:rsidP="00E86E9E">
      <w:pPr>
        <w:numPr>
          <w:ilvl w:val="0"/>
          <w:numId w:val="14"/>
        </w:numPr>
        <w:tabs>
          <w:tab w:val="clear" w:pos="1260"/>
          <w:tab w:val="num" w:pos="851"/>
        </w:tabs>
        <w:ind w:left="1134" w:hanging="425"/>
        <w:rPr>
          <w:szCs w:val="23"/>
        </w:rPr>
      </w:pPr>
      <w:r w:rsidRPr="006B46BC">
        <w:rPr>
          <w:szCs w:val="23"/>
        </w:rPr>
        <w:t>Drafting tips</w:t>
      </w:r>
    </w:p>
    <w:p w:rsidR="00F67B4C" w:rsidRPr="006B46BC" w:rsidRDefault="00F67B4C" w:rsidP="00E86E9E">
      <w:pPr>
        <w:numPr>
          <w:ilvl w:val="0"/>
          <w:numId w:val="14"/>
        </w:numPr>
        <w:tabs>
          <w:tab w:val="clear" w:pos="1260"/>
          <w:tab w:val="num" w:pos="851"/>
        </w:tabs>
        <w:ind w:left="1134" w:hanging="425"/>
        <w:rPr>
          <w:szCs w:val="23"/>
        </w:rPr>
      </w:pPr>
      <w:r w:rsidRPr="006B46BC">
        <w:rPr>
          <w:szCs w:val="23"/>
        </w:rPr>
        <w:t>Useful references</w:t>
      </w:r>
      <w:r w:rsidR="006B46BC">
        <w:rPr>
          <w:szCs w:val="23"/>
        </w:rPr>
        <w:t>.</w:t>
      </w:r>
    </w:p>
    <w:p w:rsidR="00F67B4C" w:rsidRPr="006B46BC" w:rsidRDefault="00F67B4C" w:rsidP="00DE794F">
      <w:pPr>
        <w:rPr>
          <w:sz w:val="16"/>
          <w:szCs w:val="16"/>
        </w:rPr>
      </w:pPr>
    </w:p>
    <w:p w:rsidR="00F67B4C" w:rsidRPr="00E51FE9" w:rsidRDefault="00F67B4C" w:rsidP="0081190D">
      <w:pPr>
        <w:pStyle w:val="Heading2"/>
      </w:pPr>
      <w:bookmarkStart w:id="101" w:name="_Toc356468858"/>
      <w:bookmarkStart w:id="102" w:name="_Toc356469093"/>
      <w:bookmarkStart w:id="103" w:name="_Toc356469434"/>
      <w:bookmarkStart w:id="104" w:name="_Toc356469551"/>
      <w:bookmarkStart w:id="105" w:name="_Toc356473205"/>
      <w:r w:rsidRPr="00E51FE9">
        <w:t>An Introduction to The Bangalore Principles</w:t>
      </w:r>
      <w:bookmarkEnd w:id="101"/>
      <w:bookmarkEnd w:id="102"/>
      <w:bookmarkEnd w:id="103"/>
      <w:bookmarkEnd w:id="104"/>
      <w:bookmarkEnd w:id="105"/>
    </w:p>
    <w:p w:rsidR="00F67B4C" w:rsidRDefault="00F67B4C" w:rsidP="0081190D"/>
    <w:p w:rsidR="00F67B4C" w:rsidRDefault="00F67B4C" w:rsidP="0081190D">
      <w:r>
        <w:t>The Bangalore Principles were developed over a number of years by an international group of very senior judges. The group started as an ad hoc group but has now become established as the Judicial Integrity Group (JIG)</w:t>
      </w:r>
      <w:r>
        <w:rPr>
          <w:rStyle w:val="FootnoteReference"/>
        </w:rPr>
        <w:footnoteReference w:id="18"/>
      </w:r>
      <w:r>
        <w:t xml:space="preserve">. </w:t>
      </w:r>
    </w:p>
    <w:p w:rsidR="00F67B4C" w:rsidRDefault="00F67B4C" w:rsidP="0081190D"/>
    <w:p w:rsidR="00F67B4C" w:rsidRDefault="00F67B4C" w:rsidP="0081190D">
      <w:r>
        <w:t>The group started its work in 2000</w:t>
      </w:r>
      <w:r>
        <w:rPr>
          <w:rStyle w:val="FootnoteReference"/>
        </w:rPr>
        <w:footnoteReference w:id="19"/>
      </w:r>
      <w:r>
        <w:t xml:space="preserve">  with the vision or developing,</w:t>
      </w:r>
    </w:p>
    <w:p w:rsidR="00F67B4C" w:rsidRDefault="00F67B4C" w:rsidP="0081190D"/>
    <w:p w:rsidR="00F67B4C" w:rsidRPr="00206C2D" w:rsidRDefault="00F67B4C" w:rsidP="0081190D">
      <w:pPr>
        <w:rPr>
          <w:i/>
          <w:lang w:val="en-US"/>
        </w:rPr>
      </w:pPr>
      <w:proofErr w:type="gramStart"/>
      <w:r w:rsidRPr="00206C2D">
        <w:rPr>
          <w:i/>
        </w:rPr>
        <w:t>"</w:t>
      </w:r>
      <w:r w:rsidRPr="00206C2D">
        <w:rPr>
          <w:i/>
          <w:lang w:val="en-US"/>
        </w:rPr>
        <w:t>A universally acceptable statement of judicial standards which, consistent with the principle of judicial independence, would be capable of being respected and ultimately enforced at the national level by the judiciary, without the intervention of either the executive or leg</w:t>
      </w:r>
      <w:r>
        <w:rPr>
          <w:i/>
          <w:lang w:val="en-US"/>
        </w:rPr>
        <w:t>islative branches of government.</w:t>
      </w:r>
      <w:r w:rsidRPr="00206C2D">
        <w:rPr>
          <w:rStyle w:val="FootnoteReference"/>
          <w:i/>
          <w:lang w:val="en-US"/>
        </w:rPr>
        <w:footnoteReference w:id="20"/>
      </w:r>
      <w:r>
        <w:rPr>
          <w:i/>
          <w:lang w:val="en-US"/>
        </w:rPr>
        <w:t>"</w:t>
      </w:r>
      <w:proofErr w:type="gramEnd"/>
    </w:p>
    <w:p w:rsidR="00F67B4C" w:rsidRPr="00206C2D" w:rsidRDefault="00F67B4C" w:rsidP="0081190D">
      <w:pPr>
        <w:rPr>
          <w:b/>
          <w:i/>
        </w:rPr>
      </w:pPr>
    </w:p>
    <w:p w:rsidR="00F67B4C" w:rsidRPr="00A004E9" w:rsidRDefault="00F67B4C" w:rsidP="0081190D">
      <w:pPr>
        <w:rPr>
          <w:b/>
        </w:rPr>
      </w:pPr>
      <w:r w:rsidRPr="00A004E9">
        <w:rPr>
          <w:b/>
        </w:rPr>
        <w:t>2002</w:t>
      </w:r>
      <w:r w:rsidR="006B46BC">
        <w:rPr>
          <w:b/>
        </w:rPr>
        <w:t xml:space="preserve">: </w:t>
      </w:r>
      <w:r w:rsidRPr="00A004E9">
        <w:rPr>
          <w:b/>
        </w:rPr>
        <w:t xml:space="preserve">The Bangalore Principles </w:t>
      </w:r>
    </w:p>
    <w:p w:rsidR="00F67B4C" w:rsidRDefault="00F67B4C" w:rsidP="0081190D">
      <w:r>
        <w:t>After a great deal of consultation involving the judges of more than 70 countries the Bangalore Principles were adopted in 2002.</w:t>
      </w:r>
      <w:r w:rsidR="006B46BC">
        <w:t xml:space="preserve"> </w:t>
      </w:r>
      <w:r>
        <w:t>They identify 6 judicial values and the principles governing their application in practice. The 6 values are:</w:t>
      </w:r>
    </w:p>
    <w:p w:rsidR="00F67B4C" w:rsidRPr="00A004E9" w:rsidRDefault="00F67B4C" w:rsidP="00E86E9E">
      <w:pPr>
        <w:numPr>
          <w:ilvl w:val="0"/>
          <w:numId w:val="15"/>
        </w:numPr>
      </w:pPr>
      <w:r w:rsidRPr="00A004E9">
        <w:t>Independence</w:t>
      </w:r>
    </w:p>
    <w:p w:rsidR="00F67B4C" w:rsidRPr="00A004E9" w:rsidRDefault="00F67B4C" w:rsidP="00E86E9E">
      <w:pPr>
        <w:numPr>
          <w:ilvl w:val="0"/>
          <w:numId w:val="15"/>
        </w:numPr>
      </w:pPr>
      <w:r w:rsidRPr="00A004E9">
        <w:t>Impartiality</w:t>
      </w:r>
    </w:p>
    <w:p w:rsidR="00F67B4C" w:rsidRPr="00A004E9" w:rsidRDefault="00F67B4C" w:rsidP="00E86E9E">
      <w:pPr>
        <w:numPr>
          <w:ilvl w:val="0"/>
          <w:numId w:val="15"/>
        </w:numPr>
      </w:pPr>
      <w:r w:rsidRPr="00A004E9">
        <w:t>Integrity</w:t>
      </w:r>
    </w:p>
    <w:p w:rsidR="00F67B4C" w:rsidRPr="00A004E9" w:rsidRDefault="00F67B4C" w:rsidP="00E86E9E">
      <w:pPr>
        <w:numPr>
          <w:ilvl w:val="0"/>
          <w:numId w:val="15"/>
        </w:numPr>
      </w:pPr>
      <w:r w:rsidRPr="00A004E9">
        <w:t>Propriety</w:t>
      </w:r>
    </w:p>
    <w:p w:rsidR="00F67B4C" w:rsidRPr="00A004E9" w:rsidRDefault="00F67B4C" w:rsidP="00E86E9E">
      <w:pPr>
        <w:numPr>
          <w:ilvl w:val="0"/>
          <w:numId w:val="15"/>
        </w:numPr>
      </w:pPr>
      <w:r w:rsidRPr="00A004E9">
        <w:t>Equality</w:t>
      </w:r>
    </w:p>
    <w:p w:rsidR="00F67B4C" w:rsidRPr="00A004E9" w:rsidRDefault="00F67B4C" w:rsidP="00E86E9E">
      <w:pPr>
        <w:numPr>
          <w:ilvl w:val="0"/>
          <w:numId w:val="15"/>
        </w:numPr>
      </w:pPr>
      <w:r w:rsidRPr="00A004E9">
        <w:t>Competence and diligence</w:t>
      </w:r>
      <w:r w:rsidR="006B46BC">
        <w:t>.</w:t>
      </w:r>
    </w:p>
    <w:p w:rsidR="00F67B4C" w:rsidRDefault="00F67B4C" w:rsidP="0081190D">
      <w:pPr>
        <w:rPr>
          <w:b/>
        </w:rPr>
      </w:pPr>
    </w:p>
    <w:p w:rsidR="00F67B4C" w:rsidRPr="004B4B15" w:rsidRDefault="00F67B4C" w:rsidP="0081190D">
      <w:r>
        <w:t xml:space="preserve">The full text of the Bangalore Principles is provided in </w:t>
      </w:r>
      <w:r w:rsidRPr="00E86E9E">
        <w:rPr>
          <w:b/>
          <w:i/>
        </w:rPr>
        <w:t>A</w:t>
      </w:r>
      <w:r w:rsidR="006B46BC" w:rsidRPr="00E86E9E">
        <w:rPr>
          <w:b/>
          <w:i/>
        </w:rPr>
        <w:t>nnex</w:t>
      </w:r>
      <w:r w:rsidRPr="00E86E9E">
        <w:rPr>
          <w:b/>
          <w:i/>
        </w:rPr>
        <w:t xml:space="preserve"> 1</w:t>
      </w:r>
      <w:r w:rsidR="006B46BC" w:rsidRPr="006B46BC">
        <w:t>.</w:t>
      </w:r>
      <w:r>
        <w:t xml:space="preserve"> </w:t>
      </w:r>
    </w:p>
    <w:p w:rsidR="00F67B4C" w:rsidRDefault="00F67B4C" w:rsidP="0081190D">
      <w:pPr>
        <w:rPr>
          <w:b/>
        </w:rPr>
      </w:pPr>
    </w:p>
    <w:p w:rsidR="00F67B4C" w:rsidRDefault="00F67B4C" w:rsidP="0081190D">
      <w:pPr>
        <w:rPr>
          <w:b/>
        </w:rPr>
      </w:pPr>
      <w:r w:rsidRPr="00A004E9">
        <w:rPr>
          <w:b/>
        </w:rPr>
        <w:t>2007</w:t>
      </w:r>
      <w:r w:rsidR="006B46BC">
        <w:rPr>
          <w:b/>
        </w:rPr>
        <w:t xml:space="preserve">: </w:t>
      </w:r>
      <w:r w:rsidRPr="00A004E9">
        <w:rPr>
          <w:b/>
        </w:rPr>
        <w:t xml:space="preserve">Commentary on the principles </w:t>
      </w:r>
    </w:p>
    <w:p w:rsidR="00F67B4C" w:rsidRDefault="00F67B4C" w:rsidP="0081190D">
      <w:r w:rsidRPr="0044256D">
        <w:t>In 200</w:t>
      </w:r>
      <w:r>
        <w:t>7</w:t>
      </w:r>
      <w:r w:rsidR="006B46BC">
        <w:t>,</w:t>
      </w:r>
      <w:r>
        <w:t xml:space="preserve"> </w:t>
      </w:r>
      <w:r w:rsidRPr="00522FAC">
        <w:t>JIG</w:t>
      </w:r>
      <w:r>
        <w:t xml:space="preserve"> produced an extensive commentary on the principles. This long document explains the history of JIG, the development of the Bangalore Principles</w:t>
      </w:r>
      <w:r>
        <w:rPr>
          <w:rStyle w:val="FootnoteReference"/>
          <w:lang w:val="en-US"/>
        </w:rPr>
        <w:footnoteReference w:id="21"/>
      </w:r>
      <w:r>
        <w:t xml:space="preserve"> and discusses the application of each principle at length. The commentary finishes with a review showing how the principles accord with the moral codes of the principal religions of the world. This is an extremely interesting document for anyone who wants to read in more depth, but it is too long to reproduce here. It can be found on the JIG website</w:t>
      </w:r>
      <w:r w:rsidR="00522FAC">
        <w:t>.</w:t>
      </w:r>
    </w:p>
    <w:p w:rsidR="00F67B4C" w:rsidRDefault="00F67B4C" w:rsidP="0081190D">
      <w:pPr>
        <w:rPr>
          <w:lang w:val="en-US"/>
        </w:rPr>
      </w:pPr>
    </w:p>
    <w:p w:rsidR="00F67B4C" w:rsidRDefault="00F67B4C" w:rsidP="0081190D">
      <w:pPr>
        <w:rPr>
          <w:lang w:val="en-US"/>
        </w:rPr>
      </w:pPr>
      <w:r>
        <w:rPr>
          <w:lang w:val="en-US"/>
        </w:rPr>
        <w:t xml:space="preserve">In telling the story of the development of The Bangalore Principles the commentary identifies the judges involved and the many national codes, regional and international instruments that the group considered </w:t>
      </w:r>
      <w:r>
        <w:rPr>
          <w:lang w:val="en-US"/>
        </w:rPr>
        <w:lastRenderedPageBreak/>
        <w:t>before drawing up the principles. These include the Universal Declaration of Human Rights (UDHR) where Article 19</w:t>
      </w:r>
      <w:r>
        <w:rPr>
          <w:rStyle w:val="FootnoteReference"/>
          <w:lang w:val="en-US"/>
        </w:rPr>
        <w:footnoteReference w:id="22"/>
      </w:r>
      <w:r>
        <w:rPr>
          <w:lang w:val="en-US"/>
        </w:rPr>
        <w:t xml:space="preserve"> states:</w:t>
      </w:r>
    </w:p>
    <w:p w:rsidR="00F67B4C" w:rsidRDefault="00F67B4C" w:rsidP="0081190D">
      <w:pPr>
        <w:rPr>
          <w:lang w:val="en-US"/>
        </w:rPr>
      </w:pPr>
    </w:p>
    <w:p w:rsidR="00F67B4C" w:rsidRPr="003D2841" w:rsidRDefault="00F67B4C" w:rsidP="0081190D">
      <w:pPr>
        <w:ind w:left="1440"/>
        <w:rPr>
          <w:i/>
          <w:lang w:val="en-US"/>
        </w:rPr>
      </w:pPr>
      <w:r>
        <w:rPr>
          <w:i/>
          <w:lang w:val="en-US"/>
        </w:rPr>
        <w:t>"</w:t>
      </w:r>
      <w:r w:rsidRPr="003D2841">
        <w:rPr>
          <w:i/>
          <w:lang w:val="en-US"/>
        </w:rPr>
        <w:t>Everyone is entitled in full equality to a fair and public hearing by an independent</w:t>
      </w:r>
      <w:r>
        <w:rPr>
          <w:i/>
          <w:lang w:val="en-US"/>
        </w:rPr>
        <w:t xml:space="preserve"> and impartial</w:t>
      </w:r>
      <w:r w:rsidRPr="003D2841">
        <w:rPr>
          <w:i/>
          <w:lang w:val="en-US"/>
        </w:rPr>
        <w:t xml:space="preserve"> tribunal, in the determination of his rights and obligations and of any criminal charge against him.</w:t>
      </w:r>
      <w:r>
        <w:rPr>
          <w:i/>
          <w:lang w:val="en-US"/>
        </w:rPr>
        <w:t>"</w:t>
      </w:r>
      <w:r w:rsidRPr="003D2841">
        <w:rPr>
          <w:i/>
          <w:lang w:val="en-US"/>
        </w:rPr>
        <w:t xml:space="preserve"> </w:t>
      </w:r>
    </w:p>
    <w:p w:rsidR="00F67B4C" w:rsidRPr="003D2841" w:rsidRDefault="00F67B4C" w:rsidP="0081190D">
      <w:pPr>
        <w:ind w:left="1440"/>
        <w:rPr>
          <w:i/>
          <w:lang w:val="en-US"/>
        </w:rPr>
      </w:pPr>
    </w:p>
    <w:p w:rsidR="00F67B4C" w:rsidRDefault="00F67B4C" w:rsidP="0081190D">
      <w:pPr>
        <w:rPr>
          <w:lang w:val="en-US"/>
        </w:rPr>
      </w:pPr>
      <w:r>
        <w:rPr>
          <w:lang w:val="en-US"/>
        </w:rPr>
        <w:t>This right was later incorporated into The International Convention on Civil and Political Rights</w:t>
      </w:r>
      <w:r w:rsidRPr="004F2CCA">
        <w:rPr>
          <w:vertAlign w:val="superscript"/>
          <w:lang w:val="en-US"/>
        </w:rPr>
        <w:t>19</w:t>
      </w:r>
      <w:r>
        <w:rPr>
          <w:lang w:val="en-US"/>
        </w:rPr>
        <w:t xml:space="preserve"> (ICCPR). Article 14 of which </w:t>
      </w:r>
      <w:proofErr w:type="gramStart"/>
      <w:r>
        <w:rPr>
          <w:lang w:val="en-US"/>
        </w:rPr>
        <w:t>says</w:t>
      </w:r>
      <w:proofErr w:type="gramEnd"/>
      <w:r>
        <w:rPr>
          <w:lang w:val="en-US"/>
        </w:rPr>
        <w:t xml:space="preserve">: </w:t>
      </w:r>
    </w:p>
    <w:p w:rsidR="00F67B4C" w:rsidRDefault="00F67B4C" w:rsidP="0081190D">
      <w:pPr>
        <w:rPr>
          <w:lang w:val="en-US"/>
        </w:rPr>
      </w:pPr>
    </w:p>
    <w:p w:rsidR="00F67B4C" w:rsidRPr="003D2841" w:rsidRDefault="00F67B4C" w:rsidP="0081190D">
      <w:pPr>
        <w:ind w:left="1440"/>
        <w:rPr>
          <w:i/>
          <w:lang w:val="en-US"/>
        </w:rPr>
      </w:pPr>
      <w:r w:rsidRPr="003D2841">
        <w:rPr>
          <w:i/>
          <w:lang w:val="en-US"/>
        </w:rPr>
        <w:t>"</w:t>
      </w:r>
      <w:r>
        <w:rPr>
          <w:i/>
          <w:lang w:val="en-US"/>
        </w:rPr>
        <w:t>All persons shall be equal before the courts and tribunals. In the determination of any criminal charge against him, or of his rights and obligations in a suit of law, everyone shall be entitled to a fair and public hearing by a competent, independent and impartial tribunal established by law."</w:t>
      </w:r>
    </w:p>
    <w:p w:rsidR="00F67B4C" w:rsidRDefault="00F67B4C" w:rsidP="0081190D">
      <w:pPr>
        <w:rPr>
          <w:lang w:val="en-US"/>
        </w:rPr>
      </w:pPr>
    </w:p>
    <w:p w:rsidR="00F67B4C" w:rsidRDefault="00F67B4C" w:rsidP="0081190D">
      <w:r>
        <w:t>In commenting on the preamble to The Bangalore Principles the commentary touches on the concepts on which constitutional democracies are founded, such as the Rule of Law and the Separation of Powers, and the principles such as Judicial Independence which derive from them. The discussion concludes with the following seminal quote on why it is necessary for the judiciary to set standards for the behaviour of its members:</w:t>
      </w:r>
    </w:p>
    <w:p w:rsidR="00F67B4C" w:rsidRDefault="00F67B4C" w:rsidP="0081190D"/>
    <w:p w:rsidR="00F67B4C" w:rsidRPr="00EF603E" w:rsidRDefault="00F67B4C" w:rsidP="0081190D">
      <w:pPr>
        <w:ind w:left="1440"/>
        <w:rPr>
          <w:i/>
        </w:rPr>
      </w:pPr>
      <w:r>
        <w:rPr>
          <w:i/>
        </w:rPr>
        <w:t xml:space="preserve">"We form a particular group in the community. We comprise a select part of an honourable profession. We are entrusted, day after day, with the exercise of considerable power. Its exercise has dramatic effects upon the lives and fortunes of those who come before us. Citizens cannot be sure that they or their fortunes will not </w:t>
      </w:r>
      <w:proofErr w:type="spellStart"/>
      <w:r>
        <w:rPr>
          <w:i/>
        </w:rPr>
        <w:t>some day</w:t>
      </w:r>
      <w:proofErr w:type="spellEnd"/>
      <w:r>
        <w:rPr>
          <w:i/>
        </w:rPr>
        <w:t xml:space="preserve"> depend upon our judgment. They will not wish such power to be reposed in anyone whose honesty, ability or personal standards are questionable. It is necessary for the continuity of the system of law as we know it, that there be standards of conduct, both in and out of court, which are designed to maintain confidence in those expectations.</w:t>
      </w:r>
      <w:r>
        <w:rPr>
          <w:rStyle w:val="FootnoteReference"/>
          <w:i/>
        </w:rPr>
        <w:footnoteReference w:id="23"/>
      </w:r>
      <w:r>
        <w:rPr>
          <w:i/>
        </w:rPr>
        <w:t>"</w:t>
      </w:r>
    </w:p>
    <w:p w:rsidR="00F67B4C" w:rsidRDefault="00F67B4C" w:rsidP="00DE794F"/>
    <w:p w:rsidR="00F67B4C" w:rsidRDefault="00F67B4C" w:rsidP="0081190D">
      <w:r>
        <w:t xml:space="preserve">When you come to discuss the application of The Bangalore Principles in workshops some of these concepts are bound to arise. If you are working with judges who do not have a legal training you may need to investigate and explain some basic theory. We will discuss this further in the following section. </w:t>
      </w:r>
    </w:p>
    <w:p w:rsidR="00F67B4C" w:rsidRPr="0044256D" w:rsidRDefault="00F67B4C" w:rsidP="0081190D"/>
    <w:p w:rsidR="00F67B4C" w:rsidRPr="00A004E9" w:rsidRDefault="00F67B4C" w:rsidP="0081190D">
      <w:pPr>
        <w:rPr>
          <w:b/>
        </w:rPr>
      </w:pPr>
      <w:r w:rsidRPr="00A004E9">
        <w:rPr>
          <w:b/>
        </w:rPr>
        <w:t>2010</w:t>
      </w:r>
      <w:r w:rsidR="006B46BC">
        <w:rPr>
          <w:b/>
        </w:rPr>
        <w:t xml:space="preserve">: </w:t>
      </w:r>
      <w:r w:rsidRPr="00A004E9">
        <w:rPr>
          <w:b/>
        </w:rPr>
        <w:t>Measures for the effective implementation of the principles</w:t>
      </w:r>
    </w:p>
    <w:p w:rsidR="00F67B4C" w:rsidRDefault="00F67B4C" w:rsidP="0081190D">
      <w:r>
        <w:t>This document looks at the different roles and responsibilities of The Judiciary and of The State</w:t>
      </w:r>
      <w:r w:rsidRPr="00206C2D">
        <w:t xml:space="preserve"> </w:t>
      </w:r>
      <w:r>
        <w:t xml:space="preserve">in the administration of justice. We shall return to it in the section discussing complaints and disciplinary proceedings. It is </w:t>
      </w:r>
      <w:r w:rsidRPr="00E24512">
        <w:t xml:space="preserve">reproduced in </w:t>
      </w:r>
      <w:r w:rsidRPr="00E86E9E">
        <w:rPr>
          <w:b/>
          <w:i/>
        </w:rPr>
        <w:t>A</w:t>
      </w:r>
      <w:r w:rsidR="006B46BC" w:rsidRPr="00E86E9E">
        <w:rPr>
          <w:b/>
          <w:i/>
        </w:rPr>
        <w:t>nnex 2</w:t>
      </w:r>
      <w:r w:rsidR="006B46BC">
        <w:t>.</w:t>
      </w:r>
    </w:p>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Pr="00E51FE9" w:rsidRDefault="00F67B4C" w:rsidP="00833267">
      <w:pPr>
        <w:pStyle w:val="Heading2"/>
      </w:pPr>
      <w:bookmarkStart w:id="106" w:name="_Toc356468859"/>
      <w:bookmarkStart w:id="107" w:name="_Toc356469094"/>
      <w:bookmarkStart w:id="108" w:name="_Toc356469435"/>
      <w:bookmarkStart w:id="109" w:name="_Toc356469552"/>
      <w:bookmarkStart w:id="110" w:name="_Toc356473206"/>
      <w:r w:rsidRPr="00E51FE9">
        <w:lastRenderedPageBreak/>
        <w:t>What to do in workshops - Planning in more detail</w:t>
      </w:r>
      <w:bookmarkEnd w:id="106"/>
      <w:bookmarkEnd w:id="107"/>
      <w:bookmarkEnd w:id="108"/>
      <w:bookmarkEnd w:id="109"/>
      <w:bookmarkEnd w:id="110"/>
    </w:p>
    <w:p w:rsidR="00F67B4C" w:rsidRDefault="00F67B4C" w:rsidP="00833267">
      <w:pPr>
        <w:rPr>
          <w:rFonts w:cs="Arial"/>
        </w:rPr>
      </w:pPr>
    </w:p>
    <w:p w:rsidR="00F67B4C" w:rsidRDefault="00F67B4C" w:rsidP="00833267">
      <w:pPr>
        <w:rPr>
          <w:rFonts w:cs="Arial"/>
        </w:rPr>
      </w:pPr>
      <w:r>
        <w:rPr>
          <w:rFonts w:cs="Arial"/>
        </w:rPr>
        <w:t xml:space="preserve">The ground-rules for the revision process which we looked at in Part 3(ii) stated that the process should be conducted so as to be a developmental activity for the judges who participate. It is important not to </w:t>
      </w:r>
      <w:proofErr w:type="spellStart"/>
      <w:r>
        <w:rPr>
          <w:rFonts w:cs="Arial"/>
        </w:rPr>
        <w:t>loose</w:t>
      </w:r>
      <w:proofErr w:type="spellEnd"/>
      <w:r>
        <w:rPr>
          <w:rFonts w:cs="Arial"/>
        </w:rPr>
        <w:t xml:space="preserve"> sight of that part of the overall aim </w:t>
      </w:r>
      <w:r w:rsidRPr="00EA3800">
        <w:rPr>
          <w:rFonts w:cs="Arial"/>
        </w:rPr>
        <w:t xml:space="preserve">for </w:t>
      </w:r>
      <w:r>
        <w:rPr>
          <w:rFonts w:cs="Arial"/>
        </w:rPr>
        <w:t xml:space="preserve">your </w:t>
      </w:r>
      <w:r w:rsidRPr="00EA3800">
        <w:rPr>
          <w:rFonts w:cs="Arial"/>
        </w:rPr>
        <w:t>workshops</w:t>
      </w:r>
      <w:r>
        <w:rPr>
          <w:rFonts w:cs="Arial"/>
        </w:rPr>
        <w:t xml:space="preserve"> stated in Part 5 as:</w:t>
      </w:r>
      <w:r w:rsidRPr="00EA3800">
        <w:rPr>
          <w:rFonts w:cs="Arial"/>
        </w:rPr>
        <w:t xml:space="preserve">  </w:t>
      </w:r>
    </w:p>
    <w:p w:rsidR="00F67B4C" w:rsidRPr="00EA3800" w:rsidRDefault="00F67B4C" w:rsidP="00833267">
      <w:pPr>
        <w:rPr>
          <w:rFonts w:cs="Arial"/>
        </w:rPr>
      </w:pPr>
    </w:p>
    <w:p w:rsidR="00F67B4C" w:rsidRDefault="00F67B4C" w:rsidP="00833267">
      <w:pPr>
        <w:ind w:left="720"/>
        <w:rPr>
          <w:rFonts w:cs="Arial"/>
          <w:b/>
        </w:rPr>
      </w:pPr>
      <w:r w:rsidRPr="00EA3800">
        <w:rPr>
          <w:rFonts w:cs="Arial"/>
          <w:b/>
        </w:rPr>
        <w:t>To consider the application of the Bangalore</w:t>
      </w:r>
      <w:r>
        <w:rPr>
          <w:rFonts w:cs="Arial"/>
          <w:b/>
        </w:rPr>
        <w:t xml:space="preserve"> P</w:t>
      </w:r>
      <w:r w:rsidRPr="00EA3800">
        <w:rPr>
          <w:rFonts w:cs="Arial"/>
          <w:b/>
        </w:rPr>
        <w:t>rinciples within the context of the cou</w:t>
      </w:r>
      <w:r>
        <w:rPr>
          <w:rFonts w:cs="Arial"/>
          <w:b/>
        </w:rPr>
        <w:t>rts of our jurisdiction and to i</w:t>
      </w:r>
      <w:r w:rsidRPr="00EA3800">
        <w:rPr>
          <w:rFonts w:cs="Arial"/>
          <w:b/>
        </w:rPr>
        <w:t xml:space="preserve">dentify the circumstances in which the Bangalore values most often </w:t>
      </w:r>
      <w:r>
        <w:rPr>
          <w:rFonts w:cs="Arial"/>
          <w:b/>
        </w:rPr>
        <w:t>need to be considered</w:t>
      </w:r>
      <w:r w:rsidRPr="00EA3800">
        <w:rPr>
          <w:rFonts w:cs="Arial"/>
          <w:b/>
        </w:rPr>
        <w:t>.</w:t>
      </w:r>
    </w:p>
    <w:p w:rsidR="00F67B4C" w:rsidRPr="006B120B" w:rsidRDefault="00F67B4C" w:rsidP="00833267">
      <w:pPr>
        <w:ind w:left="720"/>
        <w:rPr>
          <w:rFonts w:cs="Arial"/>
          <w:b/>
          <w:sz w:val="10"/>
          <w:szCs w:val="10"/>
        </w:rPr>
      </w:pPr>
    </w:p>
    <w:p w:rsidR="00F67B4C" w:rsidRDefault="00F67B4C" w:rsidP="00833267">
      <w:pPr>
        <w:ind w:left="720"/>
        <w:rPr>
          <w:rFonts w:cs="Arial"/>
          <w:b/>
        </w:rPr>
      </w:pPr>
      <w:r w:rsidRPr="00EA3800">
        <w:rPr>
          <w:rFonts w:cs="Arial"/>
          <w:b/>
        </w:rPr>
        <w:t xml:space="preserve">And </w:t>
      </w:r>
    </w:p>
    <w:p w:rsidR="00F67B4C" w:rsidRPr="006B120B" w:rsidRDefault="00F67B4C" w:rsidP="00833267">
      <w:pPr>
        <w:ind w:left="720"/>
        <w:rPr>
          <w:rFonts w:cs="Arial"/>
          <w:b/>
          <w:sz w:val="10"/>
          <w:szCs w:val="10"/>
        </w:rPr>
      </w:pPr>
    </w:p>
    <w:p w:rsidR="00F67B4C" w:rsidRDefault="00F67B4C" w:rsidP="00833267">
      <w:pPr>
        <w:ind w:left="720"/>
        <w:rPr>
          <w:rFonts w:cs="Arial"/>
          <w:b/>
        </w:rPr>
      </w:pPr>
      <w:r w:rsidRPr="00EA3800">
        <w:rPr>
          <w:rFonts w:cs="Arial"/>
          <w:b/>
        </w:rPr>
        <w:t>To formulate guidance on judicial conduct that is simple, clear and relevant.</w:t>
      </w:r>
    </w:p>
    <w:p w:rsidR="00F67B4C" w:rsidRDefault="00F67B4C" w:rsidP="00833267">
      <w:pPr>
        <w:ind w:left="720"/>
        <w:rPr>
          <w:rFonts w:cs="Arial"/>
          <w:b/>
        </w:rPr>
      </w:pPr>
    </w:p>
    <w:p w:rsidR="00F67B4C" w:rsidRDefault="00F67B4C" w:rsidP="00833267">
      <w:pPr>
        <w:rPr>
          <w:rFonts w:cs="Arial"/>
        </w:rPr>
      </w:pPr>
      <w:r>
        <w:rPr>
          <w:rFonts w:cs="Arial"/>
        </w:rPr>
        <w:t xml:space="preserve">We suggested that you set out in a table what you hope to achieve in each of the workshops you plan to hold. As you develop your plans you will need to think in more detail about what you will do in each session. </w:t>
      </w:r>
    </w:p>
    <w:p w:rsidR="00F67B4C" w:rsidRPr="0039281C" w:rsidRDefault="00F67B4C" w:rsidP="00833267">
      <w:pPr>
        <w:rPr>
          <w:rFonts w:cs="Arial"/>
        </w:rPr>
      </w:pPr>
    </w:p>
    <w:p w:rsidR="00F67B4C" w:rsidRDefault="00F67B4C" w:rsidP="00833267">
      <w:pPr>
        <w:rPr>
          <w:rFonts w:cs="Arial"/>
        </w:rPr>
      </w:pPr>
      <w:r>
        <w:rPr>
          <w:rFonts w:cs="Arial"/>
        </w:rPr>
        <w:t xml:space="preserve">You will find it helpful to produce a more detailed written plan for each workshop which sets out your aims, what you will do in order to achieve them, how you will use the time available and what resources you will need. </w:t>
      </w:r>
    </w:p>
    <w:p w:rsidR="00F67B4C" w:rsidRDefault="00F67B4C" w:rsidP="00833267">
      <w:pPr>
        <w:rPr>
          <w:rFonts w:cs="Arial"/>
        </w:rPr>
      </w:pPr>
    </w:p>
    <w:p w:rsidR="00F67B4C" w:rsidRDefault="00F67B4C" w:rsidP="00833267">
      <w:pPr>
        <w:rPr>
          <w:rFonts w:cs="Arial"/>
        </w:rPr>
      </w:pPr>
      <w:r>
        <w:rPr>
          <w:rFonts w:cs="Arial"/>
        </w:rPr>
        <w:t xml:space="preserve">On the following pages we describe the revision process as it was in Tuvalu where the first two workshops were conducted with Island judges on </w:t>
      </w:r>
      <w:proofErr w:type="spellStart"/>
      <w:r>
        <w:rPr>
          <w:rFonts w:cs="Arial"/>
        </w:rPr>
        <w:t>Nukufetau</w:t>
      </w:r>
      <w:proofErr w:type="spellEnd"/>
      <w:r>
        <w:rPr>
          <w:rFonts w:cs="Arial"/>
        </w:rPr>
        <w:t xml:space="preserve"> and </w:t>
      </w:r>
      <w:proofErr w:type="spellStart"/>
      <w:r>
        <w:rPr>
          <w:rFonts w:cs="Arial"/>
        </w:rPr>
        <w:t>Vaitupu</w:t>
      </w:r>
      <w:proofErr w:type="spellEnd"/>
      <w:r>
        <w:rPr>
          <w:rFonts w:cs="Arial"/>
        </w:rPr>
        <w:t xml:space="preserve">, two atolls in Tuvalu. These are remote islands accessible only by boat.  We took with us a white board, flip chart paper, pens, sticky tape, </w:t>
      </w:r>
      <w:proofErr w:type="spellStart"/>
      <w:r>
        <w:rPr>
          <w:rFonts w:cs="Arial"/>
        </w:rPr>
        <w:t>Blu</w:t>
      </w:r>
      <w:proofErr w:type="spellEnd"/>
      <w:r>
        <w:rPr>
          <w:rFonts w:cs="Arial"/>
        </w:rPr>
        <w:t>-Tack and the prepared materials for the exercises (the hand-outs were translated into Tuvaluan). We also took a laptop and a camera. Neither of those was essential but the laptop facilitated note taking, and the camera helped keep a record of the workshop by photographing things written on the white board.</w:t>
      </w:r>
      <w:r>
        <w:rPr>
          <w:rStyle w:val="FootnoteReference"/>
          <w:rFonts w:cs="Arial"/>
        </w:rPr>
        <w:footnoteReference w:id="24"/>
      </w:r>
      <w:r>
        <w:rPr>
          <w:rFonts w:cs="Arial"/>
        </w:rPr>
        <w:t xml:space="preserve"> This is what we did:</w:t>
      </w:r>
    </w:p>
    <w:p w:rsidR="00F67B4C" w:rsidRDefault="00F67B4C" w:rsidP="00833267">
      <w:pPr>
        <w:rPr>
          <w:rFonts w:cs="Arial"/>
        </w:rPr>
      </w:pPr>
    </w:p>
    <w:p w:rsidR="00F67B4C" w:rsidRDefault="00F67B4C" w:rsidP="00833267">
      <w:r>
        <w:rPr>
          <w:rFonts w:cs="Arial"/>
        </w:rPr>
        <w:t>Each workshop lasted a whole day. We started at 9am and finished at about 3.30</w:t>
      </w:r>
      <w:r w:rsidR="006B120B">
        <w:rPr>
          <w:rFonts w:cs="Arial"/>
        </w:rPr>
        <w:t>pm</w:t>
      </w:r>
      <w:r>
        <w:rPr>
          <w:rFonts w:cs="Arial"/>
        </w:rPr>
        <w:t>. We deliberately chose not to make the day too long. Why? Because we would be asking our participants to work hard at something new to them and when people are doing something different they get tired more quickly than when they are doing something familiar. Workshops cease to be productive if people are tired. We organised refreshments including lunch. Whilst our budget was modest it is important to show respect and gratitude for the participants and the contribution they are making by looking after them well.</w:t>
      </w:r>
    </w:p>
    <w:p w:rsidR="00F67B4C" w:rsidRDefault="00F67B4C" w:rsidP="002457AC">
      <w:pPr>
        <w:jc w:val="center"/>
        <w:rPr>
          <w:b/>
          <w:sz w:val="22"/>
          <w:szCs w:val="22"/>
        </w:rPr>
        <w:sectPr w:rsidR="00F67B4C" w:rsidSect="00366DF4">
          <w:pgSz w:w="11907" w:h="16840" w:code="9"/>
          <w:pgMar w:top="1531" w:right="1361" w:bottom="1304" w:left="1418" w:header="397" w:footer="382" w:gutter="0"/>
          <w:cols w:space="708"/>
          <w:titlePg/>
          <w:docGrid w:linePitch="360"/>
        </w:sectPr>
      </w:pPr>
    </w:p>
    <w:p w:rsidR="00F9419D" w:rsidRDefault="00F9419D" w:rsidP="00F9419D">
      <w:pPr>
        <w:rPr>
          <w:b/>
          <w:sz w:val="22"/>
          <w:szCs w:val="22"/>
        </w:rPr>
      </w:pPr>
      <w:r>
        <w:rPr>
          <w:b/>
          <w:sz w:val="22"/>
          <w:szCs w:val="22"/>
        </w:rPr>
        <w:lastRenderedPageBreak/>
        <w:t>Materials used in Workshop:</w:t>
      </w:r>
    </w:p>
    <w:p w:rsidR="00F67B4C" w:rsidRDefault="00F67B4C" w:rsidP="002457AC">
      <w:pPr>
        <w:jc w:val="center"/>
        <w:rPr>
          <w:b/>
          <w:sz w:val="22"/>
          <w:szCs w:val="22"/>
        </w:rPr>
      </w:pPr>
      <w:r w:rsidRPr="001C7C4D">
        <w:rPr>
          <w:b/>
          <w:sz w:val="22"/>
          <w:szCs w:val="22"/>
        </w:rPr>
        <w:t>CODE OF CONDUCT WORKSHOP FOR ISLAND COURT MAGSTRATES AND ISLAND LAND COURT MAGISTRATES</w:t>
      </w:r>
    </w:p>
    <w:tbl>
      <w:tblPr>
        <w:tblpPr w:leftFromText="180" w:rightFromText="180" w:vertAnchor="text" w:horzAnchor="margin" w:tblpY="13"/>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600"/>
        <w:gridCol w:w="9540"/>
      </w:tblGrid>
      <w:tr w:rsidR="00F9419D" w:rsidTr="00F9419D">
        <w:tc>
          <w:tcPr>
            <w:tcW w:w="1368" w:type="dxa"/>
            <w:shd w:val="clear" w:color="auto" w:fill="D9D9D9"/>
            <w:vAlign w:val="center"/>
          </w:tcPr>
          <w:p w:rsidR="00F9419D" w:rsidRDefault="00F9419D" w:rsidP="00F9419D">
            <w:pPr>
              <w:jc w:val="center"/>
            </w:pPr>
          </w:p>
          <w:p w:rsidR="00F9419D" w:rsidRDefault="00F9419D" w:rsidP="00F9419D">
            <w:pPr>
              <w:jc w:val="center"/>
            </w:pPr>
          </w:p>
        </w:tc>
        <w:tc>
          <w:tcPr>
            <w:tcW w:w="3600" w:type="dxa"/>
            <w:shd w:val="clear" w:color="auto" w:fill="D9D9D9"/>
            <w:vAlign w:val="center"/>
          </w:tcPr>
          <w:p w:rsidR="00F9419D" w:rsidRPr="00043838" w:rsidRDefault="00F9419D" w:rsidP="00F9419D">
            <w:pPr>
              <w:jc w:val="center"/>
              <w:rPr>
                <w:b/>
              </w:rPr>
            </w:pPr>
            <w:r w:rsidRPr="00043838">
              <w:rPr>
                <w:b/>
              </w:rPr>
              <w:t>Activity</w:t>
            </w:r>
          </w:p>
        </w:tc>
        <w:tc>
          <w:tcPr>
            <w:tcW w:w="9540" w:type="dxa"/>
            <w:shd w:val="clear" w:color="auto" w:fill="D9D9D9"/>
            <w:vAlign w:val="center"/>
          </w:tcPr>
          <w:p w:rsidR="00F9419D" w:rsidRPr="00043838" w:rsidRDefault="00F9419D" w:rsidP="00F9419D">
            <w:pPr>
              <w:jc w:val="center"/>
              <w:rPr>
                <w:b/>
              </w:rPr>
            </w:pPr>
            <w:r w:rsidRPr="00043838">
              <w:rPr>
                <w:b/>
              </w:rPr>
              <w:t>Objectives</w:t>
            </w:r>
          </w:p>
        </w:tc>
      </w:tr>
      <w:tr w:rsidR="00F9419D" w:rsidTr="00F9419D">
        <w:tc>
          <w:tcPr>
            <w:tcW w:w="1368" w:type="dxa"/>
          </w:tcPr>
          <w:p w:rsidR="00F9419D" w:rsidRDefault="00F9419D" w:rsidP="00F9419D">
            <w:pPr>
              <w:rPr>
                <w:sz w:val="22"/>
              </w:rPr>
            </w:pPr>
          </w:p>
          <w:p w:rsidR="00F9419D" w:rsidRPr="00043838" w:rsidRDefault="00F9419D" w:rsidP="00F9419D">
            <w:pPr>
              <w:rPr>
                <w:sz w:val="22"/>
              </w:rPr>
            </w:pPr>
            <w:r w:rsidRPr="00043838">
              <w:rPr>
                <w:sz w:val="22"/>
                <w:szCs w:val="22"/>
              </w:rPr>
              <w:t>9am start</w:t>
            </w:r>
          </w:p>
          <w:p w:rsidR="00F9419D" w:rsidRPr="00043838" w:rsidRDefault="00F9419D" w:rsidP="00F9419D">
            <w:pPr>
              <w:rPr>
                <w:sz w:val="22"/>
              </w:rPr>
            </w:pPr>
            <w:r w:rsidRPr="00043838">
              <w:rPr>
                <w:sz w:val="22"/>
                <w:szCs w:val="22"/>
              </w:rPr>
              <w:t>1 hour</w:t>
            </w:r>
          </w:p>
        </w:tc>
        <w:tc>
          <w:tcPr>
            <w:tcW w:w="3600" w:type="dxa"/>
          </w:tcPr>
          <w:p w:rsidR="00F9419D" w:rsidRPr="00D66FB8" w:rsidRDefault="00F9419D" w:rsidP="00F9419D">
            <w:pPr>
              <w:rPr>
                <w:szCs w:val="23"/>
              </w:rPr>
            </w:pPr>
            <w:r w:rsidRPr="00D66FB8">
              <w:rPr>
                <w:szCs w:val="23"/>
              </w:rPr>
              <w:t xml:space="preserve">Introductions  </w:t>
            </w:r>
          </w:p>
          <w:p w:rsidR="00F9419D" w:rsidRPr="00D66FB8" w:rsidRDefault="00F9419D" w:rsidP="00F9419D">
            <w:pPr>
              <w:rPr>
                <w:szCs w:val="23"/>
              </w:rPr>
            </w:pPr>
          </w:p>
          <w:p w:rsidR="00F9419D" w:rsidRPr="00D66FB8" w:rsidRDefault="00F9419D" w:rsidP="00F9419D">
            <w:pPr>
              <w:rPr>
                <w:szCs w:val="23"/>
              </w:rPr>
            </w:pPr>
          </w:p>
          <w:p w:rsidR="00F9419D" w:rsidRPr="00D66FB8" w:rsidRDefault="00F9419D" w:rsidP="00F9419D">
            <w:pPr>
              <w:rPr>
                <w:szCs w:val="23"/>
              </w:rPr>
            </w:pPr>
          </w:p>
          <w:p w:rsidR="00F9419D" w:rsidRPr="00D66FB8" w:rsidRDefault="00F9419D" w:rsidP="00F9419D">
            <w:pPr>
              <w:rPr>
                <w:szCs w:val="23"/>
              </w:rPr>
            </w:pPr>
            <w:r w:rsidRPr="00D66FB8">
              <w:rPr>
                <w:szCs w:val="23"/>
              </w:rPr>
              <w:t>What guidance would you like from code of conduct?</w:t>
            </w:r>
          </w:p>
        </w:tc>
        <w:tc>
          <w:tcPr>
            <w:tcW w:w="9540" w:type="dxa"/>
          </w:tcPr>
          <w:p w:rsidR="00F9419D" w:rsidRPr="00D66FB8" w:rsidRDefault="00F9419D" w:rsidP="00F9419D">
            <w:pPr>
              <w:rPr>
                <w:szCs w:val="23"/>
              </w:rPr>
            </w:pPr>
            <w:r w:rsidRPr="00D66FB8">
              <w:rPr>
                <w:szCs w:val="23"/>
              </w:rPr>
              <w:t xml:space="preserve">Explain what we are here for.          </w:t>
            </w:r>
            <w:r w:rsidRPr="00D66FB8">
              <w:rPr>
                <w:b/>
                <w:szCs w:val="23"/>
              </w:rPr>
              <w:t>10 mins</w:t>
            </w:r>
          </w:p>
          <w:p w:rsidR="00F9419D" w:rsidRPr="00D66FB8" w:rsidRDefault="00F9419D" w:rsidP="00F9419D">
            <w:pPr>
              <w:rPr>
                <w:b/>
                <w:szCs w:val="23"/>
              </w:rPr>
            </w:pPr>
            <w:r w:rsidRPr="00D66FB8">
              <w:rPr>
                <w:szCs w:val="23"/>
              </w:rPr>
              <w:t xml:space="preserve">Who I am?                                         </w:t>
            </w:r>
            <w:r w:rsidRPr="00D66FB8">
              <w:rPr>
                <w:b/>
                <w:szCs w:val="23"/>
              </w:rPr>
              <w:t xml:space="preserve">5 mins </w:t>
            </w:r>
          </w:p>
          <w:p w:rsidR="00F9419D" w:rsidRPr="00D66FB8" w:rsidRDefault="00F9419D" w:rsidP="00F9419D">
            <w:pPr>
              <w:rPr>
                <w:szCs w:val="23"/>
              </w:rPr>
            </w:pPr>
            <w:r w:rsidRPr="00D66FB8">
              <w:rPr>
                <w:szCs w:val="23"/>
              </w:rPr>
              <w:t xml:space="preserve">Who are the magistrates?                 </w:t>
            </w:r>
            <w:r w:rsidRPr="00D66FB8">
              <w:rPr>
                <w:b/>
                <w:szCs w:val="23"/>
              </w:rPr>
              <w:t>2 mins each  x 10 participants = 20 - 25mins</w:t>
            </w:r>
          </w:p>
          <w:p w:rsidR="00F9419D" w:rsidRPr="00D66FB8" w:rsidRDefault="00F9419D" w:rsidP="00F9419D">
            <w:pPr>
              <w:rPr>
                <w:szCs w:val="23"/>
              </w:rPr>
            </w:pPr>
          </w:p>
          <w:p w:rsidR="00F9419D" w:rsidRPr="00D66FB8" w:rsidRDefault="00F9419D" w:rsidP="00F9419D">
            <w:pPr>
              <w:rPr>
                <w:b/>
                <w:szCs w:val="23"/>
              </w:rPr>
            </w:pPr>
            <w:r w:rsidRPr="00D66FB8">
              <w:rPr>
                <w:szCs w:val="23"/>
              </w:rPr>
              <w:t xml:space="preserve">Establish Island Magistrates needs and expectations. </w:t>
            </w:r>
            <w:r w:rsidRPr="00D66FB8">
              <w:rPr>
                <w:b/>
                <w:szCs w:val="23"/>
              </w:rPr>
              <w:t xml:space="preserve">about 20 mins discussion </w:t>
            </w:r>
          </w:p>
          <w:p w:rsidR="00F9419D" w:rsidRPr="00D66FB8" w:rsidRDefault="00F9419D" w:rsidP="00F9419D">
            <w:pPr>
              <w:rPr>
                <w:i/>
                <w:szCs w:val="23"/>
              </w:rPr>
            </w:pPr>
            <w:r w:rsidRPr="00D66FB8">
              <w:rPr>
                <w:i/>
                <w:szCs w:val="23"/>
              </w:rPr>
              <w:t>Objective for first session = Establish mutual respect and confidence for exercise</w:t>
            </w:r>
          </w:p>
        </w:tc>
      </w:tr>
      <w:tr w:rsidR="00F9419D" w:rsidTr="00F9419D">
        <w:tc>
          <w:tcPr>
            <w:tcW w:w="14508" w:type="dxa"/>
            <w:gridSpan w:val="3"/>
            <w:shd w:val="clear" w:color="auto" w:fill="D9D9D9"/>
          </w:tcPr>
          <w:p w:rsidR="00F9419D" w:rsidRPr="006B120B" w:rsidRDefault="00F9419D" w:rsidP="00F9419D">
            <w:pPr>
              <w:jc w:val="center"/>
              <w:rPr>
                <w:b/>
                <w:i/>
                <w:sz w:val="22"/>
              </w:rPr>
            </w:pPr>
            <w:r w:rsidRPr="006B120B">
              <w:rPr>
                <w:b/>
                <w:i/>
                <w:sz w:val="22"/>
                <w:szCs w:val="22"/>
              </w:rPr>
              <w:t>Short Break</w:t>
            </w:r>
          </w:p>
        </w:tc>
      </w:tr>
      <w:tr w:rsidR="00F9419D" w:rsidTr="00F9419D">
        <w:tc>
          <w:tcPr>
            <w:tcW w:w="1368" w:type="dxa"/>
          </w:tcPr>
          <w:p w:rsidR="00F9419D" w:rsidRDefault="00F9419D" w:rsidP="00F9419D">
            <w:pPr>
              <w:rPr>
                <w:sz w:val="22"/>
              </w:rPr>
            </w:pPr>
          </w:p>
          <w:p w:rsidR="00F9419D" w:rsidRPr="00043838" w:rsidRDefault="00F9419D" w:rsidP="00F9419D">
            <w:pPr>
              <w:rPr>
                <w:sz w:val="22"/>
              </w:rPr>
            </w:pPr>
            <w:r w:rsidRPr="00043838">
              <w:rPr>
                <w:sz w:val="22"/>
                <w:szCs w:val="22"/>
              </w:rPr>
              <w:t>1 ½ hours</w:t>
            </w:r>
          </w:p>
          <w:p w:rsidR="00F9419D" w:rsidRPr="00043838" w:rsidRDefault="00F9419D" w:rsidP="00F9419D">
            <w:pPr>
              <w:rPr>
                <w:sz w:val="22"/>
              </w:rPr>
            </w:pPr>
          </w:p>
        </w:tc>
        <w:tc>
          <w:tcPr>
            <w:tcW w:w="3600" w:type="dxa"/>
          </w:tcPr>
          <w:p w:rsidR="00F9419D" w:rsidRPr="00D66FB8" w:rsidRDefault="00F9419D" w:rsidP="00F9419D">
            <w:pPr>
              <w:rPr>
                <w:szCs w:val="23"/>
              </w:rPr>
            </w:pPr>
            <w:r w:rsidRPr="00D66FB8">
              <w:rPr>
                <w:szCs w:val="23"/>
              </w:rPr>
              <w:t xml:space="preserve">Explain activity - </w:t>
            </w:r>
            <w:r w:rsidRPr="00D66FB8">
              <w:rPr>
                <w:b/>
                <w:szCs w:val="23"/>
              </w:rPr>
              <w:t>10 min</w:t>
            </w:r>
          </w:p>
          <w:p w:rsidR="00F9419D" w:rsidRPr="00D66FB8" w:rsidRDefault="00F9419D" w:rsidP="00F9419D">
            <w:pPr>
              <w:rPr>
                <w:szCs w:val="23"/>
              </w:rPr>
            </w:pPr>
            <w:r w:rsidRPr="00D66FB8">
              <w:rPr>
                <w:szCs w:val="23"/>
              </w:rPr>
              <w:t>Groups 3+4+4</w:t>
            </w:r>
          </w:p>
          <w:p w:rsidR="00F9419D" w:rsidRPr="00D66FB8" w:rsidRDefault="00F9419D" w:rsidP="00E86E9E">
            <w:pPr>
              <w:numPr>
                <w:ilvl w:val="0"/>
                <w:numId w:val="16"/>
              </w:numPr>
              <w:rPr>
                <w:szCs w:val="23"/>
              </w:rPr>
            </w:pPr>
            <w:r w:rsidRPr="00D66FB8">
              <w:rPr>
                <w:szCs w:val="23"/>
              </w:rPr>
              <w:t xml:space="preserve">They do it </w:t>
            </w:r>
            <w:r w:rsidRPr="00D66FB8">
              <w:rPr>
                <w:b/>
                <w:szCs w:val="23"/>
              </w:rPr>
              <w:t>&lt;30 min</w:t>
            </w:r>
          </w:p>
          <w:p w:rsidR="00F9419D" w:rsidRPr="00D66FB8" w:rsidRDefault="00F9419D" w:rsidP="00E86E9E">
            <w:pPr>
              <w:numPr>
                <w:ilvl w:val="0"/>
                <w:numId w:val="16"/>
              </w:numPr>
              <w:rPr>
                <w:szCs w:val="23"/>
              </w:rPr>
            </w:pPr>
            <w:r w:rsidRPr="00D66FB8">
              <w:rPr>
                <w:szCs w:val="23"/>
              </w:rPr>
              <w:t xml:space="preserve">Report back </w:t>
            </w:r>
            <w:r w:rsidRPr="00D66FB8">
              <w:rPr>
                <w:b/>
                <w:szCs w:val="23"/>
              </w:rPr>
              <w:t>- 15 min</w:t>
            </w:r>
            <w:r w:rsidRPr="00D66FB8">
              <w:rPr>
                <w:szCs w:val="23"/>
              </w:rPr>
              <w:t xml:space="preserve"> </w:t>
            </w:r>
            <w:r w:rsidRPr="00D66FB8">
              <w:rPr>
                <w:color w:val="FF0000"/>
                <w:szCs w:val="23"/>
              </w:rPr>
              <w:t>(flipchart paper)</w:t>
            </w:r>
          </w:p>
          <w:p w:rsidR="00F9419D" w:rsidRPr="00D66FB8" w:rsidRDefault="00F9419D" w:rsidP="00E86E9E">
            <w:pPr>
              <w:numPr>
                <w:ilvl w:val="0"/>
                <w:numId w:val="16"/>
              </w:numPr>
              <w:rPr>
                <w:szCs w:val="23"/>
              </w:rPr>
            </w:pPr>
            <w:r w:rsidRPr="00D66FB8">
              <w:rPr>
                <w:szCs w:val="23"/>
              </w:rPr>
              <w:t xml:space="preserve">Discuss </w:t>
            </w:r>
            <w:r w:rsidRPr="00D66FB8">
              <w:rPr>
                <w:b/>
                <w:szCs w:val="23"/>
              </w:rPr>
              <w:t>&lt;30 min</w:t>
            </w:r>
          </w:p>
          <w:p w:rsidR="00F9419D" w:rsidRPr="00D66FB8" w:rsidRDefault="00F9419D" w:rsidP="00F9419D">
            <w:pPr>
              <w:ind w:left="360"/>
              <w:rPr>
                <w:szCs w:val="23"/>
              </w:rPr>
            </w:pPr>
          </w:p>
          <w:p w:rsidR="00F9419D" w:rsidRPr="00D66FB8" w:rsidRDefault="00F9419D" w:rsidP="00F9419D">
            <w:pPr>
              <w:rPr>
                <w:szCs w:val="23"/>
              </w:rPr>
            </w:pPr>
            <w:r w:rsidRPr="00D66FB8">
              <w:rPr>
                <w:szCs w:val="23"/>
              </w:rPr>
              <w:t>Are there any missing values?</w:t>
            </w:r>
          </w:p>
        </w:tc>
        <w:tc>
          <w:tcPr>
            <w:tcW w:w="9540" w:type="dxa"/>
          </w:tcPr>
          <w:p w:rsidR="00F9419D" w:rsidRPr="00D66FB8" w:rsidRDefault="00F9419D" w:rsidP="00F9419D">
            <w:pPr>
              <w:rPr>
                <w:szCs w:val="23"/>
              </w:rPr>
            </w:pPr>
            <w:r w:rsidRPr="00D66FB8">
              <w:rPr>
                <w:szCs w:val="23"/>
              </w:rPr>
              <w:t xml:space="preserve">Examine the six values and place in order of importance. </w:t>
            </w:r>
          </w:p>
          <w:p w:rsidR="00F9419D" w:rsidRPr="00D66FB8" w:rsidRDefault="00F9419D" w:rsidP="00F9419D">
            <w:pPr>
              <w:rPr>
                <w:color w:val="FF0000"/>
                <w:szCs w:val="23"/>
              </w:rPr>
            </w:pPr>
            <w:r w:rsidRPr="00D66FB8">
              <w:rPr>
                <w:color w:val="FF0000"/>
                <w:szCs w:val="23"/>
              </w:rPr>
              <w:t>Materials = 3 sets of "Bangalore Values" (1 value per A4 sheet)</w:t>
            </w:r>
          </w:p>
          <w:p w:rsidR="00F9419D" w:rsidRPr="00D66FB8" w:rsidRDefault="00F9419D" w:rsidP="00F9419D">
            <w:pPr>
              <w:rPr>
                <w:color w:val="FF0000"/>
                <w:szCs w:val="23"/>
              </w:rPr>
            </w:pPr>
            <w:r w:rsidRPr="00D66FB8">
              <w:rPr>
                <w:szCs w:val="23"/>
              </w:rPr>
              <w:t xml:space="preserve">                   </w:t>
            </w:r>
            <w:r w:rsidRPr="00D66FB8">
              <w:rPr>
                <w:color w:val="FF0000"/>
                <w:szCs w:val="23"/>
              </w:rPr>
              <w:t xml:space="preserve"> Clips, pins and or blue-tack to pin up flip chart paper around room</w:t>
            </w:r>
          </w:p>
          <w:p w:rsidR="00F9419D" w:rsidRPr="00D66FB8" w:rsidRDefault="00F9419D" w:rsidP="00F9419D">
            <w:pPr>
              <w:rPr>
                <w:szCs w:val="23"/>
              </w:rPr>
            </w:pPr>
          </w:p>
          <w:p w:rsidR="00F9419D" w:rsidRPr="00D66FB8" w:rsidRDefault="00F9419D" w:rsidP="00F9419D">
            <w:pPr>
              <w:rPr>
                <w:szCs w:val="23"/>
              </w:rPr>
            </w:pPr>
          </w:p>
          <w:p w:rsidR="00F9419D" w:rsidRPr="00D66FB8" w:rsidRDefault="00F9419D" w:rsidP="00F9419D">
            <w:pPr>
              <w:rPr>
                <w:szCs w:val="23"/>
              </w:rPr>
            </w:pPr>
            <w:r w:rsidRPr="00D66FB8">
              <w:rPr>
                <w:szCs w:val="23"/>
              </w:rPr>
              <w:t>Discuss differences, Identify areas of overlap, Discuss meaning of each</w:t>
            </w:r>
          </w:p>
          <w:p w:rsidR="00F9419D" w:rsidRPr="00D66FB8" w:rsidRDefault="00F9419D" w:rsidP="00F9419D">
            <w:pPr>
              <w:rPr>
                <w:szCs w:val="23"/>
              </w:rPr>
            </w:pPr>
          </w:p>
          <w:p w:rsidR="00F9419D" w:rsidRPr="00D66FB8" w:rsidRDefault="00F9419D" w:rsidP="00F9419D">
            <w:pPr>
              <w:rPr>
                <w:i/>
                <w:szCs w:val="23"/>
              </w:rPr>
            </w:pPr>
            <w:r w:rsidRPr="00D66FB8">
              <w:rPr>
                <w:i/>
                <w:szCs w:val="23"/>
              </w:rPr>
              <w:t xml:space="preserve">Objective for session = Agree list of values </w:t>
            </w:r>
          </w:p>
        </w:tc>
      </w:tr>
      <w:tr w:rsidR="00F9419D" w:rsidTr="00F9419D">
        <w:tc>
          <w:tcPr>
            <w:tcW w:w="14508" w:type="dxa"/>
            <w:gridSpan w:val="3"/>
            <w:shd w:val="clear" w:color="auto" w:fill="D9D9D9"/>
          </w:tcPr>
          <w:p w:rsidR="00F9419D" w:rsidRPr="006B120B" w:rsidRDefault="00F9419D" w:rsidP="00F9419D">
            <w:pPr>
              <w:jc w:val="center"/>
              <w:rPr>
                <w:b/>
                <w:i/>
                <w:sz w:val="22"/>
              </w:rPr>
            </w:pPr>
            <w:r w:rsidRPr="006B120B">
              <w:rPr>
                <w:b/>
                <w:i/>
                <w:sz w:val="22"/>
                <w:szCs w:val="22"/>
              </w:rPr>
              <w:t>Lunch 1 hour</w:t>
            </w:r>
          </w:p>
        </w:tc>
      </w:tr>
      <w:tr w:rsidR="00F9419D" w:rsidTr="00F9419D">
        <w:trPr>
          <w:trHeight w:val="1771"/>
        </w:trPr>
        <w:tc>
          <w:tcPr>
            <w:tcW w:w="1368" w:type="dxa"/>
          </w:tcPr>
          <w:p w:rsidR="00F9419D" w:rsidRDefault="00F9419D" w:rsidP="00F9419D">
            <w:pPr>
              <w:rPr>
                <w:sz w:val="22"/>
              </w:rPr>
            </w:pPr>
          </w:p>
          <w:p w:rsidR="00F9419D" w:rsidRPr="00043838" w:rsidRDefault="00F9419D" w:rsidP="00F9419D">
            <w:pPr>
              <w:rPr>
                <w:sz w:val="22"/>
              </w:rPr>
            </w:pPr>
            <w:r w:rsidRPr="00043838">
              <w:rPr>
                <w:sz w:val="22"/>
                <w:szCs w:val="22"/>
              </w:rPr>
              <w:t>1 ½ hours</w:t>
            </w:r>
          </w:p>
        </w:tc>
        <w:tc>
          <w:tcPr>
            <w:tcW w:w="3600" w:type="dxa"/>
          </w:tcPr>
          <w:p w:rsidR="00F9419D" w:rsidRPr="00D66FB8" w:rsidRDefault="00F9419D" w:rsidP="00F9419D">
            <w:pPr>
              <w:rPr>
                <w:szCs w:val="23"/>
              </w:rPr>
            </w:pPr>
            <w:r w:rsidRPr="00D66FB8">
              <w:rPr>
                <w:szCs w:val="23"/>
              </w:rPr>
              <w:t xml:space="preserve">What do the principles mean in practice? </w:t>
            </w:r>
          </w:p>
          <w:p w:rsidR="00F9419D" w:rsidRPr="00D66FB8" w:rsidRDefault="00F9419D" w:rsidP="00F9419D">
            <w:pPr>
              <w:rPr>
                <w:szCs w:val="23"/>
              </w:rPr>
            </w:pPr>
            <w:r w:rsidRPr="00D66FB8">
              <w:rPr>
                <w:szCs w:val="23"/>
              </w:rPr>
              <w:t>3 groups differently constituted</w:t>
            </w:r>
          </w:p>
          <w:p w:rsidR="00F9419D" w:rsidRPr="00D66FB8" w:rsidRDefault="00F9419D" w:rsidP="00F9419D">
            <w:pPr>
              <w:rPr>
                <w:b/>
                <w:szCs w:val="23"/>
              </w:rPr>
            </w:pPr>
            <w:r w:rsidRPr="00D66FB8">
              <w:rPr>
                <w:szCs w:val="23"/>
              </w:rPr>
              <w:t xml:space="preserve">explain </w:t>
            </w:r>
            <w:r w:rsidRPr="00D66FB8">
              <w:rPr>
                <w:b/>
                <w:szCs w:val="23"/>
              </w:rPr>
              <w:t xml:space="preserve">- </w:t>
            </w:r>
            <w:r w:rsidRPr="00D66FB8">
              <w:rPr>
                <w:b/>
                <w:i/>
                <w:szCs w:val="23"/>
              </w:rPr>
              <w:t>10 min</w:t>
            </w:r>
            <w:r w:rsidRPr="00D66FB8">
              <w:rPr>
                <w:b/>
                <w:szCs w:val="23"/>
              </w:rPr>
              <w:t xml:space="preserve"> </w:t>
            </w:r>
          </w:p>
          <w:p w:rsidR="00F9419D" w:rsidRPr="00D66FB8" w:rsidRDefault="00F9419D" w:rsidP="00F9419D">
            <w:pPr>
              <w:rPr>
                <w:i/>
                <w:szCs w:val="23"/>
              </w:rPr>
            </w:pPr>
            <w:r w:rsidRPr="00D66FB8">
              <w:rPr>
                <w:szCs w:val="23"/>
              </w:rPr>
              <w:t xml:space="preserve">Each Group to writes an explanation for chosen value or values </w:t>
            </w:r>
            <w:r w:rsidRPr="00D66FB8">
              <w:rPr>
                <w:b/>
                <w:szCs w:val="23"/>
              </w:rPr>
              <w:t xml:space="preserve">- </w:t>
            </w:r>
            <w:r w:rsidRPr="00D66FB8">
              <w:rPr>
                <w:b/>
                <w:i/>
                <w:szCs w:val="23"/>
              </w:rPr>
              <w:t>40 min</w:t>
            </w:r>
          </w:p>
          <w:p w:rsidR="00F9419D" w:rsidRPr="00D66FB8" w:rsidRDefault="00F9419D" w:rsidP="00F9419D">
            <w:pPr>
              <w:rPr>
                <w:szCs w:val="23"/>
              </w:rPr>
            </w:pPr>
            <w:r w:rsidRPr="00D66FB8">
              <w:rPr>
                <w:szCs w:val="23"/>
              </w:rPr>
              <w:t xml:space="preserve">Discuss and refine </w:t>
            </w:r>
            <w:r w:rsidRPr="00D66FB8">
              <w:rPr>
                <w:b/>
                <w:szCs w:val="23"/>
              </w:rPr>
              <w:t>-</w:t>
            </w:r>
            <w:r w:rsidRPr="00D66FB8">
              <w:rPr>
                <w:b/>
                <w:i/>
                <w:szCs w:val="23"/>
              </w:rPr>
              <w:t xml:space="preserve"> 40 min</w:t>
            </w:r>
          </w:p>
        </w:tc>
        <w:tc>
          <w:tcPr>
            <w:tcW w:w="9540" w:type="dxa"/>
          </w:tcPr>
          <w:p w:rsidR="00F9419D" w:rsidRPr="00D66FB8" w:rsidRDefault="00F9419D" w:rsidP="00F9419D">
            <w:pPr>
              <w:rPr>
                <w:szCs w:val="23"/>
              </w:rPr>
            </w:pPr>
            <w:r w:rsidRPr="00D66FB8">
              <w:rPr>
                <w:szCs w:val="23"/>
              </w:rPr>
              <w:t>To gather judges' expression and interpretation of what those principles they identify mean in practice.</w:t>
            </w:r>
          </w:p>
          <w:p w:rsidR="00F9419D" w:rsidRPr="00D66FB8" w:rsidRDefault="00F9419D" w:rsidP="00F9419D">
            <w:pPr>
              <w:rPr>
                <w:szCs w:val="23"/>
              </w:rPr>
            </w:pPr>
          </w:p>
          <w:p w:rsidR="00F9419D" w:rsidRPr="00D66FB8" w:rsidRDefault="00F9419D" w:rsidP="00F9419D">
            <w:pPr>
              <w:rPr>
                <w:color w:val="FF0000"/>
                <w:szCs w:val="23"/>
              </w:rPr>
            </w:pPr>
            <w:r w:rsidRPr="00D66FB8">
              <w:rPr>
                <w:color w:val="FF0000"/>
                <w:szCs w:val="23"/>
              </w:rPr>
              <w:t>Flip chart paper + pens sufficient for participants</w:t>
            </w:r>
          </w:p>
          <w:p w:rsidR="00F9419D" w:rsidRPr="00D66FB8" w:rsidRDefault="00F9419D" w:rsidP="00F9419D">
            <w:pPr>
              <w:rPr>
                <w:szCs w:val="23"/>
              </w:rPr>
            </w:pPr>
          </w:p>
        </w:tc>
      </w:tr>
      <w:tr w:rsidR="00F9419D" w:rsidTr="00F9419D">
        <w:tc>
          <w:tcPr>
            <w:tcW w:w="14508" w:type="dxa"/>
            <w:gridSpan w:val="3"/>
            <w:shd w:val="clear" w:color="auto" w:fill="D9D9D9"/>
          </w:tcPr>
          <w:p w:rsidR="00F9419D" w:rsidRPr="006B120B" w:rsidRDefault="00F9419D" w:rsidP="00F9419D">
            <w:pPr>
              <w:jc w:val="center"/>
              <w:rPr>
                <w:b/>
                <w:i/>
                <w:sz w:val="22"/>
              </w:rPr>
            </w:pPr>
            <w:r w:rsidRPr="006B120B">
              <w:rPr>
                <w:b/>
                <w:i/>
                <w:sz w:val="22"/>
                <w:szCs w:val="22"/>
              </w:rPr>
              <w:t>Short Break</w:t>
            </w:r>
          </w:p>
        </w:tc>
      </w:tr>
      <w:tr w:rsidR="00F9419D" w:rsidTr="00F9419D">
        <w:trPr>
          <w:trHeight w:val="633"/>
        </w:trPr>
        <w:tc>
          <w:tcPr>
            <w:tcW w:w="1368" w:type="dxa"/>
          </w:tcPr>
          <w:p w:rsidR="00F9419D" w:rsidRDefault="00F9419D" w:rsidP="00F9419D">
            <w:pPr>
              <w:rPr>
                <w:sz w:val="22"/>
              </w:rPr>
            </w:pPr>
          </w:p>
          <w:p w:rsidR="00F9419D" w:rsidRPr="00043838" w:rsidRDefault="00F9419D" w:rsidP="00F9419D">
            <w:pPr>
              <w:rPr>
                <w:sz w:val="22"/>
              </w:rPr>
            </w:pPr>
            <w:r w:rsidRPr="00043838">
              <w:rPr>
                <w:sz w:val="22"/>
                <w:szCs w:val="22"/>
              </w:rPr>
              <w:t>1 hour</w:t>
            </w:r>
          </w:p>
        </w:tc>
        <w:tc>
          <w:tcPr>
            <w:tcW w:w="3600" w:type="dxa"/>
          </w:tcPr>
          <w:p w:rsidR="00F9419D" w:rsidRPr="00D66FB8" w:rsidRDefault="00F9419D" w:rsidP="00F9419D">
            <w:pPr>
              <w:rPr>
                <w:szCs w:val="23"/>
              </w:rPr>
            </w:pPr>
          </w:p>
          <w:p w:rsidR="00F9419D" w:rsidRPr="00D66FB8" w:rsidRDefault="00F9419D" w:rsidP="00F9419D">
            <w:pPr>
              <w:rPr>
                <w:szCs w:val="23"/>
              </w:rPr>
            </w:pPr>
            <w:r w:rsidRPr="00D66FB8">
              <w:rPr>
                <w:szCs w:val="23"/>
              </w:rPr>
              <w:t xml:space="preserve">Conduct </w:t>
            </w:r>
          </w:p>
        </w:tc>
        <w:tc>
          <w:tcPr>
            <w:tcW w:w="9540" w:type="dxa"/>
          </w:tcPr>
          <w:p w:rsidR="00F9419D" w:rsidRPr="00D66FB8" w:rsidRDefault="00F9419D" w:rsidP="00F9419D">
            <w:pPr>
              <w:rPr>
                <w:szCs w:val="23"/>
              </w:rPr>
            </w:pPr>
            <w:r w:rsidRPr="00D66FB8">
              <w:rPr>
                <w:szCs w:val="23"/>
              </w:rPr>
              <w:t>Practical session considering scenarios</w:t>
            </w:r>
          </w:p>
          <w:p w:rsidR="00F9419D" w:rsidRPr="00D66FB8" w:rsidRDefault="00F9419D" w:rsidP="00F9419D">
            <w:pPr>
              <w:rPr>
                <w:color w:val="FF0000"/>
                <w:szCs w:val="23"/>
              </w:rPr>
            </w:pPr>
            <w:r w:rsidRPr="00D66FB8">
              <w:rPr>
                <w:color w:val="FF0000"/>
                <w:szCs w:val="23"/>
              </w:rPr>
              <w:t>prepared scenarios</w:t>
            </w:r>
          </w:p>
        </w:tc>
      </w:tr>
    </w:tbl>
    <w:p w:rsidR="00F9419D" w:rsidRPr="001C7C4D" w:rsidRDefault="00F9419D" w:rsidP="002457AC">
      <w:pPr>
        <w:jc w:val="center"/>
        <w:rPr>
          <w:b/>
          <w:sz w:val="22"/>
          <w:szCs w:val="22"/>
        </w:rPr>
      </w:pPr>
    </w:p>
    <w:p w:rsidR="006B120B" w:rsidRDefault="006B120B" w:rsidP="00DE794F"/>
    <w:p w:rsidR="00F67B4C" w:rsidRDefault="00B85C8F" w:rsidP="00DE794F">
      <w:r>
        <w:rPr>
          <w:noProof/>
        </w:rPr>
        <w:lastRenderedPageBreak/>
        <w:pict>
          <v:group id="_x0000_s1061" editas="canvas" style="position:absolute;margin-left:0;margin-top:0;width:661.25pt;height:395.05pt;z-index:-251660800;mso-position-horizontal:center" coordorigin="4830,9406" coordsize="7200,4320" o:allowoverlap="f">
            <o:lock v:ext="edit" aspectratio="t"/>
            <v:shape id="_x0000_s1062" type="#_x0000_t75" style="position:absolute;left:4830;top:9406;width:7200;height:4320" o:preferrelative="f">
              <v:fill o:detectmouseclick="t"/>
              <v:path o:extrusionok="t" o:connecttype="none"/>
              <o:lock v:ext="edit" text="t"/>
            </v:shape>
            <v:shape id="_x0000_s1063" type="#_x0000_t202" style="position:absolute;left:4924;top:9500;width:3179;height:4226" fillcolor="#ff9">
              <v:shadow on="t"/>
              <v:textbox style="mso-next-textbox:#_x0000_s1063" inset="6.84pt,3.42pt,6.84pt,3.42pt">
                <w:txbxContent>
                  <w:p w:rsidR="00EA77AF" w:rsidRPr="002C6193" w:rsidRDefault="00EA77AF" w:rsidP="00C254A6">
                    <w:pPr>
                      <w:pStyle w:val="Heading1"/>
                      <w:numPr>
                        <w:ilvl w:val="0"/>
                        <w:numId w:val="0"/>
                      </w:numPr>
                      <w:rPr>
                        <w:rFonts w:ascii="Arial" w:hAnsi="Arial" w:cs="Arial"/>
                        <w:sz w:val="30"/>
                        <w:szCs w:val="30"/>
                      </w:rPr>
                    </w:pPr>
                    <w:bookmarkStart w:id="111" w:name="_Toc398805967"/>
                    <w:r w:rsidRPr="002C6193">
                      <w:rPr>
                        <w:rFonts w:ascii="Arial" w:hAnsi="Arial" w:cs="Arial"/>
                        <w:sz w:val="30"/>
                        <w:szCs w:val="30"/>
                      </w:rPr>
                      <w:t>Code of Conduct</w:t>
                    </w:r>
                    <w:bookmarkEnd w:id="111"/>
                    <w:r w:rsidRPr="002C6193">
                      <w:rPr>
                        <w:rFonts w:ascii="Arial" w:hAnsi="Arial" w:cs="Arial"/>
                        <w:sz w:val="30"/>
                        <w:szCs w:val="30"/>
                      </w:rPr>
                      <w:t xml:space="preserve"> </w:t>
                    </w:r>
                  </w:p>
                  <w:p w:rsidR="00EA77AF" w:rsidRDefault="00EA77AF" w:rsidP="00C254A6">
                    <w:pPr>
                      <w:rPr>
                        <w:b/>
                        <w:szCs w:val="23"/>
                      </w:rPr>
                    </w:pPr>
                  </w:p>
                  <w:p w:rsidR="00EA77AF" w:rsidRPr="002C6193" w:rsidRDefault="00EA77AF" w:rsidP="00C254A6">
                    <w:pPr>
                      <w:rPr>
                        <w:b/>
                        <w:szCs w:val="23"/>
                      </w:rPr>
                    </w:pPr>
                    <w:r w:rsidRPr="002C6193">
                      <w:rPr>
                        <w:b/>
                        <w:szCs w:val="23"/>
                      </w:rPr>
                      <w:t>What is this code for?</w:t>
                    </w:r>
                  </w:p>
                  <w:p w:rsidR="00EA77AF" w:rsidRPr="002C6193" w:rsidRDefault="00EA77AF" w:rsidP="00C254A6">
                    <w:pPr>
                      <w:rPr>
                        <w:color w:val="231F20"/>
                        <w:szCs w:val="23"/>
                      </w:rPr>
                    </w:pPr>
                    <w:r w:rsidRPr="002C6193">
                      <w:rPr>
                        <w:color w:val="231F20"/>
                        <w:szCs w:val="23"/>
                      </w:rPr>
                      <w:t xml:space="preserve">This code is issued for guidance of judges and to inform the people of Tuvalu as to the role of the judges. These are guidelines only, not rules. It is for each judge to decide what the principles require in any given situation and different judges may properly interpret the requirements of the code differently. </w:t>
                    </w:r>
                  </w:p>
                  <w:p w:rsidR="00EA77AF" w:rsidRPr="002C6193" w:rsidRDefault="00EA77AF" w:rsidP="00C254A6">
                    <w:pPr>
                      <w:rPr>
                        <w:i/>
                        <w:color w:val="231F20"/>
                        <w:szCs w:val="23"/>
                      </w:rPr>
                    </w:pPr>
                    <w:r w:rsidRPr="002C6193">
                      <w:rPr>
                        <w:color w:val="231F20"/>
                        <w:szCs w:val="23"/>
                      </w:rPr>
                      <w:t xml:space="preserve">The judge’s primary duty is to administer justice by applying the law. This is reflected in the oath in which the judge swears to serve </w:t>
                    </w:r>
                    <w:r w:rsidRPr="002C6193">
                      <w:rPr>
                        <w:i/>
                        <w:color w:val="231F20"/>
                        <w:szCs w:val="23"/>
                      </w:rPr>
                      <w:t xml:space="preserve">“in accordance with the constitution and law.” </w:t>
                    </w:r>
                  </w:p>
                  <w:p w:rsidR="00EA77AF" w:rsidRPr="002C6193" w:rsidRDefault="00EA77AF" w:rsidP="00C254A6">
                    <w:pPr>
                      <w:rPr>
                        <w:color w:val="231F20"/>
                        <w:szCs w:val="23"/>
                      </w:rPr>
                    </w:pPr>
                  </w:p>
                  <w:p w:rsidR="00EA77AF" w:rsidRPr="002C6193" w:rsidRDefault="00EA77AF" w:rsidP="00C254A6">
                    <w:pPr>
                      <w:rPr>
                        <w:szCs w:val="23"/>
                      </w:rPr>
                    </w:pPr>
                  </w:p>
                  <w:p w:rsidR="00EA77AF" w:rsidRPr="002C6193" w:rsidRDefault="00EA77AF" w:rsidP="00C254A6">
                    <w:pPr>
                      <w:rPr>
                        <w:szCs w:val="23"/>
                      </w:rPr>
                    </w:pPr>
                    <w:r w:rsidRPr="002C6193">
                      <w:rPr>
                        <w:szCs w:val="23"/>
                      </w:rPr>
                      <w:t>“I swear by Almighty God that I will well and truly serve Our Sovereign Lady Queen Elizabeth, her Heirs and Successors, as a Judicial Officer and I will do right to all manner of people after the laws and usages of Tuvalu, without fear or favour, affection or ill will.  So help me God.”</w:t>
                    </w:r>
                  </w:p>
                  <w:p w:rsidR="00EA77AF" w:rsidRPr="002C6193" w:rsidRDefault="00EA77AF" w:rsidP="00C254A6">
                    <w:pPr>
                      <w:rPr>
                        <w:szCs w:val="23"/>
                      </w:rPr>
                    </w:pPr>
                  </w:p>
                  <w:p w:rsidR="00EA77AF" w:rsidRPr="002C6193" w:rsidRDefault="00EA77AF" w:rsidP="00C254A6">
                    <w:pPr>
                      <w:rPr>
                        <w:szCs w:val="23"/>
                      </w:rPr>
                    </w:pPr>
                  </w:p>
                  <w:p w:rsidR="00EA77AF" w:rsidRPr="002C6193" w:rsidRDefault="00EA77AF" w:rsidP="00C254A6">
                    <w:pPr>
                      <w:rPr>
                        <w:szCs w:val="23"/>
                      </w:rPr>
                    </w:pPr>
                  </w:p>
                  <w:p w:rsidR="00EA77AF" w:rsidRPr="002C6193" w:rsidRDefault="00EA77AF" w:rsidP="00C254A6">
                    <w:pPr>
                      <w:rPr>
                        <w:szCs w:val="23"/>
                      </w:rPr>
                    </w:pPr>
                  </w:p>
                  <w:p w:rsidR="00EA77AF" w:rsidRPr="002C6193" w:rsidRDefault="00EA77AF" w:rsidP="00C254A6">
                    <w:pPr>
                      <w:jc w:val="right"/>
                      <w:rPr>
                        <w:szCs w:val="23"/>
                      </w:rPr>
                    </w:pPr>
                    <w:r w:rsidRPr="002C6193">
                      <w:rPr>
                        <w:szCs w:val="23"/>
                      </w:rPr>
                      <w:t>Hand out for first session</w:t>
                    </w:r>
                  </w:p>
                </w:txbxContent>
              </v:textbox>
            </v:shape>
            <v:shape id="_x0000_s1064" type="#_x0000_t202" style="position:absolute;left:8664;top:9500;width:3178;height:1972" fillcolor="#ff9">
              <v:shadow on="t"/>
              <v:textbox style="mso-next-textbox:#_x0000_s1064" inset="6.84pt,3.42pt,6.84pt,3.42pt">
                <w:txbxContent>
                  <w:p w:rsidR="00EA77AF" w:rsidRPr="00BB522A" w:rsidRDefault="00EA77AF" w:rsidP="00C254A6">
                    <w:pPr>
                      <w:pStyle w:val="Heading2"/>
                      <w:numPr>
                        <w:ilvl w:val="0"/>
                        <w:numId w:val="0"/>
                      </w:numPr>
                      <w:rPr>
                        <w:sz w:val="30"/>
                        <w:szCs w:val="32"/>
                      </w:rPr>
                    </w:pPr>
                  </w:p>
                  <w:p w:rsidR="00EA77AF" w:rsidRPr="00BB522A" w:rsidRDefault="00EA77AF" w:rsidP="00C254A6">
                    <w:pPr>
                      <w:pStyle w:val="Heading2"/>
                      <w:numPr>
                        <w:ilvl w:val="0"/>
                        <w:numId w:val="0"/>
                      </w:numPr>
                      <w:rPr>
                        <w:rFonts w:ascii="Arial" w:hAnsi="Arial" w:cs="Arial"/>
                        <w:sz w:val="30"/>
                        <w:szCs w:val="32"/>
                      </w:rPr>
                    </w:pPr>
                    <w:bookmarkStart w:id="112" w:name="_Toc398805968"/>
                    <w:r w:rsidRPr="00BB522A">
                      <w:rPr>
                        <w:rFonts w:ascii="Arial" w:hAnsi="Arial" w:cs="Arial"/>
                        <w:sz w:val="30"/>
                        <w:szCs w:val="32"/>
                      </w:rPr>
                      <w:t>Independence</w:t>
                    </w:r>
                    <w:bookmarkEnd w:id="112"/>
                    <w:r w:rsidRPr="00BB522A">
                      <w:rPr>
                        <w:rFonts w:ascii="Arial" w:hAnsi="Arial" w:cs="Arial"/>
                        <w:sz w:val="30"/>
                        <w:szCs w:val="32"/>
                      </w:rPr>
                      <w:t xml:space="preserve"> </w:t>
                    </w:r>
                  </w:p>
                  <w:p w:rsidR="00EA77AF" w:rsidRPr="00BB522A" w:rsidRDefault="00EA77AF" w:rsidP="00C254A6">
                    <w:pPr>
                      <w:rPr>
                        <w:sz w:val="22"/>
                        <w:lang w:eastAsia="en-US"/>
                      </w:rPr>
                    </w:pPr>
                  </w:p>
                  <w:p w:rsidR="00EA77AF" w:rsidRPr="002C6193" w:rsidRDefault="00EA77AF" w:rsidP="00C254A6">
                    <w:pPr>
                      <w:rPr>
                        <w:szCs w:val="23"/>
                      </w:rPr>
                    </w:pPr>
                    <w:r w:rsidRPr="002C6193">
                      <w:rPr>
                        <w:szCs w:val="23"/>
                      </w:rPr>
                      <w:t xml:space="preserve">Judicial independence is essential to the rule of law and the fair conduct of trials.   </w:t>
                    </w:r>
                  </w:p>
                  <w:p w:rsidR="00EA77AF" w:rsidRPr="002C6193" w:rsidRDefault="00EA77AF" w:rsidP="00C254A6">
                    <w:pPr>
                      <w:rPr>
                        <w:szCs w:val="23"/>
                      </w:rPr>
                    </w:pPr>
                    <w:r w:rsidRPr="002C6193">
                      <w:rPr>
                        <w:szCs w:val="23"/>
                      </w:rPr>
                      <w:t>A judge should therefore uphold and exemplify judicial independence in both its individual and institutional aspects.</w:t>
                    </w:r>
                  </w:p>
                  <w:p w:rsidR="00EA77AF" w:rsidRDefault="00EA77AF" w:rsidP="00C254A6">
                    <w:pPr>
                      <w:jc w:val="right"/>
                      <w:rPr>
                        <w:szCs w:val="23"/>
                      </w:rPr>
                    </w:pPr>
                  </w:p>
                  <w:p w:rsidR="00EA77AF" w:rsidRDefault="00EA77AF" w:rsidP="00C254A6">
                    <w:pPr>
                      <w:jc w:val="right"/>
                      <w:rPr>
                        <w:szCs w:val="23"/>
                      </w:rPr>
                    </w:pPr>
                  </w:p>
                  <w:p w:rsidR="00EA77AF" w:rsidRPr="002C6193" w:rsidRDefault="00EA77AF" w:rsidP="00C254A6">
                    <w:pPr>
                      <w:jc w:val="right"/>
                      <w:rPr>
                        <w:szCs w:val="23"/>
                      </w:rPr>
                    </w:pPr>
                    <w:r w:rsidRPr="002C6193">
                      <w:rPr>
                        <w:szCs w:val="23"/>
                      </w:rPr>
                      <w:t>Values - session 2</w:t>
                    </w:r>
                  </w:p>
                  <w:p w:rsidR="00EA77AF" w:rsidRPr="00BB522A" w:rsidRDefault="00EA77AF" w:rsidP="00C254A6">
                    <w:pPr>
                      <w:rPr>
                        <w:sz w:val="22"/>
                      </w:rPr>
                    </w:pPr>
                  </w:p>
                  <w:p w:rsidR="00EA77AF" w:rsidRPr="00BB522A" w:rsidRDefault="00EA77AF" w:rsidP="00C254A6">
                    <w:pPr>
                      <w:rPr>
                        <w:sz w:val="22"/>
                      </w:rPr>
                    </w:pPr>
                  </w:p>
                </w:txbxContent>
              </v:textbox>
            </v:shape>
            <v:shape id="_x0000_s1065" type="#_x0000_t202" style="position:absolute;left:8664;top:11754;width:3178;height:1971" fillcolor="#ff9">
              <v:shadow on="t"/>
              <v:textbox style="mso-next-textbox:#_x0000_s1065" inset="6.84pt,3.42pt,6.84pt,3.42pt">
                <w:txbxContent>
                  <w:p w:rsidR="00EA77AF" w:rsidRPr="00BB522A" w:rsidRDefault="00EA77AF" w:rsidP="00C254A6">
                    <w:pPr>
                      <w:pStyle w:val="Heading3"/>
                      <w:numPr>
                        <w:ilvl w:val="0"/>
                        <w:numId w:val="0"/>
                      </w:numPr>
                      <w:rPr>
                        <w:rFonts w:ascii="Arial" w:hAnsi="Arial"/>
                        <w:sz w:val="30"/>
                        <w:szCs w:val="32"/>
                      </w:rPr>
                    </w:pPr>
                  </w:p>
                  <w:p w:rsidR="00EA77AF" w:rsidRPr="00BB522A" w:rsidRDefault="00EA77AF" w:rsidP="00A65BF1">
                    <w:pPr>
                      <w:pStyle w:val="Heading2"/>
                      <w:numPr>
                        <w:ilvl w:val="0"/>
                        <w:numId w:val="0"/>
                      </w:numPr>
                      <w:rPr>
                        <w:rFonts w:ascii="Arial" w:hAnsi="Arial" w:cs="Arial"/>
                        <w:sz w:val="30"/>
                        <w:szCs w:val="32"/>
                      </w:rPr>
                    </w:pPr>
                    <w:bookmarkStart w:id="113" w:name="_Toc398805969"/>
                    <w:r w:rsidRPr="00BB522A">
                      <w:rPr>
                        <w:rFonts w:ascii="Arial" w:hAnsi="Arial" w:cs="Arial"/>
                        <w:sz w:val="30"/>
                        <w:szCs w:val="32"/>
                      </w:rPr>
                      <w:t>Impartiality</w:t>
                    </w:r>
                    <w:bookmarkEnd w:id="113"/>
                  </w:p>
                  <w:p w:rsidR="00EA77AF" w:rsidRPr="00BB522A" w:rsidRDefault="00EA77AF" w:rsidP="00C254A6">
                    <w:pPr>
                      <w:rPr>
                        <w:sz w:val="22"/>
                      </w:rPr>
                    </w:pPr>
                  </w:p>
                  <w:p w:rsidR="00EA77AF" w:rsidRPr="002C6193" w:rsidRDefault="00EA77AF" w:rsidP="00C254A6">
                    <w:pPr>
                      <w:rPr>
                        <w:szCs w:val="23"/>
                      </w:rPr>
                    </w:pPr>
                    <w:r w:rsidRPr="002C6193">
                      <w:rPr>
                        <w:szCs w:val="23"/>
                      </w:rPr>
                      <w:t xml:space="preserve">Impartiality in both the decision and the decision making process is essential to the proper discharge of judicial function. </w:t>
                    </w:r>
                  </w:p>
                  <w:p w:rsidR="00EA77AF" w:rsidRPr="002C6193" w:rsidRDefault="00EA77AF" w:rsidP="00C254A6">
                    <w:pPr>
                      <w:rPr>
                        <w:szCs w:val="23"/>
                      </w:rPr>
                    </w:pPr>
                  </w:p>
                  <w:p w:rsidR="00EA77AF" w:rsidRPr="002C6193" w:rsidRDefault="00EA77AF" w:rsidP="00C254A6">
                    <w:pPr>
                      <w:rPr>
                        <w:szCs w:val="23"/>
                      </w:rPr>
                    </w:pPr>
                  </w:p>
                  <w:p w:rsidR="00EA77AF" w:rsidRPr="002C6193" w:rsidRDefault="00EA77AF" w:rsidP="00C254A6">
                    <w:pPr>
                      <w:rPr>
                        <w:szCs w:val="23"/>
                      </w:rPr>
                    </w:pPr>
                  </w:p>
                  <w:p w:rsidR="00EA77AF" w:rsidRPr="00BB522A" w:rsidRDefault="00EA77AF" w:rsidP="00C254A6">
                    <w:pPr>
                      <w:jc w:val="right"/>
                      <w:rPr>
                        <w:sz w:val="22"/>
                      </w:rPr>
                    </w:pPr>
                    <w:r w:rsidRPr="002C6193">
                      <w:rPr>
                        <w:szCs w:val="23"/>
                      </w:rPr>
                      <w:t>Values - session 2</w:t>
                    </w:r>
                    <w:r w:rsidRPr="00BB522A">
                      <w:rPr>
                        <w:sz w:val="22"/>
                      </w:rPr>
                      <w:t xml:space="preserve"> </w:t>
                    </w:r>
                  </w:p>
                  <w:p w:rsidR="00EA77AF" w:rsidRPr="00BB522A" w:rsidRDefault="00EA77AF" w:rsidP="00C254A6">
                    <w:pPr>
                      <w:rPr>
                        <w:sz w:val="22"/>
                      </w:rPr>
                    </w:pPr>
                  </w:p>
                </w:txbxContent>
              </v:textbox>
            </v:shape>
            <w10:wrap type="square"/>
          </v:group>
        </w:pict>
      </w:r>
    </w:p>
    <w:p w:rsidR="00F67B4C" w:rsidRDefault="00F67B4C" w:rsidP="00DE794F"/>
    <w:p w:rsidR="00F67B4C" w:rsidRDefault="00B85C8F" w:rsidP="00DE794F">
      <w:r>
        <w:rPr>
          <w:noProof/>
        </w:rPr>
        <w:lastRenderedPageBreak/>
        <w:pict>
          <v:shape id="_x0000_s1066" type="#_x0000_t202" style="position:absolute;margin-left:379.5pt;margin-top:6.3pt;width:306pt;height:189pt;z-index:251657728" fillcolor="#ff9">
            <v:shadow on="t"/>
            <v:textbox style="mso-next-textbox:#_x0000_s1066">
              <w:txbxContent>
                <w:p w:rsidR="00EA77AF" w:rsidRPr="008323D3" w:rsidRDefault="00EA77AF" w:rsidP="00BB522A">
                  <w:pPr>
                    <w:pStyle w:val="Heading2"/>
                    <w:numPr>
                      <w:ilvl w:val="0"/>
                      <w:numId w:val="0"/>
                    </w:numPr>
                    <w:rPr>
                      <w:sz w:val="32"/>
                      <w:szCs w:val="32"/>
                    </w:rPr>
                  </w:pPr>
                </w:p>
                <w:p w:rsidR="00EA77AF" w:rsidRPr="002C6193" w:rsidRDefault="00EA77AF" w:rsidP="00BB522A">
                  <w:pPr>
                    <w:pStyle w:val="Heading2"/>
                    <w:numPr>
                      <w:ilvl w:val="0"/>
                      <w:numId w:val="0"/>
                    </w:numPr>
                    <w:rPr>
                      <w:rFonts w:ascii="Arial" w:hAnsi="Arial" w:cs="Arial"/>
                      <w:sz w:val="30"/>
                      <w:szCs w:val="30"/>
                    </w:rPr>
                  </w:pPr>
                  <w:bookmarkStart w:id="114" w:name="_Toc398805970"/>
                  <w:r w:rsidRPr="002C6193">
                    <w:rPr>
                      <w:rFonts w:ascii="Arial" w:hAnsi="Arial" w:cs="Arial"/>
                      <w:sz w:val="30"/>
                      <w:szCs w:val="30"/>
                    </w:rPr>
                    <w:t>Equality</w:t>
                  </w:r>
                  <w:bookmarkEnd w:id="114"/>
                </w:p>
                <w:p w:rsidR="00EA77AF" w:rsidRPr="00A92B06" w:rsidRDefault="00EA77AF" w:rsidP="00BB522A"/>
                <w:p w:rsidR="00EA77AF" w:rsidRPr="00A92B06" w:rsidRDefault="00EA77AF" w:rsidP="00BB522A">
                  <w:r w:rsidRPr="00A92B06">
                    <w:t>A judge should ensure that every one is treated with respect and courtesy and with equality according to the law.</w:t>
                  </w:r>
                </w:p>
                <w:p w:rsidR="00EA77AF" w:rsidRDefault="00EA77AF" w:rsidP="00BB522A">
                  <w:pPr>
                    <w:pStyle w:val="Heading3"/>
                    <w:numPr>
                      <w:ilvl w:val="0"/>
                      <w:numId w:val="0"/>
                    </w:numPr>
                  </w:pPr>
                </w:p>
                <w:p w:rsidR="00EA77AF" w:rsidRDefault="00EA77AF" w:rsidP="00BB522A">
                  <w:pPr>
                    <w:rPr>
                      <w:lang w:eastAsia="en-US"/>
                    </w:rPr>
                  </w:pPr>
                </w:p>
                <w:p w:rsidR="00EA77AF" w:rsidRPr="006C09D3" w:rsidRDefault="00EA77AF" w:rsidP="00BB522A">
                  <w:pPr>
                    <w:rPr>
                      <w:lang w:eastAsia="en-US"/>
                    </w:rPr>
                  </w:pPr>
                </w:p>
                <w:p w:rsidR="00EA77AF" w:rsidRDefault="00EA77AF" w:rsidP="00BB522A">
                  <w:pPr>
                    <w:jc w:val="right"/>
                  </w:pPr>
                  <w:r>
                    <w:t xml:space="preserve">Values - session 2 </w:t>
                  </w:r>
                </w:p>
                <w:p w:rsidR="00EA77AF" w:rsidRDefault="00EA77AF" w:rsidP="00BB522A">
                  <w:pPr>
                    <w:pStyle w:val="Heading2"/>
                    <w:numPr>
                      <w:ilvl w:val="0"/>
                      <w:numId w:val="0"/>
                    </w:numPr>
                    <w:rPr>
                      <w:sz w:val="32"/>
                      <w:szCs w:val="32"/>
                    </w:rPr>
                  </w:pPr>
                </w:p>
              </w:txbxContent>
            </v:textbox>
            <w10:wrap type="square"/>
          </v:shape>
        </w:pict>
      </w:r>
      <w:r>
        <w:rPr>
          <w:noProof/>
        </w:rPr>
        <w:pict>
          <v:shape id="_x0000_s1067" type="#_x0000_t202" style="position:absolute;margin-left:23.7pt;margin-top:6.3pt;width:305.95pt;height:189pt;z-index:251656704" fillcolor="#ff9">
            <v:shadow on="t" opacity=".5"/>
            <v:textbox style="mso-next-textbox:#_x0000_s1067">
              <w:txbxContent>
                <w:p w:rsidR="00EA77AF" w:rsidRDefault="00EA77AF" w:rsidP="00BB522A">
                  <w:pPr>
                    <w:pStyle w:val="Heading2"/>
                    <w:numPr>
                      <w:ilvl w:val="0"/>
                      <w:numId w:val="0"/>
                    </w:numPr>
                    <w:rPr>
                      <w:sz w:val="32"/>
                      <w:szCs w:val="32"/>
                    </w:rPr>
                  </w:pPr>
                </w:p>
                <w:p w:rsidR="00EA77AF" w:rsidRPr="002C6193" w:rsidRDefault="00EA77AF" w:rsidP="00BB522A">
                  <w:pPr>
                    <w:pStyle w:val="Heading2"/>
                    <w:numPr>
                      <w:ilvl w:val="0"/>
                      <w:numId w:val="0"/>
                    </w:numPr>
                    <w:rPr>
                      <w:rFonts w:ascii="Arial" w:hAnsi="Arial" w:cs="Arial"/>
                      <w:sz w:val="30"/>
                      <w:szCs w:val="30"/>
                    </w:rPr>
                  </w:pPr>
                  <w:bookmarkStart w:id="115" w:name="_Toc398805971"/>
                  <w:r w:rsidRPr="002C6193">
                    <w:rPr>
                      <w:rFonts w:ascii="Arial" w:hAnsi="Arial" w:cs="Arial"/>
                      <w:sz w:val="30"/>
                      <w:szCs w:val="30"/>
                    </w:rPr>
                    <w:t>Integrity</w:t>
                  </w:r>
                  <w:bookmarkEnd w:id="115"/>
                  <w:r w:rsidRPr="002C6193">
                    <w:rPr>
                      <w:rFonts w:ascii="Arial" w:hAnsi="Arial" w:cs="Arial"/>
                      <w:sz w:val="30"/>
                      <w:szCs w:val="30"/>
                    </w:rPr>
                    <w:t xml:space="preserve">  </w:t>
                  </w:r>
                </w:p>
                <w:p w:rsidR="00EA77AF" w:rsidRPr="008323D3" w:rsidRDefault="00EA77AF" w:rsidP="00BB522A">
                  <w:pPr>
                    <w:rPr>
                      <w:lang w:eastAsia="en-US"/>
                    </w:rPr>
                  </w:pPr>
                </w:p>
                <w:p w:rsidR="00EA77AF" w:rsidRPr="00A92B06" w:rsidRDefault="00EA77AF" w:rsidP="00BB522A">
                  <w:r w:rsidRPr="00A92B06">
                    <w:t xml:space="preserve">Through all his or her public and private life a judge should demonstrate soundness of moral character through consistency of action and values, honesty and truthfulness.  </w:t>
                  </w:r>
                </w:p>
                <w:p w:rsidR="00EA77AF" w:rsidRDefault="00EA77AF" w:rsidP="00BB522A"/>
                <w:p w:rsidR="00EA77AF" w:rsidRPr="00A92B06" w:rsidRDefault="00EA77AF" w:rsidP="00BB522A"/>
                <w:p w:rsidR="00EA77AF" w:rsidRPr="006C09D3" w:rsidRDefault="00EA77AF" w:rsidP="00BB522A">
                  <w:pPr>
                    <w:rPr>
                      <w:lang w:eastAsia="en-US"/>
                    </w:rPr>
                  </w:pPr>
                </w:p>
                <w:p w:rsidR="00EA77AF" w:rsidRDefault="00EA77AF" w:rsidP="00BB522A">
                  <w:pPr>
                    <w:jc w:val="right"/>
                  </w:pPr>
                  <w:r>
                    <w:t xml:space="preserve">Values - session 2 </w:t>
                  </w:r>
                </w:p>
                <w:p w:rsidR="00EA77AF" w:rsidRPr="006C09D3" w:rsidRDefault="00EA77AF" w:rsidP="00BB522A">
                  <w:pPr>
                    <w:rPr>
                      <w:lang w:eastAsia="en-US"/>
                    </w:rPr>
                  </w:pPr>
                </w:p>
              </w:txbxContent>
            </v:textbox>
            <w10:wrap type="square"/>
          </v:shape>
        </w:pict>
      </w:r>
    </w:p>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B85C8F" w:rsidP="00DE794F">
      <w:r>
        <w:rPr>
          <w:noProof/>
        </w:rPr>
        <w:pict>
          <v:shape id="_x0000_s1068" type="#_x0000_t202" style="position:absolute;margin-left:379.5pt;margin-top:11.15pt;width:305.95pt;height:189pt;z-index:251659776" fillcolor="#ff9">
            <v:shadow on="t"/>
            <v:textbox style="mso-next-textbox:#_x0000_s1068">
              <w:txbxContent>
                <w:p w:rsidR="00EA77AF" w:rsidRDefault="00EA77AF" w:rsidP="00BB522A">
                  <w:pPr>
                    <w:pStyle w:val="Heading2"/>
                    <w:numPr>
                      <w:ilvl w:val="0"/>
                      <w:numId w:val="0"/>
                    </w:numPr>
                    <w:rPr>
                      <w:rFonts w:ascii="Arial" w:hAnsi="Arial" w:cs="Arial"/>
                      <w:sz w:val="32"/>
                      <w:szCs w:val="32"/>
                    </w:rPr>
                  </w:pPr>
                </w:p>
                <w:p w:rsidR="00EA77AF" w:rsidRPr="002C6193" w:rsidRDefault="00EA77AF" w:rsidP="00BB522A">
                  <w:pPr>
                    <w:pStyle w:val="Heading2"/>
                    <w:numPr>
                      <w:ilvl w:val="0"/>
                      <w:numId w:val="0"/>
                    </w:numPr>
                    <w:rPr>
                      <w:rFonts w:ascii="Arial" w:hAnsi="Arial" w:cs="Arial"/>
                      <w:sz w:val="30"/>
                      <w:szCs w:val="30"/>
                    </w:rPr>
                  </w:pPr>
                  <w:bookmarkStart w:id="116" w:name="_Toc398805972"/>
                  <w:r w:rsidRPr="002C6193">
                    <w:rPr>
                      <w:rFonts w:ascii="Arial" w:hAnsi="Arial" w:cs="Arial"/>
                      <w:sz w:val="30"/>
                      <w:szCs w:val="30"/>
                    </w:rPr>
                    <w:t>Competence and Diligence</w:t>
                  </w:r>
                  <w:bookmarkEnd w:id="116"/>
                </w:p>
                <w:p w:rsidR="00EA77AF" w:rsidRDefault="00EA77AF" w:rsidP="00BB522A"/>
                <w:p w:rsidR="00EA77AF" w:rsidRPr="00A92B06" w:rsidRDefault="00EA77AF" w:rsidP="00BB522A">
                  <w:r w:rsidRPr="00A92B06">
                    <w:t xml:space="preserve">A judge must engage in training and preparation so as to be competent in performing his or her duties. He or she should also be diligent in the performance of judicial duties.  </w:t>
                  </w:r>
                </w:p>
                <w:p w:rsidR="00EA77AF" w:rsidRDefault="00EA77AF" w:rsidP="00BB522A">
                  <w:pPr>
                    <w:rPr>
                      <w:lang w:eastAsia="en-US"/>
                    </w:rPr>
                  </w:pPr>
                </w:p>
                <w:p w:rsidR="00EA77AF" w:rsidRDefault="00EA77AF" w:rsidP="00BB522A">
                  <w:pPr>
                    <w:rPr>
                      <w:lang w:eastAsia="en-US"/>
                    </w:rPr>
                  </w:pPr>
                </w:p>
                <w:p w:rsidR="00EA77AF" w:rsidRPr="006C09D3" w:rsidRDefault="00EA77AF" w:rsidP="00BB522A">
                  <w:pPr>
                    <w:rPr>
                      <w:lang w:eastAsia="en-US"/>
                    </w:rPr>
                  </w:pPr>
                </w:p>
                <w:p w:rsidR="00EA77AF" w:rsidRDefault="00EA77AF" w:rsidP="00BB522A">
                  <w:pPr>
                    <w:jc w:val="right"/>
                  </w:pPr>
                  <w:r>
                    <w:t xml:space="preserve">Values - session 2 </w:t>
                  </w:r>
                </w:p>
                <w:p w:rsidR="00EA77AF" w:rsidRDefault="00EA77AF" w:rsidP="00BB522A">
                  <w:pPr>
                    <w:pStyle w:val="Heading2"/>
                    <w:numPr>
                      <w:ilvl w:val="0"/>
                      <w:numId w:val="0"/>
                    </w:numPr>
                  </w:pPr>
                </w:p>
                <w:p w:rsidR="00EA77AF" w:rsidRDefault="00EA77AF" w:rsidP="00BB522A">
                  <w:pPr>
                    <w:pStyle w:val="Heading2"/>
                    <w:numPr>
                      <w:ilvl w:val="0"/>
                      <w:numId w:val="0"/>
                    </w:numPr>
                  </w:pPr>
                </w:p>
                <w:p w:rsidR="00EA77AF" w:rsidRDefault="00EA77AF" w:rsidP="00BB522A">
                  <w:pPr>
                    <w:pStyle w:val="Heading2"/>
                    <w:rPr>
                      <w:sz w:val="32"/>
                      <w:szCs w:val="32"/>
                    </w:rPr>
                  </w:pPr>
                  <w:r w:rsidRPr="00A92B06">
                    <w:br w:type="page"/>
                  </w:r>
                </w:p>
              </w:txbxContent>
            </v:textbox>
            <w10:wrap type="square"/>
          </v:shape>
        </w:pict>
      </w:r>
      <w:r>
        <w:rPr>
          <w:noProof/>
        </w:rPr>
        <w:pict>
          <v:shape id="_x0000_s1069" type="#_x0000_t202" style="position:absolute;margin-left:23pt;margin-top:11.15pt;width:306pt;height:189pt;z-index:251658752" fillcolor="#ff9">
            <v:shadow on="t"/>
            <v:textbox style="mso-next-textbox:#_x0000_s1069">
              <w:txbxContent>
                <w:p w:rsidR="00EA77AF" w:rsidRDefault="00EA77AF" w:rsidP="00BB522A">
                  <w:pPr>
                    <w:pStyle w:val="Heading3"/>
                    <w:numPr>
                      <w:ilvl w:val="0"/>
                      <w:numId w:val="0"/>
                    </w:numPr>
                    <w:ind w:left="-540" w:firstLine="655"/>
                    <w:rPr>
                      <w:rFonts w:ascii="Arial" w:hAnsi="Arial"/>
                      <w:sz w:val="32"/>
                      <w:szCs w:val="32"/>
                    </w:rPr>
                  </w:pPr>
                </w:p>
                <w:p w:rsidR="00EA77AF" w:rsidRPr="002C6193" w:rsidRDefault="00EA77AF" w:rsidP="00BB522A">
                  <w:pPr>
                    <w:pStyle w:val="Heading2"/>
                    <w:numPr>
                      <w:ilvl w:val="0"/>
                      <w:numId w:val="0"/>
                    </w:numPr>
                    <w:rPr>
                      <w:rFonts w:ascii="Arial" w:hAnsi="Arial" w:cs="Arial"/>
                      <w:sz w:val="30"/>
                      <w:szCs w:val="30"/>
                    </w:rPr>
                  </w:pPr>
                  <w:bookmarkStart w:id="117" w:name="_Toc398805973"/>
                  <w:r w:rsidRPr="002C6193">
                    <w:rPr>
                      <w:rFonts w:ascii="Arial" w:hAnsi="Arial" w:cs="Arial"/>
                      <w:sz w:val="30"/>
                      <w:szCs w:val="30"/>
                    </w:rPr>
                    <w:t>Propriety</w:t>
                  </w:r>
                  <w:bookmarkEnd w:id="117"/>
                </w:p>
                <w:p w:rsidR="00EA77AF" w:rsidRPr="00AC3BE6" w:rsidRDefault="00EA77AF" w:rsidP="00BB522A">
                  <w:pPr>
                    <w:rPr>
                      <w:lang w:eastAsia="en-US"/>
                    </w:rPr>
                  </w:pPr>
                </w:p>
                <w:p w:rsidR="00EA77AF" w:rsidRPr="00A92B06" w:rsidRDefault="00EA77AF" w:rsidP="00BB522A">
                  <w:r w:rsidRPr="00A92B06">
                    <w:t>A judge must avoid impropriety and the appearance of impropriety in all his or her activities, public and private.</w:t>
                  </w:r>
                </w:p>
                <w:p w:rsidR="00EA77AF" w:rsidRDefault="00EA77AF" w:rsidP="00F9419D">
                  <w:pPr>
                    <w:rPr>
                      <w:szCs w:val="23"/>
                    </w:rPr>
                  </w:pPr>
                </w:p>
                <w:p w:rsidR="00EA77AF" w:rsidRDefault="00EA77AF" w:rsidP="00F9419D">
                  <w:pPr>
                    <w:rPr>
                      <w:szCs w:val="23"/>
                    </w:rPr>
                  </w:pPr>
                </w:p>
                <w:p w:rsidR="00EA77AF" w:rsidRPr="00F9419D" w:rsidRDefault="00EA77AF" w:rsidP="00F9419D">
                  <w:pPr>
                    <w:rPr>
                      <w:szCs w:val="23"/>
                    </w:rPr>
                  </w:pPr>
                </w:p>
                <w:p w:rsidR="00EA77AF" w:rsidRPr="006C09D3" w:rsidRDefault="00EA77AF" w:rsidP="00BB522A">
                  <w:pPr>
                    <w:rPr>
                      <w:lang w:eastAsia="en-US"/>
                    </w:rPr>
                  </w:pPr>
                </w:p>
                <w:p w:rsidR="00EA77AF" w:rsidRDefault="00EA77AF" w:rsidP="00BB522A">
                  <w:pPr>
                    <w:jc w:val="right"/>
                  </w:pPr>
                  <w:r>
                    <w:t xml:space="preserve">Values - session 2 </w:t>
                  </w:r>
                </w:p>
                <w:p w:rsidR="00EA77AF" w:rsidRPr="006C09D3" w:rsidRDefault="00EA77AF" w:rsidP="00BB522A">
                  <w:pPr>
                    <w:rPr>
                      <w:lang w:eastAsia="en-US"/>
                    </w:rPr>
                  </w:pPr>
                </w:p>
              </w:txbxContent>
            </v:textbox>
            <w10:wrap type="square"/>
          </v:shape>
        </w:pict>
      </w:r>
    </w:p>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 w:rsidR="00F67B4C" w:rsidRDefault="00F67B4C" w:rsidP="00DE794F">
      <w:pPr>
        <w:sectPr w:rsidR="00F67B4C" w:rsidSect="00366DF4">
          <w:headerReference w:type="default" r:id="rId28"/>
          <w:footerReference w:type="default" r:id="rId29"/>
          <w:headerReference w:type="first" r:id="rId30"/>
          <w:footerReference w:type="first" r:id="rId31"/>
          <w:pgSz w:w="16840" w:h="11907" w:orient="landscape" w:code="9"/>
          <w:pgMar w:top="1418" w:right="1531" w:bottom="1361" w:left="1304" w:header="397" w:footer="380" w:gutter="0"/>
          <w:cols w:space="708"/>
          <w:titlePg/>
          <w:docGrid w:linePitch="360"/>
        </w:sectPr>
      </w:pPr>
    </w:p>
    <w:p w:rsidR="00F67B4C" w:rsidRDefault="00F67B4C" w:rsidP="00D37F99">
      <w:pPr>
        <w:rPr>
          <w:rFonts w:cs="Arial"/>
          <w:b/>
        </w:rPr>
      </w:pPr>
      <w:r w:rsidRPr="0042773B">
        <w:rPr>
          <w:rFonts w:cs="Arial"/>
          <w:b/>
        </w:rPr>
        <w:lastRenderedPageBreak/>
        <w:t>T</w:t>
      </w:r>
      <w:r w:rsidRPr="00AD586E">
        <w:rPr>
          <w:rFonts w:cs="Arial"/>
          <w:b/>
        </w:rPr>
        <w:t>he first workshop</w:t>
      </w:r>
      <w:r>
        <w:rPr>
          <w:rFonts w:cs="Arial"/>
          <w:b/>
        </w:rPr>
        <w:t xml:space="preserve"> in Tuvalu – </w:t>
      </w:r>
      <w:proofErr w:type="spellStart"/>
      <w:r>
        <w:rPr>
          <w:rFonts w:cs="Arial"/>
          <w:b/>
        </w:rPr>
        <w:t>Nukufetau</w:t>
      </w:r>
      <w:proofErr w:type="spellEnd"/>
    </w:p>
    <w:p w:rsidR="00F67B4C" w:rsidRPr="00AD586E" w:rsidRDefault="00F67B4C" w:rsidP="00D37F99">
      <w:pPr>
        <w:rPr>
          <w:rFonts w:cs="Arial"/>
          <w:b/>
        </w:rPr>
      </w:pPr>
    </w:p>
    <w:p w:rsidR="00F67B4C" w:rsidRPr="00372565" w:rsidRDefault="00F67B4C" w:rsidP="00D37F99">
      <w:pPr>
        <w:rPr>
          <w:rFonts w:cs="Arial"/>
          <w:b/>
        </w:rPr>
      </w:pPr>
      <w:r w:rsidRPr="00372565">
        <w:rPr>
          <w:rFonts w:cs="Arial"/>
          <w:b/>
        </w:rPr>
        <w:t>The First Session</w:t>
      </w:r>
      <w:r>
        <w:rPr>
          <w:rFonts w:cs="Arial"/>
          <w:b/>
        </w:rPr>
        <w:t>,</w:t>
      </w:r>
      <w:r w:rsidRPr="00372565">
        <w:rPr>
          <w:rFonts w:cs="Arial"/>
          <w:b/>
        </w:rPr>
        <w:t xml:space="preserve"> 9</w:t>
      </w:r>
      <w:r>
        <w:rPr>
          <w:rFonts w:cs="Arial"/>
          <w:b/>
        </w:rPr>
        <w:t>am</w:t>
      </w:r>
      <w:r w:rsidRPr="00372565">
        <w:rPr>
          <w:rFonts w:cs="Arial"/>
          <w:b/>
        </w:rPr>
        <w:t xml:space="preserve"> - 10am</w:t>
      </w:r>
    </w:p>
    <w:p w:rsidR="00F67B4C" w:rsidRDefault="00F67B4C" w:rsidP="00D37F99">
      <w:pPr>
        <w:rPr>
          <w:rFonts w:cs="Arial"/>
        </w:rPr>
      </w:pPr>
      <w:r w:rsidRPr="00372565">
        <w:rPr>
          <w:rFonts w:cs="Arial"/>
        </w:rPr>
        <w:t>During the first session</w:t>
      </w:r>
      <w:r>
        <w:rPr>
          <w:rFonts w:cs="Arial"/>
        </w:rPr>
        <w:t xml:space="preserve"> we explained our aims and who we were (very important if you are not already known to the participants). We then asked each participant to tell us something about him or herself, in particular how many yea</w:t>
      </w:r>
      <w:r w:rsidR="00C633EF">
        <w:rPr>
          <w:rFonts w:cs="Arial"/>
        </w:rPr>
        <w:t xml:space="preserve">rs they had held the office of </w:t>
      </w:r>
      <w:r>
        <w:rPr>
          <w:rFonts w:cs="Arial"/>
        </w:rPr>
        <w:t xml:space="preserve">magistrate. Whilst they were talking we </w:t>
      </w:r>
      <w:r w:rsidR="00F9419D">
        <w:rPr>
          <w:rFonts w:cs="Arial"/>
        </w:rPr>
        <w:t>add</w:t>
      </w:r>
      <w:r>
        <w:rPr>
          <w:rFonts w:cs="Arial"/>
        </w:rPr>
        <w:t xml:space="preserve">ed up the total years of magisterial experience in the group as a whole. In </w:t>
      </w:r>
      <w:proofErr w:type="spellStart"/>
      <w:r>
        <w:rPr>
          <w:rFonts w:cs="Arial"/>
        </w:rPr>
        <w:t>Nukufetau</w:t>
      </w:r>
      <w:proofErr w:type="spellEnd"/>
      <w:r>
        <w:rPr>
          <w:rFonts w:cs="Arial"/>
        </w:rPr>
        <w:t xml:space="preserve"> we shared 84 years </w:t>
      </w:r>
      <w:r w:rsidR="00C633EF">
        <w:rPr>
          <w:rFonts w:cs="Arial"/>
        </w:rPr>
        <w:t xml:space="preserve">of </w:t>
      </w:r>
      <w:r>
        <w:rPr>
          <w:rFonts w:cs="Arial"/>
        </w:rPr>
        <w:t xml:space="preserve">experience and in </w:t>
      </w:r>
      <w:proofErr w:type="spellStart"/>
      <w:r>
        <w:rPr>
          <w:rFonts w:cs="Arial"/>
        </w:rPr>
        <w:t>Vaitupu</w:t>
      </w:r>
      <w:proofErr w:type="spellEnd"/>
      <w:r>
        <w:rPr>
          <w:rFonts w:cs="Arial"/>
        </w:rPr>
        <w:t xml:space="preserve"> 122. Those findings allowed us to talk about how valuable that experience was and to establish a basis for our discussions. We made it clear that this would be an open discussion with no right or wrong answers. We looked at the hand-out and the oath and talked about what the participants expected from guidance on conduct.</w:t>
      </w:r>
      <w:r w:rsidR="00F9419D">
        <w:rPr>
          <w:rFonts w:cs="Arial"/>
        </w:rPr>
        <w:t xml:space="preserve"> </w:t>
      </w:r>
      <w:r>
        <w:rPr>
          <w:rFonts w:cs="Arial"/>
        </w:rPr>
        <w:t>Some direct quotes:</w:t>
      </w:r>
    </w:p>
    <w:p w:rsidR="00F67B4C" w:rsidRDefault="00F67B4C" w:rsidP="00D37F99">
      <w:pPr>
        <w:rPr>
          <w:rFonts w:cs="Arial"/>
        </w:rPr>
      </w:pPr>
    </w:p>
    <w:p w:rsidR="00F67B4C" w:rsidRPr="00F9419D" w:rsidRDefault="00F67B4C" w:rsidP="00D37F99">
      <w:pPr>
        <w:ind w:left="360"/>
        <w:rPr>
          <w:i/>
        </w:rPr>
      </w:pPr>
      <w:r w:rsidRPr="00F9419D">
        <w:rPr>
          <w:i/>
        </w:rPr>
        <w:t>"to do justice"....."honestly and properly do the job"....."</w:t>
      </w:r>
      <w:proofErr w:type="gramStart"/>
      <w:r w:rsidRPr="00F9419D">
        <w:rPr>
          <w:i/>
        </w:rPr>
        <w:t>to</w:t>
      </w:r>
      <w:proofErr w:type="gramEnd"/>
      <w:r w:rsidRPr="00F9419D">
        <w:rPr>
          <w:i/>
        </w:rPr>
        <w:t xml:space="preserve"> do according to the law"</w:t>
      </w:r>
      <w:r w:rsidR="00C633EF" w:rsidRPr="00F9419D">
        <w:rPr>
          <w:i/>
        </w:rPr>
        <w:t>……</w:t>
      </w:r>
      <w:r w:rsidRPr="00F9419D">
        <w:rPr>
          <w:i/>
        </w:rPr>
        <w:t>"work well and honestly"</w:t>
      </w:r>
      <w:r w:rsidR="00F9419D" w:rsidRPr="00F9419D">
        <w:rPr>
          <w:i/>
        </w:rPr>
        <w:t>.</w:t>
      </w:r>
    </w:p>
    <w:p w:rsidR="00F67B4C" w:rsidRDefault="00F67B4C" w:rsidP="00D37F99">
      <w:pPr>
        <w:rPr>
          <w:rFonts w:cs="Arial"/>
        </w:rPr>
      </w:pPr>
    </w:p>
    <w:p w:rsidR="00F67B4C" w:rsidRDefault="00F67B4C" w:rsidP="00D37F99">
      <w:pPr>
        <w:rPr>
          <w:rFonts w:cs="Arial"/>
        </w:rPr>
      </w:pPr>
    </w:p>
    <w:p w:rsidR="00F67B4C" w:rsidRDefault="00F67B4C" w:rsidP="00D37F99">
      <w:pPr>
        <w:rPr>
          <w:rFonts w:cs="Arial"/>
          <w:b/>
        </w:rPr>
      </w:pPr>
      <w:r>
        <w:rPr>
          <w:rFonts w:cs="Arial"/>
          <w:b/>
        </w:rPr>
        <w:t>First workshop -</w:t>
      </w:r>
      <w:r w:rsidRPr="00A92B06">
        <w:rPr>
          <w:rFonts w:cs="Arial"/>
          <w:b/>
        </w:rPr>
        <w:t xml:space="preserve"> </w:t>
      </w:r>
      <w:r>
        <w:rPr>
          <w:rFonts w:cs="Arial"/>
          <w:b/>
        </w:rPr>
        <w:t>S</w:t>
      </w:r>
      <w:r w:rsidRPr="00A92B06">
        <w:rPr>
          <w:rFonts w:cs="Arial"/>
          <w:b/>
        </w:rPr>
        <w:t>econd session</w:t>
      </w:r>
      <w:r>
        <w:rPr>
          <w:rFonts w:cs="Arial"/>
          <w:b/>
        </w:rPr>
        <w:t>, 10.30am - 12 noon</w:t>
      </w:r>
    </w:p>
    <w:p w:rsidR="00F67B4C" w:rsidRPr="00A92B06" w:rsidRDefault="00F67B4C" w:rsidP="00D37F99">
      <w:pPr>
        <w:rPr>
          <w:rFonts w:cs="Arial"/>
        </w:rPr>
      </w:pPr>
      <w:r w:rsidRPr="00A92B06">
        <w:rPr>
          <w:rFonts w:cs="Arial"/>
        </w:rPr>
        <w:t xml:space="preserve">The objective of this session was to examine the </w:t>
      </w:r>
      <w:r>
        <w:rPr>
          <w:rFonts w:cs="Arial"/>
        </w:rPr>
        <w:t xml:space="preserve">six </w:t>
      </w:r>
      <w:r w:rsidRPr="00A92B06">
        <w:rPr>
          <w:rFonts w:cs="Arial"/>
        </w:rPr>
        <w:t xml:space="preserve">values </w:t>
      </w:r>
      <w:r>
        <w:rPr>
          <w:rFonts w:cs="Arial"/>
        </w:rPr>
        <w:t xml:space="preserve">and principles identified in </w:t>
      </w:r>
      <w:r w:rsidRPr="00A92B06">
        <w:rPr>
          <w:rFonts w:cs="Arial"/>
        </w:rPr>
        <w:t>Bangalore</w:t>
      </w:r>
      <w:r>
        <w:rPr>
          <w:rFonts w:cs="Arial"/>
        </w:rPr>
        <w:t xml:space="preserve"> and decide whether they were appropriate for Tuvaluan magistrates.  We approached this by providing each of three groups with a set of values and asking them to put them in order of importance. There is, in our view, no particular right order but the process of choosing one caused the judges to discuss the different values at length. By the end of the session the participants agreed that the Bangalore Values captured the judges' role and they were happy to adopt them as the basis for their code. </w:t>
      </w:r>
    </w:p>
    <w:p w:rsidR="00F67B4C" w:rsidRDefault="00F67B4C" w:rsidP="00D37F99">
      <w:pPr>
        <w:rPr>
          <w:b/>
        </w:rPr>
      </w:pPr>
    </w:p>
    <w:p w:rsidR="00F67B4C" w:rsidRPr="00D37F99" w:rsidRDefault="00F67B4C" w:rsidP="00D37F99">
      <w:pPr>
        <w:rPr>
          <w:b/>
        </w:rPr>
      </w:pPr>
      <w:r w:rsidRPr="00D37F99">
        <w:rPr>
          <w:b/>
        </w:rPr>
        <w:t>First workshop - Third session, 1pm - 2.30pm</w:t>
      </w:r>
    </w:p>
    <w:p w:rsidR="00F67B4C" w:rsidRPr="00D37F99" w:rsidRDefault="00F67B4C" w:rsidP="00D37F99">
      <w:r w:rsidRPr="00D37F99">
        <w:t xml:space="preserve">During this session each group worked on a different value and wrote on a sheet of flip chart paper examples of how the related principle would apply in the context of their work.  We then discussed and refined each group's suggestions with the whole group. </w:t>
      </w:r>
    </w:p>
    <w:p w:rsidR="00F67B4C" w:rsidRDefault="00F67B4C" w:rsidP="00D37F99">
      <w:pPr>
        <w:rPr>
          <w:rFonts w:cs="Arial"/>
          <w:b/>
        </w:rPr>
      </w:pPr>
    </w:p>
    <w:p w:rsidR="00F67B4C" w:rsidRDefault="00F67B4C" w:rsidP="00D37F99">
      <w:pPr>
        <w:rPr>
          <w:rFonts w:cs="Arial"/>
          <w:b/>
        </w:rPr>
      </w:pPr>
      <w:r>
        <w:rPr>
          <w:rFonts w:cs="Arial"/>
          <w:b/>
        </w:rPr>
        <w:t>First workshop - Fourth Session 2.45pm - 3.45pm</w:t>
      </w:r>
    </w:p>
    <w:p w:rsidR="00F67B4C" w:rsidRDefault="00F67B4C" w:rsidP="00D37F99">
      <w:r>
        <w:rPr>
          <w:rFonts w:cs="Arial"/>
        </w:rPr>
        <w:t xml:space="preserve">During this session we worked through some examples of situations the magistrates might have to deal with; in some cases acting out the appropriate reactions. The intention was that this session should be relatively active and </w:t>
      </w:r>
      <w:proofErr w:type="gramStart"/>
      <w:r>
        <w:rPr>
          <w:rFonts w:cs="Arial"/>
        </w:rPr>
        <w:t>fun, whilst helping the participants think</w:t>
      </w:r>
      <w:proofErr w:type="gramEnd"/>
      <w:r>
        <w:rPr>
          <w:rFonts w:cs="Arial"/>
        </w:rPr>
        <w:t xml:space="preserve"> about how they might react to different situations and challenges.</w:t>
      </w:r>
    </w:p>
    <w:p w:rsidR="00F67B4C" w:rsidRDefault="00F67B4C" w:rsidP="00DE794F"/>
    <w:p w:rsidR="00F67B4C" w:rsidRDefault="00F67B4C" w:rsidP="00662445">
      <w:pPr>
        <w:rPr>
          <w:rFonts w:cs="Arial"/>
          <w:b/>
        </w:rPr>
      </w:pPr>
      <w:r>
        <w:rPr>
          <w:rFonts w:cs="Arial"/>
          <w:b/>
        </w:rPr>
        <w:t xml:space="preserve">The second workshop in Tuvalu - </w:t>
      </w:r>
      <w:proofErr w:type="spellStart"/>
      <w:r>
        <w:rPr>
          <w:rFonts w:cs="Arial"/>
          <w:b/>
        </w:rPr>
        <w:t>Vaitupu</w:t>
      </w:r>
      <w:proofErr w:type="spellEnd"/>
    </w:p>
    <w:p w:rsidR="00F9419D" w:rsidRDefault="00F9419D" w:rsidP="00662445">
      <w:pPr>
        <w:rPr>
          <w:rFonts w:cs="Arial"/>
        </w:rPr>
      </w:pPr>
    </w:p>
    <w:p w:rsidR="00F67B4C" w:rsidRDefault="00F67B4C" w:rsidP="00662445">
      <w:pPr>
        <w:rPr>
          <w:rFonts w:cs="Arial"/>
        </w:rPr>
      </w:pPr>
      <w:r>
        <w:rPr>
          <w:rFonts w:cs="Arial"/>
        </w:rPr>
        <w:t>This w</w:t>
      </w:r>
      <w:r w:rsidRPr="00AD586E">
        <w:rPr>
          <w:rFonts w:cs="Arial"/>
        </w:rPr>
        <w:t>as run along similar line</w:t>
      </w:r>
      <w:r>
        <w:rPr>
          <w:rFonts w:cs="Arial"/>
        </w:rPr>
        <w:t xml:space="preserve">s except that we modified the second session to look at the work that had been done in </w:t>
      </w:r>
      <w:proofErr w:type="spellStart"/>
      <w:r>
        <w:rPr>
          <w:rFonts w:cs="Arial"/>
        </w:rPr>
        <w:t>Nukufetau</w:t>
      </w:r>
      <w:proofErr w:type="spellEnd"/>
      <w:r>
        <w:rPr>
          <w:rFonts w:cs="Arial"/>
        </w:rPr>
        <w:t xml:space="preserve"> which allowed us to progress to the third session earlier and spend more time on that exercise. </w:t>
      </w:r>
    </w:p>
    <w:p w:rsidR="00F67B4C" w:rsidRDefault="00F67B4C" w:rsidP="00662445">
      <w:pPr>
        <w:rPr>
          <w:rFonts w:cs="Arial"/>
        </w:rPr>
      </w:pPr>
    </w:p>
    <w:p w:rsidR="00F67B4C" w:rsidRDefault="00F67B4C" w:rsidP="00662445">
      <w:pPr>
        <w:rPr>
          <w:rFonts w:cs="Arial"/>
        </w:rPr>
      </w:pPr>
      <w:r>
        <w:rPr>
          <w:rFonts w:cs="Arial"/>
        </w:rPr>
        <w:t>A draft was then completed based on the materials generated by the two workshops. The third workshop was conducted back in Funafuti where we gave participants the draft Code of Conduct and asked them to review it and then apply it to a series of problem scenarios.</w:t>
      </w:r>
      <w:r w:rsidRPr="00803FA5">
        <w:rPr>
          <w:rFonts w:cs="Arial"/>
        </w:rPr>
        <w:t xml:space="preserve"> </w:t>
      </w:r>
      <w:r>
        <w:rPr>
          <w:rFonts w:cs="Arial"/>
        </w:rPr>
        <w:t xml:space="preserve">The objective for this workshop was to further refine the draft code, which was subsequently submitted to the Chief Justice for approval.  </w:t>
      </w:r>
    </w:p>
    <w:p w:rsidR="00F67B4C" w:rsidRDefault="00F67B4C" w:rsidP="00DE794F"/>
    <w:p w:rsidR="00F9419D" w:rsidRDefault="00F9419D" w:rsidP="00DE794F">
      <w:pPr>
        <w:sectPr w:rsidR="00F9419D" w:rsidSect="00366DF4">
          <w:headerReference w:type="default" r:id="rId32"/>
          <w:footerReference w:type="default" r:id="rId33"/>
          <w:headerReference w:type="first" r:id="rId34"/>
          <w:footerReference w:type="first" r:id="rId35"/>
          <w:pgSz w:w="11907" w:h="16840" w:code="9"/>
          <w:pgMar w:top="747" w:right="1361" w:bottom="1304" w:left="1418" w:header="397" w:footer="380" w:gutter="0"/>
          <w:cols w:space="708"/>
          <w:titlePg/>
          <w:docGrid w:linePitch="360"/>
        </w:sectPr>
      </w:pPr>
    </w:p>
    <w:p w:rsidR="00F67B4C" w:rsidRPr="00383FE9" w:rsidRDefault="00F67B4C" w:rsidP="00A40682">
      <w:pPr>
        <w:rPr>
          <w:rFonts w:cs="Arial"/>
          <w:b/>
        </w:rPr>
      </w:pPr>
      <w:r>
        <w:rPr>
          <w:rFonts w:cs="Arial"/>
          <w:b/>
        </w:rPr>
        <w:lastRenderedPageBreak/>
        <w:t>O</w:t>
      </w:r>
      <w:r w:rsidRPr="00383FE9">
        <w:rPr>
          <w:rFonts w:cs="Arial"/>
          <w:b/>
        </w:rPr>
        <w:t>utline</w:t>
      </w:r>
      <w:r>
        <w:rPr>
          <w:rFonts w:cs="Arial"/>
          <w:b/>
        </w:rPr>
        <w:t xml:space="preserve"> of the Third W</w:t>
      </w:r>
      <w:r w:rsidRPr="00383FE9">
        <w:rPr>
          <w:rFonts w:cs="Arial"/>
          <w:b/>
        </w:rPr>
        <w:t xml:space="preserve">orkshop </w:t>
      </w:r>
      <w:r>
        <w:rPr>
          <w:rFonts w:cs="Arial"/>
          <w:b/>
        </w:rPr>
        <w:t>in Tuvalu</w:t>
      </w:r>
    </w:p>
    <w:p w:rsidR="00F67B4C" w:rsidRDefault="00F67B4C" w:rsidP="00A40682">
      <w:pPr>
        <w:rPr>
          <w:rFonts w:cs="Arial"/>
          <w:b/>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7699"/>
      </w:tblGrid>
      <w:tr w:rsidR="00F67B4C" w:rsidTr="0083334D">
        <w:trPr>
          <w:trHeight w:val="1099"/>
        </w:trPr>
        <w:tc>
          <w:tcPr>
            <w:tcW w:w="1874" w:type="dxa"/>
            <w:shd w:val="clear" w:color="auto" w:fill="DAEEF3"/>
          </w:tcPr>
          <w:p w:rsidR="00F67B4C" w:rsidRPr="00961800" w:rsidRDefault="00F67B4C" w:rsidP="00043838">
            <w:pPr>
              <w:ind w:right="-288"/>
              <w:rPr>
                <w:szCs w:val="23"/>
              </w:rPr>
            </w:pPr>
          </w:p>
          <w:p w:rsidR="00F67B4C" w:rsidRPr="00961800" w:rsidRDefault="00F67B4C" w:rsidP="00043838">
            <w:pPr>
              <w:ind w:right="-288"/>
              <w:rPr>
                <w:szCs w:val="23"/>
              </w:rPr>
            </w:pPr>
            <w:r w:rsidRPr="00961800">
              <w:rPr>
                <w:szCs w:val="23"/>
              </w:rPr>
              <w:t>Session 1</w:t>
            </w:r>
          </w:p>
          <w:p w:rsidR="00F67B4C" w:rsidRPr="00961800" w:rsidRDefault="00F67B4C" w:rsidP="00043838">
            <w:pPr>
              <w:ind w:right="-288"/>
              <w:rPr>
                <w:szCs w:val="23"/>
              </w:rPr>
            </w:pPr>
            <w:r w:rsidRPr="00961800">
              <w:rPr>
                <w:szCs w:val="23"/>
              </w:rPr>
              <w:t>9.00 - 10.30</w:t>
            </w:r>
          </w:p>
        </w:tc>
        <w:tc>
          <w:tcPr>
            <w:tcW w:w="7699" w:type="dxa"/>
            <w:shd w:val="clear" w:color="auto" w:fill="DAEEF3"/>
          </w:tcPr>
          <w:p w:rsidR="00F67B4C" w:rsidRPr="00961800" w:rsidRDefault="00F67B4C" w:rsidP="00043838">
            <w:pPr>
              <w:ind w:left="1440"/>
              <w:rPr>
                <w:szCs w:val="23"/>
              </w:rPr>
            </w:pPr>
          </w:p>
          <w:p w:rsidR="00F67B4C" w:rsidRPr="00961800" w:rsidRDefault="00F67B4C" w:rsidP="00087725">
            <w:pPr>
              <w:rPr>
                <w:szCs w:val="23"/>
              </w:rPr>
            </w:pPr>
            <w:r w:rsidRPr="00961800">
              <w:rPr>
                <w:szCs w:val="23"/>
              </w:rPr>
              <w:t>Introducing ourselves and  the code of conduct</w:t>
            </w:r>
          </w:p>
          <w:p w:rsidR="00F67B4C" w:rsidRPr="00961800" w:rsidRDefault="00F67B4C" w:rsidP="00087725">
            <w:pPr>
              <w:rPr>
                <w:szCs w:val="23"/>
              </w:rPr>
            </w:pPr>
            <w:r w:rsidRPr="00961800">
              <w:rPr>
                <w:szCs w:val="23"/>
              </w:rPr>
              <w:t>Copies of the code in English and Tuvaluan</w:t>
            </w:r>
          </w:p>
        </w:tc>
      </w:tr>
      <w:tr w:rsidR="00F67B4C" w:rsidTr="0083334D">
        <w:trPr>
          <w:trHeight w:val="1099"/>
        </w:trPr>
        <w:tc>
          <w:tcPr>
            <w:tcW w:w="1874" w:type="dxa"/>
            <w:shd w:val="clear" w:color="auto" w:fill="DAEEF3"/>
          </w:tcPr>
          <w:p w:rsidR="00F67B4C" w:rsidRPr="00961800" w:rsidRDefault="00F67B4C" w:rsidP="00043838">
            <w:pPr>
              <w:ind w:right="-288"/>
              <w:rPr>
                <w:szCs w:val="23"/>
              </w:rPr>
            </w:pPr>
          </w:p>
          <w:p w:rsidR="00F67B4C" w:rsidRPr="00961800" w:rsidRDefault="00F67B4C" w:rsidP="00043838">
            <w:pPr>
              <w:ind w:right="-288"/>
              <w:rPr>
                <w:szCs w:val="23"/>
              </w:rPr>
            </w:pPr>
            <w:r w:rsidRPr="00961800">
              <w:rPr>
                <w:szCs w:val="23"/>
              </w:rPr>
              <w:t>Session 2</w:t>
            </w:r>
          </w:p>
          <w:p w:rsidR="00F67B4C" w:rsidRPr="00961800" w:rsidRDefault="00F67B4C" w:rsidP="00043838">
            <w:pPr>
              <w:ind w:right="-288"/>
              <w:rPr>
                <w:szCs w:val="23"/>
              </w:rPr>
            </w:pPr>
            <w:r w:rsidRPr="00961800">
              <w:rPr>
                <w:szCs w:val="23"/>
              </w:rPr>
              <w:t>11.00 - 12.30</w:t>
            </w:r>
          </w:p>
        </w:tc>
        <w:tc>
          <w:tcPr>
            <w:tcW w:w="7699" w:type="dxa"/>
            <w:shd w:val="clear" w:color="auto" w:fill="DAEEF3"/>
          </w:tcPr>
          <w:p w:rsidR="00F67B4C" w:rsidRPr="00961800" w:rsidRDefault="00F67B4C" w:rsidP="00087725">
            <w:pPr>
              <w:rPr>
                <w:szCs w:val="23"/>
              </w:rPr>
            </w:pPr>
          </w:p>
          <w:p w:rsidR="00F67B4C" w:rsidRPr="00961800" w:rsidRDefault="00F67B4C" w:rsidP="00087725">
            <w:pPr>
              <w:rPr>
                <w:szCs w:val="23"/>
              </w:rPr>
            </w:pPr>
            <w:r w:rsidRPr="00961800">
              <w:rPr>
                <w:szCs w:val="23"/>
              </w:rPr>
              <w:t>Applying the code of conduct</w:t>
            </w:r>
          </w:p>
          <w:p w:rsidR="00F67B4C" w:rsidRPr="00961800" w:rsidRDefault="00F67B4C" w:rsidP="00087725">
            <w:pPr>
              <w:rPr>
                <w:szCs w:val="23"/>
              </w:rPr>
            </w:pPr>
            <w:r w:rsidRPr="00961800">
              <w:rPr>
                <w:szCs w:val="23"/>
              </w:rPr>
              <w:t xml:space="preserve">Case studies (Printed copies in Tuvaluan) </w:t>
            </w:r>
          </w:p>
        </w:tc>
      </w:tr>
      <w:tr w:rsidR="00F67B4C" w:rsidTr="0083334D">
        <w:trPr>
          <w:trHeight w:val="1104"/>
        </w:trPr>
        <w:tc>
          <w:tcPr>
            <w:tcW w:w="1874" w:type="dxa"/>
            <w:shd w:val="clear" w:color="auto" w:fill="DAEEF3"/>
          </w:tcPr>
          <w:p w:rsidR="00F67B4C" w:rsidRPr="00961800" w:rsidRDefault="00F67B4C" w:rsidP="00043838">
            <w:pPr>
              <w:ind w:right="-288"/>
              <w:rPr>
                <w:szCs w:val="23"/>
              </w:rPr>
            </w:pPr>
          </w:p>
          <w:p w:rsidR="00F67B4C" w:rsidRPr="00961800" w:rsidRDefault="00F67B4C" w:rsidP="00043838">
            <w:pPr>
              <w:ind w:right="-288"/>
              <w:rPr>
                <w:szCs w:val="23"/>
              </w:rPr>
            </w:pPr>
            <w:r w:rsidRPr="00961800">
              <w:rPr>
                <w:szCs w:val="23"/>
              </w:rPr>
              <w:t>Session 3</w:t>
            </w:r>
          </w:p>
          <w:p w:rsidR="00F67B4C" w:rsidRPr="00961800" w:rsidRDefault="00F67B4C" w:rsidP="00043838">
            <w:pPr>
              <w:ind w:right="-288"/>
              <w:rPr>
                <w:szCs w:val="23"/>
              </w:rPr>
            </w:pPr>
            <w:r w:rsidRPr="00961800">
              <w:rPr>
                <w:szCs w:val="23"/>
              </w:rPr>
              <w:t>1.30 - 3.00</w:t>
            </w:r>
          </w:p>
          <w:p w:rsidR="00F67B4C" w:rsidRPr="00961800" w:rsidRDefault="00F67B4C" w:rsidP="00043838">
            <w:pPr>
              <w:ind w:right="-288"/>
              <w:rPr>
                <w:szCs w:val="23"/>
              </w:rPr>
            </w:pPr>
          </w:p>
        </w:tc>
        <w:tc>
          <w:tcPr>
            <w:tcW w:w="7699" w:type="dxa"/>
            <w:shd w:val="clear" w:color="auto" w:fill="DAEEF3"/>
          </w:tcPr>
          <w:p w:rsidR="00F67B4C" w:rsidRPr="00961800" w:rsidRDefault="00F67B4C" w:rsidP="00087725">
            <w:pPr>
              <w:rPr>
                <w:szCs w:val="23"/>
              </w:rPr>
            </w:pPr>
          </w:p>
          <w:p w:rsidR="00F67B4C" w:rsidRPr="00961800" w:rsidRDefault="00F67B4C" w:rsidP="00087725">
            <w:pPr>
              <w:rPr>
                <w:szCs w:val="23"/>
              </w:rPr>
            </w:pPr>
            <w:r w:rsidRPr="00961800">
              <w:rPr>
                <w:szCs w:val="23"/>
              </w:rPr>
              <w:t>Reviewing the code of conduct</w:t>
            </w:r>
          </w:p>
          <w:p w:rsidR="00F67B4C" w:rsidRPr="00961800" w:rsidRDefault="00F67B4C" w:rsidP="00087725">
            <w:pPr>
              <w:rPr>
                <w:szCs w:val="23"/>
              </w:rPr>
            </w:pPr>
            <w:r w:rsidRPr="00961800">
              <w:rPr>
                <w:szCs w:val="23"/>
              </w:rPr>
              <w:t>Discussion: Are amendments needed?</w:t>
            </w:r>
          </w:p>
        </w:tc>
      </w:tr>
      <w:tr w:rsidR="00F67B4C" w:rsidTr="0083334D">
        <w:trPr>
          <w:trHeight w:val="1531"/>
        </w:trPr>
        <w:tc>
          <w:tcPr>
            <w:tcW w:w="1874" w:type="dxa"/>
            <w:shd w:val="clear" w:color="auto" w:fill="DAEEF3"/>
          </w:tcPr>
          <w:p w:rsidR="00F67B4C" w:rsidRPr="00961800" w:rsidRDefault="00F67B4C" w:rsidP="00043838">
            <w:pPr>
              <w:ind w:right="-288"/>
              <w:rPr>
                <w:szCs w:val="23"/>
              </w:rPr>
            </w:pPr>
          </w:p>
          <w:p w:rsidR="00F67B4C" w:rsidRPr="00961800" w:rsidRDefault="00F67B4C" w:rsidP="00043838">
            <w:pPr>
              <w:ind w:right="-288"/>
              <w:rPr>
                <w:szCs w:val="23"/>
              </w:rPr>
            </w:pPr>
            <w:r w:rsidRPr="00961800">
              <w:rPr>
                <w:szCs w:val="23"/>
              </w:rPr>
              <w:t>Session 4</w:t>
            </w:r>
          </w:p>
          <w:p w:rsidR="00F67B4C" w:rsidRPr="00961800" w:rsidRDefault="00F67B4C" w:rsidP="00043838">
            <w:pPr>
              <w:ind w:right="-288"/>
              <w:rPr>
                <w:szCs w:val="23"/>
              </w:rPr>
            </w:pPr>
            <w:r w:rsidRPr="00961800">
              <w:rPr>
                <w:szCs w:val="23"/>
              </w:rPr>
              <w:t>3.30 - 4.35</w:t>
            </w:r>
          </w:p>
        </w:tc>
        <w:tc>
          <w:tcPr>
            <w:tcW w:w="7699" w:type="dxa"/>
            <w:shd w:val="clear" w:color="auto" w:fill="DAEEF3"/>
          </w:tcPr>
          <w:p w:rsidR="00F67B4C" w:rsidRPr="00961800" w:rsidRDefault="00F67B4C" w:rsidP="00087725">
            <w:pPr>
              <w:rPr>
                <w:szCs w:val="23"/>
              </w:rPr>
            </w:pPr>
          </w:p>
          <w:p w:rsidR="00F67B4C" w:rsidRPr="00961800" w:rsidRDefault="00F67B4C" w:rsidP="00087725">
            <w:pPr>
              <w:rPr>
                <w:szCs w:val="23"/>
              </w:rPr>
            </w:pPr>
            <w:r w:rsidRPr="00961800">
              <w:rPr>
                <w:szCs w:val="23"/>
              </w:rPr>
              <w:t>Decision making.</w:t>
            </w:r>
          </w:p>
          <w:p w:rsidR="00F67B4C" w:rsidRPr="00961800" w:rsidRDefault="00F67B4C" w:rsidP="00087725">
            <w:pPr>
              <w:rPr>
                <w:szCs w:val="23"/>
              </w:rPr>
            </w:pPr>
            <w:proofErr w:type="spellStart"/>
            <w:r w:rsidRPr="00961800">
              <w:rPr>
                <w:szCs w:val="23"/>
              </w:rPr>
              <w:t>Mosese's</w:t>
            </w:r>
            <w:proofErr w:type="spellEnd"/>
            <w:r w:rsidRPr="00961800">
              <w:rPr>
                <w:szCs w:val="23"/>
              </w:rPr>
              <w:t xml:space="preserve"> Case  - A case study provided in Tuvaluan - </w:t>
            </w:r>
          </w:p>
          <w:p w:rsidR="00F67B4C" w:rsidRPr="00961800" w:rsidRDefault="00F67B4C" w:rsidP="00087725">
            <w:pPr>
              <w:rPr>
                <w:szCs w:val="23"/>
              </w:rPr>
            </w:pPr>
            <w:r w:rsidRPr="00961800">
              <w:rPr>
                <w:szCs w:val="23"/>
              </w:rPr>
              <w:t xml:space="preserve">This was a response to requests from magistrates. The case study was designed to raise some issues of conduct. </w:t>
            </w:r>
          </w:p>
        </w:tc>
      </w:tr>
    </w:tbl>
    <w:p w:rsidR="00F67B4C" w:rsidRDefault="00F67B4C" w:rsidP="00DE794F"/>
    <w:p w:rsidR="00F67B4C" w:rsidRPr="00803FA5" w:rsidRDefault="00F67B4C" w:rsidP="0070191C">
      <w:pPr>
        <w:rPr>
          <w:rFonts w:cs="Arial"/>
          <w:b/>
        </w:rPr>
      </w:pPr>
      <w:r w:rsidRPr="00803FA5">
        <w:rPr>
          <w:rFonts w:cs="Arial"/>
          <w:b/>
        </w:rPr>
        <w:t>Timing in workshops</w:t>
      </w:r>
    </w:p>
    <w:p w:rsidR="00F67B4C" w:rsidRDefault="00F67B4C" w:rsidP="0070191C">
      <w:pPr>
        <w:rPr>
          <w:rFonts w:cs="Arial"/>
        </w:rPr>
      </w:pPr>
      <w:r>
        <w:rPr>
          <w:rFonts w:cs="Arial"/>
        </w:rPr>
        <w:t xml:space="preserve">Estimating the time activities take is always difficult especially if it is new to you; we all have a tendency to underestimate </w:t>
      </w:r>
      <w:r w:rsidR="00C633EF">
        <w:rPr>
          <w:rFonts w:cs="Arial"/>
        </w:rPr>
        <w:t xml:space="preserve">how long we need to do things. </w:t>
      </w:r>
      <w:r>
        <w:rPr>
          <w:rFonts w:cs="Arial"/>
        </w:rPr>
        <w:t xml:space="preserve">Do allow sufficient time for a proper introduction unless you know the group very well already. You should set aside time to introduce yourself and for you to find out about the experience and concerns of the individuals who make up the group.  </w:t>
      </w:r>
    </w:p>
    <w:p w:rsidR="00F67B4C" w:rsidRDefault="00F67B4C" w:rsidP="0070191C">
      <w:pPr>
        <w:rPr>
          <w:rFonts w:cs="Arial"/>
        </w:rPr>
      </w:pPr>
    </w:p>
    <w:p w:rsidR="00F67B4C" w:rsidRDefault="00F67B4C" w:rsidP="0070191C">
      <w:pPr>
        <w:rPr>
          <w:rFonts w:cs="Arial"/>
        </w:rPr>
      </w:pPr>
      <w:r>
        <w:rPr>
          <w:rFonts w:cs="Arial"/>
        </w:rPr>
        <w:t>You must expect to spend a significant part of your time in these works</w:t>
      </w:r>
      <w:r w:rsidR="00F9419D">
        <w:rPr>
          <w:rFonts w:cs="Arial"/>
        </w:rPr>
        <w:t>hops introducing the Bangalore V</w:t>
      </w:r>
      <w:r>
        <w:rPr>
          <w:rFonts w:cs="Arial"/>
        </w:rPr>
        <w:t xml:space="preserve">alues and explaining the principles regarding the application of each value because that is the starting point for the discussion. This is especially true if you are dealing with judges who do not have any formal legal training. </w:t>
      </w:r>
    </w:p>
    <w:p w:rsidR="00F67B4C" w:rsidRDefault="00F67B4C" w:rsidP="0070191C">
      <w:pPr>
        <w:rPr>
          <w:rFonts w:cs="Arial"/>
        </w:rPr>
      </w:pPr>
    </w:p>
    <w:p w:rsidR="00F67B4C" w:rsidRDefault="00F67B4C" w:rsidP="0070191C">
      <w:r w:rsidRPr="00803FA5">
        <w:rPr>
          <w:rFonts w:cs="Arial"/>
          <w:b/>
        </w:rPr>
        <w:t>Flexibility</w:t>
      </w:r>
    </w:p>
    <w:p w:rsidR="00F67B4C" w:rsidRDefault="00F67B4C" w:rsidP="0070191C">
      <w:r>
        <w:t xml:space="preserve">Sometimes things do not go as planned. A particular exercise may simply not work as you anticipated, participants may know more, or less, than you expected. Some purely practical problem may interfere. Be ready to be flexible and modify or change your plans whilst keeping focussed on your objectives. </w:t>
      </w:r>
    </w:p>
    <w:p w:rsidR="00F67B4C" w:rsidRDefault="00F67B4C" w:rsidP="00DE794F"/>
    <w:p w:rsidR="00F67B4C" w:rsidRPr="00961800" w:rsidRDefault="00E86E9E" w:rsidP="0070191C">
      <w:pPr>
        <w:rPr>
          <w:rFonts w:cs="Arial"/>
          <w:b/>
          <w:sz w:val="26"/>
          <w:szCs w:val="26"/>
          <w:u w:val="single"/>
        </w:rPr>
      </w:pPr>
      <w:r>
        <w:rPr>
          <w:rFonts w:cs="Arial"/>
          <w:b/>
          <w:sz w:val="26"/>
          <w:szCs w:val="26"/>
          <w:u w:val="single"/>
        </w:rPr>
        <w:t>Some Do</w:t>
      </w:r>
      <w:r w:rsidR="00F67B4C" w:rsidRPr="00961800">
        <w:rPr>
          <w:rFonts w:cs="Arial"/>
          <w:b/>
          <w:sz w:val="26"/>
          <w:szCs w:val="26"/>
          <w:u w:val="single"/>
        </w:rPr>
        <w:t xml:space="preserve">s and Don'ts for workshops </w:t>
      </w:r>
    </w:p>
    <w:p w:rsidR="00F67B4C" w:rsidRDefault="00F67B4C" w:rsidP="0070191C">
      <w:pPr>
        <w:rPr>
          <w:b/>
        </w:rPr>
      </w:pPr>
    </w:p>
    <w:p w:rsidR="00F67B4C" w:rsidRPr="002F2ED7" w:rsidRDefault="00F67B4C" w:rsidP="0070191C">
      <w:r w:rsidRPr="002F2ED7">
        <w:rPr>
          <w:b/>
        </w:rPr>
        <w:t>Do allow time for '</w:t>
      </w:r>
      <w:proofErr w:type="spellStart"/>
      <w:r w:rsidRPr="002F2ED7">
        <w:rPr>
          <w:b/>
        </w:rPr>
        <w:t>house keeping</w:t>
      </w:r>
      <w:proofErr w:type="spellEnd"/>
      <w:r w:rsidRPr="002F2ED7">
        <w:rPr>
          <w:b/>
        </w:rPr>
        <w:t>'</w:t>
      </w:r>
    </w:p>
    <w:p w:rsidR="00F67B4C" w:rsidRDefault="00F67B4C" w:rsidP="0070191C">
      <w:pPr>
        <w:ind w:left="720"/>
      </w:pPr>
      <w:r>
        <w:t xml:space="preserve">This shouldn't take long but your participants need to know what they will be doing throughout the day. This includes a brief overview of the workshop, the timing of sessions, when there will be breaks, where the </w:t>
      </w:r>
      <w:r w:rsidR="00F9419D">
        <w:t>bathrooms</w:t>
      </w:r>
      <w:r>
        <w:t xml:space="preserve"> are, when and where refreshments will be available, and, if relevant, when they will receive any allowance payable in respect of attendance, and, if appropriate, safety provisions such as fire exits. </w:t>
      </w:r>
    </w:p>
    <w:p w:rsidR="00F67B4C" w:rsidRDefault="00F67B4C" w:rsidP="0070191C">
      <w:pPr>
        <w:rPr>
          <w:b/>
        </w:rPr>
      </w:pPr>
    </w:p>
    <w:p w:rsidR="00F67B4C" w:rsidRDefault="00F67B4C" w:rsidP="0070191C">
      <w:pPr>
        <w:rPr>
          <w:b/>
        </w:rPr>
      </w:pPr>
      <w:r w:rsidRPr="00EF4F32">
        <w:rPr>
          <w:b/>
        </w:rPr>
        <w:t>Do allow enough time for introductions</w:t>
      </w:r>
    </w:p>
    <w:p w:rsidR="00F67B4C" w:rsidRDefault="00F67B4C" w:rsidP="0070191C">
      <w:pPr>
        <w:ind w:left="720"/>
      </w:pPr>
      <w:r>
        <w:t>With a lot to do it is tempting to think a quick hello might suffice but this is time to find out about your participants. They are your major resource; you need to learn something of their experience and to build mutual confidence.  Make it clear that their contributions are valuable and that all ideas are welcome, nothing is wrong.</w:t>
      </w:r>
    </w:p>
    <w:p w:rsidR="00F67B4C" w:rsidRPr="002E7FFA" w:rsidRDefault="00F67B4C" w:rsidP="0070191C">
      <w:pPr>
        <w:ind w:left="720"/>
      </w:pPr>
    </w:p>
    <w:p w:rsidR="00F67B4C" w:rsidRDefault="00F67B4C" w:rsidP="0070191C">
      <w:pPr>
        <w:rPr>
          <w:b/>
        </w:rPr>
      </w:pPr>
      <w:r w:rsidRPr="00EF4F32">
        <w:rPr>
          <w:b/>
        </w:rPr>
        <w:t xml:space="preserve">Do demonstrate your respect for </w:t>
      </w:r>
      <w:r>
        <w:rPr>
          <w:b/>
        </w:rPr>
        <w:t>your participants</w:t>
      </w:r>
      <w:r w:rsidRPr="00EF4F32">
        <w:rPr>
          <w:b/>
        </w:rPr>
        <w:t xml:space="preserve"> and their experience</w:t>
      </w:r>
    </w:p>
    <w:p w:rsidR="00F67B4C" w:rsidRDefault="00F67B4C" w:rsidP="0070191C">
      <w:pPr>
        <w:ind w:left="720"/>
      </w:pPr>
      <w:r>
        <w:t>L</w:t>
      </w:r>
      <w:r w:rsidRPr="00EF4F32">
        <w:t xml:space="preserve">earn </w:t>
      </w:r>
      <w:r>
        <w:t xml:space="preserve">and use </w:t>
      </w:r>
      <w:r w:rsidRPr="00EF4F32">
        <w:t>their names</w:t>
      </w:r>
      <w:r>
        <w:t>. You could issue badges or folded paper place names. A</w:t>
      </w:r>
      <w:r w:rsidRPr="00EF4F32">
        <w:t xml:space="preserve">s they introduce themselves you can </w:t>
      </w:r>
      <w:r>
        <w:t xml:space="preserve">note their names on </w:t>
      </w:r>
      <w:r w:rsidRPr="00EF4F32">
        <w:t>a</w:t>
      </w:r>
      <w:r>
        <w:t xml:space="preserve"> </w:t>
      </w:r>
      <w:r w:rsidRPr="00EF4F32">
        <w:t xml:space="preserve">bit of paper </w:t>
      </w:r>
      <w:r>
        <w:t xml:space="preserve">in the order in which they are sitting, as an aid to your memory. </w:t>
      </w:r>
    </w:p>
    <w:p w:rsidR="00F67B4C" w:rsidRDefault="00F67B4C" w:rsidP="0070191C">
      <w:pPr>
        <w:ind w:left="720"/>
      </w:pPr>
    </w:p>
    <w:p w:rsidR="00F67B4C" w:rsidRDefault="00F67B4C" w:rsidP="0070191C">
      <w:pPr>
        <w:keepNext/>
        <w:keepLines/>
        <w:rPr>
          <w:b/>
        </w:rPr>
      </w:pPr>
      <w:r>
        <w:rPr>
          <w:b/>
        </w:rPr>
        <w:t>Do think about the way the room is set up</w:t>
      </w:r>
    </w:p>
    <w:p w:rsidR="00F67B4C" w:rsidRDefault="00F67B4C" w:rsidP="0070191C">
      <w:pPr>
        <w:keepLines/>
        <w:ind w:left="720"/>
      </w:pPr>
      <w:r>
        <w:t>Place chairs in a ring or informal groups to facilitate the activities you plan.</w:t>
      </w:r>
    </w:p>
    <w:p w:rsidR="00F67B4C" w:rsidRDefault="00F67B4C" w:rsidP="0070191C">
      <w:pPr>
        <w:rPr>
          <w:b/>
        </w:rPr>
      </w:pPr>
    </w:p>
    <w:p w:rsidR="00F67B4C" w:rsidRPr="006C49B0" w:rsidRDefault="00F67B4C" w:rsidP="0070191C">
      <w:pPr>
        <w:rPr>
          <w:b/>
        </w:rPr>
      </w:pPr>
      <w:r>
        <w:rPr>
          <w:b/>
        </w:rPr>
        <w:t>Don't p</w:t>
      </w:r>
      <w:r w:rsidRPr="006C49B0">
        <w:rPr>
          <w:b/>
        </w:rPr>
        <w:t>lace chairs in rows like school or the theatre!</w:t>
      </w:r>
    </w:p>
    <w:p w:rsidR="00F67B4C" w:rsidRDefault="00F67B4C" w:rsidP="0070191C">
      <w:pPr>
        <w:rPr>
          <w:b/>
        </w:rPr>
      </w:pPr>
    </w:p>
    <w:p w:rsidR="00F67B4C" w:rsidRDefault="00F67B4C" w:rsidP="0070191C">
      <w:pPr>
        <w:rPr>
          <w:b/>
        </w:rPr>
      </w:pPr>
      <w:r w:rsidRPr="00A465B0">
        <w:rPr>
          <w:b/>
        </w:rPr>
        <w:t xml:space="preserve">Do set a clear aim for every session </w:t>
      </w:r>
    </w:p>
    <w:p w:rsidR="00F67B4C" w:rsidRPr="00A465B0" w:rsidRDefault="00F67B4C" w:rsidP="0070191C">
      <w:pPr>
        <w:ind w:left="720"/>
      </w:pPr>
      <w:r>
        <w:t>Doing so</w:t>
      </w:r>
      <w:r w:rsidRPr="00A465B0">
        <w:t xml:space="preserve"> will help you </w:t>
      </w:r>
      <w:r>
        <w:t>to plan</w:t>
      </w:r>
      <w:r w:rsidRPr="00A465B0">
        <w:t xml:space="preserve"> the session and your participants </w:t>
      </w:r>
      <w:r>
        <w:t xml:space="preserve">to know what they are expected to achieve. </w:t>
      </w:r>
    </w:p>
    <w:p w:rsidR="00F67B4C" w:rsidRDefault="00F67B4C" w:rsidP="0070191C">
      <w:pPr>
        <w:rPr>
          <w:b/>
        </w:rPr>
      </w:pPr>
    </w:p>
    <w:p w:rsidR="00F67B4C" w:rsidRDefault="00F67B4C" w:rsidP="0070191C">
      <w:pPr>
        <w:rPr>
          <w:b/>
        </w:rPr>
      </w:pPr>
      <w:r w:rsidRPr="00EF4F32">
        <w:rPr>
          <w:b/>
        </w:rPr>
        <w:t>Do make sure you give clear and complete instructions for any exercise you ask them to perform</w:t>
      </w:r>
    </w:p>
    <w:p w:rsidR="00F67B4C" w:rsidRPr="00EF4F32" w:rsidRDefault="00F67B4C" w:rsidP="0070191C">
      <w:r>
        <w:rPr>
          <w:b/>
        </w:rPr>
        <w:tab/>
      </w:r>
      <w:r>
        <w:t xml:space="preserve">Participants will feel uncomfortable if they are not sure what they should be doing. </w:t>
      </w:r>
    </w:p>
    <w:p w:rsidR="00F67B4C" w:rsidRDefault="00F67B4C" w:rsidP="0070191C">
      <w:pPr>
        <w:rPr>
          <w:b/>
        </w:rPr>
      </w:pPr>
    </w:p>
    <w:p w:rsidR="00F67B4C" w:rsidRDefault="00F67B4C" w:rsidP="0070191C">
      <w:pPr>
        <w:rPr>
          <w:b/>
        </w:rPr>
      </w:pPr>
      <w:r w:rsidRPr="00EF4F32">
        <w:rPr>
          <w:b/>
        </w:rPr>
        <w:t>Do allow thinking time</w:t>
      </w:r>
      <w:r>
        <w:rPr>
          <w:b/>
        </w:rPr>
        <w:t xml:space="preserve"> </w:t>
      </w:r>
    </w:p>
    <w:p w:rsidR="00F67B4C" w:rsidRDefault="00F67B4C" w:rsidP="0070191C">
      <w:pPr>
        <w:ind w:left="720"/>
      </w:pPr>
      <w:r w:rsidRPr="00E81DEC">
        <w:t xml:space="preserve">If you have carefully constructed an exercise to </w:t>
      </w:r>
      <w:r>
        <w:t xml:space="preserve">focus your participants' minds on a particular issue, don't spoil it all by cutting short the time you allow for them to discuss and work on the task you have set. </w:t>
      </w:r>
    </w:p>
    <w:p w:rsidR="00F67B4C" w:rsidRDefault="00F67B4C" w:rsidP="0070191C">
      <w:pPr>
        <w:ind w:left="720"/>
      </w:pPr>
      <w:r>
        <w:t xml:space="preserve">Whilst they work you should move through the room 'hovering' to check that groups are making progress and prompting or directing where necessary. As a general rule you might divide the time you allow for an exercise roughly as follows: </w:t>
      </w:r>
    </w:p>
    <w:p w:rsidR="00F67B4C" w:rsidRDefault="00F67B4C" w:rsidP="00636C53">
      <w:pPr>
        <w:ind w:left="2070"/>
      </w:pPr>
      <w:r>
        <w:t>20% = introduction to session a</w:t>
      </w:r>
      <w:r w:rsidR="00F9419D">
        <w:t>ims and explanation of activity.</w:t>
      </w:r>
    </w:p>
    <w:p w:rsidR="00F67B4C" w:rsidRDefault="00F67B4C" w:rsidP="00636C53">
      <w:pPr>
        <w:ind w:left="2070"/>
      </w:pPr>
      <w:r>
        <w:t xml:space="preserve">50% = participants do the activity you set. </w:t>
      </w:r>
    </w:p>
    <w:p w:rsidR="00F67B4C" w:rsidRDefault="00F67B4C" w:rsidP="00636C53">
      <w:pPr>
        <w:ind w:left="2070"/>
      </w:pPr>
      <w:r>
        <w:t>20% = participants report back - comments, discussion and feedback</w:t>
      </w:r>
      <w:r w:rsidR="00F9419D">
        <w:t>.</w:t>
      </w:r>
      <w:r>
        <w:t xml:space="preserve"> </w:t>
      </w:r>
    </w:p>
    <w:p w:rsidR="00F67B4C" w:rsidRDefault="00F67B4C" w:rsidP="00636C53">
      <w:pPr>
        <w:ind w:left="2070"/>
      </w:pPr>
      <w:r>
        <w:t>10% = Summing up conclusions</w:t>
      </w:r>
      <w:r w:rsidR="00F9419D">
        <w:t>.</w:t>
      </w:r>
    </w:p>
    <w:p w:rsidR="00F67B4C" w:rsidRDefault="00F67B4C" w:rsidP="0070191C">
      <w:pPr>
        <w:rPr>
          <w:b/>
        </w:rPr>
      </w:pPr>
    </w:p>
    <w:p w:rsidR="00F67B4C" w:rsidRDefault="00F67B4C" w:rsidP="0070191C">
      <w:pPr>
        <w:rPr>
          <w:b/>
        </w:rPr>
      </w:pPr>
      <w:r w:rsidRPr="00377B45">
        <w:rPr>
          <w:b/>
        </w:rPr>
        <w:t>Do try to keep to the timing you planned</w:t>
      </w:r>
    </w:p>
    <w:p w:rsidR="00F67B4C" w:rsidRPr="00377B45" w:rsidRDefault="00F67B4C" w:rsidP="0070191C">
      <w:pPr>
        <w:ind w:left="720"/>
      </w:pPr>
      <w:r w:rsidRPr="00377B45">
        <w:t xml:space="preserve">It is easy to </w:t>
      </w:r>
      <w:r>
        <w:t>get side tracked by an interesting question or persistent questioner; be friendly but firm about keeping on track.</w:t>
      </w:r>
      <w:r w:rsidR="00F9419D">
        <w:t xml:space="preserve"> </w:t>
      </w:r>
      <w:r>
        <w:t>"Perhaps we could talk about that at lunch."</w:t>
      </w:r>
    </w:p>
    <w:p w:rsidR="00F67B4C" w:rsidRDefault="00F67B4C" w:rsidP="0070191C">
      <w:pPr>
        <w:rPr>
          <w:b/>
        </w:rPr>
      </w:pPr>
    </w:p>
    <w:p w:rsidR="00F67B4C" w:rsidRDefault="00F67B4C" w:rsidP="0070191C">
      <w:pPr>
        <w:rPr>
          <w:b/>
        </w:rPr>
      </w:pPr>
      <w:r w:rsidRPr="00E81DEC">
        <w:rPr>
          <w:b/>
        </w:rPr>
        <w:t>Do</w:t>
      </w:r>
      <w:r>
        <w:rPr>
          <w:b/>
        </w:rPr>
        <w:t xml:space="preserve">n't lecture </w:t>
      </w:r>
    </w:p>
    <w:p w:rsidR="00F67B4C" w:rsidRDefault="00F67B4C" w:rsidP="0070191C">
      <w:pPr>
        <w:ind w:left="720"/>
      </w:pPr>
      <w:r>
        <w:t>Keep your spoken inputs short and succinct, and avoid the temptation to talk at length. Generally peoples' attention falls away rapidly after the first ten minutes.</w:t>
      </w:r>
    </w:p>
    <w:p w:rsidR="00F67B4C" w:rsidRDefault="00F67B4C" w:rsidP="0070191C"/>
    <w:p w:rsidR="00F67B4C" w:rsidRDefault="00F67B4C" w:rsidP="0070191C">
      <w:r w:rsidRPr="005E3C3C">
        <w:rPr>
          <w:b/>
        </w:rPr>
        <w:t>Do learn from your mistakes</w:t>
      </w:r>
    </w:p>
    <w:p w:rsidR="00F67B4C" w:rsidRDefault="00F67B4C" w:rsidP="00E86E9E">
      <w:pPr>
        <w:ind w:firstLine="720"/>
      </w:pPr>
      <w:r>
        <w:t>It will not always go to plan, think about why not and, if you can, prevent it from happening again.</w:t>
      </w:r>
    </w:p>
    <w:p w:rsidR="00F67B4C" w:rsidRDefault="00F67B4C" w:rsidP="0070191C">
      <w:pPr>
        <w:rPr>
          <w:b/>
        </w:rPr>
      </w:pPr>
    </w:p>
    <w:p w:rsidR="00F67B4C" w:rsidRPr="005E3C3C" w:rsidRDefault="00F67B4C" w:rsidP="0070191C">
      <w:pPr>
        <w:rPr>
          <w:b/>
        </w:rPr>
      </w:pPr>
      <w:r w:rsidRPr="005E3C3C">
        <w:rPr>
          <w:b/>
        </w:rPr>
        <w:t>Don't give up!</w:t>
      </w:r>
    </w:p>
    <w:p w:rsidR="00F67B4C" w:rsidRDefault="00F67B4C" w:rsidP="00DE794F"/>
    <w:p w:rsidR="00F67B4C" w:rsidRDefault="00F67B4C" w:rsidP="00DE794F"/>
    <w:p w:rsidR="00F67B4C" w:rsidRDefault="00F67B4C" w:rsidP="00636C53">
      <w:pPr>
        <w:rPr>
          <w:b/>
          <w:sz w:val="36"/>
          <w:szCs w:val="36"/>
        </w:rPr>
        <w:sectPr w:rsidR="00F67B4C" w:rsidSect="00366DF4">
          <w:pgSz w:w="11907" w:h="16840" w:code="9"/>
          <w:pgMar w:top="747" w:right="1361" w:bottom="1304" w:left="1418" w:header="397" w:footer="380" w:gutter="0"/>
          <w:cols w:space="708"/>
          <w:titlePg/>
          <w:docGrid w:linePitch="360"/>
        </w:sectPr>
      </w:pPr>
    </w:p>
    <w:p w:rsidR="00F67B4C" w:rsidRPr="001F6931" w:rsidRDefault="00273C2D" w:rsidP="001F6931">
      <w:pPr>
        <w:jc w:val="center"/>
        <w:rPr>
          <w:b/>
          <w:sz w:val="36"/>
          <w:szCs w:val="36"/>
        </w:rPr>
      </w:pPr>
      <w:r>
        <w:rPr>
          <w:b/>
          <w:sz w:val="36"/>
          <w:szCs w:val="36"/>
        </w:rPr>
        <w:lastRenderedPageBreak/>
        <w:pict>
          <v:shape id="_x0000_i1033" type="#_x0000_t75" style="width:564.65pt;height:433.9pt">
            <v:imagedata r:id="rId36" o:title=""/>
          </v:shape>
        </w:pict>
      </w:r>
    </w:p>
    <w:p w:rsidR="00F67B4C" w:rsidRPr="001F6931" w:rsidRDefault="00273C2D" w:rsidP="001F6931">
      <w:pPr>
        <w:jc w:val="center"/>
        <w:rPr>
          <w:b/>
          <w:sz w:val="36"/>
          <w:szCs w:val="36"/>
        </w:rPr>
      </w:pPr>
      <w:r>
        <w:rPr>
          <w:b/>
          <w:sz w:val="36"/>
          <w:szCs w:val="36"/>
        </w:rPr>
        <w:lastRenderedPageBreak/>
        <w:pict>
          <v:shape id="_x0000_i1034" type="#_x0000_t75" style="width:562.75pt;height:433.9pt">
            <v:imagedata r:id="rId37" o:title=""/>
          </v:shape>
        </w:pict>
      </w:r>
    </w:p>
    <w:p w:rsidR="00F67B4C" w:rsidRDefault="00F67B4C" w:rsidP="00636C53">
      <w:pPr>
        <w:rPr>
          <w:b/>
          <w:sz w:val="36"/>
          <w:szCs w:val="36"/>
        </w:rPr>
        <w:sectPr w:rsidR="00F67B4C" w:rsidSect="00366DF4">
          <w:headerReference w:type="default" r:id="rId38"/>
          <w:footerReference w:type="default" r:id="rId39"/>
          <w:headerReference w:type="first" r:id="rId40"/>
          <w:footerReference w:type="first" r:id="rId41"/>
          <w:pgSz w:w="16840" w:h="11907" w:orient="landscape" w:code="9"/>
          <w:pgMar w:top="1418" w:right="1531" w:bottom="1361" w:left="1304" w:header="397" w:footer="380" w:gutter="0"/>
          <w:cols w:space="708"/>
          <w:titlePg/>
          <w:docGrid w:linePitch="360"/>
        </w:sectPr>
      </w:pPr>
    </w:p>
    <w:p w:rsidR="00F67B4C" w:rsidRPr="00011BA1" w:rsidRDefault="00F67B4C" w:rsidP="00636C53">
      <w:pPr>
        <w:rPr>
          <w:rFonts w:ascii="Arial Narrow Bold" w:hAnsi="Arial Narrow Bold"/>
          <w:b/>
          <w:sz w:val="26"/>
          <w:szCs w:val="26"/>
        </w:rPr>
      </w:pPr>
      <w:r w:rsidRPr="00011BA1">
        <w:rPr>
          <w:rFonts w:ascii="Arial Narrow Bold" w:hAnsi="Arial Narrow Bold"/>
          <w:b/>
          <w:sz w:val="26"/>
          <w:szCs w:val="26"/>
        </w:rPr>
        <w:lastRenderedPageBreak/>
        <w:t>How adults learn</w:t>
      </w:r>
    </w:p>
    <w:p w:rsidR="00F67B4C" w:rsidRDefault="00F67B4C" w:rsidP="00636C53"/>
    <w:p w:rsidR="00F67B4C" w:rsidRDefault="00F67B4C" w:rsidP="00636C53">
      <w:r>
        <w:t xml:space="preserve">Your workshops should be developmental for the participating judges, providing them with an opportunity to reflect on the ethical principles which govern judicial conduct. It is therefore important that you bear in mind the following points about how adults learn. </w:t>
      </w:r>
    </w:p>
    <w:p w:rsidR="00F67B4C" w:rsidRDefault="00F67B4C" w:rsidP="00636C53"/>
    <w:p w:rsidR="00F67B4C" w:rsidRDefault="00F67B4C" w:rsidP="00636C53">
      <w:r w:rsidRPr="00D51FBD">
        <w:rPr>
          <w:b/>
        </w:rPr>
        <w:t>Relevance</w:t>
      </w:r>
      <w:r w:rsidR="00011BA1">
        <w:rPr>
          <w:b/>
        </w:rPr>
        <w:t xml:space="preserve">: </w:t>
      </w:r>
      <w:r>
        <w:t>Each adult will have developed his or her own learning style, but a common is that adults like to be able to 'attach' new learning to the framework of things they already know.  That is why it is important to relate the material you seek to introduce to the experience of your students, helping them to see its relevance.</w:t>
      </w:r>
    </w:p>
    <w:p w:rsidR="00F67B4C" w:rsidRDefault="00F67B4C" w:rsidP="00636C53"/>
    <w:p w:rsidR="00F67B4C" w:rsidRDefault="00F67B4C" w:rsidP="00636C53">
      <w:r w:rsidRPr="00D51FBD">
        <w:rPr>
          <w:b/>
        </w:rPr>
        <w:t>Learning styles</w:t>
      </w:r>
      <w:r w:rsidR="00011BA1">
        <w:rPr>
          <w:b/>
        </w:rPr>
        <w:t>:</w:t>
      </w:r>
      <w:r>
        <w:t xml:space="preserve"> The academic study of teaching formally identifies a number of different learning styles.  Most adults adopt a mix of styles and any group will certainly comprise individuals favouring different styles. What you need to know is that when you design your workshops you should try to include activities which will appeal to different styles of learning. So whilst some of us like to read or merely listen, others are more visual learners, some will learn more through discussion and others through activities which require them to apply their new learning. In your workshops try to create a mix:</w:t>
      </w:r>
    </w:p>
    <w:p w:rsidR="00F67B4C" w:rsidRDefault="00F67B4C" w:rsidP="00E86E9E">
      <w:pPr>
        <w:numPr>
          <w:ilvl w:val="0"/>
          <w:numId w:val="17"/>
        </w:numPr>
        <w:tabs>
          <w:tab w:val="clear" w:pos="5760"/>
          <w:tab w:val="num" w:pos="1134"/>
        </w:tabs>
        <w:ind w:left="1134" w:hanging="425"/>
      </w:pPr>
      <w:r>
        <w:t xml:space="preserve">Write and draw things on the board or flip chart, </w:t>
      </w:r>
    </w:p>
    <w:p w:rsidR="00F67B4C" w:rsidRDefault="00F67B4C" w:rsidP="00E86E9E">
      <w:pPr>
        <w:numPr>
          <w:ilvl w:val="0"/>
          <w:numId w:val="17"/>
        </w:numPr>
        <w:tabs>
          <w:tab w:val="clear" w:pos="5760"/>
          <w:tab w:val="num" w:pos="1134"/>
        </w:tabs>
        <w:ind w:left="1134" w:hanging="425"/>
      </w:pPr>
      <w:r>
        <w:t xml:space="preserve">use handouts, </w:t>
      </w:r>
    </w:p>
    <w:p w:rsidR="00F67B4C" w:rsidRDefault="00F67B4C" w:rsidP="00E86E9E">
      <w:pPr>
        <w:numPr>
          <w:ilvl w:val="0"/>
          <w:numId w:val="17"/>
        </w:numPr>
        <w:tabs>
          <w:tab w:val="clear" w:pos="5760"/>
          <w:tab w:val="num" w:pos="1134"/>
        </w:tabs>
        <w:ind w:left="1134" w:hanging="425"/>
      </w:pPr>
      <w:r>
        <w:t xml:space="preserve">get your participants to write things on the board, </w:t>
      </w:r>
    </w:p>
    <w:p w:rsidR="00F67B4C" w:rsidRDefault="00F67B4C" w:rsidP="00E86E9E">
      <w:pPr>
        <w:numPr>
          <w:ilvl w:val="0"/>
          <w:numId w:val="17"/>
        </w:numPr>
        <w:tabs>
          <w:tab w:val="clear" w:pos="5760"/>
          <w:tab w:val="num" w:pos="1134"/>
        </w:tabs>
        <w:ind w:left="1134" w:hanging="425"/>
      </w:pPr>
      <w:r>
        <w:t>get participants to discuss points, and to explain them to each other,</w:t>
      </w:r>
    </w:p>
    <w:p w:rsidR="00F67B4C" w:rsidRDefault="00F67B4C" w:rsidP="00E86E9E">
      <w:pPr>
        <w:numPr>
          <w:ilvl w:val="0"/>
          <w:numId w:val="17"/>
        </w:numPr>
        <w:tabs>
          <w:tab w:val="clear" w:pos="5760"/>
          <w:tab w:val="num" w:pos="1134"/>
        </w:tabs>
        <w:ind w:left="1134" w:hanging="425"/>
      </w:pPr>
      <w:r>
        <w:t xml:space="preserve">illustrate points with diagrams or pictures, </w:t>
      </w:r>
    </w:p>
    <w:p w:rsidR="00F67B4C" w:rsidRDefault="00F67B4C" w:rsidP="00E86E9E">
      <w:pPr>
        <w:numPr>
          <w:ilvl w:val="0"/>
          <w:numId w:val="17"/>
        </w:numPr>
        <w:tabs>
          <w:tab w:val="clear" w:pos="5760"/>
          <w:tab w:val="num" w:pos="1134"/>
        </w:tabs>
        <w:ind w:left="1134" w:hanging="425"/>
      </w:pPr>
      <w:r>
        <w:t xml:space="preserve">use practical illustrations, and </w:t>
      </w:r>
    </w:p>
    <w:p w:rsidR="00F67B4C" w:rsidRDefault="00F67B4C" w:rsidP="00E86E9E">
      <w:pPr>
        <w:numPr>
          <w:ilvl w:val="0"/>
          <w:numId w:val="17"/>
        </w:numPr>
        <w:tabs>
          <w:tab w:val="clear" w:pos="5760"/>
          <w:tab w:val="num" w:pos="1134"/>
        </w:tabs>
        <w:ind w:left="1134" w:hanging="425"/>
      </w:pPr>
      <w:proofErr w:type="gramStart"/>
      <w:r>
        <w:t>set</w:t>
      </w:r>
      <w:proofErr w:type="gramEnd"/>
      <w:r>
        <w:t xml:space="preserve"> realistic practical exercises. </w:t>
      </w:r>
    </w:p>
    <w:p w:rsidR="00F67B4C" w:rsidRDefault="00F67B4C" w:rsidP="00E86E9E">
      <w:pPr>
        <w:numPr>
          <w:ilvl w:val="0"/>
          <w:numId w:val="17"/>
        </w:numPr>
        <w:tabs>
          <w:tab w:val="clear" w:pos="5760"/>
          <w:tab w:val="num" w:pos="1134"/>
        </w:tabs>
        <w:ind w:left="1134" w:hanging="425"/>
      </w:pPr>
      <w:r>
        <w:t>Be imaginative!</w:t>
      </w:r>
    </w:p>
    <w:p w:rsidR="00F67B4C" w:rsidRDefault="00F67B4C" w:rsidP="00636C53">
      <w:pPr>
        <w:rPr>
          <w:b/>
        </w:rPr>
      </w:pPr>
    </w:p>
    <w:p w:rsidR="00F67B4C" w:rsidRPr="00260768" w:rsidRDefault="00F67B4C" w:rsidP="00636C53">
      <w:pPr>
        <w:rPr>
          <w:b/>
        </w:rPr>
      </w:pPr>
      <w:r>
        <w:rPr>
          <w:b/>
        </w:rPr>
        <w:t>S</w:t>
      </w:r>
      <w:r w:rsidRPr="00260768">
        <w:rPr>
          <w:b/>
        </w:rPr>
        <w:t xml:space="preserve">kills </w:t>
      </w:r>
    </w:p>
    <w:p w:rsidR="00F67B4C" w:rsidRPr="00226229" w:rsidRDefault="00F67B4C" w:rsidP="00636C53">
      <w:r w:rsidRPr="00226229">
        <w:t>How did you learn to ride a bicycle?</w:t>
      </w:r>
    </w:p>
    <w:p w:rsidR="00F67B4C" w:rsidRPr="00226229" w:rsidRDefault="00F67B4C" w:rsidP="00636C53">
      <w:r w:rsidRPr="00226229">
        <w:t xml:space="preserve">How did you learn to swim? </w:t>
      </w:r>
    </w:p>
    <w:p w:rsidR="00F67B4C" w:rsidRDefault="00F67B4C" w:rsidP="00636C53">
      <w:r w:rsidRPr="00226229">
        <w:t>What does that tell you about how you would best help someone develop his or her judicial skills?</w:t>
      </w:r>
    </w:p>
    <w:p w:rsidR="00F67B4C" w:rsidRDefault="00F67B4C" w:rsidP="00636C53"/>
    <w:p w:rsidR="00F67B4C" w:rsidRDefault="00F67B4C" w:rsidP="00636C53">
      <w:pPr>
        <w:rPr>
          <w:b/>
          <w:sz w:val="36"/>
          <w:szCs w:val="36"/>
        </w:rPr>
      </w:pPr>
      <w:r w:rsidRPr="00226229">
        <w:rPr>
          <w:i/>
        </w:rPr>
        <w:t>We doubt you learned to ride or swim by sitting down learning in theory! That is why practical exercises which give the opportunity to practise are of particular importance when you want to help someone learn a new skill or develop an existing one. Conducting oneself as a judge involves more than just knowing the rules and the law, it involves a complex range of skills including reasoning, vocal skills and interpersonal skills.</w:t>
      </w: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9D4DE7">
      <w:pPr>
        <w:pStyle w:val="Heading2"/>
      </w:pPr>
      <w:bookmarkStart w:id="118" w:name="_Toc356468860"/>
      <w:bookmarkStart w:id="119" w:name="_Toc356469095"/>
      <w:bookmarkStart w:id="120" w:name="_Toc356469436"/>
      <w:bookmarkStart w:id="121" w:name="_Toc356469553"/>
      <w:bookmarkStart w:id="122" w:name="_Toc356473207"/>
      <w:r>
        <w:lastRenderedPageBreak/>
        <w:t>Drafting tips</w:t>
      </w:r>
      <w:bookmarkEnd w:id="118"/>
      <w:bookmarkEnd w:id="119"/>
      <w:bookmarkEnd w:id="120"/>
      <w:bookmarkEnd w:id="121"/>
      <w:bookmarkEnd w:id="122"/>
    </w:p>
    <w:p w:rsidR="00F67B4C" w:rsidRDefault="00F67B4C" w:rsidP="00A67821"/>
    <w:p w:rsidR="00F67B4C" w:rsidRDefault="00F67B4C" w:rsidP="00A67821">
      <w:r w:rsidRPr="00BC29F6">
        <w:t xml:space="preserve">We </w:t>
      </w:r>
      <w:r>
        <w:t>looked at structure when we discussed the drafting process in 5(iv). That was the first point in the checklist for writing clearly.</w:t>
      </w:r>
    </w:p>
    <w:p w:rsidR="00F67B4C" w:rsidRDefault="00F67B4C" w:rsidP="00A67821">
      <w:pPr>
        <w:rPr>
          <w:rFonts w:cs="Arial"/>
          <w:b/>
        </w:rPr>
      </w:pPr>
    </w:p>
    <w:p w:rsidR="00F67B4C" w:rsidRDefault="00F67B4C" w:rsidP="00A67821">
      <w:pPr>
        <w:rPr>
          <w:rFonts w:cs="Arial"/>
          <w:b/>
        </w:rPr>
      </w:pPr>
      <w:r>
        <w:rPr>
          <w:rFonts w:cs="Arial"/>
          <w:b/>
        </w:rPr>
        <w:t>Watch points for writing clearly</w:t>
      </w:r>
    </w:p>
    <w:p w:rsidR="00F67B4C" w:rsidRPr="000777E5" w:rsidRDefault="00F67B4C" w:rsidP="00A67821">
      <w:pPr>
        <w:rPr>
          <w:rFonts w:cs="Arial"/>
        </w:rPr>
      </w:pPr>
      <w:r>
        <w:rPr>
          <w:rFonts w:cs="Arial"/>
        </w:rPr>
        <w:t>How</w:t>
      </w:r>
      <w:r w:rsidRPr="000777E5">
        <w:rPr>
          <w:rFonts w:cs="Arial"/>
        </w:rPr>
        <w:t>ever experienced we are</w:t>
      </w:r>
      <w:r>
        <w:rPr>
          <w:rFonts w:cs="Arial"/>
        </w:rPr>
        <w:t>,</w:t>
      </w:r>
      <w:r w:rsidRPr="000777E5">
        <w:rPr>
          <w:rFonts w:cs="Arial"/>
        </w:rPr>
        <w:t xml:space="preserve"> </w:t>
      </w:r>
      <w:r>
        <w:rPr>
          <w:rFonts w:cs="Arial"/>
        </w:rPr>
        <w:t>we all do well to remind ourselves of the checklist:</w:t>
      </w:r>
    </w:p>
    <w:p w:rsidR="00F67B4C" w:rsidRDefault="00F67B4C" w:rsidP="00E86E9E">
      <w:pPr>
        <w:numPr>
          <w:ilvl w:val="0"/>
          <w:numId w:val="12"/>
        </w:numPr>
        <w:rPr>
          <w:rFonts w:cs="Arial"/>
        </w:rPr>
      </w:pPr>
      <w:r>
        <w:rPr>
          <w:rFonts w:cs="Arial"/>
        </w:rPr>
        <w:t>Plan what you want to say and follow a logical sequence</w:t>
      </w:r>
      <w:r w:rsidR="00E86E9E">
        <w:rPr>
          <w:rFonts w:cs="Arial"/>
        </w:rPr>
        <w:t>;</w:t>
      </w:r>
    </w:p>
    <w:p w:rsidR="00F67B4C" w:rsidRDefault="00F67B4C" w:rsidP="00E86E9E">
      <w:pPr>
        <w:numPr>
          <w:ilvl w:val="0"/>
          <w:numId w:val="12"/>
        </w:numPr>
        <w:rPr>
          <w:rFonts w:cs="Arial"/>
        </w:rPr>
      </w:pPr>
      <w:r>
        <w:rPr>
          <w:rFonts w:cs="Arial"/>
        </w:rPr>
        <w:t>Keep sentences short</w:t>
      </w:r>
      <w:r w:rsidR="00E86E9E">
        <w:rPr>
          <w:rFonts w:cs="Arial"/>
        </w:rPr>
        <w:t>;</w:t>
      </w:r>
    </w:p>
    <w:p w:rsidR="00F67B4C" w:rsidRDefault="00F67B4C" w:rsidP="00E86E9E">
      <w:pPr>
        <w:numPr>
          <w:ilvl w:val="0"/>
          <w:numId w:val="12"/>
        </w:numPr>
        <w:rPr>
          <w:rFonts w:cs="Arial"/>
        </w:rPr>
      </w:pPr>
      <w:r>
        <w:rPr>
          <w:rFonts w:cs="Arial"/>
        </w:rPr>
        <w:t>Keep your language simple and appropriate for your readers</w:t>
      </w:r>
      <w:r w:rsidR="00E86E9E">
        <w:rPr>
          <w:rFonts w:cs="Arial"/>
        </w:rPr>
        <w:t>;</w:t>
      </w:r>
    </w:p>
    <w:p w:rsidR="00F67B4C" w:rsidRDefault="00F67B4C" w:rsidP="00E86E9E">
      <w:pPr>
        <w:numPr>
          <w:ilvl w:val="0"/>
          <w:numId w:val="12"/>
        </w:numPr>
        <w:rPr>
          <w:rFonts w:cs="Arial"/>
        </w:rPr>
      </w:pPr>
      <w:r>
        <w:rPr>
          <w:rFonts w:cs="Arial"/>
        </w:rPr>
        <w:t>Prefer</w:t>
      </w:r>
      <w:r w:rsidRPr="002C78FE">
        <w:rPr>
          <w:rFonts w:cs="Arial"/>
        </w:rPr>
        <w:t xml:space="preserve"> the active voice</w:t>
      </w:r>
      <w:r w:rsidR="00E86E9E">
        <w:rPr>
          <w:rFonts w:cs="Arial"/>
        </w:rPr>
        <w:t>;</w:t>
      </w:r>
    </w:p>
    <w:p w:rsidR="00F67B4C" w:rsidRDefault="00F67B4C" w:rsidP="00E86E9E">
      <w:pPr>
        <w:numPr>
          <w:ilvl w:val="0"/>
          <w:numId w:val="12"/>
        </w:numPr>
        <w:rPr>
          <w:rFonts w:cs="Arial"/>
        </w:rPr>
      </w:pPr>
      <w:r>
        <w:rPr>
          <w:rFonts w:cs="Arial"/>
        </w:rPr>
        <w:t>Use lists where approp</w:t>
      </w:r>
      <w:r w:rsidR="00E86E9E">
        <w:rPr>
          <w:rFonts w:cs="Arial"/>
        </w:rPr>
        <w:t>riate; and</w:t>
      </w:r>
    </w:p>
    <w:p w:rsidR="00F67B4C" w:rsidRDefault="00F67B4C" w:rsidP="00E86E9E">
      <w:pPr>
        <w:numPr>
          <w:ilvl w:val="0"/>
          <w:numId w:val="12"/>
        </w:numPr>
        <w:rPr>
          <w:rFonts w:cs="Arial"/>
        </w:rPr>
      </w:pPr>
      <w:r>
        <w:rPr>
          <w:rFonts w:cs="Arial"/>
        </w:rPr>
        <w:t>Avoid anything which may interrupt, distract or confuse your reader.</w:t>
      </w:r>
    </w:p>
    <w:p w:rsidR="00F67B4C" w:rsidRPr="00BC29F6" w:rsidRDefault="00F67B4C" w:rsidP="00A67821"/>
    <w:p w:rsidR="00F67B4C" w:rsidRPr="00CD26A5" w:rsidRDefault="00F67B4C" w:rsidP="00A67821">
      <w:pPr>
        <w:rPr>
          <w:rFonts w:cs="Arial"/>
          <w:b/>
        </w:rPr>
      </w:pPr>
      <w:r w:rsidRPr="00CD26A5">
        <w:rPr>
          <w:rFonts w:cs="Arial"/>
          <w:b/>
        </w:rPr>
        <w:t xml:space="preserve">Keeping sentences </w:t>
      </w:r>
      <w:r w:rsidR="00011BA1">
        <w:rPr>
          <w:rFonts w:cs="Arial"/>
          <w:b/>
        </w:rPr>
        <w:t>short and your language simple</w:t>
      </w:r>
    </w:p>
    <w:p w:rsidR="00F67B4C" w:rsidRPr="00E22ACF" w:rsidRDefault="00F67B4C" w:rsidP="00A67821">
      <w:pPr>
        <w:rPr>
          <w:rFonts w:cs="Arial"/>
          <w:sz w:val="20"/>
          <w:szCs w:val="20"/>
        </w:rPr>
      </w:pPr>
      <w:r>
        <w:rPr>
          <w:rFonts w:cs="Arial"/>
        </w:rPr>
        <w:t>It has been suggested</w:t>
      </w:r>
      <w:r>
        <w:rPr>
          <w:rStyle w:val="FootnoteReference"/>
          <w:rFonts w:cs="Arial"/>
        </w:rPr>
        <w:footnoteReference w:id="25"/>
      </w:r>
      <w:r>
        <w:rPr>
          <w:rFonts w:cs="Arial"/>
        </w:rPr>
        <w:t xml:space="preserve"> that 20 words is a good length for a sentence in English. Longer sentences are likely to incorporate several ideas in a number of sub-clauses which can make them difficult for the reader to follow, particularly in a culture where most people are predominantly oral.  </w:t>
      </w:r>
    </w:p>
    <w:p w:rsidR="00011BA1" w:rsidRDefault="00F67B4C" w:rsidP="00A67821">
      <w:pPr>
        <w:rPr>
          <w:rFonts w:cs="Arial"/>
        </w:rPr>
      </w:pPr>
      <w:r>
        <w:rPr>
          <w:rFonts w:cs="Arial"/>
        </w:rPr>
        <w:tab/>
      </w:r>
      <w:r>
        <w:rPr>
          <w:rFonts w:cs="Arial"/>
        </w:rPr>
        <w:tab/>
      </w:r>
      <w:r>
        <w:rPr>
          <w:rFonts w:cs="Arial"/>
        </w:rPr>
        <w:tab/>
      </w:r>
    </w:p>
    <w:p w:rsidR="00F67B4C" w:rsidRDefault="00F67B4C" w:rsidP="00011BA1">
      <w:pPr>
        <w:ind w:left="709"/>
        <w:rPr>
          <w:rFonts w:cs="Arial"/>
        </w:rPr>
      </w:pPr>
      <w:r>
        <w:rPr>
          <w:rFonts w:cs="Arial"/>
        </w:rPr>
        <w:t xml:space="preserve">By way of example the last sentence had 33 words. Why not write? </w:t>
      </w:r>
    </w:p>
    <w:p w:rsidR="00F67B4C" w:rsidRDefault="00F67B4C" w:rsidP="00011BA1">
      <w:pPr>
        <w:ind w:left="709"/>
        <w:rPr>
          <w:rFonts w:cs="Arial"/>
        </w:rPr>
      </w:pPr>
      <w:r>
        <w:rPr>
          <w:rFonts w:cs="Arial"/>
        </w:rPr>
        <w:t xml:space="preserve">Long sentences often incorporate several ideas in a number of sub-clauses. Such sentences can be difficult to follow. This is especially so in an oral culture. </w:t>
      </w:r>
    </w:p>
    <w:p w:rsidR="00F67B4C" w:rsidRPr="00E22ACF" w:rsidRDefault="00F67B4C" w:rsidP="00A67821">
      <w:pPr>
        <w:rPr>
          <w:rFonts w:cs="Arial"/>
          <w:sz w:val="20"/>
          <w:szCs w:val="20"/>
        </w:rPr>
      </w:pPr>
    </w:p>
    <w:p w:rsidR="00F67B4C" w:rsidRDefault="00F67B4C" w:rsidP="00A67821">
      <w:pPr>
        <w:rPr>
          <w:rFonts w:cs="Arial"/>
        </w:rPr>
      </w:pPr>
      <w:r>
        <w:rPr>
          <w:rFonts w:cs="Arial"/>
        </w:rPr>
        <w:t>Whilst short is generally best, English has a very rich vocabulary and it is almost always possible to find an alternative way of expressing an idea. Our experience suggests that local language may sometimes require more words. This is because it may require the formulation of a phrase just to capture the meaning of a word like 'integrity' or 'prop</w:t>
      </w:r>
      <w:r w:rsidR="00011BA1">
        <w:rPr>
          <w:rFonts w:cs="Arial"/>
        </w:rPr>
        <w:t xml:space="preserve">riety'. We found that neither </w:t>
      </w:r>
      <w:proofErr w:type="spellStart"/>
      <w:r w:rsidR="00011BA1">
        <w:rPr>
          <w:rFonts w:cs="Arial"/>
        </w:rPr>
        <w:t>i</w:t>
      </w:r>
      <w:proofErr w:type="spellEnd"/>
      <w:r w:rsidR="00011BA1">
        <w:rPr>
          <w:rFonts w:cs="Arial"/>
        </w:rPr>
        <w:t>-</w:t>
      </w:r>
      <w:r>
        <w:rPr>
          <w:rFonts w:cs="Arial"/>
        </w:rPr>
        <w:t xml:space="preserve">Kiribati nor Tuvaluan had a direct equivalent for either word. So the advice might be better stated as follows: use as many words as you need to convey your meaning clearly and try not to use any unnecessary words.  </w:t>
      </w:r>
    </w:p>
    <w:p w:rsidR="00F67B4C" w:rsidRPr="00E22ACF" w:rsidRDefault="00F67B4C" w:rsidP="00A67821">
      <w:pPr>
        <w:rPr>
          <w:rFonts w:cs="Arial"/>
          <w:sz w:val="20"/>
          <w:szCs w:val="20"/>
        </w:rPr>
      </w:pPr>
    </w:p>
    <w:p w:rsidR="00F67B4C" w:rsidRDefault="00F67B4C" w:rsidP="00A67821">
      <w:pPr>
        <w:rPr>
          <w:rFonts w:cs="Arial"/>
        </w:rPr>
      </w:pPr>
      <w:r>
        <w:rPr>
          <w:rFonts w:cs="Arial"/>
        </w:rPr>
        <w:t xml:space="preserve">Simple language does not mean childish language. It means thinking about what you want to say and saying it clearly. It also requires us to think about our readers and chose language appropriate to them. As a general rule it is good to avoid the use of acronyms and jargon, but if you have to refer to something frequently throughout a document it may be useful to give it a short title. </w:t>
      </w:r>
    </w:p>
    <w:p w:rsidR="00F67B4C" w:rsidRDefault="00011BA1" w:rsidP="00011BA1">
      <w:pPr>
        <w:spacing w:before="100"/>
        <w:ind w:left="709"/>
        <w:rPr>
          <w:rFonts w:cs="Arial"/>
        </w:rPr>
      </w:pPr>
      <w:r>
        <w:rPr>
          <w:rFonts w:cs="Arial"/>
        </w:rPr>
        <w:tab/>
      </w:r>
      <w:proofErr w:type="gramStart"/>
      <w:r w:rsidR="00F67B4C" w:rsidRPr="004B1D42">
        <w:rPr>
          <w:rFonts w:cs="Arial"/>
          <w:i/>
        </w:rPr>
        <w:t>e.g.</w:t>
      </w:r>
      <w:proofErr w:type="gramEnd"/>
      <w:r w:rsidR="00F67B4C">
        <w:rPr>
          <w:rFonts w:cs="Arial"/>
        </w:rPr>
        <w:t xml:space="preserve"> </w:t>
      </w:r>
      <w:r w:rsidR="00F67B4C">
        <w:rPr>
          <w:rFonts w:cs="Arial"/>
        </w:rPr>
        <w:tab/>
        <w:t xml:space="preserve">The Pacific Judicial Development Programme (PJDP) </w:t>
      </w:r>
    </w:p>
    <w:p w:rsidR="00F67B4C" w:rsidRPr="00E22ACF" w:rsidRDefault="00F67B4C" w:rsidP="00A67821">
      <w:pPr>
        <w:rPr>
          <w:rFonts w:cs="Arial"/>
          <w:sz w:val="20"/>
          <w:szCs w:val="20"/>
        </w:rPr>
      </w:pPr>
    </w:p>
    <w:p w:rsidR="00F67B4C" w:rsidRPr="0025181D" w:rsidRDefault="00F67B4C" w:rsidP="00A67821">
      <w:pPr>
        <w:rPr>
          <w:rFonts w:cs="Arial"/>
          <w:b/>
        </w:rPr>
      </w:pPr>
      <w:r w:rsidRPr="0025181D">
        <w:rPr>
          <w:rFonts w:cs="Arial"/>
          <w:b/>
        </w:rPr>
        <w:t>S</w:t>
      </w:r>
      <w:r>
        <w:rPr>
          <w:rFonts w:cs="Arial"/>
          <w:b/>
        </w:rPr>
        <w:t>hould you use the s</w:t>
      </w:r>
      <w:r w:rsidRPr="0025181D">
        <w:rPr>
          <w:rFonts w:cs="Arial"/>
          <w:b/>
        </w:rPr>
        <w:t>econd or third person</w:t>
      </w:r>
      <w:r>
        <w:rPr>
          <w:rFonts w:cs="Arial"/>
          <w:b/>
        </w:rPr>
        <w:t>?</w:t>
      </w:r>
    </w:p>
    <w:p w:rsidR="00F67B4C" w:rsidRDefault="00F67B4C" w:rsidP="00A67821">
      <w:pPr>
        <w:rPr>
          <w:rFonts w:cs="Arial"/>
        </w:rPr>
      </w:pPr>
      <w:r>
        <w:rPr>
          <w:rFonts w:cs="Arial"/>
        </w:rPr>
        <w:t xml:space="preserve">Many authorities advise that you address your audience as if you were with them. This toolkit uses that approach.   If you followed this advice you might write: </w:t>
      </w:r>
    </w:p>
    <w:p w:rsidR="00011BA1" w:rsidRDefault="00011BA1" w:rsidP="00A67821">
      <w:pPr>
        <w:ind w:left="720"/>
        <w:rPr>
          <w:rFonts w:cs="Arial"/>
        </w:rPr>
      </w:pPr>
    </w:p>
    <w:p w:rsidR="00F67B4C" w:rsidRDefault="00F67B4C" w:rsidP="00A67821">
      <w:pPr>
        <w:ind w:left="720"/>
        <w:rPr>
          <w:rFonts w:cs="Arial"/>
        </w:rPr>
      </w:pPr>
      <w:r>
        <w:rPr>
          <w:rFonts w:cs="Arial"/>
        </w:rPr>
        <w:t>"You should make sure that you have heard all the evidence and considered the relevant law before you make your decision." (Second person)</w:t>
      </w:r>
    </w:p>
    <w:p w:rsidR="00011BA1" w:rsidRDefault="00011BA1" w:rsidP="00A67821">
      <w:pPr>
        <w:rPr>
          <w:rFonts w:cs="Arial"/>
        </w:rPr>
      </w:pPr>
    </w:p>
    <w:p w:rsidR="00F67B4C" w:rsidRDefault="00F67B4C" w:rsidP="00A67821">
      <w:pPr>
        <w:rPr>
          <w:rFonts w:cs="Arial"/>
        </w:rPr>
      </w:pPr>
      <w:proofErr w:type="gramStart"/>
      <w:r>
        <w:rPr>
          <w:rFonts w:cs="Arial"/>
        </w:rPr>
        <w:t>rather</w:t>
      </w:r>
      <w:proofErr w:type="gramEnd"/>
      <w:r>
        <w:rPr>
          <w:rFonts w:cs="Arial"/>
        </w:rPr>
        <w:t xml:space="preserve"> than, </w:t>
      </w:r>
    </w:p>
    <w:p w:rsidR="00011BA1" w:rsidRDefault="00011BA1" w:rsidP="00A67821">
      <w:pPr>
        <w:ind w:left="720"/>
        <w:rPr>
          <w:rFonts w:cs="Arial"/>
        </w:rPr>
      </w:pPr>
    </w:p>
    <w:p w:rsidR="00F67B4C" w:rsidRDefault="00F67B4C" w:rsidP="00A67821">
      <w:pPr>
        <w:ind w:left="720"/>
        <w:rPr>
          <w:rFonts w:cs="Arial"/>
        </w:rPr>
      </w:pPr>
      <w:r>
        <w:rPr>
          <w:rFonts w:cs="Arial"/>
        </w:rPr>
        <w:t xml:space="preserve">"A judge must make his or her decision on the basis of the facts, as proven by the evidence, and the relevant law." (Third person) </w:t>
      </w:r>
    </w:p>
    <w:p w:rsidR="00F67B4C" w:rsidRPr="00E22ACF" w:rsidRDefault="00F67B4C" w:rsidP="00A67821">
      <w:pPr>
        <w:rPr>
          <w:rFonts w:cs="Arial"/>
          <w:sz w:val="20"/>
          <w:szCs w:val="20"/>
        </w:rPr>
      </w:pPr>
    </w:p>
    <w:p w:rsidR="00F67B4C" w:rsidRDefault="00F67B4C" w:rsidP="00A67821">
      <w:pPr>
        <w:rPr>
          <w:rFonts w:cs="Arial"/>
        </w:rPr>
      </w:pPr>
      <w:r>
        <w:rPr>
          <w:rFonts w:cs="Arial"/>
        </w:rPr>
        <w:t xml:space="preserve">A quick glance at the guidance drafted for Niue, Kiribati and Tuvalu will show that we did not follow that advice. That is because the guidance is intended not just for the judiciary but for public information. The </w:t>
      </w:r>
      <w:r>
        <w:rPr>
          <w:rFonts w:cs="Arial"/>
        </w:rPr>
        <w:lastRenderedPageBreak/>
        <w:t xml:space="preserve">guidance should have a sense of gravity. In all the circumstances we decided to adopt the convention of talking in the third person.  </w:t>
      </w:r>
    </w:p>
    <w:p w:rsidR="00F67B4C" w:rsidRDefault="00F67B4C" w:rsidP="00A67821">
      <w:pPr>
        <w:rPr>
          <w:rFonts w:cs="Arial"/>
        </w:rPr>
      </w:pPr>
    </w:p>
    <w:p w:rsidR="00F67B4C" w:rsidRDefault="00F67B4C" w:rsidP="00A67821">
      <w:pPr>
        <w:rPr>
          <w:rFonts w:cs="Arial"/>
          <w:b/>
        </w:rPr>
      </w:pPr>
      <w:r>
        <w:rPr>
          <w:rFonts w:cs="Arial"/>
          <w:b/>
        </w:rPr>
        <w:t>Accurate language</w:t>
      </w:r>
    </w:p>
    <w:p w:rsidR="00F67B4C" w:rsidRDefault="00F67B4C" w:rsidP="00A67821">
      <w:pPr>
        <w:rPr>
          <w:rFonts w:cs="Arial"/>
          <w:b/>
        </w:rPr>
      </w:pPr>
      <w:r>
        <w:rPr>
          <w:rFonts w:cs="Arial"/>
          <w:b/>
        </w:rPr>
        <w:t xml:space="preserve">A note on the use of the words: must, shall, should, could, can and may. </w:t>
      </w:r>
    </w:p>
    <w:p w:rsidR="00F67B4C" w:rsidRPr="00350E31" w:rsidRDefault="00F67B4C" w:rsidP="00A67821">
      <w:pPr>
        <w:rPr>
          <w:rFonts w:cs="Arial"/>
        </w:rPr>
      </w:pPr>
      <w:r>
        <w:rPr>
          <w:rFonts w:cs="Arial"/>
        </w:rPr>
        <w:t>In everyday use we are sometimes lax in our choice of words but in the context of guidance on conduct we must be particularly careful. In stating principles the imperative may be appropriate but generally there will be some room for the judge to decide the appropriate response in any particular situation and our language should reflect that.</w:t>
      </w:r>
    </w:p>
    <w:p w:rsidR="00F67B4C" w:rsidRPr="006935B3" w:rsidRDefault="00F67B4C" w:rsidP="00A67821">
      <w:pPr>
        <w:rPr>
          <w:rFonts w:cs="Arial"/>
          <w:b/>
        </w:rPr>
      </w:pPr>
    </w:p>
    <w:p w:rsidR="00F67B4C" w:rsidRDefault="00F67B4C" w:rsidP="00011BA1">
      <w:pPr>
        <w:ind w:left="709"/>
        <w:rPr>
          <w:rFonts w:cs="Arial"/>
        </w:rPr>
      </w:pPr>
      <w:r>
        <w:rPr>
          <w:rFonts w:cs="Arial"/>
        </w:rPr>
        <w:t xml:space="preserve">The words 'must ' and 'shall' are imperative; whatever they refer to has to be done there is no room for choice or discretion. </w:t>
      </w:r>
    </w:p>
    <w:p w:rsidR="00F67B4C" w:rsidRDefault="00F67B4C" w:rsidP="00011BA1">
      <w:pPr>
        <w:ind w:left="709"/>
        <w:rPr>
          <w:rFonts w:cs="Arial"/>
        </w:rPr>
      </w:pPr>
    </w:p>
    <w:p w:rsidR="00F67B4C" w:rsidRDefault="00F67B4C" w:rsidP="00011BA1">
      <w:pPr>
        <w:ind w:left="709"/>
        <w:rPr>
          <w:rFonts w:cs="Arial"/>
        </w:rPr>
      </w:pPr>
      <w:r>
        <w:rPr>
          <w:rFonts w:cs="Arial"/>
        </w:rPr>
        <w:t xml:space="preserve">'Should' is advisory suggesting the best or expected course of action. </w:t>
      </w:r>
    </w:p>
    <w:p w:rsidR="00F67B4C" w:rsidRDefault="00F67B4C" w:rsidP="00011BA1">
      <w:pPr>
        <w:ind w:left="709"/>
        <w:rPr>
          <w:rFonts w:cs="Arial"/>
        </w:rPr>
      </w:pPr>
    </w:p>
    <w:p w:rsidR="00F67B4C" w:rsidRDefault="00F67B4C" w:rsidP="00011BA1">
      <w:pPr>
        <w:ind w:left="709"/>
        <w:rPr>
          <w:rFonts w:cs="Arial"/>
        </w:rPr>
      </w:pPr>
      <w:r>
        <w:rPr>
          <w:rFonts w:cs="Arial"/>
        </w:rPr>
        <w:t>'Could' and 'can' refer to what the subject is able to do.</w:t>
      </w:r>
    </w:p>
    <w:p w:rsidR="00F67B4C" w:rsidRDefault="00F67B4C" w:rsidP="00011BA1">
      <w:pPr>
        <w:ind w:left="709"/>
        <w:rPr>
          <w:rFonts w:cs="Arial"/>
        </w:rPr>
      </w:pPr>
    </w:p>
    <w:p w:rsidR="00F67B4C" w:rsidRDefault="00F67B4C" w:rsidP="00011BA1">
      <w:pPr>
        <w:ind w:left="709"/>
        <w:rPr>
          <w:rFonts w:cs="Arial"/>
        </w:rPr>
      </w:pPr>
      <w:r>
        <w:rPr>
          <w:rFonts w:cs="Arial"/>
        </w:rPr>
        <w:t xml:space="preserve">'May' is permissive; to be done if the subject chooses. </w:t>
      </w:r>
    </w:p>
    <w:p w:rsidR="00F67B4C" w:rsidRDefault="00F67B4C" w:rsidP="00A67821">
      <w:pPr>
        <w:rPr>
          <w:rFonts w:cs="Arial"/>
        </w:rPr>
      </w:pPr>
    </w:p>
    <w:p w:rsidR="00F67B4C" w:rsidRPr="00742DA0" w:rsidRDefault="00F67B4C" w:rsidP="00A67821">
      <w:pPr>
        <w:rPr>
          <w:rFonts w:cs="Arial"/>
          <w:b/>
        </w:rPr>
      </w:pPr>
      <w:r w:rsidRPr="00742DA0">
        <w:rPr>
          <w:rFonts w:cs="Arial"/>
          <w:b/>
        </w:rPr>
        <w:t xml:space="preserve">The active </w:t>
      </w:r>
      <w:r>
        <w:rPr>
          <w:rFonts w:cs="Arial"/>
          <w:b/>
        </w:rPr>
        <w:t>v</w:t>
      </w:r>
      <w:r w:rsidRPr="00742DA0">
        <w:rPr>
          <w:rFonts w:cs="Arial"/>
          <w:b/>
        </w:rPr>
        <w:t>oice</w:t>
      </w:r>
    </w:p>
    <w:p w:rsidR="00F67B4C" w:rsidRPr="00A62FAE" w:rsidRDefault="00F67B4C" w:rsidP="00A67821">
      <w:pPr>
        <w:rPr>
          <w:rFonts w:cs="Arial"/>
        </w:rPr>
      </w:pPr>
      <w:r w:rsidRPr="00136068">
        <w:rPr>
          <w:rFonts w:cs="Arial"/>
        </w:rPr>
        <w:t xml:space="preserve">Generally speaking the active voice is more </w:t>
      </w:r>
      <w:r>
        <w:rPr>
          <w:rFonts w:cs="Arial"/>
        </w:rPr>
        <w:t xml:space="preserve">direct and easily understood </w:t>
      </w:r>
      <w:r w:rsidRPr="00136068">
        <w:rPr>
          <w:rFonts w:cs="Arial"/>
        </w:rPr>
        <w:t>than the passive</w:t>
      </w:r>
      <w:r>
        <w:rPr>
          <w:rFonts w:cs="Arial"/>
        </w:rPr>
        <w:t>.</w:t>
      </w:r>
      <w:r>
        <w:rPr>
          <w:rStyle w:val="FootnoteReference"/>
          <w:rFonts w:cs="Arial"/>
        </w:rPr>
        <w:footnoteReference w:id="26"/>
      </w:r>
      <w:r w:rsidRPr="00136068">
        <w:rPr>
          <w:rFonts w:cs="Arial"/>
        </w:rPr>
        <w:t xml:space="preserve"> </w:t>
      </w:r>
      <w:r>
        <w:rPr>
          <w:rFonts w:cs="Arial"/>
        </w:rPr>
        <w:t xml:space="preserve">In the active voice the subject of the sentence does the action that the verb describes. </w:t>
      </w:r>
      <w:r w:rsidRPr="00A62FAE">
        <w:rPr>
          <w:rFonts w:cs="Arial"/>
        </w:rPr>
        <w:t>Your reader will naturally focus on the subject of the sentence</w:t>
      </w:r>
      <w:r>
        <w:rPr>
          <w:rFonts w:cs="Arial"/>
        </w:rPr>
        <w:t xml:space="preserve"> which is the judge in the examples of the active voice set out below.</w:t>
      </w:r>
      <w:r w:rsidRPr="00A62FAE">
        <w:rPr>
          <w:rFonts w:cs="Arial"/>
        </w:rPr>
        <w:t xml:space="preserve"> </w:t>
      </w:r>
      <w:r>
        <w:rPr>
          <w:rFonts w:cs="Arial"/>
        </w:rPr>
        <w:t>Y</w:t>
      </w:r>
      <w:r w:rsidRPr="00A62FAE">
        <w:rPr>
          <w:rFonts w:cs="Arial"/>
        </w:rPr>
        <w:t>ou might choose to use the passive form in a situation where what is happening to the case is more important than what a particular judge is doing</w:t>
      </w:r>
      <w:r>
        <w:rPr>
          <w:rFonts w:cs="Arial"/>
        </w:rPr>
        <w:t>, for example, if you were writing about the judicial oath or fairness in court proceedings.</w:t>
      </w:r>
    </w:p>
    <w:p w:rsidR="00F67B4C" w:rsidRPr="00136068" w:rsidRDefault="00F67B4C" w:rsidP="00A67821">
      <w:pPr>
        <w:rPr>
          <w:rFonts w:eastAsia="Times New Roman"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687"/>
      </w:tblGrid>
      <w:tr w:rsidR="00F67B4C" w:rsidRPr="00136068" w:rsidTr="00011BA1">
        <w:trPr>
          <w:trHeight w:val="680"/>
        </w:trPr>
        <w:tc>
          <w:tcPr>
            <w:tcW w:w="4657" w:type="dxa"/>
            <w:shd w:val="clear" w:color="auto" w:fill="D9D9D9" w:themeFill="background1" w:themeFillShade="D9"/>
            <w:vAlign w:val="center"/>
          </w:tcPr>
          <w:p w:rsidR="00F67B4C" w:rsidRPr="00961800" w:rsidRDefault="00F67B4C" w:rsidP="00043838">
            <w:pPr>
              <w:jc w:val="center"/>
              <w:rPr>
                <w:rFonts w:eastAsia="Times New Roman" w:cs="Arial"/>
                <w:b/>
                <w:szCs w:val="23"/>
                <w:lang w:eastAsia="en-US"/>
              </w:rPr>
            </w:pPr>
            <w:r w:rsidRPr="00961800">
              <w:rPr>
                <w:rFonts w:eastAsia="Times New Roman" w:cs="Arial"/>
                <w:b/>
                <w:szCs w:val="23"/>
                <w:lang w:eastAsia="en-US"/>
              </w:rPr>
              <w:t>Active</w:t>
            </w:r>
          </w:p>
          <w:p w:rsidR="00F67B4C" w:rsidRPr="00961800" w:rsidRDefault="00F67B4C" w:rsidP="00087725">
            <w:pPr>
              <w:rPr>
                <w:rFonts w:eastAsia="Times New Roman" w:cs="Arial"/>
                <w:szCs w:val="23"/>
                <w:lang w:eastAsia="en-US"/>
              </w:rPr>
            </w:pPr>
          </w:p>
          <w:p w:rsidR="00F67B4C" w:rsidRPr="00961800" w:rsidRDefault="00F67B4C" w:rsidP="00087725">
            <w:pPr>
              <w:rPr>
                <w:rFonts w:eastAsia="Times New Roman" w:cs="Arial"/>
                <w:szCs w:val="23"/>
                <w:lang w:eastAsia="en-US"/>
              </w:rPr>
            </w:pPr>
            <w:r w:rsidRPr="00961800">
              <w:rPr>
                <w:rFonts w:eastAsia="Times New Roman" w:cs="Arial"/>
                <w:szCs w:val="23"/>
                <w:lang w:eastAsia="en-US"/>
              </w:rPr>
              <w:t xml:space="preserve">The subject is doing the action in the verb. The subject is active. </w:t>
            </w:r>
          </w:p>
          <w:p w:rsidR="00F67B4C" w:rsidRPr="00961800" w:rsidRDefault="00F67B4C" w:rsidP="00043838">
            <w:pPr>
              <w:jc w:val="center"/>
              <w:rPr>
                <w:rFonts w:cs="Arial"/>
                <w:b/>
                <w:szCs w:val="23"/>
              </w:rPr>
            </w:pPr>
          </w:p>
        </w:tc>
        <w:tc>
          <w:tcPr>
            <w:tcW w:w="4687" w:type="dxa"/>
            <w:shd w:val="clear" w:color="auto" w:fill="D9D9D9" w:themeFill="background1" w:themeFillShade="D9"/>
            <w:vAlign w:val="center"/>
          </w:tcPr>
          <w:p w:rsidR="00F67B4C" w:rsidRPr="00961800" w:rsidRDefault="00F67B4C" w:rsidP="00043838">
            <w:pPr>
              <w:jc w:val="center"/>
              <w:rPr>
                <w:rFonts w:eastAsia="Times New Roman" w:cs="Arial"/>
                <w:b/>
                <w:szCs w:val="23"/>
                <w:lang w:eastAsia="en-US"/>
              </w:rPr>
            </w:pPr>
            <w:r w:rsidRPr="00961800">
              <w:rPr>
                <w:rFonts w:eastAsia="Times New Roman" w:cs="Arial"/>
                <w:b/>
                <w:szCs w:val="23"/>
                <w:lang w:eastAsia="en-US"/>
              </w:rPr>
              <w:t>Passive</w:t>
            </w:r>
          </w:p>
          <w:p w:rsidR="00F67B4C" w:rsidRPr="00961800" w:rsidRDefault="00F67B4C" w:rsidP="00043838">
            <w:pPr>
              <w:jc w:val="center"/>
              <w:rPr>
                <w:rFonts w:cs="Arial"/>
                <w:szCs w:val="23"/>
              </w:rPr>
            </w:pPr>
          </w:p>
          <w:p w:rsidR="00F67B4C" w:rsidRPr="00961800" w:rsidRDefault="00F67B4C" w:rsidP="00087725">
            <w:pPr>
              <w:rPr>
                <w:rFonts w:cs="Arial"/>
                <w:szCs w:val="23"/>
              </w:rPr>
            </w:pPr>
            <w:r w:rsidRPr="00961800">
              <w:rPr>
                <w:rFonts w:cs="Arial"/>
                <w:szCs w:val="23"/>
              </w:rPr>
              <w:t>The action in the verb is being done to the subject. The subject of the sentence is passive i.e. inactive</w:t>
            </w:r>
          </w:p>
          <w:p w:rsidR="00F67B4C" w:rsidRPr="00961800" w:rsidRDefault="00F67B4C" w:rsidP="00087725">
            <w:pPr>
              <w:rPr>
                <w:rFonts w:cs="Arial"/>
                <w:b/>
                <w:szCs w:val="23"/>
              </w:rPr>
            </w:pPr>
          </w:p>
        </w:tc>
      </w:tr>
      <w:tr w:rsidR="00F67B4C" w:rsidRPr="00136068" w:rsidTr="00011BA1">
        <w:tc>
          <w:tcPr>
            <w:tcW w:w="4657" w:type="dxa"/>
          </w:tcPr>
          <w:p w:rsidR="00F67B4C" w:rsidRPr="00961800" w:rsidRDefault="00F67B4C" w:rsidP="00087725">
            <w:pPr>
              <w:rPr>
                <w:rFonts w:eastAsia="Times New Roman" w:cs="Arial"/>
                <w:szCs w:val="23"/>
                <w:lang w:eastAsia="en-US"/>
              </w:rPr>
            </w:pPr>
            <w:r w:rsidRPr="00961800">
              <w:rPr>
                <w:rFonts w:eastAsia="Times New Roman" w:cs="Arial"/>
                <w:color w:val="FF0000"/>
                <w:szCs w:val="23"/>
                <w:lang w:eastAsia="en-US"/>
              </w:rPr>
              <w:t>A judge</w:t>
            </w:r>
            <w:r w:rsidRPr="00961800">
              <w:rPr>
                <w:rFonts w:eastAsia="Times New Roman" w:cs="Arial"/>
                <w:szCs w:val="23"/>
                <w:lang w:eastAsia="en-US"/>
              </w:rPr>
              <w:t xml:space="preserve"> </w:t>
            </w:r>
            <w:r w:rsidRPr="00961800">
              <w:rPr>
                <w:rFonts w:eastAsia="Times New Roman" w:cs="Arial"/>
                <w:color w:val="000080"/>
                <w:szCs w:val="23"/>
                <w:lang w:eastAsia="en-US"/>
              </w:rPr>
              <w:t>must be true</w:t>
            </w:r>
            <w:r w:rsidRPr="00961800">
              <w:rPr>
                <w:rFonts w:eastAsia="Times New Roman" w:cs="Arial"/>
                <w:szCs w:val="23"/>
                <w:lang w:eastAsia="en-US"/>
              </w:rPr>
              <w:t xml:space="preserve"> to the judicial oath.</w:t>
            </w:r>
          </w:p>
          <w:p w:rsidR="00F67B4C" w:rsidRPr="00961800" w:rsidRDefault="00F67B4C" w:rsidP="00087725">
            <w:pPr>
              <w:rPr>
                <w:rFonts w:cs="Arial"/>
                <w:b/>
                <w:szCs w:val="23"/>
              </w:rPr>
            </w:pPr>
          </w:p>
        </w:tc>
        <w:tc>
          <w:tcPr>
            <w:tcW w:w="4687" w:type="dxa"/>
          </w:tcPr>
          <w:p w:rsidR="00F67B4C" w:rsidRPr="00961800" w:rsidRDefault="00F67B4C" w:rsidP="00087725">
            <w:pPr>
              <w:rPr>
                <w:rFonts w:eastAsia="Times New Roman" w:cs="Arial"/>
                <w:szCs w:val="23"/>
                <w:lang w:eastAsia="en-US"/>
              </w:rPr>
            </w:pPr>
            <w:r w:rsidRPr="00961800">
              <w:rPr>
                <w:rFonts w:eastAsia="Times New Roman" w:cs="Arial"/>
                <w:color w:val="FF0000"/>
                <w:szCs w:val="23"/>
                <w:lang w:eastAsia="en-US"/>
              </w:rPr>
              <w:t>The judicial oath</w:t>
            </w:r>
            <w:r w:rsidRPr="00961800">
              <w:rPr>
                <w:rFonts w:eastAsia="Times New Roman" w:cs="Arial"/>
                <w:szCs w:val="23"/>
                <w:lang w:eastAsia="en-US"/>
              </w:rPr>
              <w:t xml:space="preserve"> </w:t>
            </w:r>
            <w:r w:rsidRPr="00961800">
              <w:rPr>
                <w:rFonts w:eastAsia="Times New Roman" w:cs="Arial"/>
                <w:color w:val="000080"/>
                <w:szCs w:val="23"/>
                <w:lang w:eastAsia="en-US"/>
              </w:rPr>
              <w:t>must be observed</w:t>
            </w:r>
            <w:r w:rsidRPr="00961800">
              <w:rPr>
                <w:rFonts w:eastAsia="Times New Roman" w:cs="Arial"/>
                <w:szCs w:val="23"/>
                <w:lang w:eastAsia="en-US"/>
              </w:rPr>
              <w:t xml:space="preserve"> at all times</w:t>
            </w:r>
            <w:r w:rsidR="00011BA1">
              <w:rPr>
                <w:rFonts w:eastAsia="Times New Roman" w:cs="Arial"/>
                <w:szCs w:val="23"/>
                <w:lang w:eastAsia="en-US"/>
              </w:rPr>
              <w:t>.</w:t>
            </w:r>
            <w:r w:rsidRPr="00961800">
              <w:rPr>
                <w:rFonts w:eastAsia="Times New Roman" w:cs="Arial"/>
                <w:szCs w:val="23"/>
                <w:lang w:eastAsia="en-US"/>
              </w:rPr>
              <w:t xml:space="preserve"> </w:t>
            </w:r>
          </w:p>
          <w:p w:rsidR="00F67B4C" w:rsidRPr="00961800" w:rsidRDefault="00F67B4C" w:rsidP="00087725">
            <w:pPr>
              <w:rPr>
                <w:rFonts w:eastAsia="Times New Roman" w:cs="Arial"/>
                <w:szCs w:val="23"/>
                <w:lang w:eastAsia="en-US"/>
              </w:rPr>
            </w:pPr>
          </w:p>
          <w:p w:rsidR="00F67B4C" w:rsidRPr="00961800" w:rsidRDefault="00F67B4C" w:rsidP="00087725">
            <w:pPr>
              <w:rPr>
                <w:rFonts w:cs="Arial"/>
                <w:szCs w:val="23"/>
              </w:rPr>
            </w:pPr>
            <w:r w:rsidRPr="00961800">
              <w:rPr>
                <w:rFonts w:eastAsia="Times New Roman" w:cs="Arial"/>
                <w:szCs w:val="23"/>
                <w:lang w:eastAsia="en-US"/>
              </w:rPr>
              <w:t>(Note: In this sentence the person doing the action is not identified but is understood to be the judge.)</w:t>
            </w:r>
          </w:p>
          <w:p w:rsidR="00F67B4C" w:rsidRPr="00961800" w:rsidRDefault="00F67B4C" w:rsidP="00087725">
            <w:pPr>
              <w:rPr>
                <w:rFonts w:cs="Arial"/>
                <w:b/>
                <w:szCs w:val="23"/>
              </w:rPr>
            </w:pPr>
          </w:p>
        </w:tc>
      </w:tr>
      <w:tr w:rsidR="00F67B4C" w:rsidRPr="00136068" w:rsidTr="00011BA1">
        <w:tc>
          <w:tcPr>
            <w:tcW w:w="4657" w:type="dxa"/>
          </w:tcPr>
          <w:p w:rsidR="00F67B4C" w:rsidRPr="00961800" w:rsidRDefault="00F67B4C" w:rsidP="00087725">
            <w:pPr>
              <w:rPr>
                <w:rFonts w:cs="Arial"/>
                <w:szCs w:val="23"/>
              </w:rPr>
            </w:pPr>
            <w:r w:rsidRPr="00961800">
              <w:rPr>
                <w:rFonts w:cs="Arial"/>
                <w:color w:val="FF0000"/>
                <w:szCs w:val="23"/>
              </w:rPr>
              <w:t xml:space="preserve">A judge </w:t>
            </w:r>
            <w:r w:rsidRPr="00961800">
              <w:rPr>
                <w:rFonts w:cs="Arial"/>
                <w:color w:val="000080"/>
                <w:szCs w:val="23"/>
              </w:rPr>
              <w:t>should not hear</w:t>
            </w:r>
            <w:r w:rsidRPr="00961800">
              <w:rPr>
                <w:rFonts w:cs="Arial"/>
                <w:color w:val="0000FF"/>
                <w:szCs w:val="23"/>
              </w:rPr>
              <w:t xml:space="preserve"> </w:t>
            </w:r>
            <w:r w:rsidRPr="00961800">
              <w:rPr>
                <w:rFonts w:cs="Arial"/>
                <w:szCs w:val="23"/>
              </w:rPr>
              <w:t>a case which involves a close family member, close friend, or workmate</w:t>
            </w:r>
            <w:r w:rsidR="00011BA1">
              <w:rPr>
                <w:rFonts w:cs="Arial"/>
                <w:szCs w:val="23"/>
              </w:rPr>
              <w:t>.</w:t>
            </w:r>
          </w:p>
          <w:p w:rsidR="00F67B4C" w:rsidRPr="00961800" w:rsidRDefault="00F67B4C" w:rsidP="00087725">
            <w:pPr>
              <w:rPr>
                <w:rFonts w:eastAsia="Times New Roman" w:cs="Arial"/>
                <w:szCs w:val="23"/>
                <w:lang w:eastAsia="en-US"/>
              </w:rPr>
            </w:pPr>
          </w:p>
        </w:tc>
        <w:tc>
          <w:tcPr>
            <w:tcW w:w="4687" w:type="dxa"/>
          </w:tcPr>
          <w:p w:rsidR="00F67B4C" w:rsidRDefault="00F67B4C" w:rsidP="00087725">
            <w:pPr>
              <w:rPr>
                <w:rFonts w:cs="Arial"/>
                <w:szCs w:val="23"/>
              </w:rPr>
            </w:pPr>
            <w:r w:rsidRPr="00961800">
              <w:rPr>
                <w:rFonts w:eastAsia="Times New Roman" w:cs="Arial"/>
                <w:color w:val="FF0000"/>
                <w:szCs w:val="23"/>
                <w:lang w:eastAsia="en-US"/>
              </w:rPr>
              <w:t xml:space="preserve">A </w:t>
            </w:r>
            <w:r w:rsidRPr="00961800">
              <w:rPr>
                <w:rFonts w:cs="Arial"/>
                <w:color w:val="FF0000"/>
                <w:szCs w:val="23"/>
              </w:rPr>
              <w:t xml:space="preserve">case </w:t>
            </w:r>
            <w:r w:rsidRPr="00961800">
              <w:rPr>
                <w:rFonts w:cs="Arial"/>
                <w:szCs w:val="23"/>
              </w:rPr>
              <w:t>which involves a judge's close family member, close friend, or workmate</w:t>
            </w:r>
            <w:r w:rsidRPr="00961800">
              <w:rPr>
                <w:rFonts w:cs="Arial"/>
                <w:color w:val="0000FF"/>
                <w:szCs w:val="23"/>
              </w:rPr>
              <w:t xml:space="preserve"> </w:t>
            </w:r>
            <w:r w:rsidRPr="00961800">
              <w:rPr>
                <w:rFonts w:cs="Arial"/>
                <w:color w:val="000080"/>
                <w:szCs w:val="23"/>
              </w:rPr>
              <w:t xml:space="preserve">should not be heard </w:t>
            </w:r>
            <w:r w:rsidRPr="00961800">
              <w:rPr>
                <w:rFonts w:cs="Arial"/>
                <w:szCs w:val="23"/>
              </w:rPr>
              <w:t xml:space="preserve">by </w:t>
            </w:r>
            <w:proofErr w:type="gramStart"/>
            <w:r w:rsidRPr="00961800">
              <w:rPr>
                <w:rFonts w:cs="Arial"/>
                <w:szCs w:val="23"/>
              </w:rPr>
              <w:t>the that</w:t>
            </w:r>
            <w:proofErr w:type="gramEnd"/>
            <w:r w:rsidRPr="00961800">
              <w:rPr>
                <w:rFonts w:cs="Arial"/>
                <w:szCs w:val="23"/>
              </w:rPr>
              <w:t xml:space="preserve"> judge</w:t>
            </w:r>
            <w:r w:rsidR="00011BA1">
              <w:rPr>
                <w:rFonts w:cs="Arial"/>
                <w:szCs w:val="23"/>
              </w:rPr>
              <w:t>.</w:t>
            </w:r>
          </w:p>
          <w:p w:rsidR="00011BA1" w:rsidRPr="00961800" w:rsidRDefault="00011BA1" w:rsidP="00087725">
            <w:pPr>
              <w:rPr>
                <w:rFonts w:eastAsia="Times New Roman" w:cs="Arial"/>
                <w:szCs w:val="23"/>
                <w:lang w:eastAsia="en-US"/>
              </w:rPr>
            </w:pPr>
          </w:p>
        </w:tc>
      </w:tr>
      <w:tr w:rsidR="00F67B4C" w:rsidRPr="00136068" w:rsidTr="00011BA1">
        <w:tc>
          <w:tcPr>
            <w:tcW w:w="4657" w:type="dxa"/>
          </w:tcPr>
          <w:p w:rsidR="00F67B4C" w:rsidRPr="00961800" w:rsidRDefault="00F67B4C" w:rsidP="00087725">
            <w:pPr>
              <w:rPr>
                <w:rFonts w:cs="Arial"/>
                <w:szCs w:val="23"/>
              </w:rPr>
            </w:pPr>
            <w:r w:rsidRPr="00961800">
              <w:rPr>
                <w:rFonts w:cs="Arial"/>
                <w:szCs w:val="23"/>
              </w:rPr>
              <w:t>A</w:t>
            </w:r>
            <w:r w:rsidRPr="00961800">
              <w:rPr>
                <w:rFonts w:cs="Arial"/>
                <w:color w:val="FF0000"/>
                <w:szCs w:val="23"/>
              </w:rPr>
              <w:t xml:space="preserve"> judge </w:t>
            </w:r>
            <w:r w:rsidRPr="00961800">
              <w:rPr>
                <w:rFonts w:cs="Arial"/>
                <w:szCs w:val="23"/>
              </w:rPr>
              <w:t xml:space="preserve">who thinks his decision would be affected, or might appear to be affected </w:t>
            </w:r>
            <w:proofErr w:type="gramStart"/>
            <w:r w:rsidRPr="00961800">
              <w:rPr>
                <w:rFonts w:cs="Arial"/>
                <w:szCs w:val="23"/>
              </w:rPr>
              <w:t>he</w:t>
            </w:r>
            <w:proofErr w:type="gramEnd"/>
            <w:r w:rsidRPr="00961800">
              <w:rPr>
                <w:rFonts w:cs="Arial"/>
                <w:szCs w:val="23"/>
              </w:rPr>
              <w:t xml:space="preserve"> </w:t>
            </w:r>
            <w:r w:rsidRPr="00961800">
              <w:rPr>
                <w:rFonts w:cs="Arial"/>
                <w:color w:val="000080"/>
                <w:szCs w:val="23"/>
              </w:rPr>
              <w:t xml:space="preserve">should not sit </w:t>
            </w:r>
            <w:r w:rsidRPr="00961800">
              <w:rPr>
                <w:rFonts w:cs="Arial"/>
                <w:szCs w:val="23"/>
              </w:rPr>
              <w:t xml:space="preserve">and hear a case. </w:t>
            </w:r>
          </w:p>
          <w:p w:rsidR="00F67B4C" w:rsidRPr="00961800" w:rsidRDefault="00F67B4C" w:rsidP="00087725">
            <w:pPr>
              <w:rPr>
                <w:rFonts w:cs="Arial"/>
                <w:szCs w:val="23"/>
              </w:rPr>
            </w:pPr>
          </w:p>
        </w:tc>
        <w:tc>
          <w:tcPr>
            <w:tcW w:w="4687" w:type="dxa"/>
          </w:tcPr>
          <w:p w:rsidR="00F67B4C" w:rsidRPr="00961800" w:rsidRDefault="00F67B4C" w:rsidP="00087725">
            <w:pPr>
              <w:rPr>
                <w:rFonts w:eastAsia="Times New Roman" w:cs="Arial"/>
                <w:szCs w:val="23"/>
                <w:lang w:eastAsia="en-US"/>
              </w:rPr>
            </w:pPr>
            <w:r w:rsidRPr="00961800">
              <w:rPr>
                <w:rFonts w:eastAsia="Times New Roman" w:cs="Arial"/>
                <w:color w:val="FF0000"/>
                <w:szCs w:val="23"/>
                <w:lang w:eastAsia="en-US"/>
              </w:rPr>
              <w:t xml:space="preserve">A case </w:t>
            </w:r>
            <w:r w:rsidRPr="00961800">
              <w:rPr>
                <w:rFonts w:eastAsia="Times New Roman" w:cs="Arial"/>
                <w:color w:val="000080"/>
                <w:szCs w:val="23"/>
                <w:lang w:eastAsia="en-US"/>
              </w:rPr>
              <w:t>should not be heard</w:t>
            </w:r>
            <w:r w:rsidRPr="00961800">
              <w:rPr>
                <w:rFonts w:eastAsia="Times New Roman" w:cs="Arial"/>
                <w:szCs w:val="23"/>
                <w:lang w:eastAsia="en-US"/>
              </w:rPr>
              <w:t xml:space="preserve"> by a judge who thinks his decision might be affected or might appear to be affected</w:t>
            </w:r>
            <w:r w:rsidR="00011BA1">
              <w:rPr>
                <w:rFonts w:eastAsia="Times New Roman" w:cs="Arial"/>
                <w:szCs w:val="23"/>
                <w:lang w:eastAsia="en-US"/>
              </w:rPr>
              <w:t>.</w:t>
            </w:r>
            <w:r w:rsidRPr="00961800">
              <w:rPr>
                <w:rFonts w:eastAsia="Times New Roman" w:cs="Arial"/>
                <w:szCs w:val="23"/>
                <w:lang w:eastAsia="en-US"/>
              </w:rPr>
              <w:t xml:space="preserve"> </w:t>
            </w:r>
          </w:p>
        </w:tc>
      </w:tr>
      <w:tr w:rsidR="00F67B4C" w:rsidRPr="00136068" w:rsidTr="00011BA1">
        <w:tc>
          <w:tcPr>
            <w:tcW w:w="4657" w:type="dxa"/>
          </w:tcPr>
          <w:p w:rsidR="00F67B4C" w:rsidRPr="00961800" w:rsidRDefault="00F67B4C" w:rsidP="00087725">
            <w:pPr>
              <w:rPr>
                <w:rFonts w:cs="Arial"/>
                <w:szCs w:val="23"/>
              </w:rPr>
            </w:pPr>
            <w:r w:rsidRPr="00961800">
              <w:rPr>
                <w:rFonts w:cs="Arial"/>
                <w:color w:val="FF0000"/>
                <w:szCs w:val="23"/>
              </w:rPr>
              <w:t>Another judge</w:t>
            </w:r>
            <w:r w:rsidRPr="00961800">
              <w:rPr>
                <w:rFonts w:cs="Arial"/>
                <w:szCs w:val="23"/>
              </w:rPr>
              <w:t xml:space="preserve"> </w:t>
            </w:r>
            <w:r w:rsidRPr="00961800">
              <w:rPr>
                <w:rFonts w:cs="Arial"/>
                <w:color w:val="000080"/>
                <w:szCs w:val="23"/>
              </w:rPr>
              <w:t>should hear</w:t>
            </w:r>
            <w:r w:rsidRPr="00961800">
              <w:rPr>
                <w:rFonts w:cs="Arial"/>
                <w:color w:val="0000FF"/>
                <w:szCs w:val="23"/>
              </w:rPr>
              <w:t xml:space="preserve"> </w:t>
            </w:r>
            <w:r w:rsidRPr="00961800">
              <w:rPr>
                <w:rFonts w:cs="Arial"/>
                <w:szCs w:val="23"/>
              </w:rPr>
              <w:t>the case.</w:t>
            </w:r>
          </w:p>
        </w:tc>
        <w:tc>
          <w:tcPr>
            <w:tcW w:w="4687" w:type="dxa"/>
          </w:tcPr>
          <w:p w:rsidR="00F67B4C" w:rsidRPr="00961800" w:rsidRDefault="00F67B4C" w:rsidP="00087725">
            <w:pPr>
              <w:rPr>
                <w:rFonts w:eastAsia="Times New Roman" w:cs="Arial"/>
                <w:szCs w:val="23"/>
                <w:lang w:eastAsia="en-US"/>
              </w:rPr>
            </w:pPr>
            <w:r w:rsidRPr="00961800">
              <w:rPr>
                <w:rFonts w:eastAsia="Times New Roman" w:cs="Arial"/>
                <w:color w:val="FF0000"/>
                <w:szCs w:val="23"/>
                <w:lang w:eastAsia="en-US"/>
              </w:rPr>
              <w:t>The case</w:t>
            </w:r>
            <w:r w:rsidRPr="00961800">
              <w:rPr>
                <w:rFonts w:eastAsia="Times New Roman" w:cs="Arial"/>
                <w:szCs w:val="23"/>
                <w:lang w:eastAsia="en-US"/>
              </w:rPr>
              <w:t xml:space="preserve"> </w:t>
            </w:r>
            <w:r w:rsidRPr="00961800">
              <w:rPr>
                <w:rFonts w:eastAsia="Times New Roman" w:cs="Arial"/>
                <w:color w:val="000080"/>
                <w:szCs w:val="23"/>
                <w:lang w:eastAsia="en-US"/>
              </w:rPr>
              <w:t>should be heard</w:t>
            </w:r>
            <w:r w:rsidRPr="00961800">
              <w:rPr>
                <w:rFonts w:eastAsia="Times New Roman" w:cs="Arial"/>
                <w:szCs w:val="23"/>
                <w:lang w:eastAsia="en-US"/>
              </w:rPr>
              <w:t xml:space="preserve"> by another judge.</w:t>
            </w:r>
          </w:p>
          <w:p w:rsidR="00F67B4C" w:rsidRPr="00961800" w:rsidRDefault="00F67B4C" w:rsidP="00087725">
            <w:pPr>
              <w:rPr>
                <w:rFonts w:eastAsia="Times New Roman" w:cs="Arial"/>
                <w:szCs w:val="23"/>
                <w:lang w:eastAsia="en-US"/>
              </w:rPr>
            </w:pPr>
          </w:p>
        </w:tc>
      </w:tr>
    </w:tbl>
    <w:p w:rsidR="00011BA1" w:rsidRPr="00011BA1" w:rsidRDefault="00011BA1" w:rsidP="00A67821">
      <w:pPr>
        <w:rPr>
          <w:rFonts w:cs="Arial"/>
          <w:b/>
          <w:sz w:val="4"/>
          <w:szCs w:val="4"/>
        </w:rPr>
      </w:pPr>
    </w:p>
    <w:p w:rsidR="00011BA1" w:rsidRPr="00961800" w:rsidRDefault="00011BA1" w:rsidP="00E86E9E">
      <w:pPr>
        <w:numPr>
          <w:ilvl w:val="0"/>
          <w:numId w:val="18"/>
        </w:numPr>
        <w:rPr>
          <w:rFonts w:eastAsia="Times New Roman" w:cs="Arial"/>
          <w:color w:val="FF0000"/>
          <w:szCs w:val="23"/>
          <w:lang w:eastAsia="en-US"/>
        </w:rPr>
      </w:pPr>
      <w:r w:rsidRPr="00961800">
        <w:rPr>
          <w:rFonts w:eastAsia="Times New Roman" w:cs="Arial"/>
          <w:color w:val="FF0000"/>
          <w:szCs w:val="23"/>
          <w:lang w:eastAsia="en-US"/>
        </w:rPr>
        <w:t>Subject</w:t>
      </w:r>
    </w:p>
    <w:p w:rsidR="00011BA1" w:rsidRPr="00E86E9E" w:rsidRDefault="00011BA1" w:rsidP="00E86E9E">
      <w:pPr>
        <w:numPr>
          <w:ilvl w:val="0"/>
          <w:numId w:val="57"/>
        </w:numPr>
        <w:ind w:left="756" w:hanging="392"/>
        <w:rPr>
          <w:rFonts w:cs="Arial"/>
          <w:b/>
        </w:rPr>
        <w:sectPr w:rsidR="00011BA1" w:rsidRPr="00E86E9E" w:rsidSect="00366DF4">
          <w:headerReference w:type="default" r:id="rId42"/>
          <w:footerReference w:type="default" r:id="rId43"/>
          <w:headerReference w:type="first" r:id="rId44"/>
          <w:footerReference w:type="first" r:id="rId45"/>
          <w:pgSz w:w="11907" w:h="16840" w:code="9"/>
          <w:pgMar w:top="1531" w:right="1361" w:bottom="1304" w:left="1418" w:header="397" w:footer="380" w:gutter="0"/>
          <w:cols w:space="708"/>
          <w:titlePg/>
          <w:docGrid w:linePitch="360"/>
        </w:sectPr>
      </w:pPr>
      <w:r w:rsidRPr="00E86E9E">
        <w:rPr>
          <w:rFonts w:eastAsia="Times New Roman" w:cs="Arial"/>
          <w:color w:val="000080"/>
          <w:szCs w:val="23"/>
          <w:lang w:eastAsia="en-US"/>
        </w:rPr>
        <w:t>Verb</w:t>
      </w:r>
      <w:r w:rsidRPr="00E86E9E">
        <w:rPr>
          <w:rFonts w:cs="Arial"/>
          <w:b/>
        </w:rPr>
        <w:t xml:space="preserve"> </w:t>
      </w:r>
    </w:p>
    <w:p w:rsidR="00F67B4C" w:rsidRDefault="00F67B4C" w:rsidP="00011BA1">
      <w:pPr>
        <w:rPr>
          <w:rFonts w:cs="Arial"/>
          <w:b/>
        </w:rPr>
      </w:pPr>
      <w:r>
        <w:rPr>
          <w:rFonts w:cs="Arial"/>
          <w:b/>
        </w:rPr>
        <w:lastRenderedPageBreak/>
        <w:t>Things which may distract your reader:</w:t>
      </w:r>
    </w:p>
    <w:p w:rsidR="00F67B4C" w:rsidRDefault="00F67B4C" w:rsidP="00A67821">
      <w:pPr>
        <w:rPr>
          <w:rFonts w:cs="Arial"/>
          <w:b/>
        </w:rPr>
      </w:pPr>
    </w:p>
    <w:p w:rsidR="00F67B4C" w:rsidRDefault="00F67B4C" w:rsidP="00A67821">
      <w:pPr>
        <w:rPr>
          <w:rFonts w:cs="Arial"/>
          <w:b/>
        </w:rPr>
      </w:pPr>
      <w:r>
        <w:rPr>
          <w:rFonts w:cs="Arial"/>
          <w:b/>
        </w:rPr>
        <w:t xml:space="preserve">The forward slash </w:t>
      </w:r>
    </w:p>
    <w:p w:rsidR="00F67B4C" w:rsidRDefault="00F67B4C" w:rsidP="00A67821">
      <w:pPr>
        <w:rPr>
          <w:rFonts w:cs="Arial"/>
        </w:rPr>
      </w:pPr>
      <w:r w:rsidRPr="00F94F07">
        <w:rPr>
          <w:rFonts w:cs="Arial"/>
        </w:rPr>
        <w:t>If you use</w:t>
      </w:r>
      <w:r>
        <w:rPr>
          <w:rFonts w:cs="Arial"/>
          <w:b/>
        </w:rPr>
        <w:t xml:space="preserve"> </w:t>
      </w:r>
      <w:r>
        <w:rPr>
          <w:rFonts w:cs="Arial"/>
        </w:rPr>
        <w:t>the forward slash it interrupts the reader's flow.  It is often used instead of the word 'or' or the words 'and, or'.</w:t>
      </w:r>
    </w:p>
    <w:p w:rsidR="00744147" w:rsidRDefault="00744147" w:rsidP="00A67821">
      <w:pPr>
        <w:rPr>
          <w:rFonts w:cs="Arial"/>
        </w:rPr>
      </w:pPr>
    </w:p>
    <w:p w:rsidR="00F67B4C" w:rsidRDefault="00F67B4C" w:rsidP="00A67821">
      <w:pPr>
        <w:rPr>
          <w:rFonts w:cs="Arial"/>
        </w:rPr>
      </w:pPr>
      <w:r>
        <w:rPr>
          <w:rFonts w:cs="Arial"/>
        </w:rPr>
        <w:t xml:space="preserve">Say what you mean, so instead of: </w:t>
      </w:r>
    </w:p>
    <w:p w:rsidR="00F67B4C" w:rsidRPr="00F94F07" w:rsidRDefault="00F67B4C" w:rsidP="00A67821">
      <w:pPr>
        <w:rPr>
          <w:rFonts w:cs="Arial"/>
          <w:b/>
        </w:rPr>
      </w:pPr>
    </w:p>
    <w:p w:rsidR="00F67B4C" w:rsidRDefault="00744147" w:rsidP="00A67821">
      <w:pPr>
        <w:ind w:left="2160"/>
        <w:rPr>
          <w:rFonts w:cs="Arial"/>
        </w:rPr>
      </w:pPr>
      <w:proofErr w:type="gramStart"/>
      <w:r>
        <w:rPr>
          <w:rFonts w:cs="Arial"/>
        </w:rPr>
        <w:t>j</w:t>
      </w:r>
      <w:r w:rsidR="00F67B4C">
        <w:rPr>
          <w:rFonts w:cs="Arial"/>
        </w:rPr>
        <w:t>udges</w:t>
      </w:r>
      <w:proofErr w:type="gramEnd"/>
      <w:r>
        <w:rPr>
          <w:rFonts w:cs="Arial"/>
        </w:rPr>
        <w:t xml:space="preserve"> </w:t>
      </w:r>
      <w:r w:rsidR="00F67B4C">
        <w:rPr>
          <w:rFonts w:cs="Arial"/>
        </w:rPr>
        <w:t>/</w:t>
      </w:r>
      <w:r>
        <w:rPr>
          <w:rFonts w:cs="Arial"/>
        </w:rPr>
        <w:t xml:space="preserve"> </w:t>
      </w:r>
      <w:r w:rsidR="00F67B4C">
        <w:rPr>
          <w:rFonts w:cs="Arial"/>
        </w:rPr>
        <w:t>magistrates .....</w:t>
      </w:r>
      <w:proofErr w:type="gramStart"/>
      <w:r w:rsidR="00F67B4C">
        <w:rPr>
          <w:rFonts w:cs="Arial"/>
        </w:rPr>
        <w:t>write ..............</w:t>
      </w:r>
      <w:proofErr w:type="gramEnd"/>
      <w:r w:rsidR="00F67B4C">
        <w:rPr>
          <w:rFonts w:cs="Arial"/>
        </w:rPr>
        <w:t xml:space="preserve"> </w:t>
      </w:r>
      <w:proofErr w:type="gramStart"/>
      <w:r w:rsidR="00F67B4C">
        <w:rPr>
          <w:rFonts w:cs="Arial"/>
        </w:rPr>
        <w:t>judges</w:t>
      </w:r>
      <w:proofErr w:type="gramEnd"/>
      <w:r w:rsidR="00F67B4C">
        <w:rPr>
          <w:rFonts w:cs="Arial"/>
        </w:rPr>
        <w:t xml:space="preserve"> and, or magistrates </w:t>
      </w:r>
    </w:p>
    <w:p w:rsidR="00F67B4C" w:rsidRDefault="00F67B4C" w:rsidP="00A67821">
      <w:pPr>
        <w:ind w:left="2520"/>
        <w:rPr>
          <w:rFonts w:cs="Arial"/>
        </w:rPr>
      </w:pPr>
    </w:p>
    <w:p w:rsidR="00F67B4C" w:rsidRDefault="00F67B4C" w:rsidP="00A67821">
      <w:pPr>
        <w:ind w:left="2160"/>
        <w:rPr>
          <w:rFonts w:cs="Arial"/>
        </w:rPr>
      </w:pPr>
      <w:proofErr w:type="gramStart"/>
      <w:r>
        <w:rPr>
          <w:rFonts w:cs="Arial"/>
        </w:rPr>
        <w:t>and</w:t>
      </w:r>
      <w:proofErr w:type="gramEnd"/>
      <w:r w:rsidR="00744147">
        <w:rPr>
          <w:rFonts w:cs="Arial"/>
        </w:rPr>
        <w:t xml:space="preserve"> </w:t>
      </w:r>
      <w:r>
        <w:rPr>
          <w:rFonts w:cs="Arial"/>
        </w:rPr>
        <w:t>/</w:t>
      </w:r>
      <w:r w:rsidR="00744147">
        <w:rPr>
          <w:rFonts w:cs="Arial"/>
        </w:rPr>
        <w:t xml:space="preserve"> </w:t>
      </w:r>
      <w:r>
        <w:rPr>
          <w:rFonts w:cs="Arial"/>
        </w:rPr>
        <w:t>or......................... write................and, or</w:t>
      </w:r>
    </w:p>
    <w:p w:rsidR="00F67B4C" w:rsidRDefault="00F67B4C" w:rsidP="00A67821">
      <w:pPr>
        <w:ind w:left="2520"/>
        <w:rPr>
          <w:rFonts w:cs="Arial"/>
        </w:rPr>
      </w:pPr>
    </w:p>
    <w:p w:rsidR="00F67B4C" w:rsidRPr="00301CBF" w:rsidRDefault="00F67B4C" w:rsidP="00A67821">
      <w:pPr>
        <w:ind w:left="2160"/>
        <w:rPr>
          <w:rFonts w:cs="Arial"/>
        </w:rPr>
      </w:pPr>
      <w:proofErr w:type="gramStart"/>
      <w:r>
        <w:rPr>
          <w:rFonts w:cs="Arial"/>
        </w:rPr>
        <w:t>he</w:t>
      </w:r>
      <w:proofErr w:type="gramEnd"/>
      <w:r w:rsidR="00744147">
        <w:rPr>
          <w:rFonts w:cs="Arial"/>
        </w:rPr>
        <w:t xml:space="preserve"> </w:t>
      </w:r>
      <w:r>
        <w:rPr>
          <w:rFonts w:cs="Arial"/>
        </w:rPr>
        <w:t>/</w:t>
      </w:r>
      <w:r w:rsidR="00744147">
        <w:rPr>
          <w:rFonts w:cs="Arial"/>
        </w:rPr>
        <w:t xml:space="preserve"> </w:t>
      </w:r>
      <w:r>
        <w:rPr>
          <w:rFonts w:cs="Arial"/>
        </w:rPr>
        <w:t>she.........................write................he or she</w:t>
      </w:r>
    </w:p>
    <w:p w:rsidR="00F67B4C" w:rsidRDefault="00F67B4C" w:rsidP="00A67821">
      <w:pPr>
        <w:ind w:left="1080"/>
        <w:rPr>
          <w:rFonts w:cs="Arial"/>
        </w:rPr>
      </w:pPr>
    </w:p>
    <w:p w:rsidR="00F67B4C" w:rsidRDefault="00F67B4C" w:rsidP="00A67821">
      <w:pPr>
        <w:rPr>
          <w:rFonts w:cs="Arial"/>
        </w:rPr>
      </w:pPr>
      <w:r w:rsidRPr="006935B3">
        <w:rPr>
          <w:rFonts w:cs="Arial"/>
          <w:b/>
        </w:rPr>
        <w:t>Gender</w:t>
      </w:r>
      <w:r>
        <w:rPr>
          <w:rFonts w:cs="Arial"/>
        </w:rPr>
        <w:t xml:space="preserve"> </w:t>
      </w:r>
    </w:p>
    <w:p w:rsidR="00F67B4C" w:rsidRDefault="00F67B4C" w:rsidP="00A67821">
      <w:pPr>
        <w:rPr>
          <w:rFonts w:cs="Arial"/>
        </w:rPr>
      </w:pPr>
      <w:r>
        <w:rPr>
          <w:rFonts w:cs="Arial"/>
        </w:rPr>
        <w:t xml:space="preserve">Most Pacific countries have legislation regarding interpretation which provides that the male includes the female (and vice versa) unless the contrary is expressly provided. However current concern to promote the equality of the sexes has led to the convention that we specifically include both male and female. </w:t>
      </w:r>
    </w:p>
    <w:p w:rsidR="00F67B4C" w:rsidRDefault="00F67B4C" w:rsidP="00A67821">
      <w:pPr>
        <w:rPr>
          <w:rFonts w:cs="Arial"/>
        </w:rPr>
      </w:pPr>
    </w:p>
    <w:p w:rsidR="00F67B4C" w:rsidRDefault="00744147" w:rsidP="00744147">
      <w:pPr>
        <w:ind w:left="709"/>
        <w:rPr>
          <w:rFonts w:cs="Arial"/>
        </w:rPr>
      </w:pPr>
      <w:r>
        <w:rPr>
          <w:rFonts w:cs="Arial"/>
        </w:rPr>
        <w:tab/>
      </w:r>
      <w:proofErr w:type="gramStart"/>
      <w:r w:rsidR="00F67B4C">
        <w:rPr>
          <w:rFonts w:cs="Arial"/>
        </w:rPr>
        <w:t>e.g</w:t>
      </w:r>
      <w:proofErr w:type="gramEnd"/>
      <w:r w:rsidR="00F67B4C">
        <w:rPr>
          <w:rFonts w:cs="Arial"/>
        </w:rPr>
        <w:t>. A judge must make his or her own decision.  (Please, not his</w:t>
      </w:r>
      <w:r>
        <w:rPr>
          <w:rFonts w:cs="Arial"/>
        </w:rPr>
        <w:t xml:space="preserve"> </w:t>
      </w:r>
      <w:r w:rsidR="00F67B4C">
        <w:rPr>
          <w:rFonts w:cs="Arial"/>
        </w:rPr>
        <w:t>/</w:t>
      </w:r>
      <w:r>
        <w:rPr>
          <w:rFonts w:cs="Arial"/>
        </w:rPr>
        <w:t xml:space="preserve"> </w:t>
      </w:r>
      <w:r w:rsidR="00F67B4C">
        <w:rPr>
          <w:rFonts w:cs="Arial"/>
        </w:rPr>
        <w:t xml:space="preserve">her) </w:t>
      </w:r>
    </w:p>
    <w:p w:rsidR="00F67B4C" w:rsidRDefault="00F67B4C" w:rsidP="00A67821">
      <w:pPr>
        <w:rPr>
          <w:rFonts w:cs="Arial"/>
        </w:rPr>
      </w:pPr>
    </w:p>
    <w:p w:rsidR="00F67B4C" w:rsidRDefault="00F67B4C" w:rsidP="00A67821">
      <w:pPr>
        <w:rPr>
          <w:rFonts w:cs="Arial"/>
        </w:rPr>
      </w:pPr>
      <w:r>
        <w:rPr>
          <w:rFonts w:cs="Arial"/>
        </w:rPr>
        <w:t xml:space="preserve">Some writers are tending to use the word 'their' instead of 'he or </w:t>
      </w:r>
      <w:proofErr w:type="gramStart"/>
      <w:r>
        <w:rPr>
          <w:rFonts w:cs="Arial"/>
        </w:rPr>
        <w:t>she',</w:t>
      </w:r>
      <w:proofErr w:type="gramEnd"/>
      <w:r>
        <w:rPr>
          <w:rFonts w:cs="Arial"/>
        </w:rPr>
        <w:t xml:space="preserve"> to do so is incorrect and may be confusing since 'their' is plural.  You could write, "Judges must make their own decisions", but it would not be quite as precise as, "each judge must make his or her own decision."</w:t>
      </w:r>
      <w:r>
        <w:rPr>
          <w:rFonts w:cs="Arial"/>
        </w:rPr>
        <w:tab/>
      </w:r>
    </w:p>
    <w:p w:rsidR="00F67B4C" w:rsidRPr="00136068" w:rsidRDefault="00F67B4C" w:rsidP="00A67821">
      <w:pPr>
        <w:rPr>
          <w:rFonts w:cs="Arial"/>
        </w:rPr>
      </w:pPr>
    </w:p>
    <w:p w:rsidR="00F67B4C" w:rsidRDefault="00F67B4C" w:rsidP="00A67821">
      <w:pPr>
        <w:rPr>
          <w:b/>
          <w:sz w:val="36"/>
          <w:szCs w:val="36"/>
        </w:rPr>
      </w:pPr>
      <w:r>
        <w:rPr>
          <w:rFonts w:cs="Arial"/>
        </w:rPr>
        <w:t>'May' is permissive; to be done if the subject chooses.</w:t>
      </w:r>
    </w:p>
    <w:p w:rsidR="00F67B4C" w:rsidRDefault="00F67B4C" w:rsidP="007073E6">
      <w:pPr>
        <w:rPr>
          <w:rFonts w:cs="Arial"/>
        </w:rPr>
      </w:pPr>
    </w:p>
    <w:p w:rsidR="00F67B4C" w:rsidRDefault="00F67B4C" w:rsidP="007073E6">
      <w:pPr>
        <w:rPr>
          <w:rFonts w:cs="Arial"/>
          <w:b/>
        </w:rPr>
      </w:pPr>
      <w:r w:rsidRPr="00537DDA">
        <w:rPr>
          <w:rFonts w:cs="Arial"/>
          <w:b/>
        </w:rPr>
        <w:t>Layout</w:t>
      </w:r>
    </w:p>
    <w:p w:rsidR="00F67B4C" w:rsidRDefault="00F67B4C" w:rsidP="007073E6">
      <w:pPr>
        <w:rPr>
          <w:rFonts w:cs="Arial"/>
        </w:rPr>
      </w:pPr>
      <w:r>
        <w:rPr>
          <w:rFonts w:cs="Arial"/>
        </w:rPr>
        <w:t>Poor layout can distract or confuse. Think about the layout of your document; keep it simple and consistent.</w:t>
      </w:r>
    </w:p>
    <w:p w:rsidR="00F67B4C" w:rsidRDefault="00F67B4C" w:rsidP="007073E6">
      <w:pPr>
        <w:ind w:left="1800"/>
        <w:rPr>
          <w:rFonts w:cs="Arial"/>
          <w:b/>
        </w:rPr>
      </w:pPr>
    </w:p>
    <w:p w:rsidR="00F67B4C" w:rsidRPr="00606958" w:rsidRDefault="00F67B4C" w:rsidP="007073E6">
      <w:pPr>
        <w:rPr>
          <w:rFonts w:cs="Arial"/>
          <w:b/>
        </w:rPr>
      </w:pPr>
      <w:r w:rsidRPr="00606958">
        <w:rPr>
          <w:rFonts w:cs="Arial"/>
        </w:rPr>
        <w:t>Font:</w:t>
      </w:r>
      <w:r>
        <w:rPr>
          <w:rFonts w:cs="Arial"/>
          <w:b/>
        </w:rPr>
        <w:t xml:space="preserve"> </w:t>
      </w:r>
      <w:r w:rsidRPr="008F6994">
        <w:rPr>
          <w:rFonts w:ascii="AR BLANCA" w:hAnsi="AR BLANCA" w:cs="Arial"/>
          <w:sz w:val="36"/>
          <w:szCs w:val="36"/>
        </w:rPr>
        <w:t>Chose a clear font</w:t>
      </w:r>
      <w:r w:rsidRPr="008F6994">
        <w:rPr>
          <w:rFonts w:cs="Arial"/>
          <w:sz w:val="32"/>
          <w:szCs w:val="32"/>
        </w:rPr>
        <w:t xml:space="preserve"> and DON'T be tempted to use </w:t>
      </w:r>
      <w:r w:rsidRPr="008F6994">
        <w:rPr>
          <w:rFonts w:cs="Arial"/>
          <w:color w:val="FF0000"/>
          <w:sz w:val="32"/>
          <w:szCs w:val="32"/>
        </w:rPr>
        <w:t>too many</w:t>
      </w:r>
      <w:r w:rsidRPr="008F6994">
        <w:rPr>
          <w:rFonts w:cs="Arial"/>
          <w:sz w:val="32"/>
          <w:szCs w:val="32"/>
        </w:rPr>
        <w:t xml:space="preserve"> </w:t>
      </w:r>
      <w:r w:rsidRPr="008F6994">
        <w:rPr>
          <w:rFonts w:cs="Arial"/>
          <w:b/>
          <w:sz w:val="32"/>
          <w:szCs w:val="32"/>
        </w:rPr>
        <w:t xml:space="preserve">techniques </w:t>
      </w:r>
      <w:r w:rsidRPr="00606958">
        <w:rPr>
          <w:rFonts w:cs="Arial"/>
          <w:sz w:val="32"/>
          <w:szCs w:val="32"/>
        </w:rPr>
        <w:t>in</w:t>
      </w:r>
      <w:r w:rsidRPr="008F6994">
        <w:rPr>
          <w:rFonts w:cs="Arial"/>
          <w:sz w:val="32"/>
          <w:szCs w:val="32"/>
        </w:rPr>
        <w:t xml:space="preserve"> attempt</w:t>
      </w:r>
      <w:r>
        <w:rPr>
          <w:rFonts w:cs="Arial"/>
          <w:sz w:val="32"/>
          <w:szCs w:val="32"/>
        </w:rPr>
        <w:t xml:space="preserve">ing </w:t>
      </w:r>
      <w:r w:rsidRPr="008F6994">
        <w:rPr>
          <w:rFonts w:cs="Arial"/>
          <w:sz w:val="32"/>
          <w:szCs w:val="32"/>
        </w:rPr>
        <w:t xml:space="preserve">to give </w:t>
      </w:r>
      <w:r w:rsidRPr="00606958">
        <w:rPr>
          <w:rFonts w:cs="Arial"/>
          <w:i/>
          <w:sz w:val="32"/>
          <w:szCs w:val="32"/>
          <w:u w:val="single"/>
        </w:rPr>
        <w:t>emphasis</w:t>
      </w:r>
      <w:r w:rsidRPr="00606958">
        <w:rPr>
          <w:rFonts w:cs="Arial"/>
          <w:sz w:val="32"/>
          <w:szCs w:val="32"/>
          <w:u w:val="single"/>
        </w:rPr>
        <w:t>!</w:t>
      </w:r>
    </w:p>
    <w:p w:rsidR="00F67B4C" w:rsidRPr="00606958" w:rsidRDefault="00F67B4C" w:rsidP="007073E6">
      <w:pPr>
        <w:rPr>
          <w:rFonts w:cs="Arial"/>
          <w:b/>
        </w:rPr>
      </w:pPr>
    </w:p>
    <w:p w:rsidR="00F67B4C" w:rsidRPr="00606958" w:rsidRDefault="00F67B4C" w:rsidP="007073E6">
      <w:pPr>
        <w:rPr>
          <w:rFonts w:cs="Arial"/>
          <w:b/>
        </w:rPr>
      </w:pPr>
      <w:r w:rsidRPr="00606958">
        <w:rPr>
          <w:rFonts w:cs="Arial"/>
        </w:rPr>
        <w:t>Font size:</w:t>
      </w:r>
      <w:r>
        <w:rPr>
          <w:rFonts w:cs="Arial"/>
          <w:b/>
        </w:rPr>
        <w:t xml:space="preserve"> </w:t>
      </w:r>
      <w:r>
        <w:rPr>
          <w:rFonts w:cs="Arial"/>
        </w:rPr>
        <w:t xml:space="preserve">Most people can easily read 12pt script you may choose a larger font </w:t>
      </w:r>
      <w:r w:rsidRPr="00606958">
        <w:rPr>
          <w:rFonts w:cs="Arial"/>
        </w:rPr>
        <w:t>size and, or bold script for headings</w:t>
      </w:r>
      <w:r>
        <w:rPr>
          <w:rFonts w:cs="Arial"/>
        </w:rPr>
        <w:t xml:space="preserve"> </w:t>
      </w:r>
    </w:p>
    <w:p w:rsidR="00F67B4C" w:rsidRPr="008F6994" w:rsidRDefault="00F67B4C" w:rsidP="00E86E9E">
      <w:pPr>
        <w:numPr>
          <w:ilvl w:val="3"/>
          <w:numId w:val="50"/>
        </w:numPr>
        <w:tabs>
          <w:tab w:val="clear" w:pos="2880"/>
          <w:tab w:val="num" w:pos="1134"/>
        </w:tabs>
        <w:ind w:left="1134"/>
        <w:rPr>
          <w:rFonts w:cs="Arial"/>
          <w:sz w:val="20"/>
          <w:szCs w:val="20"/>
        </w:rPr>
      </w:pPr>
      <w:r>
        <w:rPr>
          <w:rFonts w:cs="Arial"/>
          <w:sz w:val="20"/>
          <w:szCs w:val="20"/>
        </w:rPr>
        <w:t>10pt is a bit small for some people</w:t>
      </w:r>
    </w:p>
    <w:p w:rsidR="00F67B4C" w:rsidRDefault="00F67B4C" w:rsidP="00E86E9E">
      <w:pPr>
        <w:numPr>
          <w:ilvl w:val="3"/>
          <w:numId w:val="50"/>
        </w:numPr>
        <w:tabs>
          <w:tab w:val="clear" w:pos="2880"/>
          <w:tab w:val="num" w:pos="1134"/>
        </w:tabs>
        <w:ind w:left="1134"/>
        <w:rPr>
          <w:rFonts w:cs="Arial"/>
        </w:rPr>
      </w:pPr>
      <w:r>
        <w:rPr>
          <w:rFonts w:cs="Arial"/>
        </w:rPr>
        <w:t>12pt, is ok, but</w:t>
      </w:r>
    </w:p>
    <w:p w:rsidR="00F67B4C" w:rsidRDefault="00F67B4C" w:rsidP="00E86E9E">
      <w:pPr>
        <w:numPr>
          <w:ilvl w:val="3"/>
          <w:numId w:val="50"/>
        </w:numPr>
        <w:tabs>
          <w:tab w:val="clear" w:pos="2880"/>
          <w:tab w:val="num" w:pos="1134"/>
        </w:tabs>
        <w:ind w:left="1134"/>
        <w:rPr>
          <w:rFonts w:cs="Arial"/>
        </w:rPr>
      </w:pPr>
      <w:r w:rsidRPr="007B0B92">
        <w:rPr>
          <w:rFonts w:cs="Arial"/>
          <w:sz w:val="28"/>
          <w:szCs w:val="28"/>
        </w:rPr>
        <w:t xml:space="preserve">14pt </w:t>
      </w:r>
      <w:r>
        <w:rPr>
          <w:rFonts w:cs="Arial"/>
          <w:sz w:val="28"/>
          <w:szCs w:val="28"/>
        </w:rPr>
        <w:t xml:space="preserve">may be good </w:t>
      </w:r>
      <w:r w:rsidRPr="007B0B92">
        <w:rPr>
          <w:rFonts w:cs="Arial"/>
          <w:sz w:val="28"/>
          <w:szCs w:val="28"/>
        </w:rPr>
        <w:t>for older eyes</w:t>
      </w:r>
      <w:r w:rsidR="00744147">
        <w:rPr>
          <w:rFonts w:cs="Arial"/>
        </w:rPr>
        <w:t>.</w:t>
      </w:r>
    </w:p>
    <w:p w:rsidR="00F67B4C" w:rsidRDefault="00F67B4C" w:rsidP="007073E6">
      <w:pPr>
        <w:rPr>
          <w:rFonts w:cs="Arial"/>
        </w:rPr>
      </w:pPr>
    </w:p>
    <w:p w:rsidR="00F67B4C" w:rsidRDefault="00F67B4C" w:rsidP="007073E6">
      <w:pPr>
        <w:rPr>
          <w:rFonts w:cs="Arial"/>
        </w:rPr>
      </w:pPr>
      <w:r>
        <w:rPr>
          <w:rFonts w:cs="Arial"/>
        </w:rPr>
        <w:t xml:space="preserve">Clearly you won't want to write a long document in large print unnecessarily, but if you are preparing handouts for workshops you may only have a little to write, so enlarge the script. </w:t>
      </w:r>
    </w:p>
    <w:p w:rsidR="00F67B4C" w:rsidRDefault="00F67B4C" w:rsidP="007073E6">
      <w:pPr>
        <w:ind w:left="1800"/>
        <w:rPr>
          <w:rFonts w:cs="Arial"/>
        </w:rPr>
      </w:pPr>
    </w:p>
    <w:p w:rsidR="00F67B4C" w:rsidRDefault="00F67B4C" w:rsidP="007073E6">
      <w:pPr>
        <w:rPr>
          <w:rFonts w:cs="Arial"/>
        </w:rPr>
      </w:pPr>
      <w:r>
        <w:rPr>
          <w:rFonts w:cs="Arial"/>
        </w:rPr>
        <w:t>Alignment: We suggest you align text to the left. Fully justified text may look neater from a distance but there is a great deal of evidence that readers find it easier to navigate when the line lengths vary on the right of the page.</w:t>
      </w:r>
    </w:p>
    <w:p w:rsidR="00F67B4C" w:rsidRDefault="00F67B4C" w:rsidP="007073E6">
      <w:pPr>
        <w:ind w:left="1800"/>
        <w:rPr>
          <w:rFonts w:cs="Arial"/>
        </w:rPr>
      </w:pPr>
    </w:p>
    <w:p w:rsidR="00F67B4C" w:rsidRDefault="00F67B4C" w:rsidP="007073E6">
      <w:pPr>
        <w:rPr>
          <w:rFonts w:cs="Arial"/>
        </w:rPr>
      </w:pPr>
      <w:r>
        <w:rPr>
          <w:rFonts w:cs="Arial"/>
        </w:rPr>
        <w:t>Break it up: Use paragraphs, headings and sub-headings to separate topics and ideas.</w:t>
      </w:r>
    </w:p>
    <w:p w:rsidR="00F67B4C" w:rsidRDefault="00F67B4C" w:rsidP="007073E6">
      <w:pPr>
        <w:rPr>
          <w:rFonts w:cs="Arial"/>
        </w:rPr>
      </w:pPr>
    </w:p>
    <w:p w:rsidR="00F67B4C" w:rsidRDefault="00F67B4C" w:rsidP="007073E6">
      <w:pPr>
        <w:rPr>
          <w:rFonts w:cs="Arial"/>
        </w:rPr>
      </w:pPr>
      <w:r>
        <w:rPr>
          <w:rFonts w:cs="Arial"/>
        </w:rPr>
        <w:t xml:space="preserve">Check for inconvenient page breaks. </w:t>
      </w:r>
    </w:p>
    <w:p w:rsidR="00F67B4C" w:rsidRPr="00E51FE9" w:rsidRDefault="00F67B4C" w:rsidP="003B3D32">
      <w:pPr>
        <w:pStyle w:val="Heading2"/>
      </w:pPr>
      <w:bookmarkStart w:id="123" w:name="_Toc356469096"/>
      <w:bookmarkStart w:id="124" w:name="_Toc356469437"/>
      <w:bookmarkStart w:id="125" w:name="_Toc356469554"/>
      <w:bookmarkStart w:id="126" w:name="_Toc356473208"/>
      <w:r w:rsidRPr="00E51FE9">
        <w:lastRenderedPageBreak/>
        <w:t>Useful references</w:t>
      </w:r>
      <w:bookmarkEnd w:id="123"/>
      <w:bookmarkEnd w:id="124"/>
      <w:bookmarkEnd w:id="125"/>
      <w:bookmarkEnd w:id="126"/>
    </w:p>
    <w:p w:rsidR="00F67B4C" w:rsidRDefault="00F67B4C" w:rsidP="00FE1881"/>
    <w:p w:rsidR="00F67B4C" w:rsidRPr="00961800" w:rsidRDefault="00F67B4C" w:rsidP="00FE1881">
      <w:pPr>
        <w:rPr>
          <w:szCs w:val="23"/>
        </w:rPr>
      </w:pPr>
      <w:r w:rsidRPr="00961800">
        <w:rPr>
          <w:szCs w:val="23"/>
        </w:rPr>
        <w:t>There is a great deal of useful information available free on the internet. We have already indicated some websites in footnotes here are some more you might find helpful. We are not suggesting you should visit them all!</w:t>
      </w:r>
    </w:p>
    <w:p w:rsidR="00F67B4C" w:rsidRPr="00961800" w:rsidRDefault="00F67B4C" w:rsidP="00FE1881">
      <w:pPr>
        <w:rPr>
          <w:szCs w:val="23"/>
        </w:rPr>
      </w:pPr>
    </w:p>
    <w:p w:rsidR="00F67B4C" w:rsidRPr="00961800" w:rsidRDefault="00F67B4C" w:rsidP="00FE1881">
      <w:pPr>
        <w:rPr>
          <w:b/>
          <w:szCs w:val="23"/>
        </w:rPr>
      </w:pPr>
      <w:r w:rsidRPr="00961800">
        <w:rPr>
          <w:b/>
          <w:szCs w:val="23"/>
        </w:rPr>
        <w:t>Law of Pacific Island Countries</w:t>
      </w:r>
    </w:p>
    <w:p w:rsidR="00F67B4C" w:rsidRPr="00961800" w:rsidRDefault="00F67B4C" w:rsidP="00FE1881">
      <w:pPr>
        <w:rPr>
          <w:b/>
          <w:szCs w:val="23"/>
        </w:rPr>
      </w:pPr>
    </w:p>
    <w:p w:rsidR="00744147" w:rsidRDefault="00F67B4C" w:rsidP="00FE1881">
      <w:pPr>
        <w:rPr>
          <w:szCs w:val="23"/>
        </w:rPr>
      </w:pPr>
      <w:r w:rsidRPr="00961800">
        <w:rPr>
          <w:szCs w:val="23"/>
        </w:rPr>
        <w:t>Pacific Islands Legal I</w:t>
      </w:r>
      <w:r w:rsidR="00744147">
        <w:rPr>
          <w:szCs w:val="23"/>
        </w:rPr>
        <w:t>nformation Institute (</w:t>
      </w:r>
      <w:proofErr w:type="spellStart"/>
      <w:r w:rsidR="00744147">
        <w:rPr>
          <w:szCs w:val="23"/>
        </w:rPr>
        <w:t>PacLII</w:t>
      </w:r>
      <w:proofErr w:type="spellEnd"/>
      <w:r w:rsidR="00744147">
        <w:rPr>
          <w:szCs w:val="23"/>
        </w:rPr>
        <w:t>)</w:t>
      </w:r>
    </w:p>
    <w:p w:rsidR="00F67B4C" w:rsidRPr="00961800" w:rsidRDefault="00B85C8F" w:rsidP="00FE1881">
      <w:pPr>
        <w:rPr>
          <w:szCs w:val="23"/>
        </w:rPr>
      </w:pPr>
      <w:hyperlink r:id="rId46" w:history="1">
        <w:r w:rsidR="00F67B4C" w:rsidRPr="00961800">
          <w:rPr>
            <w:rStyle w:val="Hyperlink"/>
            <w:szCs w:val="23"/>
          </w:rPr>
          <w:t>http://www.paclii.org</w:t>
        </w:r>
      </w:hyperlink>
      <w:r w:rsidR="00F67B4C" w:rsidRPr="00961800">
        <w:rPr>
          <w:szCs w:val="23"/>
        </w:rPr>
        <w:t xml:space="preserve"> </w:t>
      </w:r>
    </w:p>
    <w:p w:rsidR="00F67B4C" w:rsidRPr="00961800" w:rsidRDefault="00F67B4C" w:rsidP="00FE1881">
      <w:pPr>
        <w:rPr>
          <w:szCs w:val="23"/>
        </w:rPr>
      </w:pPr>
    </w:p>
    <w:p w:rsidR="00F67B4C" w:rsidRPr="00961800" w:rsidRDefault="00F67B4C" w:rsidP="00FE1881">
      <w:pPr>
        <w:rPr>
          <w:b/>
          <w:szCs w:val="23"/>
        </w:rPr>
      </w:pPr>
      <w:r w:rsidRPr="00961800">
        <w:rPr>
          <w:b/>
          <w:szCs w:val="23"/>
        </w:rPr>
        <w:t>Judicial conduct and related matters (sites where you will find examples of actual guidance are separately listed below)</w:t>
      </w:r>
    </w:p>
    <w:p w:rsidR="00F67B4C" w:rsidRPr="00961800" w:rsidRDefault="00F67B4C" w:rsidP="00FE1881">
      <w:pPr>
        <w:rPr>
          <w:b/>
          <w:szCs w:val="23"/>
        </w:rPr>
      </w:pPr>
    </w:p>
    <w:p w:rsidR="00744147" w:rsidRDefault="00F67B4C" w:rsidP="00FE1881">
      <w:pPr>
        <w:rPr>
          <w:szCs w:val="23"/>
        </w:rPr>
      </w:pPr>
      <w:r w:rsidRPr="00961800">
        <w:rPr>
          <w:szCs w:val="23"/>
        </w:rPr>
        <w:t>Judicial Conduct Commissioner</w:t>
      </w:r>
      <w:r w:rsidR="00744147">
        <w:rPr>
          <w:szCs w:val="23"/>
        </w:rPr>
        <w:t xml:space="preserve">, </w:t>
      </w:r>
      <w:r w:rsidRPr="00961800">
        <w:rPr>
          <w:szCs w:val="23"/>
        </w:rPr>
        <w:t>New Zealand</w:t>
      </w:r>
      <w:r w:rsidR="00744147">
        <w:rPr>
          <w:szCs w:val="23"/>
        </w:rPr>
        <w:t xml:space="preserve"> </w:t>
      </w:r>
    </w:p>
    <w:p w:rsidR="00F67B4C" w:rsidRPr="00961800" w:rsidRDefault="00B85C8F" w:rsidP="00FE1881">
      <w:pPr>
        <w:rPr>
          <w:szCs w:val="23"/>
        </w:rPr>
      </w:pPr>
      <w:hyperlink r:id="rId47" w:history="1">
        <w:r w:rsidR="00F67B4C" w:rsidRPr="00961800">
          <w:rPr>
            <w:rStyle w:val="Hyperlink"/>
            <w:szCs w:val="23"/>
          </w:rPr>
          <w:t>http://www.jcc.govt.nz/</w:t>
        </w:r>
      </w:hyperlink>
      <w:r w:rsidR="00F67B4C" w:rsidRPr="00961800">
        <w:rPr>
          <w:szCs w:val="23"/>
        </w:rPr>
        <w:t xml:space="preserve"> </w:t>
      </w:r>
    </w:p>
    <w:p w:rsidR="00F67B4C" w:rsidRPr="00961800" w:rsidRDefault="00F67B4C" w:rsidP="00FE1881">
      <w:pPr>
        <w:rPr>
          <w:szCs w:val="23"/>
        </w:rPr>
      </w:pPr>
    </w:p>
    <w:p w:rsidR="00F67B4C" w:rsidRPr="00961800" w:rsidRDefault="00744147" w:rsidP="00FE1881">
      <w:pPr>
        <w:rPr>
          <w:szCs w:val="23"/>
        </w:rPr>
      </w:pPr>
      <w:r>
        <w:rPr>
          <w:szCs w:val="23"/>
        </w:rPr>
        <w:t xml:space="preserve">Judicial Integrity Group (JIG) </w:t>
      </w:r>
      <w:hyperlink r:id="rId48" w:history="1">
        <w:r w:rsidRPr="00961800">
          <w:rPr>
            <w:rStyle w:val="Hyperlink"/>
            <w:szCs w:val="23"/>
          </w:rPr>
          <w:t>http://www.judicialintegritygroup.org</w:t>
        </w:r>
      </w:hyperlink>
      <w:r>
        <w:rPr>
          <w:szCs w:val="23"/>
        </w:rPr>
        <w:t xml:space="preserve"> </w:t>
      </w:r>
    </w:p>
    <w:p w:rsidR="00F67B4C" w:rsidRPr="00961800" w:rsidRDefault="00F67B4C" w:rsidP="00FE1881">
      <w:pPr>
        <w:rPr>
          <w:szCs w:val="23"/>
        </w:rPr>
      </w:pPr>
      <w:r w:rsidRPr="00961800">
        <w:rPr>
          <w:szCs w:val="23"/>
        </w:rPr>
        <w:t xml:space="preserve">This site has all the JIG documents referred to in this toolkit but also offers links to many of the principle sites concerned with judicial integrity. </w:t>
      </w:r>
    </w:p>
    <w:p w:rsidR="00F67B4C" w:rsidRPr="00961800" w:rsidRDefault="00F67B4C" w:rsidP="00FE1881">
      <w:pPr>
        <w:rPr>
          <w:szCs w:val="23"/>
        </w:rPr>
      </w:pPr>
    </w:p>
    <w:p w:rsidR="00F67B4C" w:rsidRPr="00961800" w:rsidRDefault="00F67B4C" w:rsidP="00FE1881">
      <w:pPr>
        <w:rPr>
          <w:szCs w:val="23"/>
        </w:rPr>
      </w:pPr>
      <w:r w:rsidRPr="00961800">
        <w:rPr>
          <w:szCs w:val="23"/>
        </w:rPr>
        <w:t>Preventing Corruption in the Judiciary System - a practical guide</w:t>
      </w:r>
      <w:r w:rsidR="00744147">
        <w:rPr>
          <w:szCs w:val="23"/>
        </w:rPr>
        <w:t xml:space="preserve"> </w:t>
      </w:r>
      <w:hyperlink r:id="rId49" w:history="1">
        <w:r w:rsidRPr="00961800">
          <w:rPr>
            <w:rStyle w:val="Hyperlink"/>
            <w:szCs w:val="23"/>
          </w:rPr>
          <w:t>http://judicialintegritygroup.org/resources/documents/gtz2005-en-corruption-in-judiciary.pdf</w:t>
        </w:r>
      </w:hyperlink>
      <w:r w:rsidRPr="00961800">
        <w:rPr>
          <w:szCs w:val="23"/>
        </w:rPr>
        <w:t xml:space="preserve"> </w:t>
      </w:r>
    </w:p>
    <w:p w:rsidR="00F67B4C" w:rsidRPr="00961800" w:rsidRDefault="00F67B4C" w:rsidP="00FE1881">
      <w:pPr>
        <w:rPr>
          <w:szCs w:val="23"/>
        </w:rPr>
      </w:pPr>
    </w:p>
    <w:p w:rsidR="00744147" w:rsidRDefault="00744147" w:rsidP="00FE1881">
      <w:pPr>
        <w:rPr>
          <w:szCs w:val="23"/>
        </w:rPr>
      </w:pPr>
      <w:r>
        <w:rPr>
          <w:szCs w:val="23"/>
        </w:rPr>
        <w:t xml:space="preserve">Beijing Judicial Independence </w:t>
      </w:r>
    </w:p>
    <w:p w:rsidR="00F67B4C" w:rsidRPr="00961800" w:rsidRDefault="00B85C8F" w:rsidP="00FE1881">
      <w:pPr>
        <w:rPr>
          <w:szCs w:val="23"/>
        </w:rPr>
      </w:pPr>
      <w:hyperlink r:id="rId50" w:history="1">
        <w:r w:rsidR="00F67B4C" w:rsidRPr="00961800">
          <w:rPr>
            <w:rStyle w:val="Hyperlink"/>
            <w:szCs w:val="23"/>
          </w:rPr>
          <w:t>http://lawasia.asn.au/objectlibrary/147?filename=Beijing%20Statement.pdf</w:t>
        </w:r>
      </w:hyperlink>
      <w:r w:rsidR="00F67B4C" w:rsidRPr="00961800">
        <w:rPr>
          <w:szCs w:val="23"/>
        </w:rPr>
        <w:t xml:space="preserve"> </w:t>
      </w:r>
    </w:p>
    <w:p w:rsidR="00F67B4C" w:rsidRPr="00961800" w:rsidRDefault="00F67B4C" w:rsidP="00FE1881">
      <w:pPr>
        <w:rPr>
          <w:b/>
          <w:szCs w:val="23"/>
        </w:rPr>
      </w:pPr>
    </w:p>
    <w:p w:rsidR="00744147" w:rsidRDefault="00F67B4C" w:rsidP="00FE1881">
      <w:pPr>
        <w:jc w:val="both"/>
        <w:rPr>
          <w:szCs w:val="23"/>
        </w:rPr>
      </w:pPr>
      <w:r w:rsidRPr="00961800">
        <w:rPr>
          <w:szCs w:val="23"/>
        </w:rPr>
        <w:t>Transparency International</w:t>
      </w:r>
    </w:p>
    <w:p w:rsidR="00F67B4C" w:rsidRPr="00961800" w:rsidRDefault="00B85C8F" w:rsidP="00FE1881">
      <w:pPr>
        <w:jc w:val="both"/>
        <w:rPr>
          <w:szCs w:val="23"/>
        </w:rPr>
      </w:pPr>
      <w:hyperlink r:id="rId51" w:history="1">
        <w:r w:rsidR="00F67B4C" w:rsidRPr="00961800">
          <w:rPr>
            <w:rStyle w:val="Hyperlink"/>
            <w:szCs w:val="23"/>
          </w:rPr>
          <w:t>http://www.transparency.org</w:t>
        </w:r>
      </w:hyperlink>
      <w:r w:rsidR="00F67B4C" w:rsidRPr="00961800">
        <w:rPr>
          <w:szCs w:val="23"/>
        </w:rPr>
        <w:t xml:space="preserve">  </w:t>
      </w:r>
    </w:p>
    <w:p w:rsidR="00F67B4C" w:rsidRPr="00961800" w:rsidRDefault="00F67B4C" w:rsidP="00FE1881">
      <w:pPr>
        <w:jc w:val="both"/>
        <w:rPr>
          <w:szCs w:val="23"/>
        </w:rPr>
      </w:pPr>
    </w:p>
    <w:p w:rsidR="00F67B4C" w:rsidRPr="00961800" w:rsidRDefault="00F67B4C" w:rsidP="00FE1881">
      <w:pPr>
        <w:jc w:val="both"/>
        <w:rPr>
          <w:szCs w:val="23"/>
        </w:rPr>
      </w:pPr>
      <w:r w:rsidRPr="00961800">
        <w:rPr>
          <w:szCs w:val="23"/>
        </w:rPr>
        <w:t>Transparency International's Global Corruption Report 2007 Corruption in the Judiciary avai</w:t>
      </w:r>
      <w:r w:rsidR="00744147">
        <w:rPr>
          <w:szCs w:val="23"/>
        </w:rPr>
        <w:t>lable from Council of Europe at</w:t>
      </w:r>
    </w:p>
    <w:p w:rsidR="00F67B4C" w:rsidRPr="00961800" w:rsidRDefault="00B85C8F" w:rsidP="00FE1881">
      <w:pPr>
        <w:jc w:val="both"/>
        <w:rPr>
          <w:rStyle w:val="HTMLCite"/>
          <w:szCs w:val="23"/>
        </w:rPr>
      </w:pPr>
      <w:hyperlink r:id="rId52" w:history="1">
        <w:r w:rsidR="00F67B4C" w:rsidRPr="00961800">
          <w:rPr>
            <w:rStyle w:val="Hyperlink"/>
            <w:szCs w:val="23"/>
          </w:rPr>
          <w:t>http://www.coe.int/t/dghl/monitoring/greco/evaluations/round4/TIglobalcorruptionreport07_complete_final_EN.pdf</w:t>
        </w:r>
      </w:hyperlink>
      <w:r w:rsidR="00F67B4C" w:rsidRPr="00961800">
        <w:rPr>
          <w:rStyle w:val="HTMLCite"/>
          <w:szCs w:val="23"/>
        </w:rPr>
        <w:t xml:space="preserve"> </w:t>
      </w:r>
    </w:p>
    <w:p w:rsidR="00F67B4C" w:rsidRPr="00961800" w:rsidRDefault="00F67B4C" w:rsidP="00FE1881">
      <w:pPr>
        <w:jc w:val="both"/>
        <w:rPr>
          <w:szCs w:val="23"/>
        </w:rPr>
      </w:pPr>
    </w:p>
    <w:p w:rsidR="00744147" w:rsidRDefault="00744147" w:rsidP="00FE1881">
      <w:pPr>
        <w:rPr>
          <w:szCs w:val="23"/>
        </w:rPr>
      </w:pPr>
      <w:proofErr w:type="spellStart"/>
      <w:r>
        <w:rPr>
          <w:szCs w:val="23"/>
        </w:rPr>
        <w:t>LegislationOnline</w:t>
      </w:r>
      <w:proofErr w:type="spellEnd"/>
    </w:p>
    <w:p w:rsidR="00F67B4C" w:rsidRPr="00961800" w:rsidRDefault="00B85C8F" w:rsidP="00FE1881">
      <w:pPr>
        <w:rPr>
          <w:szCs w:val="23"/>
        </w:rPr>
      </w:pPr>
      <w:hyperlink r:id="rId53" w:history="1">
        <w:r w:rsidR="00F67B4C" w:rsidRPr="00961800">
          <w:rPr>
            <w:rStyle w:val="Hyperlink"/>
            <w:szCs w:val="23"/>
          </w:rPr>
          <w:t>http://www.legislationline.org</w:t>
        </w:r>
      </w:hyperlink>
      <w:r w:rsidR="00F67B4C" w:rsidRPr="00961800">
        <w:rPr>
          <w:szCs w:val="23"/>
        </w:rPr>
        <w:t xml:space="preserve"> </w:t>
      </w:r>
    </w:p>
    <w:p w:rsidR="00F67B4C" w:rsidRPr="00961800" w:rsidRDefault="00F67B4C" w:rsidP="00FE1881">
      <w:pPr>
        <w:jc w:val="both"/>
        <w:rPr>
          <w:szCs w:val="23"/>
        </w:rPr>
      </w:pPr>
    </w:p>
    <w:p w:rsidR="00744147" w:rsidRDefault="00F67B4C" w:rsidP="00FE1881">
      <w:pPr>
        <w:rPr>
          <w:b/>
          <w:szCs w:val="23"/>
        </w:rPr>
      </w:pPr>
      <w:r w:rsidRPr="00961800">
        <w:rPr>
          <w:b/>
          <w:szCs w:val="23"/>
        </w:rPr>
        <w:t>For sites of judicial complaints authorities see section 8(ii)</w:t>
      </w:r>
      <w:r w:rsidR="00744147">
        <w:rPr>
          <w:b/>
          <w:szCs w:val="23"/>
        </w:rPr>
        <w:t>.</w:t>
      </w:r>
    </w:p>
    <w:p w:rsidR="00744147" w:rsidRDefault="00744147" w:rsidP="00FE1881">
      <w:pPr>
        <w:rPr>
          <w:b/>
          <w:szCs w:val="23"/>
        </w:rPr>
      </w:pPr>
    </w:p>
    <w:p w:rsidR="00F67B4C" w:rsidRDefault="00F67B4C" w:rsidP="00FE1881">
      <w:pPr>
        <w:rPr>
          <w:b/>
        </w:rPr>
      </w:pPr>
      <w:r w:rsidRPr="00D51AEA">
        <w:rPr>
          <w:b/>
        </w:rPr>
        <w:t>Examples of guidance on Judicial Conduct</w:t>
      </w:r>
    </w:p>
    <w:p w:rsidR="00F67B4C" w:rsidRPr="00D51AEA" w:rsidRDefault="00F67B4C" w:rsidP="00FE1881">
      <w:pPr>
        <w:rPr>
          <w:b/>
        </w:rPr>
      </w:pPr>
    </w:p>
    <w:p w:rsidR="00F67B4C" w:rsidRPr="00961800" w:rsidRDefault="00F67B4C" w:rsidP="00FE1881">
      <w:pPr>
        <w:rPr>
          <w:szCs w:val="23"/>
        </w:rPr>
      </w:pPr>
      <w:r w:rsidRPr="00961800">
        <w:rPr>
          <w:szCs w:val="23"/>
        </w:rPr>
        <w:t>Australian Institute of Judicial Administration Guide to Ju</w:t>
      </w:r>
      <w:r w:rsidR="00744147">
        <w:rPr>
          <w:szCs w:val="23"/>
        </w:rPr>
        <w:t>dicial Conduct free download at</w:t>
      </w:r>
      <w:r w:rsidRPr="00961800">
        <w:rPr>
          <w:szCs w:val="23"/>
        </w:rPr>
        <w:t xml:space="preserve">  </w:t>
      </w:r>
    </w:p>
    <w:p w:rsidR="00F67B4C" w:rsidRPr="00961800" w:rsidRDefault="00B85C8F" w:rsidP="00FE1881">
      <w:pPr>
        <w:rPr>
          <w:szCs w:val="23"/>
        </w:rPr>
      </w:pPr>
      <w:hyperlink r:id="rId54" w:history="1">
        <w:r w:rsidR="00F67B4C" w:rsidRPr="00961800">
          <w:rPr>
            <w:rStyle w:val="Hyperlink"/>
            <w:szCs w:val="23"/>
          </w:rPr>
          <w:t>http://www.aija.org.au/online/Pub%20no82.pdf</w:t>
        </w:r>
      </w:hyperlink>
      <w:r w:rsidR="00F67B4C" w:rsidRPr="00961800">
        <w:rPr>
          <w:szCs w:val="23"/>
        </w:rPr>
        <w:t xml:space="preserve"> </w:t>
      </w:r>
    </w:p>
    <w:p w:rsidR="00F67B4C" w:rsidRPr="00961800" w:rsidRDefault="00F67B4C" w:rsidP="00FE1881">
      <w:pPr>
        <w:rPr>
          <w:szCs w:val="23"/>
        </w:rPr>
      </w:pPr>
    </w:p>
    <w:p w:rsidR="00F67B4C" w:rsidRPr="00961800" w:rsidRDefault="00F67B4C" w:rsidP="00FE1881">
      <w:pPr>
        <w:rPr>
          <w:szCs w:val="23"/>
        </w:rPr>
      </w:pPr>
      <w:r w:rsidRPr="00961800">
        <w:rPr>
          <w:szCs w:val="23"/>
        </w:rPr>
        <w:t>Canada - Ethical Principles for Judges</w:t>
      </w:r>
    </w:p>
    <w:p w:rsidR="00F67B4C" w:rsidRPr="00961800" w:rsidRDefault="00B85C8F" w:rsidP="00FE1881">
      <w:pPr>
        <w:rPr>
          <w:szCs w:val="23"/>
        </w:rPr>
      </w:pPr>
      <w:hyperlink r:id="rId55" w:history="1">
        <w:r w:rsidR="00F67B4C" w:rsidRPr="00961800">
          <w:rPr>
            <w:rStyle w:val="Hyperlink"/>
            <w:szCs w:val="23"/>
          </w:rPr>
          <w:t>http://www.cjc-ccm.gc.ca/cmslib/general/news_pub_judicialconduct_Principles_en.pdf</w:t>
        </w:r>
      </w:hyperlink>
      <w:r w:rsidR="00F67B4C" w:rsidRPr="00961800">
        <w:rPr>
          <w:szCs w:val="23"/>
        </w:rPr>
        <w:t xml:space="preserve"> </w:t>
      </w:r>
    </w:p>
    <w:p w:rsidR="00F67B4C" w:rsidRPr="00961800" w:rsidRDefault="00F67B4C" w:rsidP="00FE1881">
      <w:pPr>
        <w:rPr>
          <w:szCs w:val="23"/>
        </w:rPr>
      </w:pPr>
    </w:p>
    <w:p w:rsidR="00F67B4C" w:rsidRPr="00961800" w:rsidRDefault="00F67B4C" w:rsidP="00FE1881">
      <w:pPr>
        <w:rPr>
          <w:szCs w:val="23"/>
        </w:rPr>
      </w:pPr>
      <w:r w:rsidRPr="00961800">
        <w:rPr>
          <w:szCs w:val="23"/>
        </w:rPr>
        <w:t xml:space="preserve">England and Wales </w:t>
      </w:r>
    </w:p>
    <w:p w:rsidR="00C809B5" w:rsidRDefault="00B85C8F" w:rsidP="00C809B5">
      <w:hyperlink r:id="rId56" w:history="1">
        <w:r w:rsidR="00C809B5">
          <w:rPr>
            <w:rStyle w:val="Hyperlink"/>
          </w:rPr>
          <w:t>http://www.judiciary.gov.uk/about-the-judiciary/the-judiciary-the-government-and-the-constitution/how-the-judiciary-is-governed/guide-to-judicial-conduct/</w:t>
        </w:r>
      </w:hyperlink>
    </w:p>
    <w:p w:rsidR="00F67B4C" w:rsidRPr="00961800" w:rsidRDefault="00F67B4C" w:rsidP="00FE1881">
      <w:pPr>
        <w:rPr>
          <w:szCs w:val="23"/>
        </w:rPr>
      </w:pPr>
    </w:p>
    <w:p w:rsidR="00F67B4C" w:rsidRDefault="00F67B4C" w:rsidP="00FE1881">
      <w:pPr>
        <w:rPr>
          <w:szCs w:val="23"/>
        </w:rPr>
      </w:pPr>
    </w:p>
    <w:p w:rsidR="00744147" w:rsidRPr="00961800" w:rsidRDefault="00744147" w:rsidP="00FE1881">
      <w:pPr>
        <w:rPr>
          <w:szCs w:val="23"/>
        </w:rPr>
      </w:pPr>
    </w:p>
    <w:p w:rsidR="00F67B4C" w:rsidRPr="00961800" w:rsidRDefault="00F67B4C" w:rsidP="00FE1881">
      <w:pPr>
        <w:rPr>
          <w:szCs w:val="23"/>
        </w:rPr>
      </w:pPr>
      <w:r w:rsidRPr="00961800">
        <w:rPr>
          <w:szCs w:val="23"/>
        </w:rPr>
        <w:t xml:space="preserve">New Zealand </w:t>
      </w:r>
    </w:p>
    <w:p w:rsidR="00F67B4C" w:rsidRDefault="00B85C8F" w:rsidP="00FE1881">
      <w:pPr>
        <w:rPr>
          <w:szCs w:val="23"/>
        </w:rPr>
      </w:pPr>
      <w:hyperlink r:id="rId57" w:history="1">
        <w:r w:rsidR="00C809B5" w:rsidRPr="00204E40">
          <w:rPr>
            <w:rStyle w:val="Hyperlink"/>
            <w:szCs w:val="23"/>
          </w:rPr>
          <w:t>http://www.courtsofnz.govt.nz/business/guidelines/guidelines-for-judicial-conduct/</w:t>
        </w:r>
      </w:hyperlink>
      <w:r w:rsidR="00C809B5">
        <w:rPr>
          <w:szCs w:val="23"/>
        </w:rPr>
        <w:t xml:space="preserve"> </w:t>
      </w:r>
    </w:p>
    <w:p w:rsidR="00C809B5" w:rsidRPr="00961800" w:rsidRDefault="00C809B5" w:rsidP="00FE1881">
      <w:pPr>
        <w:rPr>
          <w:szCs w:val="23"/>
        </w:rPr>
      </w:pPr>
    </w:p>
    <w:p w:rsidR="00F67B4C" w:rsidRPr="00961800" w:rsidRDefault="00F67B4C" w:rsidP="00FE1881">
      <w:pPr>
        <w:rPr>
          <w:szCs w:val="23"/>
        </w:rPr>
      </w:pPr>
      <w:r w:rsidRPr="00961800">
        <w:rPr>
          <w:szCs w:val="23"/>
        </w:rPr>
        <w:t xml:space="preserve">PNG Magistrates </w:t>
      </w:r>
      <w:r w:rsidR="00744147">
        <w:rPr>
          <w:szCs w:val="23"/>
        </w:rPr>
        <w:t>Manual</w:t>
      </w:r>
    </w:p>
    <w:p w:rsidR="00F67B4C" w:rsidRPr="00961800" w:rsidRDefault="00B85C8F" w:rsidP="00FE1881">
      <w:pPr>
        <w:rPr>
          <w:szCs w:val="23"/>
        </w:rPr>
      </w:pPr>
      <w:hyperlink r:id="rId58" w:history="1">
        <w:r w:rsidR="00F67B4C" w:rsidRPr="00961800">
          <w:rPr>
            <w:rStyle w:val="Hyperlink"/>
            <w:szCs w:val="23"/>
          </w:rPr>
          <w:t>http://www.paclii.org/pg/Manuals/Magistrates/Part1Chap1.htm</w:t>
        </w:r>
      </w:hyperlink>
      <w:r w:rsidR="00F67B4C" w:rsidRPr="00961800">
        <w:rPr>
          <w:szCs w:val="23"/>
        </w:rPr>
        <w:t xml:space="preserve"> </w:t>
      </w:r>
    </w:p>
    <w:p w:rsidR="00F67B4C" w:rsidRPr="00961800" w:rsidRDefault="00F67B4C" w:rsidP="00FE1881">
      <w:pPr>
        <w:rPr>
          <w:szCs w:val="23"/>
        </w:rPr>
      </w:pPr>
    </w:p>
    <w:p w:rsidR="00F67B4C" w:rsidRPr="00961800" w:rsidRDefault="00F67B4C" w:rsidP="00FE1881">
      <w:pPr>
        <w:rPr>
          <w:szCs w:val="23"/>
        </w:rPr>
      </w:pPr>
      <w:r w:rsidRPr="00961800">
        <w:rPr>
          <w:szCs w:val="23"/>
        </w:rPr>
        <w:t xml:space="preserve">United Kingdom Supreme Court </w:t>
      </w:r>
    </w:p>
    <w:p w:rsidR="00C809B5" w:rsidRDefault="00B85C8F" w:rsidP="00C809B5">
      <w:hyperlink r:id="rId59" w:history="1">
        <w:r w:rsidR="00C809B5">
          <w:rPr>
            <w:rStyle w:val="Hyperlink"/>
          </w:rPr>
          <w:t>https://www.supremecourt.uk/docs/guide-to-judicial_conduct.pdf</w:t>
        </w:r>
      </w:hyperlink>
    </w:p>
    <w:p w:rsidR="00F67B4C" w:rsidRPr="00961800" w:rsidRDefault="00F67B4C" w:rsidP="00FE1881">
      <w:pPr>
        <w:rPr>
          <w:szCs w:val="23"/>
        </w:rPr>
      </w:pPr>
    </w:p>
    <w:p w:rsidR="00F67B4C" w:rsidRPr="00961800" w:rsidRDefault="00F67B4C" w:rsidP="00FE1881">
      <w:pPr>
        <w:keepNext/>
        <w:keepLines/>
        <w:rPr>
          <w:szCs w:val="23"/>
        </w:rPr>
      </w:pPr>
      <w:r w:rsidRPr="00961800">
        <w:rPr>
          <w:szCs w:val="23"/>
        </w:rPr>
        <w:t xml:space="preserve">United States Courts </w:t>
      </w:r>
    </w:p>
    <w:p w:rsidR="00F67B4C" w:rsidRPr="00961800" w:rsidRDefault="00B85C8F" w:rsidP="00FE1881">
      <w:pPr>
        <w:keepNext/>
        <w:keepLines/>
        <w:rPr>
          <w:szCs w:val="23"/>
        </w:rPr>
      </w:pPr>
      <w:hyperlink r:id="rId60" w:history="1">
        <w:r w:rsidR="00F67B4C" w:rsidRPr="00961800">
          <w:rPr>
            <w:rStyle w:val="Hyperlink"/>
            <w:szCs w:val="23"/>
          </w:rPr>
          <w:t>http://www.uscourts.gov/rulesandpolicies/codesofconduct/codeconductunitedstatesjudges.aspx</w:t>
        </w:r>
      </w:hyperlink>
      <w:r w:rsidR="00F67B4C" w:rsidRPr="00961800">
        <w:rPr>
          <w:szCs w:val="23"/>
        </w:rPr>
        <w:t xml:space="preserve"> </w:t>
      </w:r>
    </w:p>
    <w:p w:rsidR="00F67B4C" w:rsidRPr="00961800" w:rsidRDefault="00F67B4C" w:rsidP="00FE1881">
      <w:pPr>
        <w:keepNext/>
        <w:keepLines/>
        <w:rPr>
          <w:szCs w:val="23"/>
        </w:rPr>
      </w:pPr>
    </w:p>
    <w:p w:rsidR="00F67B4C" w:rsidRPr="00961800" w:rsidRDefault="00F67B4C" w:rsidP="00FE1881">
      <w:pPr>
        <w:rPr>
          <w:szCs w:val="23"/>
        </w:rPr>
      </w:pPr>
      <w:r w:rsidRPr="00961800">
        <w:rPr>
          <w:szCs w:val="23"/>
        </w:rPr>
        <w:t>American Bar Association Model Code</w:t>
      </w:r>
    </w:p>
    <w:p w:rsidR="00F67B4C" w:rsidRDefault="00B85C8F" w:rsidP="00FE1881">
      <w:pPr>
        <w:jc w:val="both"/>
      </w:pPr>
      <w:hyperlink r:id="rId61" w:history="1">
        <w:r w:rsidR="00C809B5" w:rsidRPr="00204E40">
          <w:rPr>
            <w:rStyle w:val="Hyperlink"/>
          </w:rPr>
          <w:t>http://www.americanbar.org/groups/professional_responsibility/publications/model_code_of_judicial_conduct.html</w:t>
        </w:r>
      </w:hyperlink>
      <w:r w:rsidR="00C809B5">
        <w:t xml:space="preserve"> </w:t>
      </w:r>
    </w:p>
    <w:p w:rsidR="00C809B5" w:rsidRPr="00961800" w:rsidRDefault="00C809B5" w:rsidP="00FE1881">
      <w:pPr>
        <w:jc w:val="both"/>
        <w:rPr>
          <w:szCs w:val="23"/>
        </w:rPr>
      </w:pPr>
    </w:p>
    <w:p w:rsidR="00F67B4C" w:rsidRPr="00961800" w:rsidRDefault="00F67B4C" w:rsidP="00FE1881">
      <w:pPr>
        <w:rPr>
          <w:szCs w:val="23"/>
        </w:rPr>
      </w:pPr>
      <w:r w:rsidRPr="00961800">
        <w:rPr>
          <w:b/>
          <w:szCs w:val="23"/>
        </w:rPr>
        <w:t>Workshops and training</w:t>
      </w:r>
      <w:r w:rsidRPr="00961800">
        <w:rPr>
          <w:szCs w:val="23"/>
        </w:rPr>
        <w:t xml:space="preserve"> </w:t>
      </w:r>
    </w:p>
    <w:p w:rsidR="00F67B4C" w:rsidRPr="00961800" w:rsidRDefault="00F67B4C" w:rsidP="00FE1881">
      <w:pPr>
        <w:rPr>
          <w:szCs w:val="23"/>
        </w:rPr>
      </w:pPr>
    </w:p>
    <w:p w:rsidR="00F67B4C" w:rsidRPr="00961800" w:rsidRDefault="00F67B4C" w:rsidP="00FE1881">
      <w:pPr>
        <w:rPr>
          <w:szCs w:val="23"/>
        </w:rPr>
      </w:pPr>
      <w:r w:rsidRPr="00961800">
        <w:rPr>
          <w:szCs w:val="23"/>
        </w:rPr>
        <w:t xml:space="preserve">ASSET a European project to develop teaching skills for those teaching adults </w:t>
      </w:r>
    </w:p>
    <w:p w:rsidR="00F67B4C" w:rsidRPr="00961800" w:rsidRDefault="00B85C8F" w:rsidP="00FE1881">
      <w:pPr>
        <w:rPr>
          <w:szCs w:val="23"/>
        </w:rPr>
      </w:pPr>
      <w:hyperlink r:id="rId62" w:history="1">
        <w:r w:rsidR="00F67B4C" w:rsidRPr="00961800">
          <w:rPr>
            <w:rStyle w:val="Hyperlink"/>
            <w:szCs w:val="23"/>
          </w:rPr>
          <w:t>http://www.assetproject.info/learner_support/introduction.htm</w:t>
        </w:r>
      </w:hyperlink>
      <w:r w:rsidR="00F67B4C" w:rsidRPr="00961800">
        <w:rPr>
          <w:szCs w:val="23"/>
        </w:rPr>
        <w:t xml:space="preserve"> </w:t>
      </w:r>
    </w:p>
    <w:p w:rsidR="00F67B4C" w:rsidRPr="00961800" w:rsidRDefault="00F67B4C" w:rsidP="00FE1881">
      <w:pPr>
        <w:rPr>
          <w:szCs w:val="23"/>
        </w:rPr>
      </w:pPr>
    </w:p>
    <w:p w:rsidR="00F67B4C" w:rsidRPr="00961800" w:rsidRDefault="00F67B4C" w:rsidP="00FE1881">
      <w:pPr>
        <w:rPr>
          <w:szCs w:val="23"/>
        </w:rPr>
      </w:pPr>
      <w:proofErr w:type="gramStart"/>
      <w:r w:rsidRPr="00961800">
        <w:rPr>
          <w:szCs w:val="23"/>
        </w:rPr>
        <w:t>Continuing education at about.com, Part of the New York Times Group, some useful information (if you can ignore the adverts)</w:t>
      </w:r>
      <w:r w:rsidR="00744147">
        <w:rPr>
          <w:szCs w:val="23"/>
        </w:rPr>
        <w:t>.</w:t>
      </w:r>
      <w:proofErr w:type="gramEnd"/>
    </w:p>
    <w:p w:rsidR="00F67B4C" w:rsidRPr="00961800" w:rsidRDefault="00B85C8F" w:rsidP="00FE1881">
      <w:pPr>
        <w:rPr>
          <w:szCs w:val="23"/>
        </w:rPr>
      </w:pPr>
      <w:hyperlink r:id="rId63" w:history="1">
        <w:r w:rsidR="00F67B4C" w:rsidRPr="00961800">
          <w:rPr>
            <w:rStyle w:val="Hyperlink"/>
            <w:szCs w:val="23"/>
          </w:rPr>
          <w:t>http://adulted.about.com/od/teachers/a/teachingadults.htm</w:t>
        </w:r>
      </w:hyperlink>
      <w:r w:rsidR="00F67B4C" w:rsidRPr="00961800">
        <w:rPr>
          <w:szCs w:val="23"/>
        </w:rPr>
        <w:t xml:space="preserve"> </w:t>
      </w:r>
    </w:p>
    <w:p w:rsidR="00F67B4C" w:rsidRPr="00961800" w:rsidRDefault="00F67B4C" w:rsidP="00636C53">
      <w:pPr>
        <w:rPr>
          <w:b/>
          <w:szCs w:val="23"/>
        </w:rPr>
      </w:pPr>
    </w:p>
    <w:p w:rsidR="00F67B4C" w:rsidRPr="00961800" w:rsidRDefault="00F67B4C" w:rsidP="00636C53">
      <w:pPr>
        <w:rPr>
          <w:b/>
          <w:szCs w:val="23"/>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744147" w:rsidRDefault="00744147" w:rsidP="00636C53">
      <w:pPr>
        <w:rPr>
          <w:b/>
          <w:sz w:val="36"/>
          <w:szCs w:val="36"/>
        </w:rPr>
        <w:sectPr w:rsidR="00744147" w:rsidSect="00366DF4">
          <w:pgSz w:w="11907" w:h="16840" w:code="9"/>
          <w:pgMar w:top="1531" w:right="1361" w:bottom="1304" w:left="1418" w:header="397" w:footer="380" w:gutter="0"/>
          <w:cols w:space="708"/>
          <w:titlePg/>
          <w:docGrid w:linePitch="360"/>
        </w:sectPr>
      </w:pPr>
    </w:p>
    <w:p w:rsidR="00F67B4C" w:rsidRDefault="00F67B4C" w:rsidP="00006E36">
      <w:pPr>
        <w:pStyle w:val="Heading1"/>
        <w:spacing w:before="0"/>
        <w:ind w:left="431" w:hanging="431"/>
      </w:pPr>
      <w:bookmarkStart w:id="127" w:name="_Toc356468861"/>
      <w:bookmarkStart w:id="128" w:name="_Toc356469097"/>
      <w:bookmarkStart w:id="129" w:name="_Toc356469438"/>
      <w:bookmarkStart w:id="130" w:name="_Toc356469555"/>
      <w:bookmarkStart w:id="131" w:name="_Toc356473209"/>
      <w:r w:rsidRPr="002F431E">
        <w:lastRenderedPageBreak/>
        <w:t>For the future</w:t>
      </w:r>
      <w:bookmarkEnd w:id="127"/>
      <w:bookmarkEnd w:id="128"/>
      <w:bookmarkEnd w:id="129"/>
      <w:bookmarkEnd w:id="130"/>
      <w:bookmarkEnd w:id="131"/>
    </w:p>
    <w:p w:rsidR="00F67B4C" w:rsidRDefault="00F67B4C" w:rsidP="000C541F">
      <w:pPr>
        <w:ind w:left="1080"/>
      </w:pPr>
    </w:p>
    <w:p w:rsidR="00F67B4C" w:rsidRDefault="00F67B4C" w:rsidP="00E86E9E">
      <w:pPr>
        <w:numPr>
          <w:ilvl w:val="0"/>
          <w:numId w:val="19"/>
        </w:numPr>
      </w:pPr>
      <w:r>
        <w:t>Training on guidance</w:t>
      </w:r>
    </w:p>
    <w:p w:rsidR="00F67B4C" w:rsidRDefault="00F67B4C" w:rsidP="00E86E9E">
      <w:pPr>
        <w:numPr>
          <w:ilvl w:val="0"/>
          <w:numId w:val="19"/>
        </w:numPr>
      </w:pPr>
      <w:r w:rsidRPr="00D86E9F">
        <w:t xml:space="preserve">A complaints procedure? Complaints procedures as distinct from disciplinary proceedings </w:t>
      </w:r>
    </w:p>
    <w:p w:rsidR="00F67B4C" w:rsidRDefault="00F67B4C" w:rsidP="00E86E9E">
      <w:pPr>
        <w:numPr>
          <w:ilvl w:val="0"/>
          <w:numId w:val="19"/>
        </w:numPr>
      </w:pPr>
      <w:r>
        <w:t>Keeping guidance under</w:t>
      </w:r>
      <w:r w:rsidR="002C5CB6">
        <w:t xml:space="preserve"> review.</w:t>
      </w:r>
    </w:p>
    <w:p w:rsidR="00F67B4C" w:rsidRPr="002C5CB6" w:rsidRDefault="00F67B4C" w:rsidP="00636C53">
      <w:pPr>
        <w:rPr>
          <w:b/>
          <w:szCs w:val="23"/>
        </w:rPr>
      </w:pPr>
    </w:p>
    <w:p w:rsidR="00F67B4C" w:rsidRPr="00E51FE9" w:rsidRDefault="00F67B4C" w:rsidP="002C5CB6">
      <w:pPr>
        <w:pStyle w:val="Heading2"/>
        <w:spacing w:before="0"/>
      </w:pPr>
      <w:bookmarkStart w:id="132" w:name="_Toc356468862"/>
      <w:bookmarkStart w:id="133" w:name="_Toc356469098"/>
      <w:bookmarkStart w:id="134" w:name="_Toc356469439"/>
      <w:bookmarkStart w:id="135" w:name="_Toc356469556"/>
      <w:bookmarkStart w:id="136" w:name="_Toc356473210"/>
      <w:r w:rsidRPr="00E51FE9">
        <w:t>Training on guidance</w:t>
      </w:r>
      <w:bookmarkEnd w:id="132"/>
      <w:bookmarkEnd w:id="133"/>
      <w:bookmarkEnd w:id="134"/>
      <w:bookmarkEnd w:id="135"/>
      <w:bookmarkEnd w:id="136"/>
    </w:p>
    <w:p w:rsidR="00F67B4C" w:rsidRDefault="00F67B4C" w:rsidP="000C541F"/>
    <w:p w:rsidR="00F67B4C" w:rsidRDefault="00F67B4C" w:rsidP="000C541F">
      <w:r>
        <w:t xml:space="preserve">If your team has just drafted new guidance a significant proportion of your judges will have been involved in the process and if you have organised a </w:t>
      </w:r>
      <w:r w:rsidR="00B2591F">
        <w:t>well-publicised</w:t>
      </w:r>
      <w:r>
        <w:t xml:space="preserve"> launch, all of your judiciary should be aware of the new guidance. When you publish your new guidance each judge should be given a copy as soon as reasonably possible and you should take steps to ensure that all your judges become familiar with the new guidance through participation in training activities. In order to determine what kind of activities those might be</w:t>
      </w:r>
      <w:proofErr w:type="gramStart"/>
      <w:r>
        <w:t>,</w:t>
      </w:r>
      <w:proofErr w:type="gramEnd"/>
      <w:r>
        <w:t xml:space="preserve"> we should look at more closely at the aim of making judges familiar with the guidance. </w:t>
      </w:r>
    </w:p>
    <w:p w:rsidR="00F67B4C" w:rsidRDefault="00F67B4C" w:rsidP="000C541F"/>
    <w:p w:rsidR="00F67B4C" w:rsidRDefault="00F67B4C" w:rsidP="000C541F">
      <w:r>
        <w:t xml:space="preserve">We want judges to know what the new guidance says and to have thought about the principles it spells out. There is no better way to get your judges to read and think about the guidance than to get them to use it as they discuss how they might react to different situations.  </w:t>
      </w:r>
    </w:p>
    <w:p w:rsidR="00F67B4C" w:rsidRDefault="00F67B4C" w:rsidP="000C541F"/>
    <w:p w:rsidR="00F67B4C" w:rsidRDefault="00F67B4C" w:rsidP="000C541F">
      <w:r>
        <w:t>As adults we generally absorb information best when it is immediately useful to us.  You can encourage your judges to read the guidance if you ask them say what they would do in a particular situation.</w:t>
      </w:r>
      <w:r>
        <w:rPr>
          <w:rStyle w:val="FootnoteReference"/>
        </w:rPr>
        <w:footnoteReference w:id="27"/>
      </w:r>
      <w:r>
        <w:t xml:space="preserve"> Perhaps the best way to do that would be in a workshop. After a relatively short introduction you could ask judges to work in small groups or pairs discussing several short scenarios before feeding back in a plenary session. </w:t>
      </w:r>
    </w:p>
    <w:p w:rsidR="00F67B4C" w:rsidRDefault="00F67B4C" w:rsidP="000C541F"/>
    <w:p w:rsidR="00F67B4C" w:rsidRDefault="00F67B4C" w:rsidP="000C541F">
      <w:r>
        <w:t xml:space="preserve">Alternatively you might set up a role play. A role play involves several participants acting out a scenario. Some participants may be given quite detailed instructions as to their roles. Others play the part of the judges with little or no instruction, their job is to behave as they would in court. Their reaction to the situation can then be discussed by the whole group with reference to the guidelines.   </w:t>
      </w:r>
    </w:p>
    <w:p w:rsidR="00F67B4C" w:rsidRDefault="00F67B4C" w:rsidP="000C541F"/>
    <w:p w:rsidR="00F67B4C" w:rsidRDefault="00F67B4C" w:rsidP="000C541F">
      <w:r>
        <w:t>Setting up workshops can be very expensive in the Pacific because of some of the practical difficulties we looked at earlier.</w:t>
      </w:r>
      <w:r>
        <w:rPr>
          <w:rStyle w:val="FootnoteReference"/>
        </w:rPr>
        <w:footnoteReference w:id="28"/>
      </w:r>
      <w:r>
        <w:t xml:space="preserve"> If you do not have the resources to provide workshops for your judges you could at least provide them with a study pack.  That could be quite </w:t>
      </w:r>
      <w:r w:rsidR="00B2591F">
        <w:t xml:space="preserve">simple; </w:t>
      </w:r>
      <w:r>
        <w:t>it might take the following form:</w:t>
      </w:r>
    </w:p>
    <w:p w:rsidR="00F67B4C" w:rsidRDefault="00F67B4C" w:rsidP="00E86E9E">
      <w:pPr>
        <w:numPr>
          <w:ilvl w:val="0"/>
          <w:numId w:val="20"/>
        </w:numPr>
        <w:tabs>
          <w:tab w:val="clear" w:pos="4320"/>
          <w:tab w:val="num" w:pos="993"/>
        </w:tabs>
        <w:ind w:left="993" w:hanging="460"/>
      </w:pPr>
      <w:r>
        <w:t xml:space="preserve">Copy of the new guidance </w:t>
      </w:r>
    </w:p>
    <w:p w:rsidR="00F67B4C" w:rsidRDefault="00F67B4C" w:rsidP="00E86E9E">
      <w:pPr>
        <w:numPr>
          <w:ilvl w:val="0"/>
          <w:numId w:val="20"/>
        </w:numPr>
        <w:tabs>
          <w:tab w:val="clear" w:pos="4320"/>
          <w:tab w:val="num" w:pos="993"/>
        </w:tabs>
        <w:ind w:left="993" w:hanging="460"/>
      </w:pPr>
      <w:r>
        <w:t xml:space="preserve">A set of written scenarios raising conduct issues </w:t>
      </w:r>
    </w:p>
    <w:p w:rsidR="00F67B4C" w:rsidRDefault="00F67B4C" w:rsidP="00E86E9E">
      <w:pPr>
        <w:numPr>
          <w:ilvl w:val="0"/>
          <w:numId w:val="20"/>
        </w:numPr>
        <w:tabs>
          <w:tab w:val="clear" w:pos="4320"/>
          <w:tab w:val="num" w:pos="993"/>
        </w:tabs>
        <w:ind w:left="993" w:hanging="460"/>
      </w:pPr>
      <w:r>
        <w:t xml:space="preserve">space to write what they would do </w:t>
      </w:r>
    </w:p>
    <w:p w:rsidR="00F67B4C" w:rsidRDefault="00F67B4C" w:rsidP="00E86E9E">
      <w:pPr>
        <w:numPr>
          <w:ilvl w:val="0"/>
          <w:numId w:val="20"/>
        </w:numPr>
        <w:tabs>
          <w:tab w:val="clear" w:pos="4320"/>
          <w:tab w:val="num" w:pos="993"/>
        </w:tabs>
        <w:ind w:left="993" w:hanging="460"/>
      </w:pPr>
      <w:r>
        <w:t>The commentary of a senior judge in relation to each scenario</w:t>
      </w:r>
      <w:r>
        <w:rPr>
          <w:rStyle w:val="FootnoteReference"/>
        </w:rPr>
        <w:footnoteReference w:id="29"/>
      </w:r>
    </w:p>
    <w:p w:rsidR="00F67B4C" w:rsidRDefault="00F67B4C" w:rsidP="00E86E9E">
      <w:pPr>
        <w:numPr>
          <w:ilvl w:val="0"/>
          <w:numId w:val="20"/>
        </w:numPr>
        <w:tabs>
          <w:tab w:val="clear" w:pos="4320"/>
          <w:tab w:val="num" w:pos="993"/>
        </w:tabs>
        <w:ind w:left="993" w:hanging="460"/>
      </w:pPr>
      <w:r>
        <w:t xml:space="preserve">A simple self-test to see what has been learned. </w:t>
      </w:r>
    </w:p>
    <w:p w:rsidR="00F67B4C" w:rsidRDefault="00F67B4C" w:rsidP="000C541F"/>
    <w:p w:rsidR="00F67B4C" w:rsidRDefault="00F67B4C" w:rsidP="000C541F">
      <w:proofErr w:type="gramStart"/>
      <w:r>
        <w:t xml:space="preserve">If you have a suitable individual, perhaps a court clerk, who </w:t>
      </w:r>
      <w:r w:rsidR="00B2591F">
        <w:t>could organise a group session.</w:t>
      </w:r>
      <w:proofErr w:type="gramEnd"/>
      <w:r w:rsidR="00B2591F">
        <w:t xml:space="preserve"> </w:t>
      </w:r>
      <w:r>
        <w:t xml:space="preserve">The same exercises could be undertaken by a group of local judges working together. The court clerk could note any issues that the group are unable to resolve between them. Such questions might be </w:t>
      </w:r>
      <w:r w:rsidR="002C5CB6">
        <w:t>referred to your group or the Chief Justice</w:t>
      </w:r>
      <w:r>
        <w:t xml:space="preserve"> for an opinion. If several groups get stuck on the same issue it might be an indication that your guidance is insufficient in a particular respect and needs amendment. </w:t>
      </w:r>
    </w:p>
    <w:p w:rsidR="00F67B4C" w:rsidRDefault="00F67B4C" w:rsidP="000C541F"/>
    <w:p w:rsidR="00F67B4C" w:rsidRDefault="00F67B4C" w:rsidP="00636C53">
      <w:pPr>
        <w:rPr>
          <w:b/>
          <w:sz w:val="36"/>
          <w:szCs w:val="36"/>
        </w:rPr>
      </w:pPr>
      <w:r>
        <w:t xml:space="preserve">In </w:t>
      </w:r>
      <w:r w:rsidR="002C5CB6" w:rsidRPr="003B18D3">
        <w:rPr>
          <w:b/>
          <w:i/>
        </w:rPr>
        <w:t>Annex 4</w:t>
      </w:r>
      <w:r w:rsidRPr="003B18D3">
        <w:rPr>
          <w:i/>
        </w:rPr>
        <w:t xml:space="preserve"> </w:t>
      </w:r>
      <w:r>
        <w:t>we have reproduced some of the materials which were used in the training for magistrates in Kiribati.</w:t>
      </w:r>
    </w:p>
    <w:p w:rsidR="00F67B4C" w:rsidRPr="00E51FE9" w:rsidRDefault="00F67B4C" w:rsidP="000C541F">
      <w:pPr>
        <w:pStyle w:val="Heading2"/>
      </w:pPr>
      <w:bookmarkStart w:id="137" w:name="_Toc356468863"/>
      <w:bookmarkStart w:id="138" w:name="_Toc356469099"/>
      <w:bookmarkStart w:id="139" w:name="_Toc356469440"/>
      <w:bookmarkStart w:id="140" w:name="_Toc356469557"/>
      <w:bookmarkStart w:id="141" w:name="_Toc356473211"/>
      <w:r w:rsidRPr="00E51FE9">
        <w:lastRenderedPageBreak/>
        <w:t>Should your jurisdiction have a complaints procedure?</w:t>
      </w:r>
      <w:bookmarkEnd w:id="137"/>
      <w:bookmarkEnd w:id="138"/>
      <w:bookmarkEnd w:id="139"/>
      <w:bookmarkEnd w:id="140"/>
      <w:bookmarkEnd w:id="141"/>
      <w:r w:rsidRPr="00E51FE9">
        <w:t xml:space="preserve"> </w:t>
      </w:r>
    </w:p>
    <w:p w:rsidR="00F67B4C" w:rsidRDefault="00F67B4C" w:rsidP="000C541F">
      <w:pPr>
        <w:rPr>
          <w:rFonts w:cs="Arial"/>
        </w:rPr>
      </w:pPr>
    </w:p>
    <w:p w:rsidR="00F67B4C" w:rsidRDefault="00F67B4C" w:rsidP="000C541F">
      <w:pPr>
        <w:rPr>
          <w:rFonts w:cs="Arial"/>
        </w:rPr>
      </w:pPr>
      <w:r w:rsidRPr="004F76FD">
        <w:rPr>
          <w:rFonts w:cs="Arial"/>
        </w:rPr>
        <w:t xml:space="preserve">In order </w:t>
      </w:r>
      <w:r>
        <w:rPr>
          <w:rFonts w:cs="Arial"/>
        </w:rPr>
        <w:t xml:space="preserve">to protect their </w:t>
      </w:r>
      <w:r w:rsidRPr="004F76FD">
        <w:rPr>
          <w:rFonts w:cs="Arial"/>
        </w:rPr>
        <w:t>independen</w:t>
      </w:r>
      <w:r>
        <w:rPr>
          <w:rFonts w:cs="Arial"/>
        </w:rPr>
        <w:t>ce, judges'</w:t>
      </w:r>
      <w:r w:rsidRPr="004F76FD">
        <w:rPr>
          <w:rFonts w:cs="Arial"/>
        </w:rPr>
        <w:t xml:space="preserve"> terms of appointment typically give security of tenure and prevent their removal from office other than </w:t>
      </w:r>
      <w:r>
        <w:rPr>
          <w:rFonts w:cs="Arial"/>
        </w:rPr>
        <w:t>in very particular circumstances. If</w:t>
      </w:r>
      <w:r w:rsidRPr="004F76FD">
        <w:rPr>
          <w:rFonts w:cs="Arial"/>
        </w:rPr>
        <w:t xml:space="preserve"> a judge becomes unfit to perform his or her duties</w:t>
      </w:r>
      <w:r>
        <w:rPr>
          <w:rFonts w:cs="Arial"/>
        </w:rPr>
        <w:t>,</w:t>
      </w:r>
      <w:r w:rsidRPr="004F76FD">
        <w:rPr>
          <w:rFonts w:cs="Arial"/>
        </w:rPr>
        <w:t xml:space="preserve"> either through ill health or through misconduct so serious that</w:t>
      </w:r>
      <w:r>
        <w:rPr>
          <w:rFonts w:cs="Arial"/>
        </w:rPr>
        <w:t xml:space="preserve"> he or she </w:t>
      </w:r>
      <w:r w:rsidRPr="004F76FD">
        <w:rPr>
          <w:rFonts w:cs="Arial"/>
        </w:rPr>
        <w:t>can no longer be considered fit to act in a judicial capacity</w:t>
      </w:r>
      <w:r>
        <w:rPr>
          <w:rFonts w:cs="Arial"/>
        </w:rPr>
        <w:t xml:space="preserve">, the relevant law usually provides </w:t>
      </w:r>
      <w:r w:rsidRPr="004F76FD">
        <w:rPr>
          <w:rFonts w:cs="Arial"/>
        </w:rPr>
        <w:t xml:space="preserve">for </w:t>
      </w:r>
      <w:r>
        <w:rPr>
          <w:rFonts w:cs="Arial"/>
        </w:rPr>
        <w:t xml:space="preserve">action which may lead to </w:t>
      </w:r>
      <w:r w:rsidRPr="004F76FD">
        <w:rPr>
          <w:rFonts w:cs="Arial"/>
        </w:rPr>
        <w:t xml:space="preserve">removal from office. </w:t>
      </w:r>
      <w:r>
        <w:rPr>
          <w:rFonts w:cs="Arial"/>
        </w:rPr>
        <w:t xml:space="preserve">Not every failure to follow guidance on judicial conduct will be sufficiently serious to warrant disciplinary action. </w:t>
      </w:r>
      <w:r w:rsidRPr="004F76FD">
        <w:rPr>
          <w:rFonts w:cs="Arial"/>
        </w:rPr>
        <w:t xml:space="preserve"> </w:t>
      </w:r>
      <w:r>
        <w:rPr>
          <w:rFonts w:cs="Arial"/>
        </w:rPr>
        <w:t xml:space="preserve"> Some departures will be slight and no action will be needed. Others may merit some kind of intervention ranging from a word of advice from a senior judge all the way to an investigation which may lead to disciplinary action. </w:t>
      </w:r>
    </w:p>
    <w:p w:rsidR="00F67B4C" w:rsidRDefault="00F67B4C" w:rsidP="000C541F">
      <w:pPr>
        <w:rPr>
          <w:rFonts w:cs="Arial"/>
        </w:rPr>
      </w:pPr>
    </w:p>
    <w:p w:rsidR="00F67B4C" w:rsidRDefault="00F67B4C" w:rsidP="000C541F">
      <w:pPr>
        <w:rPr>
          <w:rFonts w:cs="Arial"/>
        </w:rPr>
      </w:pPr>
      <w:r>
        <w:rPr>
          <w:rFonts w:cs="Arial"/>
        </w:rPr>
        <w:t xml:space="preserve">It is appropriate for the judiciary to acknowledge that the community it serves has the right to expect certain standards of professionalism from its judges, and that judges should be accountable for their behaviour, when and if it falls below the expected professional standard. Furthermore the judiciary make decisions which affect peoples' lives and it is important that those people have confidence in the integrity of the individuals making those decisions. </w:t>
      </w:r>
    </w:p>
    <w:p w:rsidR="00F67B4C" w:rsidRDefault="00F67B4C" w:rsidP="000C541F">
      <w:pPr>
        <w:rPr>
          <w:rFonts w:cs="Arial"/>
        </w:rPr>
      </w:pPr>
    </w:p>
    <w:p w:rsidR="00F67B4C" w:rsidRDefault="00F67B4C" w:rsidP="000C541F">
      <w:pPr>
        <w:rPr>
          <w:rFonts w:cs="Arial"/>
        </w:rPr>
      </w:pPr>
      <w:r>
        <w:rPr>
          <w:rFonts w:cs="Arial"/>
        </w:rPr>
        <w:t xml:space="preserve">The advantage of a complaints procedure is that it allows anyone aggrieved by a judge's behaviour to put their complaint to an independent authority for consideration.  Many jurisdictions now have complaints procedures. </w:t>
      </w:r>
      <w:r w:rsidRPr="004F76FD">
        <w:rPr>
          <w:rFonts w:cs="Arial"/>
        </w:rPr>
        <w:t>An important function of t</w:t>
      </w:r>
      <w:r>
        <w:rPr>
          <w:rFonts w:cs="Arial"/>
        </w:rPr>
        <w:t>he complaints authority has proven to be i</w:t>
      </w:r>
      <w:r w:rsidRPr="004F76FD">
        <w:rPr>
          <w:rFonts w:cs="Arial"/>
        </w:rPr>
        <w:t>dentify</w:t>
      </w:r>
      <w:r>
        <w:rPr>
          <w:rFonts w:cs="Arial"/>
        </w:rPr>
        <w:t>ing</w:t>
      </w:r>
      <w:r w:rsidRPr="004F76FD">
        <w:rPr>
          <w:rFonts w:cs="Arial"/>
        </w:rPr>
        <w:t xml:space="preserve"> properly founded complaints. It is not unusual for individuals to be confused and attempt to commence a complaint procedure in relation to a matter which </w:t>
      </w:r>
      <w:r>
        <w:rPr>
          <w:rFonts w:cs="Arial"/>
        </w:rPr>
        <w:t xml:space="preserve">should have been brought before the court by means of </w:t>
      </w:r>
      <w:r w:rsidRPr="004F76FD">
        <w:rPr>
          <w:rFonts w:cs="Arial"/>
        </w:rPr>
        <w:t>an appeal or judicial review. Other complaints amount to nothing more than dissatisfaction with a properly made decision.</w:t>
      </w:r>
      <w:r>
        <w:rPr>
          <w:rFonts w:cs="Arial"/>
        </w:rPr>
        <w:t xml:space="preserve">  It seems likely that the complaints system plays an important part in explaining the role of the judge.</w:t>
      </w:r>
    </w:p>
    <w:p w:rsidR="00F67B4C" w:rsidRPr="004F76FD" w:rsidRDefault="00F67B4C" w:rsidP="000C541F">
      <w:pPr>
        <w:rPr>
          <w:rFonts w:cs="Arial"/>
        </w:rPr>
      </w:pPr>
    </w:p>
    <w:p w:rsidR="00F67B4C" w:rsidRDefault="00F67B4C" w:rsidP="000C541F">
      <w:pPr>
        <w:rPr>
          <w:rFonts w:cs="Arial"/>
        </w:rPr>
      </w:pPr>
      <w:r w:rsidRPr="004F76FD">
        <w:rPr>
          <w:rFonts w:cs="Arial"/>
        </w:rPr>
        <w:t xml:space="preserve">At </w:t>
      </w:r>
      <w:r>
        <w:rPr>
          <w:rFonts w:cs="Arial"/>
        </w:rPr>
        <w:t>the</w:t>
      </w:r>
      <w:r w:rsidRPr="004F76FD">
        <w:rPr>
          <w:rFonts w:cs="Arial"/>
        </w:rPr>
        <w:t xml:space="preserve"> C</w:t>
      </w:r>
      <w:r w:rsidR="002C5CB6">
        <w:rPr>
          <w:rFonts w:cs="Arial"/>
        </w:rPr>
        <w:t xml:space="preserve">hief </w:t>
      </w:r>
      <w:r w:rsidRPr="004F76FD">
        <w:rPr>
          <w:rFonts w:cs="Arial"/>
        </w:rPr>
        <w:t>J</w:t>
      </w:r>
      <w:r w:rsidR="002C5CB6">
        <w:rPr>
          <w:rFonts w:cs="Arial"/>
        </w:rPr>
        <w:t>ustices' W</w:t>
      </w:r>
      <w:r w:rsidRPr="004F76FD">
        <w:rPr>
          <w:rFonts w:cs="Arial"/>
        </w:rPr>
        <w:t xml:space="preserve">orkshop </w:t>
      </w:r>
      <w:r>
        <w:rPr>
          <w:rFonts w:cs="Arial"/>
        </w:rPr>
        <w:t>in October</w:t>
      </w:r>
      <w:r w:rsidR="002C5CB6">
        <w:rPr>
          <w:rFonts w:cs="Arial"/>
        </w:rPr>
        <w:t>,</w:t>
      </w:r>
      <w:r>
        <w:rPr>
          <w:rFonts w:cs="Arial"/>
        </w:rPr>
        <w:t xml:space="preserve"> 2011 one Chief Justice</w:t>
      </w:r>
      <w:r w:rsidRPr="004F76FD">
        <w:rPr>
          <w:rFonts w:cs="Arial"/>
        </w:rPr>
        <w:t xml:space="preserve"> expressed his reservations about linking </w:t>
      </w:r>
      <w:r>
        <w:rPr>
          <w:rFonts w:cs="Arial"/>
        </w:rPr>
        <w:t xml:space="preserve">a complaints procedure to the introduction of new guidance on conduct. </w:t>
      </w:r>
      <w:r w:rsidRPr="004F76FD">
        <w:rPr>
          <w:rFonts w:cs="Arial"/>
        </w:rPr>
        <w:t xml:space="preserve"> He argued persuasively</w:t>
      </w:r>
      <w:r>
        <w:rPr>
          <w:rFonts w:cs="Arial"/>
        </w:rPr>
        <w:t xml:space="preserve"> </w:t>
      </w:r>
      <w:r w:rsidRPr="004F76FD">
        <w:rPr>
          <w:rFonts w:cs="Arial"/>
        </w:rPr>
        <w:t xml:space="preserve">that the prime function of </w:t>
      </w:r>
      <w:r>
        <w:rPr>
          <w:rFonts w:cs="Arial"/>
        </w:rPr>
        <w:t>guidance</w:t>
      </w:r>
      <w:r w:rsidRPr="004F76FD">
        <w:rPr>
          <w:rFonts w:cs="Arial"/>
        </w:rPr>
        <w:t xml:space="preserve"> should </w:t>
      </w:r>
      <w:r>
        <w:rPr>
          <w:rFonts w:cs="Arial"/>
        </w:rPr>
        <w:t xml:space="preserve">to </w:t>
      </w:r>
      <w:r w:rsidRPr="004F76FD">
        <w:rPr>
          <w:rFonts w:cs="Arial"/>
        </w:rPr>
        <w:t>educat</w:t>
      </w:r>
      <w:r>
        <w:rPr>
          <w:rFonts w:cs="Arial"/>
        </w:rPr>
        <w:t>e</w:t>
      </w:r>
      <w:r w:rsidRPr="004F76FD">
        <w:rPr>
          <w:rFonts w:cs="Arial"/>
        </w:rPr>
        <w:t xml:space="preserve"> </w:t>
      </w:r>
      <w:r>
        <w:rPr>
          <w:rFonts w:cs="Arial"/>
        </w:rPr>
        <w:t>by</w:t>
      </w:r>
      <w:r w:rsidRPr="004F76FD">
        <w:rPr>
          <w:rFonts w:cs="Arial"/>
        </w:rPr>
        <w:t xml:space="preserve"> developing judicial thinking with regard to issues of conduct. If a complaints procedure is attached and presented at the same time judges may merely feel threatened and the effect might be to stultify learning. </w:t>
      </w:r>
      <w:r>
        <w:rPr>
          <w:rFonts w:cs="Arial"/>
        </w:rPr>
        <w:t>That is why we have included this discussion under the heading 'for the future'.</w:t>
      </w:r>
    </w:p>
    <w:p w:rsidR="00F67B4C" w:rsidRPr="004F76FD" w:rsidRDefault="00F67B4C" w:rsidP="000C541F">
      <w:pPr>
        <w:rPr>
          <w:rFonts w:cs="Arial"/>
        </w:rPr>
      </w:pPr>
    </w:p>
    <w:p w:rsidR="00F67B4C" w:rsidRPr="004F76FD" w:rsidRDefault="00F67B4C" w:rsidP="000C541F">
      <w:pPr>
        <w:rPr>
          <w:rFonts w:cs="Arial"/>
        </w:rPr>
      </w:pPr>
      <w:r w:rsidRPr="004F76FD">
        <w:rPr>
          <w:rFonts w:cs="Arial"/>
        </w:rPr>
        <w:t xml:space="preserve">In reaching </w:t>
      </w:r>
      <w:r>
        <w:rPr>
          <w:rFonts w:cs="Arial"/>
        </w:rPr>
        <w:t xml:space="preserve">its </w:t>
      </w:r>
      <w:r w:rsidRPr="004F76FD">
        <w:rPr>
          <w:rFonts w:cs="Arial"/>
        </w:rPr>
        <w:t xml:space="preserve">decision a judiciary should bear in mind the ever-stronger insistence that those occupying positions of authority should be accountable. This constitutes a strong argument for instituting a complaints procedure. </w:t>
      </w:r>
    </w:p>
    <w:p w:rsidR="00F67B4C" w:rsidRDefault="00F67B4C" w:rsidP="000C541F">
      <w:pPr>
        <w:keepLines/>
      </w:pPr>
    </w:p>
    <w:p w:rsidR="00F67B4C" w:rsidRDefault="00F67B4C" w:rsidP="000C541F">
      <w:pPr>
        <w:keepNext/>
        <w:keepLines/>
      </w:pPr>
      <w:r>
        <w:t>In the commentary on the Bangalore Principles JIG gives the following warning as regard the independence of the judiciary:</w:t>
      </w:r>
    </w:p>
    <w:p w:rsidR="00F67B4C" w:rsidRDefault="00F67B4C" w:rsidP="000C541F">
      <w:pPr>
        <w:keepNext/>
        <w:keepLines/>
      </w:pPr>
    </w:p>
    <w:p w:rsidR="00F67B4C" w:rsidRPr="00281961" w:rsidRDefault="00F67B4C" w:rsidP="000C541F">
      <w:pPr>
        <w:keepNext/>
        <w:keepLines/>
        <w:ind w:left="1440"/>
      </w:pPr>
      <w:r w:rsidRPr="002125F3">
        <w:rPr>
          <w:i/>
          <w:lang w:val="en-US"/>
        </w:rPr>
        <w:t xml:space="preserve">"If the judiciary fails or neglects to assume responsibility for ensuring that its members maintain the high standards of judicial conduct expected of them, public opinion and political expediency may lead the other two branches of government to intervene. When that happens, the principle of judicial independence upon which the judiciary is founded and by which it is sustained, is likely to be undermined to some degree, perhaps seriously. </w:t>
      </w:r>
      <w:r>
        <w:rPr>
          <w:rStyle w:val="FootnoteReference"/>
          <w:i/>
          <w:lang w:val="en-US"/>
        </w:rPr>
        <w:footnoteReference w:id="30"/>
      </w:r>
      <w:r>
        <w:rPr>
          <w:i/>
          <w:lang w:val="en-US"/>
        </w:rPr>
        <w:t>"</w:t>
      </w:r>
    </w:p>
    <w:p w:rsidR="00F67B4C" w:rsidRDefault="00F67B4C" w:rsidP="000C541F"/>
    <w:p w:rsidR="002C5CB6" w:rsidRDefault="002C5CB6" w:rsidP="000C541F">
      <w:pPr>
        <w:sectPr w:rsidR="002C5CB6" w:rsidSect="00366DF4">
          <w:pgSz w:w="11907" w:h="16840" w:code="9"/>
          <w:pgMar w:top="1531" w:right="1361" w:bottom="1304" w:left="1418" w:header="397" w:footer="380" w:gutter="0"/>
          <w:cols w:space="708"/>
          <w:titlePg/>
          <w:docGrid w:linePitch="360"/>
        </w:sectPr>
      </w:pPr>
    </w:p>
    <w:p w:rsidR="00F67B4C" w:rsidRDefault="00F67B4C" w:rsidP="000C541F">
      <w:r>
        <w:lastRenderedPageBreak/>
        <w:t>In describing the role of the judiciary</w:t>
      </w:r>
      <w:r>
        <w:rPr>
          <w:rStyle w:val="FootnoteReference"/>
        </w:rPr>
        <w:footnoteReference w:id="31"/>
      </w:r>
      <w:r>
        <w:t xml:space="preserve"> JIG says:</w:t>
      </w:r>
    </w:p>
    <w:p w:rsidR="00F67B4C" w:rsidRDefault="00F67B4C" w:rsidP="000C541F"/>
    <w:p w:rsidR="00F67B4C" w:rsidRPr="00961800" w:rsidRDefault="00F67B4C" w:rsidP="000C541F">
      <w:pPr>
        <w:ind w:left="1440"/>
        <w:rPr>
          <w:szCs w:val="23"/>
        </w:rPr>
      </w:pPr>
      <w:r>
        <w:rPr>
          <w:i/>
        </w:rPr>
        <w:t>"</w:t>
      </w:r>
      <w:r w:rsidRPr="009725C2">
        <w:rPr>
          <w:i/>
        </w:rPr>
        <w:t xml:space="preserve">The judiciary should consider establishing a credible, independent judicial ethics review committee to receive, inquire into, resolve and determine complaints of unethical conduct of </w:t>
      </w:r>
      <w:r w:rsidRPr="00961800">
        <w:rPr>
          <w:i/>
          <w:szCs w:val="23"/>
        </w:rPr>
        <w:t>members of the judiciary where no provision exists for the reference of such complaints to a court."</w:t>
      </w:r>
    </w:p>
    <w:p w:rsidR="00F67B4C" w:rsidRPr="00961800" w:rsidRDefault="00F67B4C" w:rsidP="000C541F">
      <w:pPr>
        <w:ind w:left="1440"/>
        <w:rPr>
          <w:szCs w:val="23"/>
        </w:rPr>
      </w:pPr>
    </w:p>
    <w:p w:rsidR="00F67B4C" w:rsidRPr="00961800" w:rsidRDefault="00F67B4C" w:rsidP="000C541F">
      <w:pPr>
        <w:rPr>
          <w:szCs w:val="23"/>
        </w:rPr>
      </w:pPr>
      <w:r w:rsidRPr="00961800">
        <w:rPr>
          <w:szCs w:val="23"/>
        </w:rPr>
        <w:t xml:space="preserve">In relation to the functions of the state JIG sets out at some length the safeguards which should be put in place. The full text can be found in </w:t>
      </w:r>
      <w:r w:rsidRPr="003B18D3">
        <w:rPr>
          <w:b/>
          <w:i/>
          <w:szCs w:val="23"/>
        </w:rPr>
        <w:t>A</w:t>
      </w:r>
      <w:r w:rsidR="008739C7" w:rsidRPr="003B18D3">
        <w:rPr>
          <w:b/>
          <w:i/>
          <w:szCs w:val="23"/>
        </w:rPr>
        <w:t>nnex</w:t>
      </w:r>
      <w:r w:rsidRPr="003B18D3">
        <w:rPr>
          <w:b/>
          <w:i/>
          <w:szCs w:val="23"/>
        </w:rPr>
        <w:t xml:space="preserve"> 2</w:t>
      </w:r>
      <w:r w:rsidRPr="00961800">
        <w:rPr>
          <w:szCs w:val="23"/>
        </w:rPr>
        <w:t xml:space="preserve">. The major points which emerge are set out on the next page. </w:t>
      </w:r>
    </w:p>
    <w:p w:rsidR="00F67B4C" w:rsidRPr="00961800" w:rsidRDefault="00F67B4C" w:rsidP="000C541F">
      <w:pPr>
        <w:rPr>
          <w:szCs w:val="23"/>
        </w:rPr>
      </w:pPr>
    </w:p>
    <w:p w:rsidR="00F67B4C" w:rsidRPr="00961800" w:rsidRDefault="00F67B4C" w:rsidP="000C541F">
      <w:pPr>
        <w:rPr>
          <w:szCs w:val="23"/>
        </w:rPr>
      </w:pPr>
      <w:r w:rsidRPr="00961800">
        <w:rPr>
          <w:szCs w:val="23"/>
        </w:rPr>
        <w:t xml:space="preserve">It will be seen that the procedure proposed provides for a preliminary consideration of complaints.  Claims which do not allege a breach of judicial conduct are filtered out to protect judges from unfounded disciplinary proceedings brought by disappointed litigants in respect of properly made decisions. </w:t>
      </w:r>
    </w:p>
    <w:p w:rsidR="00F67B4C" w:rsidRPr="00961800" w:rsidRDefault="00F67B4C" w:rsidP="000C541F">
      <w:pPr>
        <w:rPr>
          <w:szCs w:val="23"/>
        </w:rPr>
      </w:pPr>
    </w:p>
    <w:p w:rsidR="00F67B4C" w:rsidRPr="00961800" w:rsidRDefault="00F67B4C" w:rsidP="000C541F">
      <w:pPr>
        <w:rPr>
          <w:szCs w:val="23"/>
        </w:rPr>
      </w:pPr>
      <w:r w:rsidRPr="00961800">
        <w:rPr>
          <w:szCs w:val="23"/>
        </w:rPr>
        <w:t xml:space="preserve">Whilst most complaints procedures are in line with JIG's recommendations, jurisdictions have adopted slightly different procedures. </w:t>
      </w:r>
      <w:proofErr w:type="gramStart"/>
      <w:r w:rsidRPr="00961800">
        <w:rPr>
          <w:szCs w:val="23"/>
        </w:rPr>
        <w:t>Most larger</w:t>
      </w:r>
      <w:proofErr w:type="gramEnd"/>
      <w:r w:rsidRPr="00961800">
        <w:rPr>
          <w:szCs w:val="23"/>
        </w:rPr>
        <w:t xml:space="preserve"> jurisdictions have appointed an independent authority to receive and handle complaints, with the power to convene panels to conduct hearings and where necessary make a recommendation to the authority with statutory power to discipline the judge. Typically panels are comprised of nominated retired judges and members of the public or civil society who are independent of the legislature and the administration. A structure of a 'typical' complaints procedure is represented in the diagram on page 63.</w:t>
      </w:r>
    </w:p>
    <w:p w:rsidR="00F67B4C" w:rsidRPr="00961800" w:rsidRDefault="00F67B4C" w:rsidP="000C541F">
      <w:pPr>
        <w:rPr>
          <w:szCs w:val="23"/>
        </w:rPr>
      </w:pPr>
    </w:p>
    <w:p w:rsidR="00F67B4C" w:rsidRPr="00961800" w:rsidRDefault="00F67B4C" w:rsidP="00170196">
      <w:pPr>
        <w:rPr>
          <w:b/>
          <w:szCs w:val="23"/>
        </w:rPr>
      </w:pPr>
      <w:r w:rsidRPr="00961800">
        <w:rPr>
          <w:b/>
          <w:szCs w:val="23"/>
        </w:rPr>
        <w:t>Summary of major points in the Judicial Integrity Group's recommendations as regards disciplinary actions against a judge</w:t>
      </w:r>
    </w:p>
    <w:p w:rsidR="00F67B4C" w:rsidRPr="00961800" w:rsidRDefault="00F67B4C" w:rsidP="00170196">
      <w:pPr>
        <w:pStyle w:val="BodyText2"/>
        <w:rPr>
          <w:rFonts w:ascii="Arial Narrow" w:hAnsi="Arial Narrow"/>
          <w:b/>
          <w:bCs/>
          <w:sz w:val="23"/>
          <w:szCs w:val="23"/>
        </w:rPr>
      </w:pPr>
    </w:p>
    <w:p w:rsidR="00F67B4C" w:rsidRPr="00961800" w:rsidRDefault="00F67B4C" w:rsidP="00170196">
      <w:pPr>
        <w:pStyle w:val="BodyText2"/>
        <w:rPr>
          <w:rFonts w:ascii="Arial Narrow" w:hAnsi="Arial Narrow" w:cs="Arial"/>
          <w:b/>
          <w:bCs/>
          <w:sz w:val="23"/>
          <w:szCs w:val="23"/>
        </w:rPr>
      </w:pPr>
      <w:r w:rsidRPr="00961800">
        <w:rPr>
          <w:rFonts w:ascii="Arial Narrow" w:hAnsi="Arial Narrow" w:cs="Arial"/>
          <w:b/>
          <w:bCs/>
          <w:sz w:val="23"/>
          <w:szCs w:val="23"/>
        </w:rPr>
        <w:t>Discipline of Judges</w:t>
      </w:r>
    </w:p>
    <w:p w:rsidR="00F67B4C" w:rsidRPr="00961800" w:rsidRDefault="00F67B4C" w:rsidP="00E86E9E">
      <w:pPr>
        <w:pStyle w:val="BodyText2"/>
        <w:numPr>
          <w:ilvl w:val="1"/>
          <w:numId w:val="21"/>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 xml:space="preserve">Conduct that gives rise to disciplinary sanctions must be distinguished from a failure to observe professional standards.  Professional standards represent best practice, which judges should aim to develop and towards which all judges should aspire.  They should not be equated with conduct justifying disciplinary proceedings.  </w:t>
      </w:r>
    </w:p>
    <w:p w:rsidR="00F67B4C" w:rsidRPr="00961800" w:rsidRDefault="00F67B4C" w:rsidP="008739C7">
      <w:pPr>
        <w:pStyle w:val="BodyText2"/>
        <w:tabs>
          <w:tab w:val="num" w:pos="851"/>
        </w:tabs>
        <w:ind w:left="851"/>
        <w:rPr>
          <w:rFonts w:ascii="Arial Narrow" w:hAnsi="Arial Narrow" w:cs="Arial"/>
          <w:sz w:val="23"/>
          <w:szCs w:val="23"/>
        </w:rPr>
      </w:pPr>
    </w:p>
    <w:p w:rsidR="00F67B4C" w:rsidRPr="00961800" w:rsidRDefault="00F67B4C" w:rsidP="00E86E9E">
      <w:pPr>
        <w:pStyle w:val="BodyText2"/>
        <w:numPr>
          <w:ilvl w:val="1"/>
          <w:numId w:val="22"/>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Disciplinary proceedings against a judge may be commenced only for serious misconduct. The law applicable to judges may define conduct that may give rise to disciplinary sanctions as well as the procedures to be followed.</w:t>
      </w:r>
    </w:p>
    <w:p w:rsidR="00F67B4C" w:rsidRPr="00A93421" w:rsidRDefault="00F67B4C" w:rsidP="008739C7">
      <w:pPr>
        <w:pStyle w:val="BodyText2"/>
        <w:tabs>
          <w:tab w:val="num" w:pos="851"/>
        </w:tabs>
        <w:ind w:left="851"/>
        <w:rPr>
          <w:rFonts w:ascii="Arial" w:hAnsi="Arial" w:cs="Arial"/>
        </w:rPr>
      </w:pPr>
    </w:p>
    <w:p w:rsidR="00F67B4C" w:rsidRPr="00961800" w:rsidRDefault="00F67B4C" w:rsidP="00E86E9E">
      <w:pPr>
        <w:pStyle w:val="BodyText2"/>
        <w:numPr>
          <w:ilvl w:val="1"/>
          <w:numId w:val="23"/>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 xml:space="preserve">A person who alleges that he or she has suffered a wrong by reason of a judge’s serious misconduct should have the right to complain. </w:t>
      </w:r>
    </w:p>
    <w:p w:rsidR="00F67B4C" w:rsidRPr="00961800" w:rsidRDefault="00F67B4C" w:rsidP="008739C7">
      <w:pPr>
        <w:pStyle w:val="BodyText2"/>
        <w:tabs>
          <w:tab w:val="num" w:pos="851"/>
        </w:tabs>
        <w:ind w:left="851"/>
        <w:rPr>
          <w:rFonts w:ascii="Arial Narrow" w:hAnsi="Arial Narrow" w:cs="Arial"/>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 xml:space="preserve">A specific body or person should be established for: </w:t>
      </w:r>
    </w:p>
    <w:p w:rsidR="00F67B4C" w:rsidRPr="00961800" w:rsidRDefault="00F67B4C" w:rsidP="00E86E9E">
      <w:pPr>
        <w:pStyle w:val="BodyText2"/>
        <w:numPr>
          <w:ilvl w:val="6"/>
          <w:numId w:val="51"/>
        </w:numPr>
        <w:tabs>
          <w:tab w:val="clear" w:pos="2545"/>
          <w:tab w:val="num" w:pos="1276"/>
        </w:tabs>
        <w:ind w:left="1276"/>
        <w:rPr>
          <w:rFonts w:ascii="Arial Narrow" w:hAnsi="Arial Narrow" w:cs="Arial"/>
          <w:sz w:val="23"/>
          <w:szCs w:val="23"/>
        </w:rPr>
      </w:pPr>
      <w:r w:rsidRPr="00961800">
        <w:rPr>
          <w:rFonts w:ascii="Arial Narrow" w:hAnsi="Arial Narrow" w:cs="Arial"/>
          <w:sz w:val="23"/>
          <w:szCs w:val="23"/>
        </w:rPr>
        <w:t xml:space="preserve">receiving complaints, </w:t>
      </w:r>
    </w:p>
    <w:p w:rsidR="00F67B4C" w:rsidRPr="00961800" w:rsidRDefault="00F67B4C" w:rsidP="00E86E9E">
      <w:pPr>
        <w:pStyle w:val="BodyText2"/>
        <w:numPr>
          <w:ilvl w:val="6"/>
          <w:numId w:val="51"/>
        </w:numPr>
        <w:tabs>
          <w:tab w:val="clear" w:pos="2545"/>
          <w:tab w:val="num" w:pos="1276"/>
        </w:tabs>
        <w:ind w:left="1276"/>
        <w:rPr>
          <w:rFonts w:ascii="Arial Narrow" w:hAnsi="Arial Narrow" w:cs="Arial"/>
          <w:sz w:val="23"/>
          <w:szCs w:val="23"/>
        </w:rPr>
      </w:pPr>
      <w:r w:rsidRPr="00961800">
        <w:rPr>
          <w:rFonts w:ascii="Arial Narrow" w:hAnsi="Arial Narrow" w:cs="Arial"/>
          <w:sz w:val="23"/>
          <w:szCs w:val="23"/>
        </w:rPr>
        <w:t>obtaining the response of the judge</w:t>
      </w:r>
      <w:r w:rsidR="008739C7">
        <w:rPr>
          <w:rFonts w:ascii="Arial Narrow" w:hAnsi="Arial Narrow" w:cs="Arial"/>
          <w:sz w:val="23"/>
          <w:szCs w:val="23"/>
        </w:rPr>
        <w:t>,</w:t>
      </w:r>
    </w:p>
    <w:p w:rsidR="00F67B4C" w:rsidRPr="00961800" w:rsidRDefault="00F67B4C" w:rsidP="00E86E9E">
      <w:pPr>
        <w:pStyle w:val="BodyText2"/>
        <w:numPr>
          <w:ilvl w:val="6"/>
          <w:numId w:val="51"/>
        </w:numPr>
        <w:tabs>
          <w:tab w:val="clear" w:pos="2545"/>
          <w:tab w:val="num" w:pos="1276"/>
        </w:tabs>
        <w:ind w:left="1276"/>
        <w:rPr>
          <w:rFonts w:ascii="Arial Narrow" w:hAnsi="Arial Narrow" w:cs="Arial"/>
          <w:sz w:val="23"/>
          <w:szCs w:val="23"/>
        </w:rPr>
      </w:pPr>
      <w:r w:rsidRPr="00961800">
        <w:rPr>
          <w:rFonts w:ascii="Arial Narrow" w:hAnsi="Arial Narrow" w:cs="Arial"/>
          <w:sz w:val="23"/>
          <w:szCs w:val="23"/>
        </w:rPr>
        <w:t>and for considering in the light of such response whether or not there is a sufficient case against the judge to call for disciplinary action</w:t>
      </w:r>
      <w:r w:rsidR="008739C7">
        <w:rPr>
          <w:rFonts w:ascii="Arial Narrow" w:hAnsi="Arial Narrow" w:cs="Arial"/>
          <w:sz w:val="23"/>
          <w:szCs w:val="23"/>
        </w:rPr>
        <w:t>, and</w:t>
      </w:r>
    </w:p>
    <w:p w:rsidR="00F67B4C" w:rsidRPr="00961800" w:rsidRDefault="00F67B4C" w:rsidP="00E86E9E">
      <w:pPr>
        <w:pStyle w:val="BodyText2"/>
        <w:numPr>
          <w:ilvl w:val="6"/>
          <w:numId w:val="51"/>
        </w:numPr>
        <w:tabs>
          <w:tab w:val="clear" w:pos="2545"/>
          <w:tab w:val="num" w:pos="1276"/>
        </w:tabs>
        <w:ind w:left="1276"/>
        <w:rPr>
          <w:rFonts w:ascii="Arial Narrow" w:hAnsi="Arial Narrow" w:cs="Arial"/>
          <w:sz w:val="23"/>
          <w:szCs w:val="23"/>
        </w:rPr>
      </w:pPr>
      <w:proofErr w:type="gramStart"/>
      <w:r w:rsidRPr="00961800">
        <w:rPr>
          <w:rFonts w:ascii="Arial Narrow" w:hAnsi="Arial Narrow" w:cs="Arial"/>
          <w:sz w:val="23"/>
          <w:szCs w:val="23"/>
        </w:rPr>
        <w:t>when</w:t>
      </w:r>
      <w:proofErr w:type="gramEnd"/>
      <w:r w:rsidRPr="00961800">
        <w:rPr>
          <w:rFonts w:ascii="Arial Narrow" w:hAnsi="Arial Narrow" w:cs="Arial"/>
          <w:sz w:val="23"/>
          <w:szCs w:val="23"/>
        </w:rPr>
        <w:t xml:space="preserve"> appropriate</w:t>
      </w:r>
      <w:r w:rsidR="00B2591F">
        <w:rPr>
          <w:rFonts w:ascii="Arial Narrow" w:hAnsi="Arial Narrow" w:cs="Arial"/>
          <w:sz w:val="23"/>
          <w:szCs w:val="23"/>
        </w:rPr>
        <w:t xml:space="preserve"> </w:t>
      </w:r>
      <w:r w:rsidRPr="00961800">
        <w:rPr>
          <w:rFonts w:ascii="Arial Narrow" w:hAnsi="Arial Narrow" w:cs="Arial"/>
          <w:sz w:val="23"/>
          <w:szCs w:val="23"/>
        </w:rPr>
        <w:t>referring the matter to the disciplinary authority.</w:t>
      </w:r>
    </w:p>
    <w:p w:rsidR="00F67B4C" w:rsidRPr="00961800" w:rsidRDefault="00F67B4C" w:rsidP="00170196">
      <w:pPr>
        <w:pStyle w:val="BodyText2"/>
        <w:rPr>
          <w:rFonts w:ascii="Arial Narrow" w:hAnsi="Arial Narrow" w:cs="Arial"/>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The power to discipline a judge should be vested in an authority or tribunal which is independent of the legislature and executive.</w:t>
      </w:r>
    </w:p>
    <w:p w:rsidR="00F67B4C" w:rsidRPr="00961800" w:rsidRDefault="00F67B4C" w:rsidP="00170196">
      <w:pPr>
        <w:pStyle w:val="BodyText2"/>
        <w:rPr>
          <w:rFonts w:ascii="Arial Narrow" w:hAnsi="Arial Narrow" w:cs="Arial"/>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lastRenderedPageBreak/>
        <w:t>Disciplinary proceedings should be determined by reference to established standards of judicial conduct, and in accordance with the principles of a fair hearing.</w:t>
      </w:r>
    </w:p>
    <w:p w:rsidR="00F67B4C" w:rsidRPr="00961800" w:rsidRDefault="00F67B4C" w:rsidP="00170196">
      <w:pPr>
        <w:pStyle w:val="BodyText2"/>
        <w:ind w:left="1080"/>
        <w:rPr>
          <w:rFonts w:ascii="Arial Narrow" w:hAnsi="Arial Narrow" w:cs="Arial"/>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There should be a right of appeal from the disciplinary authority to a court.</w:t>
      </w:r>
    </w:p>
    <w:p w:rsidR="00F67B4C" w:rsidRPr="00961800" w:rsidRDefault="00F67B4C" w:rsidP="00170196">
      <w:pPr>
        <w:pStyle w:val="BodyText2"/>
        <w:rPr>
          <w:rFonts w:ascii="Arial Narrow" w:hAnsi="Arial Narrow" w:cs="Arial"/>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Where a sanction is imposed as a result of disciplinary action the decision should be published.</w:t>
      </w:r>
    </w:p>
    <w:p w:rsidR="00F67B4C" w:rsidRPr="00961800" w:rsidRDefault="00F67B4C" w:rsidP="00170196">
      <w:pPr>
        <w:pStyle w:val="BodyText2"/>
        <w:rPr>
          <w:rFonts w:ascii="Arial Narrow" w:hAnsi="Arial Narrow" w:cs="Arial"/>
          <w:b/>
          <w:bCs/>
          <w:sz w:val="23"/>
          <w:szCs w:val="23"/>
          <w:lang w:val="en-US"/>
        </w:rPr>
      </w:pPr>
    </w:p>
    <w:p w:rsidR="00F67B4C" w:rsidRPr="00961800" w:rsidRDefault="00F67B4C" w:rsidP="00170196">
      <w:pPr>
        <w:pStyle w:val="BodyText2"/>
        <w:rPr>
          <w:rFonts w:ascii="Arial Narrow" w:hAnsi="Arial Narrow" w:cs="Arial"/>
          <w:b/>
          <w:bCs/>
          <w:sz w:val="23"/>
          <w:szCs w:val="23"/>
        </w:rPr>
      </w:pPr>
      <w:r w:rsidRPr="00961800">
        <w:rPr>
          <w:rFonts w:ascii="Arial Narrow" w:hAnsi="Arial Narrow" w:cs="Arial"/>
          <w:b/>
          <w:bCs/>
          <w:sz w:val="23"/>
          <w:szCs w:val="23"/>
        </w:rPr>
        <w:t>Removal of Judges from Office</w:t>
      </w:r>
    </w:p>
    <w:p w:rsidR="00F67B4C" w:rsidRPr="00961800" w:rsidRDefault="00F67B4C" w:rsidP="00170196">
      <w:pPr>
        <w:pStyle w:val="BodyText2"/>
        <w:rPr>
          <w:rFonts w:ascii="Arial Narrow" w:hAnsi="Arial Narrow" w:cs="Arial"/>
          <w:b/>
          <w:bCs/>
          <w:sz w:val="23"/>
          <w:szCs w:val="23"/>
        </w:rPr>
      </w:pPr>
    </w:p>
    <w:p w:rsidR="00F67B4C" w:rsidRPr="00961800" w:rsidRDefault="00F67B4C" w:rsidP="00E86E9E">
      <w:pPr>
        <w:pStyle w:val="BodyText2"/>
        <w:numPr>
          <w:ilvl w:val="1"/>
          <w:numId w:val="24"/>
        </w:numPr>
        <w:tabs>
          <w:tab w:val="clear" w:pos="1440"/>
          <w:tab w:val="num" w:pos="851"/>
        </w:tabs>
        <w:ind w:left="851"/>
        <w:rPr>
          <w:rFonts w:ascii="Arial Narrow" w:hAnsi="Arial Narrow" w:cs="Arial"/>
          <w:sz w:val="23"/>
          <w:szCs w:val="23"/>
        </w:rPr>
      </w:pPr>
      <w:r w:rsidRPr="00961800">
        <w:rPr>
          <w:rFonts w:ascii="Arial Narrow" w:hAnsi="Arial Narrow" w:cs="Arial"/>
          <w:sz w:val="23"/>
          <w:szCs w:val="23"/>
        </w:rPr>
        <w:t>A judge may be removed from office only for proved incapacity, conviction of a serious crime, gross incompetence, or conduct that is manifestly contrary to the independence, impartiality and integrity of the judiciary.</w:t>
      </w:r>
    </w:p>
    <w:p w:rsidR="00F67B4C" w:rsidRPr="00961800" w:rsidRDefault="00F67B4C" w:rsidP="00636C53">
      <w:pPr>
        <w:rPr>
          <w:b/>
          <w:szCs w:val="23"/>
        </w:rPr>
      </w:pPr>
    </w:p>
    <w:p w:rsidR="00F67B4C" w:rsidRPr="00961800" w:rsidRDefault="00F67B4C" w:rsidP="00636C53">
      <w:pPr>
        <w:rPr>
          <w:b/>
          <w:szCs w:val="23"/>
        </w:rPr>
      </w:pPr>
    </w:p>
    <w:p w:rsidR="00F67B4C" w:rsidRPr="00961800" w:rsidRDefault="00F67B4C" w:rsidP="00636C53">
      <w:pPr>
        <w:rPr>
          <w:b/>
          <w:szCs w:val="23"/>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sectPr w:rsidR="00F67B4C" w:rsidSect="00366DF4">
          <w:pgSz w:w="11907" w:h="16840" w:code="9"/>
          <w:pgMar w:top="1531" w:right="1361" w:bottom="1304" w:left="1418" w:header="397" w:footer="380" w:gutter="0"/>
          <w:cols w:space="708"/>
          <w:titlePg/>
          <w:docGrid w:linePitch="360"/>
        </w:sectPr>
      </w:pPr>
    </w:p>
    <w:p w:rsidR="00F67B4C" w:rsidRPr="002730C4" w:rsidRDefault="00F67B4C" w:rsidP="0002256D">
      <w:pPr>
        <w:rPr>
          <w:b/>
        </w:rPr>
      </w:pPr>
      <w:r w:rsidRPr="002730C4">
        <w:rPr>
          <w:b/>
        </w:rPr>
        <w:lastRenderedPageBreak/>
        <w:t>Structure or a 'typical' complaints procedure</w:t>
      </w:r>
    </w:p>
    <w:p w:rsidR="00F67B4C" w:rsidRDefault="00F67B4C" w:rsidP="0002256D"/>
    <w:p w:rsidR="00F67B4C" w:rsidRDefault="00B85C8F" w:rsidP="0002256D">
      <w:r>
        <w:rPr>
          <w:noProof/>
        </w:rPr>
        <w:pict>
          <v:roundrect id="_x0000_s1070" style="position:absolute;margin-left:36pt;margin-top:-.6pt;width:108pt;height:80.85pt;z-index:251660800" arcsize="10923f" fillcolor="#b6dde8">
            <v:textbox style="mso-next-textbox:#_x0000_s1070">
              <w:txbxContent>
                <w:p w:rsidR="00EA77AF" w:rsidRDefault="00EA77AF" w:rsidP="0002256D">
                  <w:pPr>
                    <w:jc w:val="center"/>
                  </w:pPr>
                </w:p>
                <w:p w:rsidR="00EA77AF" w:rsidRPr="000C00B2" w:rsidRDefault="00EA77AF" w:rsidP="0002256D">
                  <w:pPr>
                    <w:jc w:val="center"/>
                  </w:pPr>
                  <w:r w:rsidRPr="000C00B2">
                    <w:t xml:space="preserve">Complaint received by </w:t>
                  </w:r>
                  <w:r>
                    <w:t>independent author</w:t>
                  </w:r>
                  <w:r w:rsidRPr="000C00B2">
                    <w:t>ity</w:t>
                  </w:r>
                </w:p>
              </w:txbxContent>
            </v:textbox>
          </v:roundrect>
        </w:pict>
      </w:r>
      <w:r>
        <w:pict>
          <v:group id="_x0000_s1071" editas="canvas" style="width:672.75pt;height:401.9pt;mso-position-horizontal-relative:char;mso-position-vertical-relative:line" coordorigin="4830,5454" coordsize="7200,4320">
            <o:lock v:ext="edit" aspectratio="t"/>
            <v:shape id="_x0000_s1072" type="#_x0000_t75" style="position:absolute;left:4830;top:5454;width:7200;height:4320" o:preferrelative="f">
              <v:fill o:detectmouseclick="t"/>
              <v:path o:extrusionok="t" o:connecttype="none"/>
              <o:lock v:ext="edit" text="t"/>
            </v:shape>
            <v:line id="_x0000_s1073" style="position:absolute" from="5765,8647" to="5766,8929">
              <v:stroke endarrow="block"/>
            </v:line>
            <v:roundrect id="_x0000_s1074" style="position:absolute;left:5204;top:7238;width:1121;height:1503" arcsize="10923f" fillcolor="#b6dde8">
              <v:textbox style="mso-next-textbox:#_x0000_s1074" inset="2.46381mm,1.2319mm,2.46381mm,1.2319mm">
                <w:txbxContent>
                  <w:p w:rsidR="00EA77AF" w:rsidRPr="0002256D" w:rsidRDefault="00EA77AF" w:rsidP="0002256D">
                    <w:pPr>
                      <w:rPr>
                        <w:b/>
                        <w:sz w:val="22"/>
                      </w:rPr>
                    </w:pPr>
                    <w:r w:rsidRPr="0002256D">
                      <w:rPr>
                        <w:b/>
                        <w:sz w:val="22"/>
                      </w:rPr>
                      <w:t>Either:</w:t>
                    </w:r>
                  </w:p>
                  <w:p w:rsidR="00EA77AF" w:rsidRPr="0002256D" w:rsidRDefault="00EA77AF" w:rsidP="0002256D">
                    <w:pPr>
                      <w:rPr>
                        <w:sz w:val="22"/>
                      </w:rPr>
                    </w:pPr>
                    <w:proofErr w:type="gramStart"/>
                    <w:r w:rsidRPr="0002256D">
                      <w:rPr>
                        <w:sz w:val="22"/>
                      </w:rPr>
                      <w:t>Should have been dealt with by appeal or review.</w:t>
                    </w:r>
                    <w:proofErr w:type="gramEnd"/>
                  </w:p>
                  <w:p w:rsidR="00EA77AF" w:rsidRDefault="00EA77AF" w:rsidP="0002256D">
                    <w:pPr>
                      <w:rPr>
                        <w:b/>
                        <w:sz w:val="22"/>
                      </w:rPr>
                    </w:pPr>
                  </w:p>
                  <w:p w:rsidR="00EA77AF" w:rsidRPr="0002256D" w:rsidRDefault="00EA77AF" w:rsidP="0002256D">
                    <w:pPr>
                      <w:rPr>
                        <w:b/>
                        <w:sz w:val="22"/>
                      </w:rPr>
                    </w:pPr>
                    <w:r w:rsidRPr="0002256D">
                      <w:rPr>
                        <w:b/>
                        <w:sz w:val="22"/>
                      </w:rPr>
                      <w:t xml:space="preserve">Or: </w:t>
                    </w:r>
                  </w:p>
                  <w:p w:rsidR="00EA77AF" w:rsidRPr="0002256D" w:rsidRDefault="00EA77AF" w:rsidP="0002256D">
                    <w:pPr>
                      <w:rPr>
                        <w:sz w:val="22"/>
                      </w:rPr>
                    </w:pPr>
                    <w:r w:rsidRPr="0002256D">
                      <w:rPr>
                        <w:sz w:val="22"/>
                      </w:rPr>
                      <w:t>This is not a complaint about conduct</w:t>
                    </w:r>
                    <w:r>
                      <w:rPr>
                        <w:sz w:val="22"/>
                      </w:rPr>
                      <w:t>.</w:t>
                    </w:r>
                  </w:p>
                </w:txbxContent>
              </v:textbox>
            </v:roundrect>
            <v:roundrect id="_x0000_s1075" style="position:absolute;left:8009;top:6957;width:3834;height:1220" arcsize="10923f" fillcolor="#b6dde8">
              <v:textbox style="mso-next-textbox:#_x0000_s1075" inset="2.46381mm,1.2319mm,2.46381mm,1.2319mm">
                <w:txbxContent>
                  <w:p w:rsidR="00EA77AF" w:rsidRPr="0002256D" w:rsidRDefault="00EA77AF" w:rsidP="0002256D">
                    <w:pPr>
                      <w:rPr>
                        <w:sz w:val="22"/>
                      </w:rPr>
                    </w:pPr>
                  </w:p>
                  <w:p w:rsidR="00EA77AF" w:rsidRDefault="00EA77AF" w:rsidP="0002256D">
                    <w:pPr>
                      <w:rPr>
                        <w:sz w:val="22"/>
                      </w:rPr>
                    </w:pPr>
                  </w:p>
                  <w:p w:rsidR="00EA77AF" w:rsidRDefault="00EA77AF" w:rsidP="0002256D">
                    <w:pPr>
                      <w:rPr>
                        <w:sz w:val="10"/>
                        <w:szCs w:val="10"/>
                      </w:rPr>
                    </w:pPr>
                  </w:p>
                  <w:p w:rsidR="00EA77AF" w:rsidRPr="003B18D3" w:rsidRDefault="00EA77AF" w:rsidP="0002256D">
                    <w:pPr>
                      <w:rPr>
                        <w:sz w:val="4"/>
                        <w:szCs w:val="4"/>
                      </w:rPr>
                    </w:pPr>
                  </w:p>
                  <w:p w:rsidR="00EA77AF" w:rsidRPr="0002256D" w:rsidRDefault="00EA77AF" w:rsidP="0002256D">
                    <w:pPr>
                      <w:rPr>
                        <w:b/>
                        <w:sz w:val="22"/>
                      </w:rPr>
                    </w:pPr>
                    <w:r w:rsidRPr="0002256D">
                      <w:rPr>
                        <w:b/>
                        <w:sz w:val="22"/>
                      </w:rPr>
                      <w:t xml:space="preserve">If proven potentially serious: </w:t>
                    </w:r>
                  </w:p>
                  <w:p w:rsidR="00EA77AF" w:rsidRPr="0002256D" w:rsidRDefault="00EA77AF" w:rsidP="0002256D">
                    <w:pPr>
                      <w:rPr>
                        <w:sz w:val="22"/>
                      </w:rPr>
                    </w:pPr>
                    <w:proofErr w:type="gramStart"/>
                    <w:r w:rsidRPr="0002256D">
                      <w:rPr>
                        <w:sz w:val="22"/>
                      </w:rPr>
                      <w:t>Merits investigation to determine whether or not to refer to disciplinary body</w:t>
                    </w:r>
                    <w:r>
                      <w:rPr>
                        <w:sz w:val="22"/>
                      </w:rPr>
                      <w:t>.</w:t>
                    </w:r>
                    <w:proofErr w:type="gramEnd"/>
                    <w:r w:rsidRPr="0002256D">
                      <w:rPr>
                        <w:sz w:val="22"/>
                      </w:rPr>
                      <w:t xml:space="preserve"> </w:t>
                    </w:r>
                  </w:p>
                </w:txbxContent>
              </v:textbox>
            </v:roundrect>
            <v:roundrect id="_x0000_s1076" style="position:absolute;left:8009;top:8459;width:3831;height:1033" arcsize="10923f" fillcolor="#b6dde8">
              <v:textbox style="mso-next-textbox:#_x0000_s1076" inset="2.46381mm,1.2319mm,2.46381mm,1.2319mm">
                <w:txbxContent>
                  <w:p w:rsidR="00EA77AF" w:rsidRPr="0002256D" w:rsidRDefault="00EA77AF" w:rsidP="0002256D">
                    <w:pPr>
                      <w:rPr>
                        <w:sz w:val="22"/>
                      </w:rPr>
                    </w:pPr>
                  </w:p>
                  <w:p w:rsidR="00EA77AF" w:rsidRDefault="00EA77AF" w:rsidP="0002256D">
                    <w:pPr>
                      <w:rPr>
                        <w:sz w:val="6"/>
                        <w:szCs w:val="6"/>
                      </w:rPr>
                    </w:pPr>
                  </w:p>
                  <w:p w:rsidR="00EA77AF" w:rsidRPr="003B18D3" w:rsidRDefault="00EA77AF" w:rsidP="0002256D">
                    <w:pPr>
                      <w:rPr>
                        <w:sz w:val="6"/>
                        <w:szCs w:val="6"/>
                      </w:rPr>
                    </w:pPr>
                  </w:p>
                  <w:p w:rsidR="00EA77AF" w:rsidRPr="0002256D" w:rsidRDefault="00EA77AF" w:rsidP="0002256D">
                    <w:pPr>
                      <w:rPr>
                        <w:b/>
                        <w:sz w:val="22"/>
                      </w:rPr>
                    </w:pPr>
                    <w:r w:rsidRPr="0002256D">
                      <w:rPr>
                        <w:b/>
                        <w:sz w:val="22"/>
                      </w:rPr>
                      <w:t xml:space="preserve">If proven misconduct will be 'so serious': </w:t>
                    </w:r>
                  </w:p>
                  <w:p w:rsidR="00EA77AF" w:rsidRPr="0002256D" w:rsidRDefault="00EA77AF" w:rsidP="0002256D">
                    <w:pPr>
                      <w:rPr>
                        <w:sz w:val="22"/>
                      </w:rPr>
                    </w:pPr>
                    <w:proofErr w:type="gramStart"/>
                    <w:r w:rsidRPr="0002256D">
                      <w:rPr>
                        <w:sz w:val="22"/>
                      </w:rPr>
                      <w:t>Warrants immediate referral to disciplinary body for investigation, hearing and determination</w:t>
                    </w:r>
                    <w:r>
                      <w:rPr>
                        <w:sz w:val="22"/>
                      </w:rPr>
                      <w:t>.</w:t>
                    </w:r>
                    <w:proofErr w:type="gramEnd"/>
                  </w:p>
                </w:txbxContent>
              </v:textbox>
            </v:roundrect>
            <v:roundrect id="_x0000_s1077" style="position:absolute;left:5204;top:6581;width:1122;height:376" arcsize="10923f" fillcolor="#b6dde8">
              <v:textbox style="mso-next-textbox:#_x0000_s1077" inset="2.46381mm,1.2319mm,2.46381mm,1.2319mm">
                <w:txbxContent>
                  <w:p w:rsidR="00EA77AF" w:rsidRPr="0002256D" w:rsidRDefault="00EA77AF" w:rsidP="0002256D">
                    <w:pPr>
                      <w:jc w:val="center"/>
                      <w:rPr>
                        <w:sz w:val="22"/>
                      </w:rPr>
                    </w:pPr>
                    <w:r w:rsidRPr="0002256D">
                      <w:rPr>
                        <w:sz w:val="22"/>
                      </w:rPr>
                      <w:t>Preliminary consideration</w:t>
                    </w:r>
                  </w:p>
                </w:txbxContent>
              </v:textbox>
            </v:roundrect>
            <v:roundrect id="_x0000_s1078" style="position:absolute;left:5204;top:8929;width:1121;height:845" arcsize="10923f" fillcolor="#b6dde8">
              <v:textbox style="mso-next-textbox:#_x0000_s1078" inset="2.46381mm,1.2319mm,2.46381mm,1.2319mm">
                <w:txbxContent>
                  <w:p w:rsidR="00EA77AF" w:rsidRPr="008739C7" w:rsidRDefault="00EA77AF" w:rsidP="0002256D">
                    <w:pPr>
                      <w:jc w:val="center"/>
                      <w:rPr>
                        <w:sz w:val="14"/>
                        <w:szCs w:val="14"/>
                      </w:rPr>
                    </w:pPr>
                  </w:p>
                  <w:p w:rsidR="00EA77AF" w:rsidRPr="0002256D" w:rsidRDefault="00EA77AF" w:rsidP="0002256D">
                    <w:pPr>
                      <w:jc w:val="center"/>
                      <w:rPr>
                        <w:sz w:val="22"/>
                      </w:rPr>
                    </w:pPr>
                    <w:r w:rsidRPr="0002256D">
                      <w:rPr>
                        <w:sz w:val="22"/>
                      </w:rPr>
                      <w:t>Explain to complainant why this is not a valid complaint</w:t>
                    </w:r>
                  </w:p>
                </w:txbxContent>
              </v:textbox>
            </v:roundrect>
            <v:roundrect id="_x0000_s1079" style="position:absolute;left:8009;top:5636;width:3834;height:945" arcsize="10923f" fillcolor="#b6dde8">
              <v:textbox style="mso-next-textbox:#_x0000_s1079" inset="2.46381mm,1.2319mm,2.46381mm,1.2319mm">
                <w:txbxContent>
                  <w:p w:rsidR="00EA77AF" w:rsidRPr="0002256D" w:rsidRDefault="00EA77AF" w:rsidP="0002256D">
                    <w:pPr>
                      <w:rPr>
                        <w:sz w:val="22"/>
                      </w:rPr>
                    </w:pPr>
                  </w:p>
                  <w:p w:rsidR="00EA77AF" w:rsidRPr="003B18D3" w:rsidRDefault="00EA77AF" w:rsidP="0002256D">
                    <w:pPr>
                      <w:rPr>
                        <w:b/>
                        <w:sz w:val="6"/>
                        <w:szCs w:val="6"/>
                      </w:rPr>
                    </w:pPr>
                  </w:p>
                  <w:p w:rsidR="00EA77AF" w:rsidRPr="0002256D" w:rsidRDefault="00EA77AF" w:rsidP="0002256D">
                    <w:pPr>
                      <w:rPr>
                        <w:b/>
                        <w:sz w:val="22"/>
                      </w:rPr>
                    </w:pPr>
                    <w:r w:rsidRPr="0002256D">
                      <w:rPr>
                        <w:b/>
                        <w:sz w:val="22"/>
                      </w:rPr>
                      <w:t>Trivial or minor matter:</w:t>
                    </w:r>
                  </w:p>
                  <w:p w:rsidR="00EA77AF" w:rsidRPr="0002256D" w:rsidRDefault="00EA77AF" w:rsidP="0002256D">
                    <w:pPr>
                      <w:rPr>
                        <w:sz w:val="22"/>
                      </w:rPr>
                    </w:pPr>
                    <w:proofErr w:type="gramStart"/>
                    <w:r w:rsidRPr="0002256D">
                      <w:rPr>
                        <w:sz w:val="22"/>
                      </w:rPr>
                      <w:t>Can be dealt with informally within the judiciary by means of pastoral care, further training or advice from a senior judge</w:t>
                    </w:r>
                    <w:r>
                      <w:rPr>
                        <w:sz w:val="22"/>
                      </w:rPr>
                      <w:t>.</w:t>
                    </w:r>
                    <w:proofErr w:type="gramEnd"/>
                  </w:p>
                </w:txbxContent>
              </v:textbox>
            </v:roundrect>
            <v:roundrect id="_x0000_s1080" style="position:absolute;left:6513;top:6205;width:1122;height:1221" arcsize="10923f" fillcolor="#b6dde8">
              <v:textbox style="mso-next-textbox:#_x0000_s1080" inset="2.46381mm,1.2319mm,2.46381mm,1.2319mm">
                <w:txbxContent>
                  <w:p w:rsidR="00EA77AF" w:rsidRPr="008739C7" w:rsidRDefault="00EA77AF" w:rsidP="0002256D">
                    <w:pPr>
                      <w:jc w:val="center"/>
                      <w:rPr>
                        <w:b/>
                        <w:sz w:val="30"/>
                        <w:szCs w:val="30"/>
                      </w:rPr>
                    </w:pPr>
                  </w:p>
                  <w:p w:rsidR="00EA77AF" w:rsidRPr="0002256D" w:rsidRDefault="00EA77AF" w:rsidP="0002256D">
                    <w:pPr>
                      <w:jc w:val="center"/>
                      <w:rPr>
                        <w:b/>
                        <w:sz w:val="22"/>
                      </w:rPr>
                    </w:pPr>
                    <w:r w:rsidRPr="0002256D">
                      <w:rPr>
                        <w:b/>
                        <w:sz w:val="22"/>
                      </w:rPr>
                      <w:t>Valid complaint</w:t>
                    </w:r>
                  </w:p>
                  <w:p w:rsidR="00EA77AF" w:rsidRPr="0002256D" w:rsidRDefault="00EA77AF" w:rsidP="0002256D">
                    <w:pPr>
                      <w:jc w:val="center"/>
                      <w:rPr>
                        <w:sz w:val="22"/>
                      </w:rPr>
                    </w:pPr>
                    <w:proofErr w:type="gramStart"/>
                    <w:r w:rsidRPr="0002256D">
                      <w:rPr>
                        <w:sz w:val="22"/>
                      </w:rPr>
                      <w:t>i.e</w:t>
                    </w:r>
                    <w:proofErr w:type="gramEnd"/>
                    <w:r w:rsidRPr="0002256D">
                      <w:rPr>
                        <w:sz w:val="22"/>
                      </w:rPr>
                      <w:t>. this is a complaint about some aspect of judicial conduct</w:t>
                    </w:r>
                    <w:r>
                      <w:rPr>
                        <w:sz w:val="22"/>
                      </w:rPr>
                      <w:t>.</w:t>
                    </w:r>
                    <w:r w:rsidRPr="0002256D">
                      <w:rPr>
                        <w:sz w:val="22"/>
                      </w:rPr>
                      <w:t xml:space="preserve"> </w:t>
                    </w:r>
                  </w:p>
                </w:txbxContent>
              </v:textbox>
            </v:roundrect>
            <v:line id="_x0000_s1081" style="position:absolute" from="5765,6299" to="5765,6581">
              <v:stroke endarrow="block"/>
            </v:line>
            <v:line id="_x0000_s1082" style="position:absolute" from="5765,6957" to="5766,7238">
              <v:stroke endarrow="block"/>
            </v:line>
            <v:line id="_x0000_s1083" style="position:absolute" from="6326,6769" to="6513,6770">
              <v:stroke endarrow="block"/>
            </v:line>
            <v:line id="_x0000_s1084" style="position:absolute;flip:y" from="7635,6205" to="8009,6769">
              <v:stroke endarrow="block"/>
            </v:line>
            <v:line id="_x0000_s1085" style="position:absolute" from="7635,6769" to="8009,7614">
              <v:stroke endarrow="block"/>
            </v:line>
            <v:line id="_x0000_s1086" style="position:absolute" from="7635,6769" to="8009,8553">
              <v:stroke endarrow="block"/>
            </v:line>
            <v:line id="_x0000_s1087" style="position:absolute" from="9879,8177" to="9879,8459">
              <v:stroke endarrow="block"/>
            </v:line>
            <w10:wrap type="none"/>
            <w10:anchorlock/>
          </v:group>
        </w:pict>
      </w:r>
    </w:p>
    <w:p w:rsidR="00F67B4C" w:rsidRPr="004A03F3" w:rsidRDefault="00F67B4C" w:rsidP="009924ED">
      <w:pPr>
        <w:ind w:left="-180"/>
        <w:rPr>
          <w:rFonts w:cs="Arial"/>
        </w:rPr>
      </w:pPr>
      <w:r>
        <w:lastRenderedPageBreak/>
        <w:t xml:space="preserve">The following table shows you where to </w:t>
      </w:r>
      <w:r w:rsidRPr="004A03F3">
        <w:rPr>
          <w:rFonts w:cs="Arial"/>
        </w:rPr>
        <w:t xml:space="preserve">find more detailed information regarding </w:t>
      </w:r>
      <w:r>
        <w:rPr>
          <w:rFonts w:cs="Arial"/>
        </w:rPr>
        <w:t xml:space="preserve">the complaints procedures of different jurisdictions </w:t>
      </w:r>
      <w:r w:rsidRPr="004A03F3">
        <w:rPr>
          <w:rFonts w:cs="Arial"/>
        </w:rPr>
        <w:t xml:space="preserve"> </w:t>
      </w:r>
    </w:p>
    <w:tbl>
      <w:tblPr>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420"/>
        <w:gridCol w:w="9025"/>
      </w:tblGrid>
      <w:tr w:rsidR="00F67B4C" w:rsidTr="008739C7">
        <w:trPr>
          <w:trHeight w:val="523"/>
        </w:trPr>
        <w:tc>
          <w:tcPr>
            <w:tcW w:w="2268" w:type="dxa"/>
            <w:shd w:val="clear" w:color="auto" w:fill="D9D9D9" w:themeFill="background1" w:themeFillShade="D9"/>
            <w:vAlign w:val="center"/>
          </w:tcPr>
          <w:p w:rsidR="00F67B4C" w:rsidRPr="00043838" w:rsidRDefault="00F67B4C" w:rsidP="00043838">
            <w:pPr>
              <w:jc w:val="center"/>
              <w:rPr>
                <w:b/>
                <w:sz w:val="28"/>
                <w:szCs w:val="28"/>
              </w:rPr>
            </w:pPr>
            <w:r w:rsidRPr="00043838">
              <w:rPr>
                <w:b/>
                <w:sz w:val="28"/>
                <w:szCs w:val="28"/>
              </w:rPr>
              <w:t>Jurisdiction</w:t>
            </w:r>
          </w:p>
        </w:tc>
        <w:tc>
          <w:tcPr>
            <w:tcW w:w="3420" w:type="dxa"/>
            <w:shd w:val="clear" w:color="auto" w:fill="D9D9D9" w:themeFill="background1" w:themeFillShade="D9"/>
            <w:vAlign w:val="center"/>
          </w:tcPr>
          <w:p w:rsidR="00F67B4C" w:rsidRPr="00043838" w:rsidRDefault="00F67B4C" w:rsidP="00043838">
            <w:pPr>
              <w:jc w:val="center"/>
              <w:rPr>
                <w:b/>
                <w:sz w:val="28"/>
                <w:szCs w:val="28"/>
              </w:rPr>
            </w:pPr>
            <w:r w:rsidRPr="00043838">
              <w:rPr>
                <w:b/>
                <w:sz w:val="28"/>
                <w:szCs w:val="28"/>
              </w:rPr>
              <w:t>Complaints made to:</w:t>
            </w:r>
          </w:p>
        </w:tc>
        <w:tc>
          <w:tcPr>
            <w:tcW w:w="9025" w:type="dxa"/>
            <w:shd w:val="clear" w:color="auto" w:fill="D9D9D9" w:themeFill="background1" w:themeFillShade="D9"/>
            <w:vAlign w:val="center"/>
          </w:tcPr>
          <w:p w:rsidR="00F67B4C" w:rsidRPr="00043838" w:rsidRDefault="00F67B4C" w:rsidP="00043838">
            <w:pPr>
              <w:jc w:val="center"/>
              <w:rPr>
                <w:b/>
                <w:sz w:val="28"/>
                <w:szCs w:val="28"/>
              </w:rPr>
            </w:pPr>
            <w:r w:rsidRPr="00043838">
              <w:rPr>
                <w:b/>
                <w:sz w:val="28"/>
                <w:szCs w:val="28"/>
              </w:rPr>
              <w:t>Web addresses</w:t>
            </w:r>
          </w:p>
        </w:tc>
      </w:tr>
      <w:tr w:rsidR="00F67B4C" w:rsidTr="00043838">
        <w:trPr>
          <w:trHeight w:val="851"/>
        </w:trPr>
        <w:tc>
          <w:tcPr>
            <w:tcW w:w="2268" w:type="dxa"/>
            <w:vAlign w:val="center"/>
          </w:tcPr>
          <w:p w:rsidR="00F67B4C" w:rsidRDefault="00F67B4C" w:rsidP="008739C7">
            <w:r>
              <w:t>Australia</w:t>
            </w:r>
            <w:r w:rsidR="008739C7">
              <w:t xml:space="preserve"> - </w:t>
            </w:r>
            <w:r>
              <w:t>Federal Court</w:t>
            </w:r>
          </w:p>
        </w:tc>
        <w:tc>
          <w:tcPr>
            <w:tcW w:w="3420" w:type="dxa"/>
            <w:vAlign w:val="center"/>
          </w:tcPr>
          <w:p w:rsidR="00F67B4C" w:rsidRDefault="00F67B4C" w:rsidP="00087725">
            <w:r>
              <w:t>Chief Justice</w:t>
            </w:r>
          </w:p>
        </w:tc>
        <w:tc>
          <w:tcPr>
            <w:tcW w:w="9025" w:type="dxa"/>
            <w:vAlign w:val="center"/>
          </w:tcPr>
          <w:p w:rsidR="00F67B4C" w:rsidRPr="0027604C" w:rsidRDefault="00B85C8F" w:rsidP="00087725">
            <w:hyperlink r:id="rId64" w:history="1">
              <w:r w:rsidR="00942089" w:rsidRPr="00204E40">
                <w:rPr>
                  <w:rStyle w:val="Hyperlink"/>
                </w:rPr>
                <w:t>http://www.fedcourt.gov.au/feedback-and-complaints/judicial-complaints</w:t>
              </w:r>
            </w:hyperlink>
            <w:r w:rsidR="00942089">
              <w:t xml:space="preserve">  </w:t>
            </w:r>
          </w:p>
        </w:tc>
      </w:tr>
      <w:tr w:rsidR="00F67B4C" w:rsidTr="00043838">
        <w:trPr>
          <w:trHeight w:val="851"/>
        </w:trPr>
        <w:tc>
          <w:tcPr>
            <w:tcW w:w="2268" w:type="dxa"/>
            <w:vAlign w:val="center"/>
          </w:tcPr>
          <w:p w:rsidR="00F67B4C" w:rsidRDefault="00F67B4C" w:rsidP="00942089">
            <w:r>
              <w:t xml:space="preserve">Australia - Federal </w:t>
            </w:r>
            <w:r w:rsidR="00942089">
              <w:t>Circuit</w:t>
            </w:r>
            <w:r>
              <w:t xml:space="preserve"> Court</w:t>
            </w:r>
          </w:p>
        </w:tc>
        <w:tc>
          <w:tcPr>
            <w:tcW w:w="3420" w:type="dxa"/>
            <w:vAlign w:val="center"/>
          </w:tcPr>
          <w:p w:rsidR="00F67B4C" w:rsidRDefault="00F67B4C" w:rsidP="00087725">
            <w:r>
              <w:t>Chief Federal Magistrate</w:t>
            </w:r>
          </w:p>
        </w:tc>
        <w:tc>
          <w:tcPr>
            <w:tcW w:w="9025" w:type="dxa"/>
            <w:vAlign w:val="center"/>
          </w:tcPr>
          <w:p w:rsidR="00F67B4C" w:rsidRDefault="00B85C8F" w:rsidP="00087725">
            <w:hyperlink r:id="rId65" w:history="1">
              <w:r w:rsidR="00942089" w:rsidRPr="00204E40">
                <w:rPr>
                  <w:rStyle w:val="Hyperlink"/>
                </w:rPr>
                <w:t>http://www.federalcircuitcourt.gov.au/html/complaints.html</w:t>
              </w:r>
            </w:hyperlink>
            <w:r w:rsidR="00942089">
              <w:t xml:space="preserve"> </w:t>
            </w:r>
          </w:p>
        </w:tc>
      </w:tr>
      <w:tr w:rsidR="00F67B4C" w:rsidTr="00043838">
        <w:trPr>
          <w:trHeight w:val="851"/>
        </w:trPr>
        <w:tc>
          <w:tcPr>
            <w:tcW w:w="2268" w:type="dxa"/>
            <w:vAlign w:val="center"/>
          </w:tcPr>
          <w:p w:rsidR="00F67B4C" w:rsidRDefault="00F67B4C" w:rsidP="00087725">
            <w:r>
              <w:t>Australia -</w:t>
            </w:r>
          </w:p>
          <w:p w:rsidR="00F67B4C" w:rsidRDefault="00F67B4C" w:rsidP="00087725">
            <w:r>
              <w:t>New South Wales</w:t>
            </w:r>
          </w:p>
        </w:tc>
        <w:tc>
          <w:tcPr>
            <w:tcW w:w="3420" w:type="dxa"/>
            <w:vAlign w:val="center"/>
          </w:tcPr>
          <w:p w:rsidR="00F67B4C" w:rsidRDefault="00F67B4C" w:rsidP="00087725">
            <w:r>
              <w:t>Judicial Commission of NSW</w:t>
            </w:r>
          </w:p>
        </w:tc>
        <w:tc>
          <w:tcPr>
            <w:tcW w:w="9025" w:type="dxa"/>
            <w:vAlign w:val="center"/>
          </w:tcPr>
          <w:p w:rsidR="00F67B4C" w:rsidRPr="0066292E" w:rsidRDefault="00B85C8F" w:rsidP="00087725">
            <w:hyperlink r:id="rId66" w:history="1">
              <w:r w:rsidR="00F67B4C" w:rsidRPr="005442A4">
                <w:rPr>
                  <w:rStyle w:val="Hyperlink"/>
                </w:rPr>
                <w:t>http://www.judcom.nsw.gov.au/complaints</w:t>
              </w:r>
            </w:hyperlink>
          </w:p>
        </w:tc>
      </w:tr>
      <w:tr w:rsidR="00F67B4C" w:rsidTr="00043838">
        <w:trPr>
          <w:trHeight w:val="851"/>
        </w:trPr>
        <w:tc>
          <w:tcPr>
            <w:tcW w:w="2268" w:type="dxa"/>
            <w:vAlign w:val="center"/>
          </w:tcPr>
          <w:p w:rsidR="00F67B4C" w:rsidRDefault="00F67B4C" w:rsidP="00087725">
            <w:r>
              <w:t>Canada</w:t>
            </w:r>
          </w:p>
        </w:tc>
        <w:tc>
          <w:tcPr>
            <w:tcW w:w="3420" w:type="dxa"/>
            <w:vAlign w:val="center"/>
          </w:tcPr>
          <w:p w:rsidR="00F67B4C" w:rsidRDefault="00F67B4C" w:rsidP="00087725">
            <w:r>
              <w:t>Canadian Judicial</w:t>
            </w:r>
          </w:p>
          <w:p w:rsidR="00F67B4C" w:rsidRDefault="00F67B4C" w:rsidP="00087725">
            <w:r>
              <w:t>Council</w:t>
            </w:r>
          </w:p>
        </w:tc>
        <w:tc>
          <w:tcPr>
            <w:tcW w:w="9025" w:type="dxa"/>
            <w:vAlign w:val="center"/>
          </w:tcPr>
          <w:p w:rsidR="00F67B4C" w:rsidRPr="006A3BA0" w:rsidRDefault="00B85C8F" w:rsidP="00087725">
            <w:hyperlink r:id="rId67" w:anchor="wcymaca" w:history="1">
              <w:r w:rsidR="00F67B4C" w:rsidRPr="005442A4">
                <w:rPr>
                  <w:rStyle w:val="Hyperlink"/>
                </w:rPr>
                <w:t>http://www.cjc-ccm.gc.ca/english/conduct_en.asp?selMenu=conduct_complaint_en.asp#wcymaca</w:t>
              </w:r>
            </w:hyperlink>
          </w:p>
        </w:tc>
      </w:tr>
      <w:tr w:rsidR="00F67B4C" w:rsidTr="00043838">
        <w:trPr>
          <w:trHeight w:val="851"/>
        </w:trPr>
        <w:tc>
          <w:tcPr>
            <w:tcW w:w="2268" w:type="dxa"/>
            <w:vAlign w:val="center"/>
          </w:tcPr>
          <w:p w:rsidR="00F67B4C" w:rsidRDefault="00F67B4C" w:rsidP="00087725">
            <w:r>
              <w:t>England and Wales</w:t>
            </w:r>
          </w:p>
        </w:tc>
        <w:tc>
          <w:tcPr>
            <w:tcW w:w="3420" w:type="dxa"/>
            <w:vAlign w:val="center"/>
          </w:tcPr>
          <w:p w:rsidR="00F67B4C" w:rsidRDefault="00F67B4C" w:rsidP="00087725">
            <w:r>
              <w:t>Office of Judicial Complaints</w:t>
            </w:r>
          </w:p>
        </w:tc>
        <w:tc>
          <w:tcPr>
            <w:tcW w:w="9025" w:type="dxa"/>
            <w:vAlign w:val="center"/>
          </w:tcPr>
          <w:p w:rsidR="00F67B4C" w:rsidRDefault="00B85C8F" w:rsidP="00087725">
            <w:hyperlink r:id="rId68" w:history="1">
              <w:r w:rsidR="00F67B4C" w:rsidRPr="005442A4">
                <w:rPr>
                  <w:rStyle w:val="Hyperlink"/>
                </w:rPr>
                <w:t>http://judicialcomplaints.judiciary.gov.uk/</w:t>
              </w:r>
            </w:hyperlink>
          </w:p>
        </w:tc>
      </w:tr>
      <w:tr w:rsidR="00F67B4C" w:rsidTr="00043838">
        <w:trPr>
          <w:trHeight w:val="851"/>
        </w:trPr>
        <w:tc>
          <w:tcPr>
            <w:tcW w:w="2268" w:type="dxa"/>
            <w:vAlign w:val="center"/>
          </w:tcPr>
          <w:p w:rsidR="00F67B4C" w:rsidRDefault="00F67B4C" w:rsidP="00087725">
            <w:r>
              <w:t>New Zealand</w:t>
            </w:r>
          </w:p>
        </w:tc>
        <w:tc>
          <w:tcPr>
            <w:tcW w:w="3420" w:type="dxa"/>
            <w:vAlign w:val="center"/>
          </w:tcPr>
          <w:p w:rsidR="00F67B4C" w:rsidRDefault="00F67B4C" w:rsidP="00087725">
            <w:r>
              <w:t>Judicial Complaints Commissioner</w:t>
            </w:r>
          </w:p>
        </w:tc>
        <w:tc>
          <w:tcPr>
            <w:tcW w:w="9025" w:type="dxa"/>
            <w:vAlign w:val="center"/>
          </w:tcPr>
          <w:p w:rsidR="00F67B4C" w:rsidRPr="00896CE6" w:rsidRDefault="00B85C8F" w:rsidP="00087725">
            <w:hyperlink r:id="rId69" w:history="1">
              <w:r w:rsidR="00F67B4C" w:rsidRPr="005442A4">
                <w:rPr>
                  <w:rStyle w:val="Hyperlink"/>
                </w:rPr>
                <w:t>http://www.jcc.govt.nz</w:t>
              </w:r>
            </w:hyperlink>
          </w:p>
        </w:tc>
      </w:tr>
      <w:tr w:rsidR="00F67B4C" w:rsidTr="00043838">
        <w:trPr>
          <w:trHeight w:val="851"/>
        </w:trPr>
        <w:tc>
          <w:tcPr>
            <w:tcW w:w="2268" w:type="dxa"/>
            <w:vAlign w:val="center"/>
          </w:tcPr>
          <w:p w:rsidR="00F67B4C" w:rsidRDefault="00F67B4C" w:rsidP="00087725">
            <w:r>
              <w:t>Kiribati</w:t>
            </w:r>
          </w:p>
        </w:tc>
        <w:tc>
          <w:tcPr>
            <w:tcW w:w="3420" w:type="dxa"/>
            <w:vAlign w:val="center"/>
          </w:tcPr>
          <w:p w:rsidR="00F67B4C" w:rsidRDefault="00F67B4C" w:rsidP="00087725">
            <w:r>
              <w:t>Judicial Ethics Committee</w:t>
            </w:r>
          </w:p>
        </w:tc>
        <w:tc>
          <w:tcPr>
            <w:tcW w:w="9025" w:type="dxa"/>
            <w:vAlign w:val="center"/>
          </w:tcPr>
          <w:p w:rsidR="00F67B4C" w:rsidRPr="00896CE6" w:rsidRDefault="00F67B4C" w:rsidP="00942089">
            <w:r>
              <w:t xml:space="preserve">Reproduced in </w:t>
            </w:r>
            <w:r w:rsidRPr="00942089">
              <w:rPr>
                <w:b/>
                <w:i/>
              </w:rPr>
              <w:t>A</w:t>
            </w:r>
            <w:r w:rsidR="008739C7" w:rsidRPr="00942089">
              <w:rPr>
                <w:b/>
                <w:i/>
              </w:rPr>
              <w:t>nnex</w:t>
            </w:r>
            <w:r w:rsidRPr="00942089">
              <w:rPr>
                <w:b/>
                <w:i/>
              </w:rPr>
              <w:t xml:space="preserve"> 3</w:t>
            </w:r>
            <w:r w:rsidR="00B2591F">
              <w:t xml:space="preserve">. </w:t>
            </w:r>
          </w:p>
        </w:tc>
      </w:tr>
      <w:tr w:rsidR="00F67B4C" w:rsidTr="00043838">
        <w:trPr>
          <w:trHeight w:val="851"/>
        </w:trPr>
        <w:tc>
          <w:tcPr>
            <w:tcW w:w="2268" w:type="dxa"/>
            <w:vAlign w:val="center"/>
          </w:tcPr>
          <w:p w:rsidR="00F67B4C" w:rsidRDefault="00F67B4C" w:rsidP="00087725">
            <w:r>
              <w:t>USA - Federal Court</w:t>
            </w:r>
          </w:p>
        </w:tc>
        <w:tc>
          <w:tcPr>
            <w:tcW w:w="3420" w:type="dxa"/>
            <w:vAlign w:val="center"/>
          </w:tcPr>
          <w:p w:rsidR="00F67B4C" w:rsidRDefault="00F67B4C" w:rsidP="00087725">
            <w:r>
              <w:t>Varies according to court district in which judge is based</w:t>
            </w:r>
          </w:p>
        </w:tc>
        <w:tc>
          <w:tcPr>
            <w:tcW w:w="9025" w:type="dxa"/>
            <w:vAlign w:val="center"/>
          </w:tcPr>
          <w:p w:rsidR="00F67B4C" w:rsidRPr="0027604C" w:rsidRDefault="00B85C8F" w:rsidP="00087725">
            <w:hyperlink r:id="rId70" w:history="1">
              <w:r w:rsidR="00F67B4C" w:rsidRPr="005442A4">
                <w:rPr>
                  <w:rStyle w:val="Hyperlink"/>
                </w:rPr>
                <w:t>http://www.uscourts.gov/Viewer.aspx?doc=/uscourts/RulesAndPolicies/conduct/jud_conduct_and_disability_procedure.pdf</w:t>
              </w:r>
            </w:hyperlink>
          </w:p>
        </w:tc>
      </w:tr>
      <w:tr w:rsidR="00F67B4C" w:rsidTr="00043838">
        <w:trPr>
          <w:trHeight w:val="851"/>
        </w:trPr>
        <w:tc>
          <w:tcPr>
            <w:tcW w:w="2268" w:type="dxa"/>
            <w:vAlign w:val="center"/>
          </w:tcPr>
          <w:p w:rsidR="00F67B4C" w:rsidRDefault="00F67B4C" w:rsidP="00087725">
            <w:r>
              <w:t>USA -</w:t>
            </w:r>
          </w:p>
          <w:p w:rsidR="00F67B4C" w:rsidRDefault="00F67B4C" w:rsidP="00087725">
            <w:r>
              <w:t>New York State</w:t>
            </w:r>
          </w:p>
        </w:tc>
        <w:tc>
          <w:tcPr>
            <w:tcW w:w="3420" w:type="dxa"/>
            <w:vAlign w:val="center"/>
          </w:tcPr>
          <w:p w:rsidR="00F67B4C" w:rsidRDefault="00F67B4C" w:rsidP="00087725">
            <w:r>
              <w:t>Commission on Judicial Conduct</w:t>
            </w:r>
          </w:p>
        </w:tc>
        <w:tc>
          <w:tcPr>
            <w:tcW w:w="9025" w:type="dxa"/>
            <w:vAlign w:val="center"/>
          </w:tcPr>
          <w:p w:rsidR="00F67B4C" w:rsidRDefault="00B85C8F" w:rsidP="00087725">
            <w:hyperlink r:id="rId71" w:history="1">
              <w:r w:rsidR="00F67B4C" w:rsidRPr="005442A4">
                <w:rPr>
                  <w:rStyle w:val="Hyperlink"/>
                </w:rPr>
                <w:t>http://www.scjc.state.ny.us/overview.htm</w:t>
              </w:r>
            </w:hyperlink>
            <w:r w:rsidR="00F67B4C">
              <w:t xml:space="preserve">  and see also:</w:t>
            </w:r>
          </w:p>
          <w:p w:rsidR="00F67B4C" w:rsidRPr="00F12BB1" w:rsidRDefault="00B85C8F" w:rsidP="00087725">
            <w:hyperlink r:id="rId72" w:history="1">
              <w:r w:rsidR="00F67B4C" w:rsidRPr="00E44EF0">
                <w:rPr>
                  <w:rStyle w:val="Hyperlink"/>
                </w:rPr>
                <w:t>http://www.judicialselection.us/judicial_selection/methods/removal_of_judges.cfm?state</w:t>
              </w:r>
            </w:hyperlink>
            <w:r w:rsidR="00F67B4C">
              <w:t xml:space="preserve"> </w:t>
            </w:r>
          </w:p>
        </w:tc>
      </w:tr>
    </w:tbl>
    <w:p w:rsidR="00F67B4C" w:rsidRDefault="00F67B4C" w:rsidP="00636C53">
      <w:pPr>
        <w:rPr>
          <w:b/>
          <w:sz w:val="36"/>
          <w:szCs w:val="36"/>
        </w:rPr>
        <w:sectPr w:rsidR="00F67B4C" w:rsidSect="00366DF4">
          <w:headerReference w:type="default" r:id="rId73"/>
          <w:footerReference w:type="default" r:id="rId74"/>
          <w:headerReference w:type="first" r:id="rId75"/>
          <w:footerReference w:type="first" r:id="rId76"/>
          <w:pgSz w:w="16840" w:h="11907" w:orient="landscape" w:code="9"/>
          <w:pgMar w:top="1418" w:right="1531" w:bottom="1361" w:left="1304" w:header="397" w:footer="380" w:gutter="0"/>
          <w:cols w:space="708"/>
          <w:titlePg/>
          <w:docGrid w:linePitch="360"/>
        </w:sectPr>
      </w:pPr>
    </w:p>
    <w:p w:rsidR="00F67B4C" w:rsidRDefault="00F67B4C" w:rsidP="00FA7405">
      <w:pPr>
        <w:pStyle w:val="Heading1"/>
        <w:numPr>
          <w:ilvl w:val="0"/>
          <w:numId w:val="0"/>
        </w:numPr>
      </w:pPr>
      <w:bookmarkStart w:id="142" w:name="_Toc356468864"/>
      <w:bookmarkStart w:id="143" w:name="_Toc356469100"/>
      <w:bookmarkStart w:id="144" w:name="_Toc356469441"/>
      <w:bookmarkStart w:id="145" w:name="_Toc356469558"/>
      <w:bookmarkStart w:id="146" w:name="_Toc356473212"/>
      <w:r>
        <w:lastRenderedPageBreak/>
        <w:t>Web-site of Judicial Conduct Commissioner for New Zealand</w:t>
      </w:r>
      <w:r w:rsidRPr="0090300A">
        <w:rPr>
          <w:rStyle w:val="FootnoteReference"/>
        </w:rPr>
        <w:footnoteReference w:id="32"/>
      </w:r>
      <w:bookmarkEnd w:id="142"/>
      <w:bookmarkEnd w:id="143"/>
      <w:bookmarkEnd w:id="144"/>
      <w:bookmarkEnd w:id="145"/>
      <w:bookmarkEnd w:id="146"/>
      <w:r>
        <w:t xml:space="preserve"> </w:t>
      </w:r>
    </w:p>
    <w:p w:rsidR="00F67B4C" w:rsidRDefault="00F67B4C" w:rsidP="00FA7405">
      <w:pPr>
        <w:pStyle w:val="Heading1"/>
        <w:numPr>
          <w:ilvl w:val="0"/>
          <w:numId w:val="0"/>
        </w:numPr>
      </w:pPr>
      <w:bookmarkStart w:id="147" w:name="_Toc356468865"/>
      <w:bookmarkStart w:id="148" w:name="_Toc356469101"/>
      <w:bookmarkStart w:id="149" w:name="_Toc356469442"/>
      <w:bookmarkStart w:id="150" w:name="_Toc356469559"/>
      <w:bookmarkStart w:id="151" w:name="_Toc356473213"/>
      <w:r>
        <w:t>Welcome</w:t>
      </w:r>
      <w:bookmarkEnd w:id="147"/>
      <w:bookmarkEnd w:id="148"/>
      <w:bookmarkEnd w:id="149"/>
      <w:bookmarkEnd w:id="150"/>
      <w:bookmarkEnd w:id="151"/>
    </w:p>
    <w:p w:rsidR="00F67B4C" w:rsidRPr="002E31D3" w:rsidRDefault="00F67B4C" w:rsidP="003157ED">
      <w:pPr>
        <w:pStyle w:val="NormalWeb"/>
        <w:rPr>
          <w:rFonts w:ascii="Arial Narrow" w:hAnsi="Arial Narrow" w:cs="Arial"/>
          <w:sz w:val="23"/>
          <w:szCs w:val="23"/>
        </w:rPr>
      </w:pPr>
      <w:r w:rsidRPr="002E31D3">
        <w:rPr>
          <w:rFonts w:ascii="Arial Narrow" w:hAnsi="Arial Narrow" w:cs="Arial"/>
          <w:sz w:val="23"/>
          <w:szCs w:val="23"/>
        </w:rPr>
        <w:t>The Office of the Judicial Conduct Commissioner was established in August 2005 to deal with complaints about the conduct of Judges.</w:t>
      </w:r>
    </w:p>
    <w:p w:rsidR="003157ED" w:rsidRDefault="00F67B4C" w:rsidP="003157ED">
      <w:pPr>
        <w:pStyle w:val="NormalWeb"/>
        <w:spacing w:after="0" w:afterAutospacing="0"/>
        <w:rPr>
          <w:rFonts w:ascii="Arial Narrow" w:hAnsi="Arial Narrow" w:cs="Arial"/>
          <w:sz w:val="23"/>
          <w:szCs w:val="23"/>
        </w:rPr>
      </w:pPr>
      <w:r w:rsidRPr="002E31D3">
        <w:rPr>
          <w:rFonts w:ascii="Arial Narrow" w:hAnsi="Arial Narrow" w:cs="Arial"/>
          <w:sz w:val="23"/>
          <w:szCs w:val="23"/>
        </w:rPr>
        <w:t>The purpose of the Judicial Conduct Commissioner is to:</w:t>
      </w:r>
    </w:p>
    <w:p w:rsidR="003157ED" w:rsidRDefault="00F67B4C" w:rsidP="00E86E9E">
      <w:pPr>
        <w:pStyle w:val="NormalWeb"/>
        <w:numPr>
          <w:ilvl w:val="0"/>
          <w:numId w:val="52"/>
        </w:numPr>
        <w:spacing w:before="0" w:beforeAutospacing="0"/>
        <w:rPr>
          <w:rFonts w:ascii="Arial Narrow" w:hAnsi="Arial Narrow" w:cs="Arial"/>
          <w:sz w:val="23"/>
          <w:szCs w:val="23"/>
        </w:rPr>
      </w:pPr>
      <w:r w:rsidRPr="002E31D3">
        <w:rPr>
          <w:rFonts w:ascii="Arial Narrow" w:hAnsi="Arial Narrow" w:cs="Arial"/>
          <w:sz w:val="23"/>
          <w:szCs w:val="23"/>
        </w:rPr>
        <w:t>enhance public confidence in, and</w:t>
      </w:r>
    </w:p>
    <w:p w:rsidR="00F67B4C" w:rsidRPr="002E31D3" w:rsidRDefault="00F67B4C" w:rsidP="00E86E9E">
      <w:pPr>
        <w:pStyle w:val="NormalWeb"/>
        <w:numPr>
          <w:ilvl w:val="0"/>
          <w:numId w:val="52"/>
        </w:numPr>
        <w:rPr>
          <w:rFonts w:ascii="Arial Narrow" w:hAnsi="Arial Narrow" w:cs="Arial"/>
          <w:sz w:val="23"/>
          <w:szCs w:val="23"/>
        </w:rPr>
      </w:pPr>
      <w:proofErr w:type="gramStart"/>
      <w:r w:rsidRPr="002E31D3">
        <w:rPr>
          <w:rFonts w:ascii="Arial Narrow" w:hAnsi="Arial Narrow" w:cs="Arial"/>
          <w:sz w:val="23"/>
          <w:szCs w:val="23"/>
        </w:rPr>
        <w:t>protect</w:t>
      </w:r>
      <w:proofErr w:type="gramEnd"/>
      <w:r w:rsidRPr="002E31D3">
        <w:rPr>
          <w:rFonts w:ascii="Arial Narrow" w:hAnsi="Arial Narrow" w:cs="Arial"/>
          <w:sz w:val="23"/>
          <w:szCs w:val="23"/>
        </w:rPr>
        <w:t xml:space="preserve"> the impartiality and integrity of the judicial system.</w:t>
      </w:r>
    </w:p>
    <w:p w:rsidR="00F67B4C" w:rsidRPr="002E31D3" w:rsidRDefault="00B85C8F" w:rsidP="00FA7405">
      <w:pPr>
        <w:pStyle w:val="NormalWeb"/>
        <w:rPr>
          <w:rFonts w:ascii="Arial Narrow" w:hAnsi="Arial Narrow" w:cs="Arial"/>
          <w:sz w:val="23"/>
          <w:szCs w:val="23"/>
        </w:rPr>
      </w:pPr>
      <w:r>
        <w:rPr>
          <w:noProof/>
          <w:lang w:val="en-AU" w:eastAsia="en-AU"/>
        </w:rPr>
        <w:pict>
          <v:shape id="_x0000_s1088" type="#_x0000_t75" alt="Judicial Complaints Process" style="position:absolute;margin-left:155.25pt;margin-top:45.1pt;width:291.7pt;height:434.5pt;z-index:-251654656" wrapcoords="-56 0 -56 21563 21600 21563 21600 0 -56 0">
            <v:imagedata r:id="rId77" o:title=""/>
            <w10:wrap type="tight"/>
          </v:shape>
        </w:pict>
      </w:r>
      <w:r w:rsidR="00F67B4C" w:rsidRPr="002E31D3">
        <w:rPr>
          <w:rFonts w:ascii="Arial Narrow" w:hAnsi="Arial Narrow" w:cs="Arial"/>
          <w:sz w:val="23"/>
          <w:szCs w:val="23"/>
        </w:rPr>
        <w:t xml:space="preserve">Complaints may be made against Judges of the various Courts set out in Section 5 of the Judicial Conduct Commissioner and Judicial Conduct Panel Act 2004, including temporary, associate, and acting Judges but not retired or former Judges. </w:t>
      </w:r>
    </w:p>
    <w:p w:rsidR="00F67B4C" w:rsidRPr="002E31D3" w:rsidRDefault="00F67B4C" w:rsidP="00FA7405">
      <w:pPr>
        <w:pStyle w:val="NormalWeb"/>
        <w:rPr>
          <w:rFonts w:ascii="Arial Narrow" w:hAnsi="Arial Narrow" w:cs="Arial"/>
          <w:sz w:val="23"/>
          <w:szCs w:val="23"/>
        </w:rPr>
      </w:pPr>
      <w:r w:rsidRPr="002E31D3">
        <w:rPr>
          <w:rFonts w:ascii="Arial Narrow" w:hAnsi="Arial Narrow" w:cs="Arial"/>
          <w:sz w:val="23"/>
          <w:szCs w:val="23"/>
        </w:rPr>
        <w:t>However, the Judicial Conduct Commissioner cannot challenge the legality or correctness of a Judge’s decision in relation to any legal proceedings.</w:t>
      </w:r>
    </w:p>
    <w:p w:rsidR="00F67B4C" w:rsidRPr="002E31D3" w:rsidRDefault="00F67B4C" w:rsidP="00FA7405">
      <w:pPr>
        <w:rPr>
          <w:b/>
          <w:sz w:val="36"/>
          <w:szCs w:val="36"/>
        </w:rPr>
      </w:pPr>
      <w:r w:rsidRPr="002E31D3">
        <w:rPr>
          <w:rFonts w:cs="Arial"/>
          <w:szCs w:val="23"/>
        </w:rPr>
        <w:t xml:space="preserve">The present Commissioner is Sir David </w:t>
      </w:r>
      <w:proofErr w:type="spellStart"/>
      <w:r w:rsidRPr="002E31D3">
        <w:rPr>
          <w:rFonts w:cs="Arial"/>
          <w:szCs w:val="23"/>
        </w:rPr>
        <w:t>Gasgoigne</w:t>
      </w:r>
      <w:proofErr w:type="spellEnd"/>
      <w:r w:rsidRPr="002E31D3">
        <w:rPr>
          <w:rFonts w:cs="Arial"/>
          <w:szCs w:val="23"/>
        </w:rPr>
        <w:t>.</w:t>
      </w:r>
      <w:r w:rsidRPr="002E31D3">
        <w:rPr>
          <w:rFonts w:cs="Arial"/>
        </w:rPr>
        <w:t xml:space="preserve">  </w:t>
      </w: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006E36" w:rsidRDefault="00006E36" w:rsidP="00006E36">
      <w:pPr>
        <w:pStyle w:val="Heading2"/>
        <w:numPr>
          <w:ilvl w:val="0"/>
          <w:numId w:val="0"/>
        </w:numPr>
        <w:spacing w:before="0"/>
        <w:ind w:left="578"/>
      </w:pPr>
      <w:bookmarkStart w:id="152" w:name="_Toc356468866"/>
      <w:bookmarkStart w:id="153" w:name="_Toc356469102"/>
      <w:bookmarkStart w:id="154" w:name="_Toc356469443"/>
      <w:bookmarkStart w:id="155" w:name="_Toc356469560"/>
      <w:bookmarkStart w:id="156" w:name="_Toc356473214"/>
    </w:p>
    <w:p w:rsidR="00F67B4C" w:rsidRPr="00E51FE9" w:rsidRDefault="00F67B4C" w:rsidP="00006E36">
      <w:pPr>
        <w:pStyle w:val="Heading2"/>
        <w:spacing w:before="0"/>
        <w:ind w:left="578" w:hanging="578"/>
      </w:pPr>
      <w:r w:rsidRPr="00E51FE9">
        <w:t>Keeping guidance under review</w:t>
      </w:r>
      <w:bookmarkEnd w:id="152"/>
      <w:bookmarkEnd w:id="153"/>
      <w:bookmarkEnd w:id="154"/>
      <w:bookmarkEnd w:id="155"/>
      <w:bookmarkEnd w:id="156"/>
    </w:p>
    <w:p w:rsidR="00F67B4C" w:rsidRDefault="00F67B4C" w:rsidP="00FA7405"/>
    <w:p w:rsidR="00F67B4C" w:rsidRDefault="00F67B4C" w:rsidP="00FA7405">
      <w:r>
        <w:t>As we noted at the start of this toolkit our expectations as regards conduct change with time and yet the fundamental values and principles which guide judicial conduct have remained more or less constant throughout history.  It is our interpretation of the application of those principles which changes and that can very often be attributed to changes in society or the circumstances within which society operates.</w:t>
      </w:r>
    </w:p>
    <w:p w:rsidR="00F67B4C" w:rsidRDefault="00F67B4C" w:rsidP="00FA7405"/>
    <w:p w:rsidR="00F67B4C" w:rsidRDefault="00F67B4C" w:rsidP="00FA7405">
      <w:r>
        <w:t xml:space="preserve">An example might be as regards propriety; whether we like it or not, it is impossible to deny that society is becoming ever more relaxed about what is regarded as proper behaviour.  It follows that what would be regarded as acceptable out of court behaviour by a judge has changed during the last 20 years.  What is regarded as proper behaviour also varies across different communities and different societies. </w:t>
      </w:r>
    </w:p>
    <w:p w:rsidR="00F67B4C" w:rsidRDefault="00F67B4C" w:rsidP="00FA7405"/>
    <w:p w:rsidR="00F67B4C" w:rsidRDefault="00F67B4C" w:rsidP="00FA7405">
      <w:r>
        <w:t>The environment within which a judiciary operates may also affect where the balance lies between two competing interests.  The principles relating to impartiality make it clearly preferable for a judge to refrain from adjudicating in any case in which a member of his or her family has an interest, however small or indirect.  However the interest of justice demands that any unnecessary delay should also be avoided.  In a large jurisdiction with many judges it should be an easy matter to find another judge whose impartiality is not compromised but in a small jurisdiction where judges are few and families are extended it may not be so easy. This conundrum constantly confronts judges working in the geographically isolated areas of the Pacific. In the small isolated communities of the Pacific a similar conflict arises for judges between the need to remain independent and the need to be a part of the community which they serve.</w:t>
      </w:r>
      <w:r>
        <w:rPr>
          <w:rStyle w:val="FootnoteReference"/>
        </w:rPr>
        <w:footnoteReference w:id="33"/>
      </w:r>
      <w:r>
        <w:t xml:space="preserve"> These issues gave rise to interesting discussions at </w:t>
      </w:r>
      <w:r w:rsidR="00942089">
        <w:t>the PJDP National Coordinators M</w:t>
      </w:r>
      <w:r>
        <w:t xml:space="preserve">eeting in the Cook Islands in June 2011. Further such discussions can only be useful, although it ultimately remains for each jurisdiction to formulate the advice it gives as to these difficult issues. </w:t>
      </w:r>
    </w:p>
    <w:p w:rsidR="00F67B4C" w:rsidRDefault="00F67B4C" w:rsidP="00FA7405"/>
    <w:p w:rsidR="004437DE" w:rsidRDefault="00F67B4C" w:rsidP="00FA7405">
      <w:pPr>
        <w:sectPr w:rsidR="004437DE" w:rsidSect="00591DE8">
          <w:headerReference w:type="first" r:id="rId78"/>
          <w:footerReference w:type="first" r:id="rId79"/>
          <w:pgSz w:w="11907" w:h="16840" w:code="9"/>
          <w:pgMar w:top="1531" w:right="1361" w:bottom="1304" w:left="1418" w:header="397" w:footer="258" w:gutter="0"/>
          <w:cols w:space="708"/>
          <w:titlePg/>
          <w:docGrid w:linePitch="360"/>
        </w:sectPr>
      </w:pPr>
      <w:r>
        <w:t>It would be appropriate for each jurisdiction to review its guidance periodically as well as keeping it under informal continuing review by means of monitoring such sources of information as court surveys, requests for advice from judges and, where it exists, the</w:t>
      </w:r>
      <w:bookmarkStart w:id="157" w:name="_GoBack"/>
      <w:bookmarkEnd w:id="157"/>
      <w:r w:rsidR="00B85C8F">
        <w:t xml:space="preserve"> record of complaints received.</w:t>
      </w:r>
    </w:p>
    <w:p w:rsidR="000B5A9B" w:rsidRDefault="000B5A9B" w:rsidP="00FA7405"/>
    <w:p w:rsidR="000B5A9B" w:rsidRDefault="000B5A9B" w:rsidP="000B5A9B">
      <w:pPr>
        <w:jc w:val="center"/>
      </w:pPr>
    </w:p>
    <w:p w:rsidR="000B5A9B" w:rsidRDefault="000B5A9B" w:rsidP="000B5A9B">
      <w:pPr>
        <w:jc w:val="center"/>
      </w:pPr>
    </w:p>
    <w:p w:rsidR="000B5A9B" w:rsidRDefault="000B5A9B" w:rsidP="000B5A9B">
      <w:pPr>
        <w:jc w:val="center"/>
      </w:pPr>
    </w:p>
    <w:p w:rsidR="000B5A9B" w:rsidRDefault="000B5A9B" w:rsidP="000B5A9B">
      <w:pPr>
        <w:jc w:val="center"/>
      </w:pPr>
    </w:p>
    <w:p w:rsidR="000B5A9B" w:rsidRDefault="000B5A9B" w:rsidP="000B5A9B">
      <w:pPr>
        <w:jc w:val="center"/>
        <w:rPr>
          <w:b/>
          <w:i/>
          <w:smallCaps/>
          <w:sz w:val="56"/>
          <w:szCs w:val="68"/>
        </w:rPr>
      </w:pPr>
      <w:r>
        <w:rPr>
          <w:b/>
          <w:i/>
          <w:smallCaps/>
          <w:sz w:val="56"/>
          <w:szCs w:val="68"/>
        </w:rPr>
        <w:t>Toolkit for Review on Guidance on Judicial Conduct</w:t>
      </w:r>
      <w:r w:rsidRPr="00FB7AF1">
        <w:rPr>
          <w:b/>
          <w:i/>
          <w:smallCaps/>
          <w:sz w:val="56"/>
          <w:szCs w:val="68"/>
        </w:rPr>
        <w:t xml:space="preserve"> -</w:t>
      </w:r>
      <w:r>
        <w:rPr>
          <w:b/>
          <w:i/>
          <w:smallCaps/>
          <w:sz w:val="56"/>
          <w:szCs w:val="68"/>
        </w:rPr>
        <w:t xml:space="preserve"> </w:t>
      </w:r>
    </w:p>
    <w:p w:rsidR="000B5A9B" w:rsidRDefault="000B5A9B" w:rsidP="000B5A9B">
      <w:pPr>
        <w:spacing w:before="240"/>
        <w:jc w:val="center"/>
        <w:rPr>
          <w:b/>
          <w:i/>
          <w:smallCaps/>
          <w:sz w:val="56"/>
          <w:szCs w:val="68"/>
        </w:rPr>
      </w:pPr>
      <w:r>
        <w:rPr>
          <w:b/>
          <w:i/>
          <w:smallCaps/>
          <w:sz w:val="56"/>
          <w:szCs w:val="68"/>
        </w:rPr>
        <w:t>Additional Documentation</w:t>
      </w:r>
    </w:p>
    <w:p w:rsidR="00696AC7" w:rsidRDefault="00696AC7" w:rsidP="00FA7405"/>
    <w:p w:rsidR="00F1468E" w:rsidRDefault="00F1468E" w:rsidP="00FA7405"/>
    <w:p w:rsidR="00F1468E" w:rsidRDefault="00F1468E" w:rsidP="00FA7405"/>
    <w:p w:rsidR="00C44C75" w:rsidRDefault="00273C2D" w:rsidP="00F1468E">
      <w:pPr>
        <w:jc w:val="center"/>
        <w:rPr>
          <w:szCs w:val="23"/>
        </w:rPr>
      </w:pPr>
      <w:r>
        <w:rPr>
          <w:szCs w:val="23"/>
        </w:rPr>
        <w:t>Available at:</w:t>
      </w:r>
    </w:p>
    <w:p w:rsidR="00273C2D" w:rsidRPr="009C70E0" w:rsidRDefault="00273C2D" w:rsidP="00F1468E">
      <w:pPr>
        <w:jc w:val="center"/>
        <w:rPr>
          <w:szCs w:val="23"/>
        </w:rPr>
      </w:pPr>
      <w:hyperlink r:id="rId80" w:history="1">
        <w:r w:rsidRPr="00273C2D">
          <w:rPr>
            <w:rStyle w:val="Hyperlink"/>
            <w:rFonts w:cs="Courier New"/>
            <w:szCs w:val="23"/>
          </w:rPr>
          <w:t>http://www.fedcourt.gov.au/pjdp/pjdp-toolkits/PJDP-Codes-of-Judicial-Conduct-CoJC-Toolkit-AD.pdf</w:t>
        </w:r>
      </w:hyperlink>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C44C75" w:rsidRDefault="00C44C75" w:rsidP="00C44C75">
      <w:pPr>
        <w:rPr>
          <w:szCs w:val="23"/>
        </w:rPr>
      </w:pPr>
    </w:p>
    <w:p w:rsidR="00F1468E" w:rsidRDefault="00F1468E" w:rsidP="00C44C75">
      <w:pPr>
        <w:rPr>
          <w:szCs w:val="23"/>
        </w:rPr>
      </w:pPr>
    </w:p>
    <w:p w:rsidR="00696AC7" w:rsidRDefault="00696AC7" w:rsidP="00C44C75">
      <w:pPr>
        <w:rPr>
          <w:szCs w:val="23"/>
        </w:rPr>
      </w:pPr>
    </w:p>
    <w:p w:rsidR="00696AC7" w:rsidRDefault="00696AC7" w:rsidP="00C44C75">
      <w:pPr>
        <w:rPr>
          <w:szCs w:val="23"/>
        </w:rPr>
      </w:pPr>
    </w:p>
    <w:p w:rsidR="00F1468E" w:rsidRDefault="00F1468E" w:rsidP="00C44C75">
      <w:pPr>
        <w:rPr>
          <w:szCs w:val="23"/>
        </w:rPr>
      </w:pPr>
    </w:p>
    <w:p w:rsidR="00F1468E" w:rsidRDefault="00F1468E" w:rsidP="00C44C75">
      <w:pPr>
        <w:rPr>
          <w:szCs w:val="23"/>
        </w:rPr>
      </w:pPr>
    </w:p>
    <w:p w:rsidR="00F1468E" w:rsidRDefault="00F1468E" w:rsidP="00C44C75">
      <w:pPr>
        <w:rPr>
          <w:szCs w:val="23"/>
        </w:rPr>
      </w:pPr>
    </w:p>
    <w:p w:rsidR="00F1468E" w:rsidRDefault="00F1468E" w:rsidP="00F1468E">
      <w:pPr>
        <w:rPr>
          <w:color w:val="FF0000"/>
          <w:szCs w:val="23"/>
          <w:lang w:val="en-US"/>
        </w:rPr>
      </w:pPr>
      <w:r>
        <w:rPr>
          <w:szCs w:val="23"/>
        </w:rPr>
        <w:t xml:space="preserve">Toolkits are evolving and changes may be made in future versions. For the latest version of </w:t>
      </w:r>
      <w:r>
        <w:rPr>
          <w:szCs w:val="23"/>
          <w:lang w:val="en-US"/>
        </w:rPr>
        <w:t xml:space="preserve">this Toolkit and the Additional Documentation please </w:t>
      </w:r>
      <w:r>
        <w:rPr>
          <w:szCs w:val="23"/>
        </w:rPr>
        <w:t xml:space="preserve">refer to the website - </w:t>
      </w:r>
      <w:hyperlink r:id="rId81" w:history="1">
        <w:r>
          <w:rPr>
            <w:rStyle w:val="Hyperlink"/>
            <w:szCs w:val="23"/>
          </w:rPr>
          <w:t>http://www.fedcourt.gov.au/pjdp/pjdp-toolkits</w:t>
        </w:r>
      </w:hyperlink>
      <w:r>
        <w:rPr>
          <w:szCs w:val="23"/>
        </w:rPr>
        <w:t xml:space="preserve"> </w:t>
      </w:r>
    </w:p>
    <w:p w:rsidR="00C44C75" w:rsidRPr="004A1329" w:rsidRDefault="00C44C75" w:rsidP="00C44C75">
      <w:pPr>
        <w:rPr>
          <w:szCs w:val="23"/>
          <w:lang w:val="en-US"/>
        </w:rPr>
      </w:pPr>
    </w:p>
    <w:p w:rsidR="00C44C75" w:rsidRPr="00355F5C" w:rsidRDefault="00C44C75" w:rsidP="00C44C75">
      <w:pPr>
        <w:rPr>
          <w:szCs w:val="23"/>
        </w:rPr>
      </w:pPr>
    </w:p>
    <w:p w:rsidR="0083334D" w:rsidRDefault="00C44C75" w:rsidP="00C44C75">
      <w:pPr>
        <w:rPr>
          <w:szCs w:val="23"/>
          <w:lang w:val="en-US"/>
        </w:rPr>
        <w:sectPr w:rsidR="0083334D" w:rsidSect="00591DE8">
          <w:headerReference w:type="default" r:id="rId82"/>
          <w:footerReference w:type="default" r:id="rId83"/>
          <w:headerReference w:type="first" r:id="rId84"/>
          <w:footerReference w:type="first" r:id="rId85"/>
          <w:pgSz w:w="11907" w:h="16840" w:code="9"/>
          <w:pgMar w:top="1531" w:right="1361" w:bottom="1304" w:left="1418" w:header="397" w:footer="258" w:gutter="0"/>
          <w:pgNumType w:start="1"/>
          <w:cols w:space="708"/>
          <w:titlePg/>
          <w:docGrid w:linePitch="360"/>
        </w:sectPr>
      </w:pPr>
      <w:r w:rsidRPr="00355F5C">
        <w:rPr>
          <w:szCs w:val="23"/>
          <w:lang w:val="en-US"/>
        </w:rPr>
        <w:t>Note: While every effort has been made to produce informative and educative tools, the applicability of these may vary depending on country and regional circumstances.</w:t>
      </w:r>
    </w:p>
    <w:p w:rsidR="00F968FF" w:rsidRDefault="00F968FF" w:rsidP="00C44C75">
      <w:pPr>
        <w:rPr>
          <w:szCs w:val="23"/>
          <w:lang w:val="en-US" w:eastAsia="en-US"/>
        </w:rPr>
        <w:sectPr w:rsidR="00F968FF" w:rsidSect="00E1514C">
          <w:headerReference w:type="default" r:id="rId86"/>
          <w:footerReference w:type="default" r:id="rId87"/>
          <w:footerReference w:type="first" r:id="rId88"/>
          <w:type w:val="continuous"/>
          <w:pgSz w:w="11907" w:h="16840" w:code="9"/>
          <w:pgMar w:top="1531" w:right="1361" w:bottom="1304" w:left="1418" w:header="397" w:footer="207" w:gutter="0"/>
          <w:pgNumType w:start="0"/>
          <w:cols w:space="708"/>
          <w:titlePg/>
          <w:docGrid w:linePitch="360"/>
        </w:sectPr>
      </w:pPr>
    </w:p>
    <w:p w:rsidR="00633D7F" w:rsidRDefault="00633D7F" w:rsidP="00335282">
      <w:pPr>
        <w:rPr>
          <w:rFonts w:cs="Arial"/>
          <w:szCs w:val="23"/>
        </w:rPr>
      </w:pPr>
    </w:p>
    <w:p w:rsidR="003157ED" w:rsidRDefault="003157ED" w:rsidP="00335282">
      <w:pPr>
        <w:rPr>
          <w:rFonts w:cs="Arial"/>
          <w:szCs w:val="23"/>
        </w:rPr>
      </w:pPr>
    </w:p>
    <w:p w:rsidR="003157ED" w:rsidRDefault="003157ED" w:rsidP="00335282">
      <w:pPr>
        <w:rPr>
          <w:rFonts w:cs="Arial"/>
          <w:szCs w:val="23"/>
        </w:rPr>
      </w:pPr>
    </w:p>
    <w:p w:rsidR="003157ED" w:rsidRDefault="003157ED" w:rsidP="00335282">
      <w:pPr>
        <w:rPr>
          <w:rFonts w:cs="Arial"/>
          <w:szCs w:val="23"/>
        </w:rPr>
        <w:sectPr w:rsidR="003157ED" w:rsidSect="00004004">
          <w:headerReference w:type="default" r:id="rId89"/>
          <w:footerReference w:type="default" r:id="rId90"/>
          <w:headerReference w:type="first" r:id="rId91"/>
          <w:footerReference w:type="first" r:id="rId92"/>
          <w:pgSz w:w="11907" w:h="16840" w:code="9"/>
          <w:pgMar w:top="1531" w:right="1361" w:bottom="1304" w:left="1418" w:header="397" w:footer="193" w:gutter="0"/>
          <w:cols w:space="708"/>
          <w:titlePg/>
          <w:docGrid w:linePitch="360"/>
        </w:sectPr>
      </w:pPr>
    </w:p>
    <w:p w:rsidR="003157ED" w:rsidRDefault="003157ED" w:rsidP="00335282">
      <w:pPr>
        <w:rPr>
          <w:rFonts w:cs="Arial"/>
          <w:szCs w:val="23"/>
        </w:rPr>
      </w:pPr>
    </w:p>
    <w:p w:rsidR="003157ED" w:rsidRDefault="003157ED" w:rsidP="00335282">
      <w:pPr>
        <w:rPr>
          <w:rFonts w:cs="Arial"/>
          <w:szCs w:val="23"/>
        </w:rPr>
      </w:pPr>
    </w:p>
    <w:p w:rsidR="003157ED" w:rsidRDefault="003157ED" w:rsidP="00335282">
      <w:pPr>
        <w:rPr>
          <w:rFonts w:cs="Arial"/>
          <w:szCs w:val="23"/>
        </w:rPr>
      </w:pPr>
    </w:p>
    <w:p w:rsidR="003157ED" w:rsidRDefault="003157ED" w:rsidP="00335282">
      <w:pPr>
        <w:rPr>
          <w:rFonts w:cs="Arial"/>
          <w:szCs w:val="23"/>
        </w:rPr>
      </w:pPr>
    </w:p>
    <w:p w:rsidR="003157ED" w:rsidRDefault="003157ED" w:rsidP="00335282">
      <w:pPr>
        <w:rPr>
          <w:rFonts w:cs="Arial"/>
          <w:szCs w:val="23"/>
        </w:rPr>
        <w:sectPr w:rsidR="003157ED" w:rsidSect="00004004">
          <w:headerReference w:type="first" r:id="rId93"/>
          <w:pgSz w:w="11907" w:h="16840" w:code="9"/>
          <w:pgMar w:top="1531" w:right="1361" w:bottom="1304" w:left="1418" w:header="397" w:footer="193" w:gutter="0"/>
          <w:cols w:space="708"/>
          <w:titlePg/>
          <w:docGrid w:linePitch="360"/>
        </w:sectPr>
      </w:pPr>
    </w:p>
    <w:p w:rsidR="00F67B4C" w:rsidRDefault="00F67B4C" w:rsidP="00636C53">
      <w:pPr>
        <w:rPr>
          <w:b/>
          <w:sz w:val="36"/>
          <w:szCs w:val="36"/>
        </w:r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99755E" w:rsidRPr="002F7E11" w:rsidTr="00AE3007">
        <w:trPr>
          <w:trHeight w:val="1991"/>
        </w:trPr>
        <w:tc>
          <w:tcPr>
            <w:tcW w:w="10773" w:type="dxa"/>
            <w:gridSpan w:val="2"/>
            <w:vAlign w:val="center"/>
          </w:tcPr>
          <w:p w:rsidR="0099755E" w:rsidRPr="002F7E11" w:rsidRDefault="0099755E" w:rsidP="000C582F">
            <w:pPr>
              <w:rPr>
                <w:rFonts w:cs="Calibri"/>
                <w:spacing w:val="138"/>
                <w:sz w:val="64"/>
                <w:szCs w:val="64"/>
              </w:rPr>
            </w:pPr>
          </w:p>
        </w:tc>
      </w:tr>
      <w:tr w:rsidR="0099755E" w:rsidRPr="002365C8" w:rsidTr="00AE3007">
        <w:trPr>
          <w:trHeight w:val="1974"/>
        </w:trPr>
        <w:tc>
          <w:tcPr>
            <w:tcW w:w="2552" w:type="dxa"/>
            <w:vAlign w:val="center"/>
          </w:tcPr>
          <w:p w:rsidR="0099755E" w:rsidRPr="002F7E11" w:rsidRDefault="0099755E" w:rsidP="00AE3007">
            <w:pPr>
              <w:rPr>
                <w:rFonts w:cs="Calibri"/>
                <w:noProof/>
                <w:sz w:val="64"/>
                <w:szCs w:val="64"/>
              </w:rPr>
            </w:pPr>
          </w:p>
        </w:tc>
        <w:tc>
          <w:tcPr>
            <w:tcW w:w="8221" w:type="dxa"/>
            <w:vAlign w:val="center"/>
          </w:tcPr>
          <w:p w:rsidR="0099755E" w:rsidRDefault="0099755E" w:rsidP="00AE3007">
            <w:pPr>
              <w:rPr>
                <w:b/>
                <w:sz w:val="44"/>
                <w:szCs w:val="66"/>
              </w:rPr>
            </w:pPr>
          </w:p>
          <w:p w:rsidR="0099755E" w:rsidRPr="00276115" w:rsidRDefault="0099755E" w:rsidP="00AE3007">
            <w:pPr>
              <w:rPr>
                <w:b/>
                <w:sz w:val="44"/>
                <w:szCs w:val="66"/>
              </w:rPr>
            </w:pPr>
            <w:r w:rsidRPr="00276115">
              <w:rPr>
                <w:b/>
                <w:sz w:val="44"/>
                <w:szCs w:val="66"/>
              </w:rPr>
              <w:t xml:space="preserve">Pacific </w:t>
            </w:r>
            <w:r w:rsidRPr="00403AE0">
              <w:rPr>
                <w:b/>
                <w:sz w:val="44"/>
                <w:szCs w:val="66"/>
              </w:rPr>
              <w:t>Judicial D</w:t>
            </w:r>
            <w:r w:rsidRPr="00276115">
              <w:rPr>
                <w:b/>
                <w:sz w:val="44"/>
                <w:szCs w:val="66"/>
              </w:rPr>
              <w:t>evelopment Programme</w:t>
            </w:r>
          </w:p>
          <w:p w:rsidR="0099755E" w:rsidRDefault="0099755E" w:rsidP="00AE3007">
            <w:pPr>
              <w:spacing w:before="120"/>
              <w:rPr>
                <w:b/>
                <w:i/>
                <w:smallCaps/>
                <w:sz w:val="40"/>
                <w:szCs w:val="68"/>
              </w:rPr>
            </w:pPr>
            <w:r>
              <w:rPr>
                <w:b/>
                <w:i/>
                <w:smallCaps/>
                <w:sz w:val="40"/>
                <w:szCs w:val="68"/>
              </w:rPr>
              <w:t>Toolkit for Review of Guidance on                    Judicial Conduct</w:t>
            </w:r>
          </w:p>
          <w:p w:rsidR="0099755E" w:rsidRPr="002365C8" w:rsidRDefault="0099755E" w:rsidP="00AE3007">
            <w:pPr>
              <w:rPr>
                <w:b/>
                <w:sz w:val="40"/>
                <w:szCs w:val="40"/>
              </w:rPr>
            </w:pPr>
          </w:p>
        </w:tc>
      </w:tr>
      <w:tr w:rsidR="0099755E" w:rsidRPr="001E665F" w:rsidTr="00AE3007">
        <w:tc>
          <w:tcPr>
            <w:tcW w:w="10773" w:type="dxa"/>
            <w:gridSpan w:val="2"/>
            <w:vAlign w:val="center"/>
          </w:tcPr>
          <w:p w:rsidR="0099755E" w:rsidRPr="001E665F" w:rsidRDefault="0099755E" w:rsidP="00AE3007">
            <w:pPr>
              <w:rPr>
                <w:rFonts w:cs="Calibri"/>
                <w:spacing w:val="138"/>
                <w:sz w:val="74"/>
                <w:szCs w:val="64"/>
              </w:rPr>
            </w:pPr>
          </w:p>
        </w:tc>
      </w:tr>
    </w:tbl>
    <w:p w:rsidR="00F67B4C" w:rsidRDefault="00F67B4C" w:rsidP="00636C53">
      <w:pPr>
        <w:rPr>
          <w:b/>
          <w:sz w:val="36"/>
          <w:szCs w:val="36"/>
        </w:rPr>
      </w:pPr>
    </w:p>
    <w:p w:rsidR="00F67B4C" w:rsidRDefault="00F67B4C" w:rsidP="00636C53">
      <w:pPr>
        <w:rPr>
          <w:b/>
          <w:sz w:val="36"/>
          <w:szCs w:val="36"/>
        </w:rPr>
      </w:pPr>
    </w:p>
    <w:p w:rsidR="00F67B4C" w:rsidRDefault="00F67B4C" w:rsidP="00636C53">
      <w:pPr>
        <w:rPr>
          <w:b/>
          <w:sz w:val="36"/>
          <w:szCs w:val="36"/>
        </w:rPr>
      </w:pPr>
    </w:p>
    <w:p w:rsidR="00710E37" w:rsidRDefault="00710E37" w:rsidP="00DE794F">
      <w:pPr>
        <w:rPr>
          <w:sz w:val="16"/>
          <w:szCs w:val="16"/>
        </w:rPr>
      </w:pPr>
    </w:p>
    <w:p w:rsidR="008C0472" w:rsidRPr="00CD3E67" w:rsidRDefault="008C0472" w:rsidP="00710E37">
      <w:pPr>
        <w:ind w:right="-653" w:hanging="709"/>
        <w:jc w:val="center"/>
        <w:rPr>
          <w:b/>
          <w:color w:val="FFFFFF"/>
          <w:sz w:val="10"/>
          <w:szCs w:val="10"/>
        </w:rPr>
      </w:pPr>
    </w:p>
    <w:p w:rsidR="00710E37" w:rsidRPr="002A44A7" w:rsidRDefault="00710E37" w:rsidP="00710E37">
      <w:pPr>
        <w:ind w:right="-653" w:hanging="709"/>
        <w:jc w:val="center"/>
        <w:rPr>
          <w:b/>
          <w:color w:val="FFFFFF"/>
          <w:sz w:val="26"/>
          <w:szCs w:val="26"/>
        </w:rPr>
      </w:pPr>
      <w:r w:rsidRPr="002A44A7">
        <w:rPr>
          <w:b/>
          <w:color w:val="FFFFFF"/>
          <w:sz w:val="26"/>
          <w:szCs w:val="26"/>
        </w:rPr>
        <w:t xml:space="preserve">PJDP </w:t>
      </w:r>
      <w:r w:rsidR="002C2B54">
        <w:rPr>
          <w:b/>
          <w:color w:val="FFFFFF"/>
          <w:sz w:val="26"/>
          <w:szCs w:val="26"/>
        </w:rPr>
        <w:t xml:space="preserve">toolkits are available on: </w:t>
      </w:r>
      <w:hyperlink r:id="rId94" w:history="1">
        <w:r w:rsidR="002C2B54" w:rsidRPr="002C2B54">
          <w:rPr>
            <w:rStyle w:val="Hyperlink"/>
            <w:b/>
            <w:color w:val="FFFFFF" w:themeColor="background1"/>
            <w:sz w:val="26"/>
            <w:szCs w:val="26"/>
          </w:rPr>
          <w:t>http://www.fedcourt.gov.au/pjdp/pjdp-toolkits</w:t>
        </w:r>
      </w:hyperlink>
      <w:r w:rsidR="002C2B54">
        <w:rPr>
          <w:b/>
          <w:color w:val="FFFFFF"/>
          <w:sz w:val="26"/>
          <w:szCs w:val="26"/>
        </w:rPr>
        <w:t xml:space="preserve"> </w:t>
      </w:r>
    </w:p>
    <w:p w:rsidR="00710E37" w:rsidRPr="000E52C9" w:rsidRDefault="00710E37" w:rsidP="00DE794F">
      <w:pPr>
        <w:rPr>
          <w:szCs w:val="23"/>
        </w:rPr>
      </w:pPr>
    </w:p>
    <w:sectPr w:rsidR="00710E37" w:rsidRPr="000E52C9" w:rsidSect="00366DF4">
      <w:headerReference w:type="first" r:id="rId95"/>
      <w:footerReference w:type="first" r:id="rId96"/>
      <w:pgSz w:w="11907" w:h="16840" w:code="9"/>
      <w:pgMar w:top="1531" w:right="1361" w:bottom="1304" w:left="1418" w:header="397"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7AF" w:rsidRDefault="00EA77AF" w:rsidP="002743E2">
      <w:r>
        <w:separator/>
      </w:r>
    </w:p>
  </w:endnote>
  <w:endnote w:type="continuationSeparator" w:id="0">
    <w:p w:rsidR="00EA77AF" w:rsidRDefault="00EA77AF" w:rsidP="0027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tima">
    <w:altName w:val="Optima"/>
    <w:panose1 w:val="00000000000000000000"/>
    <w:charset w:val="00"/>
    <w:family w:val="swiss"/>
    <w:notTrueType/>
    <w:pitch w:val="default"/>
    <w:sig w:usb0="00000003" w:usb1="00000000" w:usb2="00000000" w:usb3="00000000" w:csb0="00000001" w:csb1="00000000"/>
  </w:font>
  <w:font w:name="AR BLANC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Default="00EA77AF" w:rsidP="00803832">
    <w:pPr>
      <w:pStyle w:val="Footer"/>
      <w:tabs>
        <w:tab w:val="clear" w:pos="4513"/>
        <w:tab w:val="clear" w:pos="9026"/>
        <w:tab w:val="left" w:pos="1234"/>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42" w:type="dxa"/>
      <w:jc w:val="center"/>
      <w:tblInd w:w="-2778" w:type="dxa"/>
      <w:tblBorders>
        <w:top w:val="single" w:sz="18" w:space="0" w:color="0E6060"/>
      </w:tblBorders>
      <w:tblLayout w:type="fixed"/>
      <w:tblLook w:val="0000" w:firstRow="0" w:lastRow="0" w:firstColumn="0" w:lastColumn="0" w:noHBand="0" w:noVBand="0"/>
    </w:tblPr>
    <w:tblGrid>
      <w:gridCol w:w="9726"/>
      <w:gridCol w:w="1816"/>
    </w:tblGrid>
    <w:tr w:rsidR="00EA77AF" w:rsidRPr="00DF06EE" w:rsidTr="00223959">
      <w:trPr>
        <w:trHeight w:val="165"/>
        <w:jc w:val="center"/>
      </w:trPr>
      <w:tc>
        <w:tcPr>
          <w:tcW w:w="9726" w:type="dxa"/>
          <w:tcBorders>
            <w:top w:val="single" w:sz="18" w:space="0" w:color="0E6060"/>
          </w:tcBorders>
        </w:tcPr>
        <w:p w:rsidR="00EA77AF" w:rsidRPr="00DF06EE" w:rsidRDefault="00EA77AF" w:rsidP="00223959">
          <w:pPr>
            <w:snapToGrid w:val="0"/>
            <w:spacing w:before="120"/>
            <w:ind w:left="819"/>
            <w:rPr>
              <w:rFonts w:eastAsia="MS Mincho" w:cs="Calibri"/>
              <w:i/>
              <w:sz w:val="20"/>
              <w:szCs w:val="32"/>
            </w:rPr>
          </w:pPr>
          <w:r>
            <w:rPr>
              <w:rFonts w:eastAsia="MS Mincho"/>
              <w:i/>
              <w:sz w:val="20"/>
              <w:szCs w:val="32"/>
            </w:rPr>
            <w:t xml:space="preserve">         </w:t>
          </w:r>
          <w:r w:rsidRPr="0048794D">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816"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30</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1542" w:type="dxa"/>
      <w:jc w:val="center"/>
      <w:tblInd w:w="-2778" w:type="dxa"/>
      <w:tblBorders>
        <w:top w:val="single" w:sz="18" w:space="0" w:color="0E6060"/>
      </w:tblBorders>
      <w:tblLayout w:type="fixed"/>
      <w:tblLook w:val="0000" w:firstRow="0" w:lastRow="0" w:firstColumn="0" w:lastColumn="0" w:noHBand="0" w:noVBand="0"/>
    </w:tblPr>
    <w:tblGrid>
      <w:gridCol w:w="9726"/>
      <w:gridCol w:w="1816"/>
    </w:tblGrid>
    <w:tr w:rsidR="00EA77AF" w:rsidRPr="00DF06EE" w:rsidTr="006212C9">
      <w:trPr>
        <w:trHeight w:val="165"/>
        <w:jc w:val="center"/>
      </w:trPr>
      <w:tc>
        <w:tcPr>
          <w:tcW w:w="9726" w:type="dxa"/>
          <w:tcBorders>
            <w:top w:val="single" w:sz="18" w:space="0" w:color="0E6060"/>
          </w:tcBorders>
        </w:tcPr>
        <w:p w:rsidR="00EA77AF" w:rsidRPr="00DF06EE" w:rsidRDefault="00EA77AF" w:rsidP="00087725">
          <w:pPr>
            <w:snapToGrid w:val="0"/>
            <w:spacing w:before="120"/>
            <w:ind w:left="819"/>
            <w:rPr>
              <w:rFonts w:eastAsia="MS Mincho" w:cs="Calibri"/>
              <w:i/>
              <w:sz w:val="20"/>
              <w:szCs w:val="32"/>
            </w:rPr>
          </w:pPr>
          <w:r>
            <w:rPr>
              <w:rFonts w:eastAsia="MS Mincho"/>
              <w:i/>
              <w:sz w:val="20"/>
              <w:szCs w:val="32"/>
            </w:rPr>
            <w:t xml:space="preserve">  </w:t>
          </w: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816" w:type="dxa"/>
          <w:tcBorders>
            <w:top w:val="single" w:sz="18" w:space="0" w:color="0E6060"/>
          </w:tcBorders>
          <w:vAlign w:val="bottom"/>
        </w:tcPr>
        <w:p w:rsidR="00EA77AF" w:rsidRPr="00803832" w:rsidRDefault="00EA77AF" w:rsidP="0008772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29</w:t>
          </w:r>
          <w:r w:rsidRPr="00803832">
            <w:rPr>
              <w:rFonts w:ascii="Cambria" w:eastAsia="MS Mincho" w:hAnsi="Cambria"/>
              <w:color w:val="0E6060"/>
              <w:sz w:val="40"/>
              <w:szCs w:val="44"/>
            </w:rPr>
            <w:fldChar w:fldCharType="end"/>
          </w:r>
        </w:p>
        <w:p w:rsidR="00EA77AF" w:rsidRPr="00803832" w:rsidRDefault="00EA77AF" w:rsidP="00087725">
          <w:pPr>
            <w:rPr>
              <w:color w:val="0E6060"/>
              <w:sz w:val="5"/>
            </w:rPr>
          </w:pPr>
        </w:p>
      </w:tc>
    </w:tr>
  </w:tbl>
  <w:p w:rsidR="00EA77AF" w:rsidRPr="00223439" w:rsidRDefault="00EA77AF" w:rsidP="00223439">
    <w:pPr>
      <w:pStyle w:val="Footer"/>
      <w:rPr>
        <w:sz w:val="2"/>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07" w:type="dxa"/>
      <w:jc w:val="center"/>
      <w:tblInd w:w="-4292" w:type="dxa"/>
      <w:tblBorders>
        <w:top w:val="single" w:sz="18" w:space="0" w:color="0E6060"/>
      </w:tblBorders>
      <w:tblLayout w:type="fixed"/>
      <w:tblLook w:val="0000" w:firstRow="0" w:lastRow="0" w:firstColumn="0" w:lastColumn="0" w:noHBand="0" w:noVBand="0"/>
    </w:tblPr>
    <w:tblGrid>
      <w:gridCol w:w="11970"/>
      <w:gridCol w:w="1937"/>
    </w:tblGrid>
    <w:tr w:rsidR="00EA77AF" w:rsidRPr="00DF06EE" w:rsidTr="00223959">
      <w:trPr>
        <w:trHeight w:val="169"/>
        <w:jc w:val="center"/>
      </w:trPr>
      <w:tc>
        <w:tcPr>
          <w:tcW w:w="11970" w:type="dxa"/>
          <w:tcBorders>
            <w:top w:val="single" w:sz="18" w:space="0" w:color="0E6060"/>
          </w:tcBorders>
        </w:tcPr>
        <w:p w:rsidR="00EA77AF" w:rsidRPr="00DF06EE" w:rsidRDefault="00EA77AF" w:rsidP="00223959">
          <w:pPr>
            <w:snapToGrid w:val="0"/>
            <w:spacing w:before="120"/>
            <w:ind w:left="819"/>
            <w:rPr>
              <w:rFonts w:eastAsia="MS Mincho" w:cs="Calibri"/>
              <w:i/>
              <w:sz w:val="20"/>
              <w:szCs w:val="32"/>
            </w:rPr>
          </w:pPr>
          <w:r w:rsidRPr="0048794D">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937"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32</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3907" w:type="dxa"/>
      <w:jc w:val="center"/>
      <w:tblInd w:w="-4292" w:type="dxa"/>
      <w:tblBorders>
        <w:top w:val="single" w:sz="18" w:space="0" w:color="0E6060"/>
      </w:tblBorders>
      <w:tblLayout w:type="fixed"/>
      <w:tblLook w:val="0000" w:firstRow="0" w:lastRow="0" w:firstColumn="0" w:lastColumn="0" w:noHBand="0" w:noVBand="0"/>
    </w:tblPr>
    <w:tblGrid>
      <w:gridCol w:w="11970"/>
      <w:gridCol w:w="1937"/>
    </w:tblGrid>
    <w:tr w:rsidR="00EA77AF" w:rsidRPr="00DF06EE" w:rsidTr="00C62CF3">
      <w:trPr>
        <w:trHeight w:val="169"/>
        <w:jc w:val="center"/>
      </w:trPr>
      <w:tc>
        <w:tcPr>
          <w:tcW w:w="11970" w:type="dxa"/>
          <w:tcBorders>
            <w:top w:val="single" w:sz="18" w:space="0" w:color="0E6060"/>
          </w:tcBorders>
        </w:tcPr>
        <w:p w:rsidR="00EA77AF" w:rsidRPr="00DF06EE" w:rsidRDefault="00EA77AF" w:rsidP="00087725">
          <w:pPr>
            <w:snapToGrid w:val="0"/>
            <w:spacing w:before="120"/>
            <w:ind w:left="819"/>
            <w:rPr>
              <w:rFonts w:eastAsia="MS Mincho" w:cs="Calibri"/>
              <w:i/>
              <w:sz w:val="20"/>
              <w:szCs w:val="32"/>
            </w:rPr>
          </w:pPr>
          <w:r>
            <w:rPr>
              <w:rFonts w:eastAsia="MS Mincho"/>
              <w:i/>
              <w:sz w:val="20"/>
              <w:szCs w:val="32"/>
            </w:rPr>
            <w:t xml:space="preserve">      </w:t>
          </w:r>
          <w:r w:rsidRPr="0048794D">
            <w:rPr>
              <w:rFonts w:eastAsia="MS Mincho"/>
              <w:i/>
              <w:sz w:val="20"/>
              <w:szCs w:val="32"/>
            </w:rPr>
            <w:t xml:space="preserve">  PJDP is funded by the Government of New Zealand and managed by the Federal Court of Aus</w:t>
          </w:r>
          <w:r>
            <w:rPr>
              <w:rFonts w:eastAsia="MS Mincho"/>
              <w:i/>
              <w:sz w:val="20"/>
              <w:szCs w:val="32"/>
            </w:rPr>
            <w:t>tralia</w:t>
          </w:r>
        </w:p>
      </w:tc>
      <w:tc>
        <w:tcPr>
          <w:tcW w:w="1937" w:type="dxa"/>
          <w:tcBorders>
            <w:top w:val="single" w:sz="18" w:space="0" w:color="0E6060"/>
          </w:tcBorders>
          <w:vAlign w:val="bottom"/>
        </w:tcPr>
        <w:p w:rsidR="00EA77AF" w:rsidRPr="00803832" w:rsidRDefault="00EA77AF" w:rsidP="0008772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31</w:t>
          </w:r>
          <w:r w:rsidRPr="00803832">
            <w:rPr>
              <w:rFonts w:ascii="Cambria" w:eastAsia="MS Mincho" w:hAnsi="Cambria"/>
              <w:color w:val="0E6060"/>
              <w:sz w:val="40"/>
              <w:szCs w:val="44"/>
            </w:rPr>
            <w:fldChar w:fldCharType="end"/>
          </w:r>
        </w:p>
        <w:p w:rsidR="00EA77AF" w:rsidRPr="00803832" w:rsidRDefault="00EA77AF" w:rsidP="00087725">
          <w:pPr>
            <w:rPr>
              <w:color w:val="0E6060"/>
              <w:sz w:val="5"/>
            </w:rPr>
          </w:pPr>
        </w:p>
      </w:tc>
    </w:tr>
  </w:tbl>
  <w:p w:rsidR="00EA77AF" w:rsidRPr="00223439" w:rsidRDefault="00EA77AF" w:rsidP="00223439">
    <w:pPr>
      <w:pStyle w:val="Footer"/>
      <w:rPr>
        <w:sz w:val="2"/>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42" w:type="dxa"/>
      <w:jc w:val="center"/>
      <w:tblInd w:w="-2778" w:type="dxa"/>
      <w:tblBorders>
        <w:top w:val="single" w:sz="18" w:space="0" w:color="0E6060"/>
      </w:tblBorders>
      <w:tblLayout w:type="fixed"/>
      <w:tblLook w:val="0000" w:firstRow="0" w:lastRow="0" w:firstColumn="0" w:lastColumn="0" w:noHBand="0" w:noVBand="0"/>
    </w:tblPr>
    <w:tblGrid>
      <w:gridCol w:w="9726"/>
      <w:gridCol w:w="1816"/>
    </w:tblGrid>
    <w:tr w:rsidR="00EA77AF" w:rsidRPr="00DF06EE" w:rsidTr="00223959">
      <w:trPr>
        <w:trHeight w:val="165"/>
        <w:jc w:val="center"/>
      </w:trPr>
      <w:tc>
        <w:tcPr>
          <w:tcW w:w="9726" w:type="dxa"/>
          <w:tcBorders>
            <w:top w:val="single" w:sz="18" w:space="0" w:color="0E6060"/>
          </w:tcBorders>
        </w:tcPr>
        <w:p w:rsidR="00EA77AF" w:rsidRPr="00DF06EE" w:rsidRDefault="00EA77AF" w:rsidP="00223959">
          <w:pPr>
            <w:snapToGrid w:val="0"/>
            <w:spacing w:before="120"/>
            <w:ind w:left="819"/>
            <w:rPr>
              <w:rFonts w:eastAsia="MS Mincho" w:cs="Calibri"/>
              <w:i/>
              <w:sz w:val="20"/>
              <w:szCs w:val="32"/>
            </w:rPr>
          </w:pPr>
          <w:r>
            <w:rPr>
              <w:rFonts w:eastAsia="MS Mincho"/>
              <w:i/>
              <w:sz w:val="20"/>
              <w:szCs w:val="32"/>
            </w:rPr>
            <w:t xml:space="preserve">     </w:t>
          </w:r>
          <w:r w:rsidRPr="0048794D">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816"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42</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1542" w:type="dxa"/>
      <w:jc w:val="center"/>
      <w:tblInd w:w="-2778" w:type="dxa"/>
      <w:tblBorders>
        <w:top w:val="single" w:sz="18" w:space="0" w:color="0E6060"/>
      </w:tblBorders>
      <w:tblLayout w:type="fixed"/>
      <w:tblLook w:val="0000" w:firstRow="0" w:lastRow="0" w:firstColumn="0" w:lastColumn="0" w:noHBand="0" w:noVBand="0"/>
    </w:tblPr>
    <w:tblGrid>
      <w:gridCol w:w="9726"/>
      <w:gridCol w:w="1816"/>
    </w:tblGrid>
    <w:tr w:rsidR="00EA77AF" w:rsidRPr="00DF06EE" w:rsidTr="00223959">
      <w:trPr>
        <w:trHeight w:val="165"/>
        <w:jc w:val="center"/>
      </w:trPr>
      <w:tc>
        <w:tcPr>
          <w:tcW w:w="9726" w:type="dxa"/>
          <w:tcBorders>
            <w:top w:val="single" w:sz="18" w:space="0" w:color="0E6060"/>
          </w:tcBorders>
        </w:tcPr>
        <w:p w:rsidR="00EA77AF" w:rsidRPr="00DF06EE" w:rsidRDefault="00EA77AF" w:rsidP="00286115">
          <w:pPr>
            <w:snapToGrid w:val="0"/>
            <w:spacing w:before="120"/>
            <w:ind w:left="819"/>
            <w:rPr>
              <w:rFonts w:eastAsia="MS Mincho" w:cs="Calibri"/>
              <w:i/>
              <w:sz w:val="20"/>
              <w:szCs w:val="32"/>
            </w:rPr>
          </w:pPr>
          <w:r w:rsidRPr="0048794D">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816"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41</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223439" w:rsidRDefault="00EA77AF" w:rsidP="00223439">
    <w:pPr>
      <w:pStyle w:val="Footer"/>
      <w:rPr>
        <w:sz w:val="2"/>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82" w:type="dxa"/>
      <w:jc w:val="center"/>
      <w:tblInd w:w="-2663" w:type="dxa"/>
      <w:tblBorders>
        <w:top w:val="single" w:sz="18" w:space="0" w:color="0E6060"/>
      </w:tblBorders>
      <w:tblLayout w:type="fixed"/>
      <w:tblLook w:val="0000" w:firstRow="0" w:lastRow="0" w:firstColumn="0" w:lastColumn="0" w:noHBand="0" w:noVBand="0"/>
    </w:tblPr>
    <w:tblGrid>
      <w:gridCol w:w="11911"/>
      <w:gridCol w:w="2771"/>
    </w:tblGrid>
    <w:tr w:rsidR="00EA77AF" w:rsidRPr="00DF06EE" w:rsidTr="0058444E">
      <w:trPr>
        <w:trHeight w:val="178"/>
        <w:jc w:val="center"/>
      </w:trPr>
      <w:tc>
        <w:tcPr>
          <w:tcW w:w="11911" w:type="dxa"/>
          <w:tcBorders>
            <w:top w:val="single" w:sz="18" w:space="0" w:color="0E6060"/>
          </w:tcBorders>
        </w:tcPr>
        <w:p w:rsidR="00EA77AF" w:rsidRPr="00DF06EE" w:rsidRDefault="00EA77AF" w:rsidP="0072273E">
          <w:pPr>
            <w:snapToGrid w:val="0"/>
            <w:spacing w:before="120"/>
            <w:rPr>
              <w:rFonts w:eastAsia="MS Mincho" w:cs="Calibri"/>
              <w:i/>
              <w:sz w:val="20"/>
              <w:szCs w:val="32"/>
            </w:rPr>
          </w:pPr>
          <w:r w:rsidRPr="0048794D">
            <w:rPr>
              <w:rFonts w:eastAsia="MS Mincho"/>
              <w:i/>
              <w:sz w:val="20"/>
              <w:szCs w:val="32"/>
            </w:rPr>
            <w:t xml:space="preserve"> </w:t>
          </w:r>
          <w:r>
            <w:rPr>
              <w:rFonts w:eastAsia="MS Mincho"/>
              <w:i/>
              <w:sz w:val="20"/>
              <w:szCs w:val="32"/>
            </w:rPr>
            <w:tab/>
          </w: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2771"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46</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4158" w:type="dxa"/>
      <w:jc w:val="center"/>
      <w:tblInd w:w="-2663" w:type="dxa"/>
      <w:tblBorders>
        <w:top w:val="single" w:sz="18" w:space="0" w:color="0E6060"/>
      </w:tblBorders>
      <w:tblLayout w:type="fixed"/>
      <w:tblLook w:val="0000" w:firstRow="0" w:lastRow="0" w:firstColumn="0" w:lastColumn="0" w:noHBand="0" w:noVBand="0"/>
    </w:tblPr>
    <w:tblGrid>
      <w:gridCol w:w="11911"/>
      <w:gridCol w:w="2247"/>
    </w:tblGrid>
    <w:tr w:rsidR="00EA77AF" w:rsidRPr="00DF06EE" w:rsidTr="00C62CF3">
      <w:trPr>
        <w:trHeight w:val="178"/>
        <w:jc w:val="center"/>
      </w:trPr>
      <w:tc>
        <w:tcPr>
          <w:tcW w:w="11911" w:type="dxa"/>
          <w:tcBorders>
            <w:top w:val="single" w:sz="18" w:space="0" w:color="0E6060"/>
          </w:tcBorders>
        </w:tcPr>
        <w:p w:rsidR="00EA77AF" w:rsidRPr="00DF06EE" w:rsidRDefault="00EA77AF" w:rsidP="0072273E">
          <w:pPr>
            <w:snapToGrid w:val="0"/>
            <w:spacing w:before="120"/>
            <w:rPr>
              <w:rFonts w:eastAsia="MS Mincho" w:cs="Calibri"/>
              <w:i/>
              <w:sz w:val="20"/>
              <w:szCs w:val="32"/>
            </w:rPr>
          </w:pPr>
          <w:r>
            <w:rPr>
              <w:rFonts w:eastAsia="MS Mincho"/>
              <w:i/>
              <w:sz w:val="20"/>
              <w:szCs w:val="32"/>
            </w:rPr>
            <w:tab/>
            <w:t>P</w:t>
          </w:r>
          <w:r w:rsidRPr="0048794D">
            <w:rPr>
              <w:rFonts w:eastAsia="MS Mincho"/>
              <w:i/>
              <w:sz w:val="20"/>
              <w:szCs w:val="32"/>
            </w:rPr>
            <w:t>JDP is funded by the Government of New Zealand and managed by</w:t>
          </w:r>
          <w:r>
            <w:rPr>
              <w:rFonts w:eastAsia="MS Mincho"/>
              <w:i/>
              <w:sz w:val="20"/>
              <w:szCs w:val="32"/>
            </w:rPr>
            <w:t xml:space="preserve"> the Federal Court of Australia</w:t>
          </w:r>
        </w:p>
      </w:tc>
      <w:tc>
        <w:tcPr>
          <w:tcW w:w="2247" w:type="dxa"/>
          <w:tcBorders>
            <w:top w:val="single" w:sz="18" w:space="0" w:color="0E6060"/>
          </w:tcBorders>
          <w:vAlign w:val="bottom"/>
        </w:tcPr>
        <w:p w:rsidR="00EA77AF" w:rsidRPr="00803832" w:rsidRDefault="00EA77AF" w:rsidP="0008772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43</w:t>
          </w:r>
          <w:r w:rsidRPr="00803832">
            <w:rPr>
              <w:rFonts w:ascii="Cambria" w:eastAsia="MS Mincho" w:hAnsi="Cambria"/>
              <w:color w:val="0E6060"/>
              <w:sz w:val="40"/>
              <w:szCs w:val="44"/>
            </w:rPr>
            <w:fldChar w:fldCharType="end"/>
          </w:r>
        </w:p>
        <w:p w:rsidR="00EA77AF" w:rsidRPr="00803832" w:rsidRDefault="00EA77AF" w:rsidP="00087725">
          <w:pPr>
            <w:rPr>
              <w:color w:val="0E6060"/>
              <w:sz w:val="5"/>
            </w:rPr>
          </w:pPr>
        </w:p>
      </w:tc>
    </w:tr>
  </w:tbl>
  <w:p w:rsidR="00EA77AF" w:rsidRPr="00223439" w:rsidRDefault="00EA77AF" w:rsidP="00223439">
    <w:pPr>
      <w:pStyle w:val="Footer"/>
      <w:rPr>
        <w:sz w:val="2"/>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2D6" w:rsidRPr="00DF06EE" w:rsidRDefault="007352D6" w:rsidP="00223439">
    <w:pPr>
      <w:tabs>
        <w:tab w:val="center" w:pos="4153"/>
        <w:tab w:val="right" w:pos="8306"/>
      </w:tabs>
      <w:rPr>
        <w:rFonts w:eastAsia="MS Mincho"/>
        <w:sz w:val="2"/>
      </w:rPr>
    </w:pPr>
  </w:p>
  <w:p w:rsidR="007352D6" w:rsidRPr="00223439" w:rsidRDefault="007352D6" w:rsidP="00223439">
    <w:pPr>
      <w:pStyle w:val="Footer"/>
      <w:rPr>
        <w:sz w:val="2"/>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82" w:type="dxa"/>
      <w:jc w:val="center"/>
      <w:tblInd w:w="-2663" w:type="dxa"/>
      <w:tblBorders>
        <w:top w:val="single" w:sz="18" w:space="0" w:color="0E6060"/>
      </w:tblBorders>
      <w:tblLayout w:type="fixed"/>
      <w:tblLook w:val="0000" w:firstRow="0" w:lastRow="0" w:firstColumn="0" w:lastColumn="0" w:noHBand="0" w:noVBand="0"/>
    </w:tblPr>
    <w:tblGrid>
      <w:gridCol w:w="11911"/>
      <w:gridCol w:w="2771"/>
    </w:tblGrid>
    <w:tr w:rsidR="00EA77AF" w:rsidRPr="00DF06EE" w:rsidTr="0058444E">
      <w:trPr>
        <w:trHeight w:val="178"/>
        <w:jc w:val="center"/>
      </w:trPr>
      <w:tc>
        <w:tcPr>
          <w:tcW w:w="11911" w:type="dxa"/>
          <w:tcBorders>
            <w:top w:val="single" w:sz="18" w:space="0" w:color="0E6060"/>
          </w:tcBorders>
        </w:tcPr>
        <w:p w:rsidR="00EA77AF" w:rsidRPr="00DF06EE" w:rsidRDefault="00EA77AF" w:rsidP="000B5A9B">
          <w:pPr>
            <w:snapToGrid w:val="0"/>
            <w:spacing w:before="120"/>
            <w:ind w:left="2160"/>
            <w:rPr>
              <w:rFonts w:eastAsia="MS Mincho" w:cs="Calibri"/>
              <w:i/>
              <w:sz w:val="20"/>
              <w:szCs w:val="32"/>
            </w:rPr>
          </w:pPr>
          <w:r w:rsidRPr="0048794D">
            <w:rPr>
              <w:rFonts w:eastAsia="MS Mincho"/>
              <w:i/>
              <w:sz w:val="20"/>
              <w:szCs w:val="32"/>
            </w:rPr>
            <w:t xml:space="preserve"> PJDP is funded by the Government of New Zealand and managed by the Federal Court of Australia.</w:t>
          </w:r>
        </w:p>
      </w:tc>
      <w:tc>
        <w:tcPr>
          <w:tcW w:w="2771"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273C2D">
            <w:rPr>
              <w:rFonts w:ascii="Cambria" w:eastAsia="MS Mincho" w:hAnsi="Cambria"/>
              <w:noProof/>
              <w:color w:val="0E6060"/>
              <w:sz w:val="40"/>
              <w:szCs w:val="44"/>
            </w:rPr>
            <w:t>2</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AD0BEA" w:rsidRDefault="00EA77AF" w:rsidP="006D378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82" w:type="dxa"/>
      <w:jc w:val="center"/>
      <w:tblInd w:w="-2663" w:type="dxa"/>
      <w:tblBorders>
        <w:top w:val="single" w:sz="18" w:space="0" w:color="0E6060"/>
      </w:tblBorders>
      <w:tblLayout w:type="fixed"/>
      <w:tblLook w:val="0000" w:firstRow="0" w:lastRow="0" w:firstColumn="0" w:lastColumn="0" w:noHBand="0" w:noVBand="0"/>
    </w:tblPr>
    <w:tblGrid>
      <w:gridCol w:w="11911"/>
      <w:gridCol w:w="2771"/>
    </w:tblGrid>
    <w:tr w:rsidR="00EA77AF" w:rsidRPr="00DF06EE" w:rsidTr="001B6BF8">
      <w:trPr>
        <w:trHeight w:val="178"/>
        <w:jc w:val="center"/>
      </w:trPr>
      <w:tc>
        <w:tcPr>
          <w:tcW w:w="11911" w:type="dxa"/>
          <w:tcBorders>
            <w:top w:val="single" w:sz="18" w:space="0" w:color="0E6060"/>
          </w:tcBorders>
        </w:tcPr>
        <w:p w:rsidR="00EA77AF" w:rsidRPr="00DF06EE" w:rsidRDefault="00EA77AF" w:rsidP="001B6BF8">
          <w:pPr>
            <w:snapToGrid w:val="0"/>
            <w:spacing w:before="120"/>
            <w:ind w:left="2160"/>
            <w:rPr>
              <w:rFonts w:eastAsia="MS Mincho" w:cs="Calibri"/>
              <w:i/>
              <w:sz w:val="20"/>
              <w:szCs w:val="32"/>
            </w:rPr>
          </w:pPr>
          <w:r w:rsidRPr="0048794D">
            <w:rPr>
              <w:rFonts w:eastAsia="MS Mincho"/>
              <w:i/>
              <w:sz w:val="20"/>
              <w:szCs w:val="32"/>
            </w:rPr>
            <w:t>PJDP is funded by the Government of New Zealand and managed by the Federal Court of Australia.</w:t>
          </w:r>
        </w:p>
      </w:tc>
      <w:tc>
        <w:tcPr>
          <w:tcW w:w="2771" w:type="dxa"/>
          <w:tcBorders>
            <w:top w:val="single" w:sz="18" w:space="0" w:color="0E6060"/>
          </w:tcBorders>
          <w:vAlign w:val="bottom"/>
        </w:tcPr>
        <w:p w:rsidR="00EA77AF" w:rsidRPr="00803832" w:rsidRDefault="00EA77AF" w:rsidP="001B6BF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1</w:t>
          </w:r>
          <w:r w:rsidRPr="00803832">
            <w:rPr>
              <w:rFonts w:ascii="Cambria" w:eastAsia="MS Mincho" w:hAnsi="Cambria"/>
              <w:color w:val="0E6060"/>
              <w:sz w:val="40"/>
              <w:szCs w:val="44"/>
            </w:rPr>
            <w:fldChar w:fldCharType="end"/>
          </w:r>
        </w:p>
        <w:p w:rsidR="00EA77AF" w:rsidRPr="00803832" w:rsidRDefault="00EA77AF" w:rsidP="001B6BF8">
          <w:pPr>
            <w:rPr>
              <w:color w:val="0E6060"/>
              <w:sz w:val="5"/>
            </w:rPr>
          </w:pPr>
        </w:p>
      </w:tc>
    </w:tr>
  </w:tbl>
  <w:p w:rsidR="00EA77AF" w:rsidRPr="000E14AE" w:rsidRDefault="00EA77AF" w:rsidP="0083334D">
    <w:pPr>
      <w:pStyle w:val="Footer"/>
      <w:rPr>
        <w:sz w:val="2"/>
      </w:rPr>
    </w:pPr>
  </w:p>
  <w:p w:rsidR="00EA77AF" w:rsidRPr="00DF06EE" w:rsidRDefault="00EA77AF" w:rsidP="00223439">
    <w:pPr>
      <w:tabs>
        <w:tab w:val="center" w:pos="4153"/>
        <w:tab w:val="right" w:pos="8306"/>
      </w:tabs>
      <w:rPr>
        <w:rFonts w:eastAsia="MS Mincho"/>
        <w:sz w:val="2"/>
      </w:rPr>
    </w:pPr>
  </w:p>
  <w:p w:rsidR="00EA77AF" w:rsidRPr="00223439" w:rsidRDefault="00EA77AF" w:rsidP="00223439">
    <w:pPr>
      <w:pStyle w:val="Footer"/>
      <w:rPr>
        <w:sz w:val="2"/>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53" w:type="dxa"/>
      <w:jc w:val="center"/>
      <w:tblInd w:w="-2889" w:type="dxa"/>
      <w:tblBorders>
        <w:top w:val="single" w:sz="18" w:space="0" w:color="0E6060"/>
      </w:tblBorders>
      <w:tblLayout w:type="fixed"/>
      <w:tblLook w:val="0000" w:firstRow="0" w:lastRow="0" w:firstColumn="0" w:lastColumn="0" w:noHBand="0" w:noVBand="0"/>
    </w:tblPr>
    <w:tblGrid>
      <w:gridCol w:w="9671"/>
      <w:gridCol w:w="1782"/>
    </w:tblGrid>
    <w:tr w:rsidR="00EA77AF" w:rsidRPr="00DF06EE" w:rsidTr="00335282">
      <w:trPr>
        <w:trHeight w:val="140"/>
        <w:jc w:val="center"/>
      </w:trPr>
      <w:tc>
        <w:tcPr>
          <w:tcW w:w="9671" w:type="dxa"/>
          <w:tcBorders>
            <w:top w:val="single" w:sz="18" w:space="0" w:color="0E6060"/>
          </w:tcBorders>
        </w:tcPr>
        <w:p w:rsidR="00EA77AF" w:rsidRPr="00DF06EE" w:rsidRDefault="00EA77AF" w:rsidP="003157ED">
          <w:pPr>
            <w:snapToGrid w:val="0"/>
            <w:spacing w:before="120"/>
            <w:ind w:left="819"/>
            <w:rPr>
              <w:rFonts w:eastAsia="MS Mincho" w:cs="Calibri"/>
              <w:i/>
              <w:sz w:val="20"/>
              <w:szCs w:val="32"/>
            </w:rPr>
          </w:pPr>
          <w:r w:rsidRPr="003611D7">
            <w:rPr>
              <w:rFonts w:eastAsia="MS Mincho"/>
              <w:i/>
              <w:sz w:val="20"/>
              <w:szCs w:val="32"/>
            </w:rPr>
            <w:t xml:space="preserve"> </w:t>
          </w:r>
          <w:r>
            <w:rPr>
              <w:rFonts w:eastAsia="MS Mincho"/>
              <w:i/>
              <w:sz w:val="20"/>
              <w:szCs w:val="32"/>
            </w:rPr>
            <w:t xml:space="preserve"> </w:t>
          </w:r>
          <w:r w:rsidRPr="003611D7">
            <w:rPr>
              <w:rFonts w:eastAsia="MS Mincho"/>
              <w:i/>
              <w:sz w:val="20"/>
              <w:szCs w:val="32"/>
            </w:rPr>
            <w:t>PJDP is funded by the Government of New Zealand and managed b</w:t>
          </w:r>
          <w:r>
            <w:rPr>
              <w:rFonts w:eastAsia="MS Mincho"/>
              <w:i/>
              <w:sz w:val="20"/>
              <w:szCs w:val="32"/>
            </w:rPr>
            <w:t>y the Federal Court of Australia</w:t>
          </w:r>
        </w:p>
      </w:tc>
      <w:tc>
        <w:tcPr>
          <w:tcW w:w="1782" w:type="dxa"/>
          <w:tcBorders>
            <w:top w:val="single" w:sz="18" w:space="0" w:color="0E6060"/>
          </w:tcBorders>
          <w:vAlign w:val="bottom"/>
        </w:tcPr>
        <w:p w:rsidR="00EA77AF" w:rsidRPr="00574F15" w:rsidRDefault="00EA77AF" w:rsidP="00591DE8">
          <w:pPr>
            <w:autoSpaceDE w:val="0"/>
            <w:autoSpaceDN w:val="0"/>
            <w:adjustRightInd w:val="0"/>
            <w:ind w:left="195" w:right="44"/>
            <w:rPr>
              <w:rFonts w:ascii="Cambria" w:eastAsia="MS Mincho" w:hAnsi="Cambria"/>
              <w:color w:val="006666"/>
              <w:sz w:val="40"/>
              <w:szCs w:val="40"/>
            </w:rPr>
          </w:pPr>
          <w:r w:rsidRPr="002F523C">
            <w:rPr>
              <w:rFonts w:ascii="Cambria" w:eastAsia="MS Mincho" w:hAnsi="Cambria"/>
              <w:color w:val="006666"/>
              <w:sz w:val="40"/>
              <w:szCs w:val="40"/>
            </w:rPr>
            <w:t xml:space="preserve">  </w:t>
          </w:r>
          <w:r>
            <w:rPr>
              <w:rFonts w:ascii="Cambria" w:eastAsia="MS Mincho" w:hAnsi="Cambria"/>
              <w:color w:val="006666"/>
              <w:sz w:val="40"/>
              <w:szCs w:val="40"/>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7777F3">
            <w:rPr>
              <w:rFonts w:ascii="Cambria" w:eastAsia="MS Mincho" w:hAnsi="Cambria"/>
              <w:noProof/>
              <w:color w:val="0E6060"/>
              <w:sz w:val="40"/>
              <w:szCs w:val="44"/>
            </w:rPr>
            <w:t>2</w:t>
          </w:r>
          <w:r w:rsidRPr="00803832">
            <w:rPr>
              <w:rFonts w:ascii="Cambria" w:eastAsia="MS Mincho" w:hAnsi="Cambria"/>
              <w:color w:val="0E6060"/>
              <w:sz w:val="40"/>
              <w:szCs w:val="44"/>
            </w:rPr>
            <w:fldChar w:fldCharType="end"/>
          </w:r>
        </w:p>
      </w:tc>
    </w:tr>
  </w:tbl>
  <w:p w:rsidR="00EA77AF" w:rsidRPr="000E14AE" w:rsidRDefault="00EA77AF" w:rsidP="000E14AE">
    <w:pPr>
      <w:pStyle w:val="Footer"/>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1434" w:type="dxa"/>
      <w:jc w:val="center"/>
      <w:tblInd w:w="-1604" w:type="dxa"/>
      <w:tblBorders>
        <w:top w:val="single" w:sz="18" w:space="0" w:color="0E6060"/>
      </w:tblBorders>
      <w:tblLayout w:type="fixed"/>
      <w:tblLook w:val="0000" w:firstRow="0" w:lastRow="0" w:firstColumn="0" w:lastColumn="0" w:noHBand="0" w:noVBand="0"/>
    </w:tblPr>
    <w:tblGrid>
      <w:gridCol w:w="9451"/>
      <w:gridCol w:w="1983"/>
    </w:tblGrid>
    <w:tr w:rsidR="00EA77AF" w:rsidRPr="00DF06EE" w:rsidTr="00335282">
      <w:trPr>
        <w:trHeight w:val="367"/>
        <w:jc w:val="center"/>
      </w:trPr>
      <w:tc>
        <w:tcPr>
          <w:tcW w:w="9451" w:type="dxa"/>
          <w:tcBorders>
            <w:top w:val="single" w:sz="18" w:space="0" w:color="0E6060"/>
          </w:tcBorders>
        </w:tcPr>
        <w:p w:rsidR="00EA77AF" w:rsidRPr="00DF06EE" w:rsidRDefault="00EA77AF" w:rsidP="00087725">
          <w:pPr>
            <w:snapToGrid w:val="0"/>
            <w:spacing w:before="120"/>
            <w:ind w:left="819"/>
            <w:rPr>
              <w:rFonts w:eastAsia="MS Mincho" w:cs="Calibri"/>
              <w:i/>
              <w:sz w:val="20"/>
              <w:szCs w:val="32"/>
            </w:rPr>
          </w:pPr>
          <w:r>
            <w:rPr>
              <w:rFonts w:eastAsia="MS Mincho"/>
              <w:i/>
              <w:sz w:val="20"/>
              <w:szCs w:val="32"/>
            </w:rPr>
            <w:t xml:space="preserve">     </w:t>
          </w:r>
          <w:r w:rsidRPr="003611D7">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EA77AF" w:rsidRPr="00803832" w:rsidRDefault="00EA77AF" w:rsidP="00087725">
          <w:pPr>
            <w:rPr>
              <w:color w:val="0E6060"/>
              <w:sz w:val="5"/>
            </w:rPr>
          </w:pPr>
          <w:r>
            <w:rPr>
              <w:rFonts w:ascii="Cambria" w:eastAsia="MS Mincho" w:hAnsi="Cambria"/>
              <w:color w:val="006666"/>
              <w:sz w:val="40"/>
              <w:szCs w:val="40"/>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7777F3">
            <w:rPr>
              <w:rFonts w:ascii="Cambria" w:eastAsia="MS Mincho" w:hAnsi="Cambria"/>
              <w:noProof/>
              <w:color w:val="0E6060"/>
              <w:sz w:val="40"/>
              <w:szCs w:val="44"/>
            </w:rPr>
            <w:t>1</w:t>
          </w:r>
          <w:r w:rsidRPr="00803832">
            <w:rPr>
              <w:rFonts w:ascii="Cambria" w:eastAsia="MS Mincho" w:hAnsi="Cambria"/>
              <w:color w:val="0E6060"/>
              <w:sz w:val="40"/>
              <w:szCs w:val="44"/>
            </w:rPr>
            <w:fldChar w:fldCharType="end"/>
          </w:r>
        </w:p>
      </w:tc>
    </w:tr>
  </w:tbl>
  <w:p w:rsidR="00EA77AF" w:rsidRPr="00223439" w:rsidRDefault="00EA77AF" w:rsidP="00223439">
    <w:pPr>
      <w:pStyle w:val="Footer"/>
      <w:rPr>
        <w:sz w:val="2"/>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3" w:rsidRPr="000E14AE" w:rsidRDefault="007777F3" w:rsidP="000E14AE">
    <w:pPr>
      <w:pStyle w:val="Footer"/>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3" w:rsidRPr="00DF06EE" w:rsidRDefault="007777F3" w:rsidP="00223439">
    <w:pPr>
      <w:tabs>
        <w:tab w:val="center" w:pos="4153"/>
        <w:tab w:val="right" w:pos="8306"/>
      </w:tabs>
      <w:rPr>
        <w:rFonts w:eastAsia="MS Mincho"/>
        <w:sz w:val="2"/>
      </w:rPr>
    </w:pPr>
  </w:p>
  <w:p w:rsidR="007777F3" w:rsidRPr="00223439" w:rsidRDefault="007777F3" w:rsidP="00223439">
    <w:pPr>
      <w:pStyle w:val="Footer"/>
      <w:rPr>
        <w:sz w:val="2"/>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p w:rsidR="00EA77AF" w:rsidRPr="00223439" w:rsidRDefault="00EA77AF" w:rsidP="00223439">
    <w:pPr>
      <w:pStyle w:val="Footer"/>
      <w:rPr>
        <w:sz w:val="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25" w:type="dxa"/>
      <w:tblInd w:w="-812" w:type="dxa"/>
      <w:tblBorders>
        <w:top w:val="single" w:sz="18" w:space="0" w:color="0E6060"/>
      </w:tblBorders>
      <w:tblLayout w:type="fixed"/>
      <w:tblLook w:val="0000" w:firstRow="0" w:lastRow="0" w:firstColumn="0" w:lastColumn="0" w:noHBand="0" w:noVBand="0"/>
    </w:tblPr>
    <w:tblGrid>
      <w:gridCol w:w="9369"/>
      <w:gridCol w:w="1556"/>
    </w:tblGrid>
    <w:tr w:rsidR="00EA77AF" w:rsidRPr="00DF06EE" w:rsidTr="00C0175B">
      <w:trPr>
        <w:trHeight w:val="126"/>
      </w:trPr>
      <w:tc>
        <w:tcPr>
          <w:tcW w:w="9369" w:type="dxa"/>
          <w:tcBorders>
            <w:top w:val="single" w:sz="18" w:space="0" w:color="0E6060"/>
          </w:tcBorders>
        </w:tcPr>
        <w:p w:rsidR="00EA77AF" w:rsidRPr="00DF06EE" w:rsidRDefault="00EA77AF" w:rsidP="00C67A84">
          <w:pPr>
            <w:snapToGrid w:val="0"/>
            <w:spacing w:before="120"/>
            <w:ind w:left="819"/>
            <w:rPr>
              <w:rFonts w:eastAsia="MS Mincho" w:cs="Calibri"/>
              <w:i/>
              <w:sz w:val="20"/>
              <w:szCs w:val="32"/>
            </w:rPr>
          </w:pP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556" w:type="dxa"/>
          <w:tcBorders>
            <w:top w:val="single" w:sz="18" w:space="0" w:color="0E6060"/>
          </w:tcBorders>
          <w:vAlign w:val="bottom"/>
        </w:tcPr>
        <w:p w:rsidR="00EA77AF" w:rsidRPr="00803832" w:rsidRDefault="00EA77AF"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iv</w:t>
          </w:r>
          <w:r w:rsidRPr="00803832">
            <w:rPr>
              <w:rFonts w:ascii="Cambria" w:eastAsia="MS Mincho" w:hAnsi="Cambria"/>
              <w:color w:val="0E6060"/>
              <w:sz w:val="40"/>
              <w:szCs w:val="44"/>
            </w:rPr>
            <w:fldChar w:fldCharType="end"/>
          </w:r>
        </w:p>
        <w:p w:rsidR="00EA77AF" w:rsidRPr="00803832" w:rsidRDefault="00EA77AF" w:rsidP="00C67A84">
          <w:pPr>
            <w:rPr>
              <w:color w:val="0E6060"/>
              <w:sz w:val="5"/>
            </w:rPr>
          </w:pPr>
        </w:p>
      </w:tc>
    </w:tr>
  </w:tbl>
  <w:p w:rsidR="00EA77AF" w:rsidRPr="000E14AE" w:rsidRDefault="00EA77AF" w:rsidP="000E14AE">
    <w:pPr>
      <w:pStyle w:val="Footer"/>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25" w:type="dxa"/>
      <w:tblInd w:w="-812" w:type="dxa"/>
      <w:tblBorders>
        <w:top w:val="single" w:sz="18" w:space="0" w:color="0E6060"/>
      </w:tblBorders>
      <w:tblLayout w:type="fixed"/>
      <w:tblLook w:val="0000" w:firstRow="0" w:lastRow="0" w:firstColumn="0" w:lastColumn="0" w:noHBand="0" w:noVBand="0"/>
    </w:tblPr>
    <w:tblGrid>
      <w:gridCol w:w="9369"/>
      <w:gridCol w:w="1556"/>
    </w:tblGrid>
    <w:tr w:rsidR="00EA77AF" w:rsidRPr="00DF06EE" w:rsidTr="00C0175B">
      <w:trPr>
        <w:trHeight w:val="126"/>
      </w:trPr>
      <w:tc>
        <w:tcPr>
          <w:tcW w:w="9369" w:type="dxa"/>
          <w:tcBorders>
            <w:top w:val="single" w:sz="18" w:space="0" w:color="0E6060"/>
          </w:tcBorders>
        </w:tcPr>
        <w:p w:rsidR="00EA77AF" w:rsidRPr="00DF06EE" w:rsidRDefault="00EA77AF" w:rsidP="00C67A84">
          <w:pPr>
            <w:snapToGrid w:val="0"/>
            <w:spacing w:before="120"/>
            <w:ind w:left="819"/>
            <w:rPr>
              <w:rFonts w:eastAsia="MS Mincho" w:cs="Calibri"/>
              <w:i/>
              <w:sz w:val="20"/>
              <w:szCs w:val="32"/>
            </w:rPr>
          </w:pP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556" w:type="dxa"/>
          <w:tcBorders>
            <w:top w:val="single" w:sz="18" w:space="0" w:color="0E6060"/>
          </w:tcBorders>
          <w:vAlign w:val="bottom"/>
        </w:tcPr>
        <w:p w:rsidR="00EA77AF" w:rsidRPr="00803832" w:rsidRDefault="00EA77AF"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3</w:t>
          </w:r>
          <w:r w:rsidRPr="00803832">
            <w:rPr>
              <w:rFonts w:ascii="Cambria" w:eastAsia="MS Mincho" w:hAnsi="Cambria"/>
              <w:color w:val="0E6060"/>
              <w:sz w:val="40"/>
              <w:szCs w:val="44"/>
            </w:rPr>
            <w:fldChar w:fldCharType="end"/>
          </w:r>
        </w:p>
        <w:p w:rsidR="00EA77AF" w:rsidRPr="00803832" w:rsidRDefault="00EA77AF" w:rsidP="00C67A84">
          <w:pPr>
            <w:rPr>
              <w:color w:val="0E6060"/>
              <w:sz w:val="5"/>
            </w:rPr>
          </w:pPr>
        </w:p>
      </w:tc>
    </w:tr>
  </w:tbl>
  <w:p w:rsidR="00EA77AF" w:rsidRPr="000E14AE" w:rsidRDefault="00EA77AF" w:rsidP="000E14AE">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1" w:type="dxa"/>
      <w:tblBorders>
        <w:top w:val="single" w:sz="18" w:space="0" w:color="0E6060"/>
      </w:tblBorders>
      <w:tblLayout w:type="fixed"/>
      <w:tblLook w:val="0000" w:firstRow="0" w:lastRow="0" w:firstColumn="0" w:lastColumn="0" w:noHBand="0" w:noVBand="0"/>
    </w:tblPr>
    <w:tblGrid>
      <w:gridCol w:w="11613"/>
      <w:gridCol w:w="2558"/>
    </w:tblGrid>
    <w:tr w:rsidR="00EA77AF" w:rsidRPr="00DF06EE" w:rsidTr="00215C7F">
      <w:trPr>
        <w:trHeight w:val="182"/>
      </w:trPr>
      <w:tc>
        <w:tcPr>
          <w:tcW w:w="11613" w:type="dxa"/>
          <w:tcBorders>
            <w:top w:val="single" w:sz="18" w:space="0" w:color="0E6060"/>
          </w:tcBorders>
        </w:tcPr>
        <w:p w:rsidR="00EA77AF" w:rsidRPr="0048794D" w:rsidRDefault="00EA77AF" w:rsidP="00C67A84">
          <w:pPr>
            <w:snapToGrid w:val="0"/>
            <w:spacing w:before="120"/>
            <w:ind w:left="819"/>
            <w:rPr>
              <w:rFonts w:eastAsia="MS Mincho" w:cs="Calibri"/>
              <w:i/>
              <w:sz w:val="20"/>
              <w:szCs w:val="32"/>
            </w:rPr>
          </w:pPr>
          <w:r w:rsidRPr="0048794D">
            <w:rPr>
              <w:rFonts w:eastAsia="MS Mincho"/>
              <w:b/>
              <w:bCs/>
              <w:i/>
              <w:smallCaps/>
              <w:sz w:val="20"/>
              <w:szCs w:val="32"/>
            </w:rPr>
            <w:t xml:space="preserve">            </w:t>
          </w:r>
          <w:r w:rsidRPr="00ED51EC">
            <w:rPr>
              <w:rFonts w:eastAsia="MS Mincho"/>
              <w:i/>
              <w:sz w:val="20"/>
              <w:szCs w:val="32"/>
            </w:rPr>
            <w:t>PJDP is funded by the Government of New Zealand and managed by the Federal Court of Australia</w:t>
          </w:r>
        </w:p>
      </w:tc>
      <w:tc>
        <w:tcPr>
          <w:tcW w:w="2558" w:type="dxa"/>
          <w:tcBorders>
            <w:top w:val="single" w:sz="18" w:space="0" w:color="0E6060"/>
          </w:tcBorders>
          <w:vAlign w:val="bottom"/>
        </w:tcPr>
        <w:p w:rsidR="00EA77AF" w:rsidRPr="00803832" w:rsidRDefault="00EA77AF"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4</w:t>
          </w:r>
          <w:r w:rsidRPr="00803832">
            <w:rPr>
              <w:rFonts w:ascii="Cambria" w:eastAsia="MS Mincho" w:hAnsi="Cambria"/>
              <w:color w:val="0E6060"/>
              <w:sz w:val="40"/>
              <w:szCs w:val="44"/>
            </w:rPr>
            <w:fldChar w:fldCharType="end"/>
          </w:r>
        </w:p>
        <w:p w:rsidR="00EA77AF" w:rsidRPr="00803832" w:rsidRDefault="00EA77AF" w:rsidP="00C67A84">
          <w:pPr>
            <w:rPr>
              <w:color w:val="0E6060"/>
              <w:sz w:val="5"/>
            </w:rPr>
          </w:pPr>
        </w:p>
      </w:tc>
    </w:tr>
  </w:tbl>
  <w:p w:rsidR="00EA77AF" w:rsidRPr="000E14AE" w:rsidRDefault="00EA77AF" w:rsidP="000E14AE">
    <w:pPr>
      <w:pStyle w:val="Footer"/>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40" w:type="dxa"/>
      <w:jc w:val="center"/>
      <w:tblInd w:w="-1145" w:type="dxa"/>
      <w:tblBorders>
        <w:top w:val="single" w:sz="18" w:space="0" w:color="0E6060"/>
      </w:tblBorders>
      <w:tblLayout w:type="fixed"/>
      <w:tblLook w:val="0000" w:firstRow="0" w:lastRow="0" w:firstColumn="0" w:lastColumn="0" w:noHBand="0" w:noVBand="0"/>
    </w:tblPr>
    <w:tblGrid>
      <w:gridCol w:w="8999"/>
      <w:gridCol w:w="2041"/>
    </w:tblGrid>
    <w:tr w:rsidR="00EA77AF" w:rsidRPr="00DF06EE" w:rsidTr="008C74D9">
      <w:trPr>
        <w:trHeight w:val="176"/>
        <w:jc w:val="center"/>
      </w:trPr>
      <w:tc>
        <w:tcPr>
          <w:tcW w:w="8999" w:type="dxa"/>
          <w:tcBorders>
            <w:top w:val="single" w:sz="18" w:space="0" w:color="0E6060"/>
          </w:tcBorders>
        </w:tcPr>
        <w:p w:rsidR="00EA77AF" w:rsidRPr="00DF06EE" w:rsidRDefault="00EA77AF" w:rsidP="00286115">
          <w:pPr>
            <w:snapToGrid w:val="0"/>
            <w:spacing w:before="120"/>
            <w:ind w:firstLine="848"/>
            <w:rPr>
              <w:rFonts w:eastAsia="MS Mincho" w:cs="Calibri"/>
              <w:i/>
              <w:sz w:val="20"/>
              <w:szCs w:val="32"/>
            </w:rPr>
          </w:pPr>
          <w:r w:rsidRPr="0048794D">
            <w:rPr>
              <w:rFonts w:eastAsia="MS Mincho"/>
              <w:i/>
              <w:sz w:val="20"/>
              <w:szCs w:val="32"/>
            </w:rPr>
            <w:t>PJDP is funded by the Government of New Zealand and managed by th</w:t>
          </w:r>
          <w:r>
            <w:rPr>
              <w:rFonts w:eastAsia="MS Mincho"/>
              <w:i/>
              <w:sz w:val="20"/>
              <w:szCs w:val="32"/>
            </w:rPr>
            <w:t>e Federal Court of Australia</w:t>
          </w:r>
        </w:p>
      </w:tc>
      <w:tc>
        <w:tcPr>
          <w:tcW w:w="2041" w:type="dxa"/>
          <w:tcBorders>
            <w:top w:val="single" w:sz="18" w:space="0" w:color="0E6060"/>
          </w:tcBorders>
          <w:vAlign w:val="bottom"/>
        </w:tcPr>
        <w:p w:rsidR="00EA77AF" w:rsidRPr="00803832" w:rsidRDefault="00EA77AF"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24</w:t>
          </w:r>
          <w:r w:rsidRPr="00803832">
            <w:rPr>
              <w:rFonts w:ascii="Cambria" w:eastAsia="MS Mincho" w:hAnsi="Cambria"/>
              <w:color w:val="0E6060"/>
              <w:sz w:val="40"/>
              <w:szCs w:val="44"/>
            </w:rPr>
            <w:fldChar w:fldCharType="end"/>
          </w:r>
        </w:p>
        <w:p w:rsidR="00EA77AF" w:rsidRPr="00803832" w:rsidRDefault="00EA77AF" w:rsidP="00C67A84">
          <w:pPr>
            <w:rPr>
              <w:color w:val="0E6060"/>
              <w:sz w:val="5"/>
            </w:rPr>
          </w:pPr>
        </w:p>
      </w:tc>
    </w:tr>
  </w:tbl>
  <w:p w:rsidR="00EA77AF" w:rsidRPr="000E14AE" w:rsidRDefault="00EA77AF" w:rsidP="000E14AE">
    <w:pPr>
      <w:pStyle w:val="Foo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0982" w:type="dxa"/>
      <w:jc w:val="center"/>
      <w:tblInd w:w="-1152" w:type="dxa"/>
      <w:tblBorders>
        <w:top w:val="single" w:sz="18" w:space="0" w:color="0E6060"/>
      </w:tblBorders>
      <w:tblLayout w:type="fixed"/>
      <w:tblLook w:val="0000" w:firstRow="0" w:lastRow="0" w:firstColumn="0" w:lastColumn="0" w:noHBand="0" w:noVBand="0"/>
    </w:tblPr>
    <w:tblGrid>
      <w:gridCol w:w="8999"/>
      <w:gridCol w:w="1983"/>
    </w:tblGrid>
    <w:tr w:rsidR="00EA77AF" w:rsidRPr="00DF06EE" w:rsidTr="00087725">
      <w:trPr>
        <w:trHeight w:val="176"/>
        <w:jc w:val="center"/>
      </w:trPr>
      <w:tc>
        <w:tcPr>
          <w:tcW w:w="8999" w:type="dxa"/>
          <w:tcBorders>
            <w:top w:val="single" w:sz="18" w:space="0" w:color="0E6060"/>
          </w:tcBorders>
        </w:tcPr>
        <w:p w:rsidR="00EA77AF" w:rsidRPr="00DF06EE" w:rsidRDefault="00EA77AF" w:rsidP="00087725">
          <w:pPr>
            <w:snapToGrid w:val="0"/>
            <w:spacing w:before="120"/>
            <w:ind w:left="819"/>
            <w:rPr>
              <w:rFonts w:eastAsia="MS Mincho" w:cs="Calibri"/>
              <w:i/>
              <w:sz w:val="20"/>
              <w:szCs w:val="32"/>
            </w:rPr>
          </w:pP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EA77AF" w:rsidRPr="00803832" w:rsidRDefault="00EA77AF" w:rsidP="0008772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21</w:t>
          </w:r>
          <w:r w:rsidRPr="00803832">
            <w:rPr>
              <w:rFonts w:ascii="Cambria" w:eastAsia="MS Mincho" w:hAnsi="Cambria"/>
              <w:color w:val="0E6060"/>
              <w:sz w:val="40"/>
              <w:szCs w:val="44"/>
            </w:rPr>
            <w:fldChar w:fldCharType="end"/>
          </w:r>
        </w:p>
        <w:p w:rsidR="00EA77AF" w:rsidRPr="00803832" w:rsidRDefault="00EA77AF" w:rsidP="00087725">
          <w:pPr>
            <w:rPr>
              <w:color w:val="0E6060"/>
              <w:sz w:val="5"/>
            </w:rPr>
          </w:pPr>
        </w:p>
      </w:tc>
    </w:tr>
  </w:tbl>
  <w:p w:rsidR="00EA77AF" w:rsidRPr="00223439" w:rsidRDefault="00EA77AF" w:rsidP="00223439">
    <w:pPr>
      <w:pStyle w:val="Footer"/>
      <w:rPr>
        <w:sz w:val="2"/>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07" w:type="dxa"/>
      <w:jc w:val="center"/>
      <w:tblInd w:w="-4292" w:type="dxa"/>
      <w:tblBorders>
        <w:top w:val="single" w:sz="18" w:space="0" w:color="0E6060"/>
      </w:tblBorders>
      <w:tblLayout w:type="fixed"/>
      <w:tblLook w:val="0000" w:firstRow="0" w:lastRow="0" w:firstColumn="0" w:lastColumn="0" w:noHBand="0" w:noVBand="0"/>
    </w:tblPr>
    <w:tblGrid>
      <w:gridCol w:w="11970"/>
      <w:gridCol w:w="1937"/>
    </w:tblGrid>
    <w:tr w:rsidR="00EA77AF" w:rsidRPr="00DF06EE" w:rsidTr="00223959">
      <w:trPr>
        <w:trHeight w:val="169"/>
        <w:jc w:val="center"/>
      </w:trPr>
      <w:tc>
        <w:tcPr>
          <w:tcW w:w="11970" w:type="dxa"/>
          <w:tcBorders>
            <w:top w:val="single" w:sz="18" w:space="0" w:color="0E6060"/>
          </w:tcBorders>
        </w:tcPr>
        <w:p w:rsidR="00EA77AF" w:rsidRPr="00DF06EE" w:rsidRDefault="00EA77AF" w:rsidP="00286115">
          <w:pPr>
            <w:snapToGrid w:val="0"/>
            <w:spacing w:before="120"/>
            <w:ind w:left="819"/>
            <w:rPr>
              <w:rFonts w:eastAsia="MS Mincho" w:cs="Calibri"/>
              <w:i/>
              <w:sz w:val="20"/>
              <w:szCs w:val="32"/>
            </w:rPr>
          </w:pPr>
          <w:r w:rsidRPr="0048794D">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937" w:type="dxa"/>
          <w:tcBorders>
            <w:top w:val="single" w:sz="18" w:space="0" w:color="0E6060"/>
          </w:tcBorders>
          <w:vAlign w:val="bottom"/>
        </w:tcPr>
        <w:p w:rsidR="00EA77AF" w:rsidRPr="00803832" w:rsidRDefault="00EA77AF" w:rsidP="00223959">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27</w:t>
          </w:r>
          <w:r w:rsidRPr="00803832">
            <w:rPr>
              <w:rFonts w:ascii="Cambria" w:eastAsia="MS Mincho" w:hAnsi="Cambria"/>
              <w:color w:val="0E6060"/>
              <w:sz w:val="40"/>
              <w:szCs w:val="44"/>
            </w:rPr>
            <w:fldChar w:fldCharType="end"/>
          </w:r>
        </w:p>
        <w:p w:rsidR="00EA77AF" w:rsidRPr="00803832" w:rsidRDefault="00EA77AF" w:rsidP="00223959">
          <w:pPr>
            <w:rPr>
              <w:color w:val="0E6060"/>
              <w:sz w:val="5"/>
            </w:rPr>
          </w:pPr>
        </w:p>
      </w:tc>
    </w:tr>
  </w:tbl>
  <w:p w:rsidR="00EA77AF" w:rsidRPr="000E14AE" w:rsidRDefault="00EA77AF" w:rsidP="000E14AE">
    <w:pPr>
      <w:pStyle w:val="Footer"/>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DF06EE" w:rsidRDefault="00EA77AF" w:rsidP="00223439">
    <w:pPr>
      <w:tabs>
        <w:tab w:val="center" w:pos="4153"/>
        <w:tab w:val="right" w:pos="8306"/>
      </w:tabs>
      <w:rPr>
        <w:rFonts w:eastAsia="MS Mincho"/>
        <w:sz w:val="2"/>
      </w:rPr>
    </w:pPr>
  </w:p>
  <w:tbl>
    <w:tblPr>
      <w:tblW w:w="13988" w:type="dxa"/>
      <w:jc w:val="center"/>
      <w:tblInd w:w="-4158" w:type="dxa"/>
      <w:tblBorders>
        <w:top w:val="single" w:sz="18" w:space="0" w:color="0E6060"/>
      </w:tblBorders>
      <w:tblLayout w:type="fixed"/>
      <w:tblLook w:val="0000" w:firstRow="0" w:lastRow="0" w:firstColumn="0" w:lastColumn="0" w:noHBand="0" w:noVBand="0"/>
    </w:tblPr>
    <w:tblGrid>
      <w:gridCol w:w="12005"/>
      <w:gridCol w:w="1983"/>
    </w:tblGrid>
    <w:tr w:rsidR="00EA77AF" w:rsidRPr="00DF06EE" w:rsidTr="00215C7F">
      <w:trPr>
        <w:trHeight w:val="176"/>
        <w:jc w:val="center"/>
      </w:trPr>
      <w:tc>
        <w:tcPr>
          <w:tcW w:w="12005" w:type="dxa"/>
          <w:tcBorders>
            <w:top w:val="single" w:sz="18" w:space="0" w:color="0E6060"/>
          </w:tcBorders>
        </w:tcPr>
        <w:p w:rsidR="00EA77AF" w:rsidRPr="00DF06EE" w:rsidRDefault="00EA77AF" w:rsidP="00087725">
          <w:pPr>
            <w:snapToGrid w:val="0"/>
            <w:spacing w:before="120"/>
            <w:ind w:left="819"/>
            <w:rPr>
              <w:rFonts w:eastAsia="MS Mincho" w:cs="Calibri"/>
              <w:i/>
              <w:sz w:val="20"/>
              <w:szCs w:val="32"/>
            </w:rPr>
          </w:pPr>
          <w:r w:rsidRPr="0048794D">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EA77AF" w:rsidRPr="00803832" w:rsidRDefault="00EA77AF" w:rsidP="0008772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B85C8F">
            <w:rPr>
              <w:rFonts w:ascii="Cambria" w:eastAsia="MS Mincho" w:hAnsi="Cambria"/>
              <w:noProof/>
              <w:color w:val="0E6060"/>
              <w:sz w:val="40"/>
              <w:szCs w:val="44"/>
            </w:rPr>
            <w:t>25</w:t>
          </w:r>
          <w:r w:rsidRPr="00803832">
            <w:rPr>
              <w:rFonts w:ascii="Cambria" w:eastAsia="MS Mincho" w:hAnsi="Cambria"/>
              <w:color w:val="0E6060"/>
              <w:sz w:val="40"/>
              <w:szCs w:val="44"/>
            </w:rPr>
            <w:fldChar w:fldCharType="end"/>
          </w:r>
        </w:p>
        <w:p w:rsidR="00EA77AF" w:rsidRPr="00803832" w:rsidRDefault="00EA77AF" w:rsidP="00087725">
          <w:pPr>
            <w:rPr>
              <w:color w:val="0E6060"/>
              <w:sz w:val="5"/>
            </w:rPr>
          </w:pPr>
        </w:p>
      </w:tc>
    </w:tr>
  </w:tbl>
  <w:p w:rsidR="00EA77AF" w:rsidRPr="00223439" w:rsidRDefault="00EA77AF" w:rsidP="00223439">
    <w:pPr>
      <w:pStyle w:val="Footer"/>
      <w:rPr>
        <w:sz w:val="2"/>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7AF" w:rsidRDefault="00EA77AF" w:rsidP="002743E2">
      <w:r>
        <w:separator/>
      </w:r>
    </w:p>
  </w:footnote>
  <w:footnote w:type="continuationSeparator" w:id="0">
    <w:p w:rsidR="00EA77AF" w:rsidRDefault="00EA77AF" w:rsidP="002743E2">
      <w:r>
        <w:continuationSeparator/>
      </w:r>
    </w:p>
  </w:footnote>
  <w:footnote w:id="1">
    <w:p w:rsidR="00EA77AF" w:rsidRDefault="00EA77AF" w:rsidP="006006AD">
      <w:pPr>
        <w:pStyle w:val="FootnoteText"/>
      </w:pPr>
      <w:r w:rsidRPr="00B67276">
        <w:rPr>
          <w:rStyle w:val="FootnoteReference"/>
          <w:rFonts w:ascii="Arial Narrow" w:hAnsi="Arial Narrow" w:cs="Arial"/>
        </w:rPr>
        <w:footnoteRef/>
      </w:r>
      <w:r w:rsidRPr="00B67276">
        <w:rPr>
          <w:rFonts w:ascii="Arial Narrow" w:hAnsi="Arial Narrow" w:cs="Arial"/>
        </w:rPr>
        <w:t xml:space="preserve"> It could be argued that there is little point in setting out guidance on conduct for legally qualified judges because judges should know how to behave however there is evidence</w:t>
      </w:r>
      <w:r w:rsidRPr="00B67276">
        <w:rPr>
          <w:rFonts w:ascii="Arial Narrow" w:hAnsi="Arial Narrow" w:cs="Arial"/>
          <w:vertAlign w:val="superscript"/>
        </w:rPr>
        <w:t xml:space="preserve"> </w:t>
      </w:r>
      <w:r w:rsidRPr="00B67276">
        <w:rPr>
          <w:rFonts w:ascii="Arial Narrow" w:hAnsi="Arial Narrow" w:cs="Arial"/>
        </w:rPr>
        <w:t>that in some parts of the world judiciaries are routinely corrupt and, where that is the case, it is often despite the existence of a Code of Conduct. Those judges know they are doing wrong and the way to address their behaviour is through criminal sanctions. (</w:t>
      </w:r>
      <w:proofErr w:type="gramStart"/>
      <w:r w:rsidRPr="00B67276">
        <w:rPr>
          <w:rFonts w:ascii="Arial Narrow" w:hAnsi="Arial Narrow" w:cs="Arial"/>
        </w:rPr>
        <w:t>see</w:t>
      </w:r>
      <w:proofErr w:type="gramEnd"/>
      <w:r w:rsidRPr="00B67276">
        <w:rPr>
          <w:rFonts w:ascii="Arial Narrow" w:hAnsi="Arial Narrow" w:cs="Arial"/>
        </w:rPr>
        <w:t xml:space="preserve"> Corruption in the Judiciary. Global Corruption Report </w:t>
      </w:r>
      <w:r w:rsidRPr="00CA547F">
        <w:rPr>
          <w:rFonts w:ascii="Arial Narrow" w:hAnsi="Arial Narrow" w:cs="Arial"/>
        </w:rPr>
        <w:t>2007,</w:t>
      </w:r>
      <w:r>
        <w:rPr>
          <w:rFonts w:ascii="Arial Narrow" w:hAnsi="Arial Narrow" w:cs="Arial"/>
        </w:rPr>
        <w:t xml:space="preserve"> </w:t>
      </w:r>
      <w:r w:rsidRPr="00CA547F">
        <w:rPr>
          <w:rFonts w:ascii="Arial Narrow" w:hAnsi="Arial Narrow" w:cs="Arial"/>
        </w:rPr>
        <w:t>Transparency</w:t>
      </w:r>
      <w:r>
        <w:rPr>
          <w:rFonts w:ascii="Arial Narrow" w:hAnsi="Arial Narrow" w:cs="Arial"/>
        </w:rPr>
        <w:t xml:space="preserve"> International, available </w:t>
      </w:r>
      <w:r w:rsidRPr="00CA547F">
        <w:rPr>
          <w:rFonts w:ascii="Arial Narrow" w:hAnsi="Arial Narrow" w:cs="Arial"/>
        </w:rPr>
        <w:t>at:</w:t>
      </w:r>
      <w:r w:rsidRPr="00ED51EC">
        <w:t xml:space="preserve"> </w:t>
      </w:r>
      <w:hyperlink r:id="rId1" w:history="1">
        <w:r w:rsidRPr="00ED51EC">
          <w:rPr>
            <w:rStyle w:val="Hyperlink"/>
            <w:rFonts w:ascii="Arial Narrow" w:hAnsi="Arial Narrow"/>
          </w:rPr>
          <w:t>http://www.transparency.org/whatwedo/pub/global_corruption_report_2007_corruption_and_judicial_systems</w:t>
        </w:r>
      </w:hyperlink>
      <w:r w:rsidRPr="00ED51EC">
        <w:rPr>
          <w:rStyle w:val="Hyperlink"/>
          <w:rFonts w:ascii="Arial Narrow" w:hAnsi="Arial Narrow" w:cs="Arial"/>
          <w:color w:val="auto"/>
          <w:u w:val="none"/>
        </w:rPr>
        <w:t>).</w:t>
      </w:r>
    </w:p>
  </w:footnote>
  <w:footnote w:id="2">
    <w:p w:rsidR="00EA77AF" w:rsidRDefault="00EA77AF" w:rsidP="006006AD">
      <w:pPr>
        <w:pStyle w:val="FootnoteText"/>
      </w:pPr>
      <w:r w:rsidRPr="00B67276">
        <w:rPr>
          <w:rStyle w:val="FootnoteReference"/>
          <w:rFonts w:ascii="Arial Narrow" w:hAnsi="Arial Narrow" w:cs="Arial"/>
        </w:rPr>
        <w:footnoteRef/>
      </w:r>
      <w:r w:rsidRPr="00B67276">
        <w:rPr>
          <w:rFonts w:ascii="Arial Narrow" w:hAnsi="Arial Narrow" w:cs="Arial"/>
        </w:rPr>
        <w:t xml:space="preserve"> You will find these three codes and the Bangalore Principles in the a</w:t>
      </w:r>
      <w:r>
        <w:rPr>
          <w:rFonts w:ascii="Arial Narrow" w:hAnsi="Arial Narrow" w:cs="Arial"/>
        </w:rPr>
        <w:t>nnexures</w:t>
      </w:r>
      <w:r w:rsidRPr="00B67276">
        <w:rPr>
          <w:rFonts w:ascii="Arial Narrow" w:hAnsi="Arial Narrow" w:cs="Arial"/>
        </w:rPr>
        <w:t>.</w:t>
      </w:r>
    </w:p>
  </w:footnote>
  <w:footnote w:id="3">
    <w:p w:rsidR="00EA77AF" w:rsidRDefault="00EA77AF" w:rsidP="006E5044">
      <w:pPr>
        <w:pStyle w:val="FootnoteText"/>
      </w:pPr>
      <w:r w:rsidRPr="00215C7F">
        <w:rPr>
          <w:rStyle w:val="FootnoteReference"/>
          <w:rFonts w:ascii="Arial Narrow" w:hAnsi="Arial Narrow" w:cs="Arial"/>
        </w:rPr>
        <w:footnoteRef/>
      </w:r>
      <w:r w:rsidRPr="00215C7F">
        <w:rPr>
          <w:rFonts w:ascii="Arial Narrow" w:hAnsi="Arial Narrow" w:cs="Arial"/>
        </w:rPr>
        <w:t xml:space="preserve"> </w:t>
      </w:r>
      <w:proofErr w:type="gramStart"/>
      <w:r w:rsidRPr="00215C7F">
        <w:rPr>
          <w:rFonts w:ascii="Arial Narrow" w:hAnsi="Arial Narrow" w:cs="Arial"/>
        </w:rPr>
        <w:t>The Right Honourable Lord Phillips</w:t>
      </w:r>
      <w:r>
        <w:rPr>
          <w:rFonts w:ascii="Arial Narrow" w:hAnsi="Arial Narrow" w:cs="Arial"/>
        </w:rPr>
        <w:t>.</w:t>
      </w:r>
      <w:proofErr w:type="gramEnd"/>
    </w:p>
  </w:footnote>
  <w:footnote w:id="4">
    <w:p w:rsidR="00EA77AF" w:rsidRDefault="00EA77AF" w:rsidP="006E5044">
      <w:pPr>
        <w:pStyle w:val="FootnoteText"/>
      </w:pPr>
      <w:r w:rsidRPr="00215C7F">
        <w:rPr>
          <w:rStyle w:val="FootnoteReference"/>
          <w:rFonts w:ascii="Arial Narrow" w:hAnsi="Arial Narrow" w:cs="Arial"/>
        </w:rPr>
        <w:footnoteRef/>
      </w:r>
      <w:r w:rsidRPr="00215C7F">
        <w:rPr>
          <w:rFonts w:ascii="Arial Narrow" w:hAnsi="Arial Narrow" w:cs="Arial"/>
        </w:rPr>
        <w:t xml:space="preserve"> </w:t>
      </w:r>
      <w:hyperlink r:id="rId2" w:history="1">
        <w:r w:rsidRPr="00BB1E9E">
          <w:rPr>
            <w:rStyle w:val="Hyperlink"/>
            <w:rFonts w:ascii="Arial Narrow" w:hAnsi="Arial Narrow" w:cs="Arial"/>
          </w:rPr>
          <w:t>http://oxforddictionaries.com</w:t>
        </w:r>
      </w:hyperlink>
      <w:r>
        <w:rPr>
          <w:rFonts w:ascii="Arial Narrow" w:hAnsi="Arial Narrow" w:cs="Arial"/>
        </w:rPr>
        <w:t xml:space="preserve"> </w:t>
      </w:r>
    </w:p>
  </w:footnote>
  <w:footnote w:id="5">
    <w:p w:rsidR="00EA77AF" w:rsidRDefault="00EA77AF" w:rsidP="006E5044">
      <w:pPr>
        <w:pStyle w:val="FootnoteText"/>
      </w:pPr>
      <w:r w:rsidRPr="00215C7F">
        <w:rPr>
          <w:rStyle w:val="FootnoteReference"/>
          <w:rFonts w:ascii="Arial Narrow" w:hAnsi="Arial Narrow" w:cs="Arial"/>
        </w:rPr>
        <w:footnoteRef/>
      </w:r>
      <w:r w:rsidRPr="00215C7F">
        <w:rPr>
          <w:rFonts w:ascii="Arial Narrow" w:hAnsi="Arial Narrow" w:cs="Arial"/>
        </w:rPr>
        <w:t xml:space="preserve"> S/RES/40/32/of 29 November 1985</w:t>
      </w:r>
    </w:p>
  </w:footnote>
  <w:footnote w:id="6">
    <w:p w:rsidR="00EA77AF" w:rsidRDefault="00EA77AF" w:rsidP="00E77274">
      <w:pPr>
        <w:pStyle w:val="FootnoteText"/>
      </w:pPr>
      <w:r w:rsidRPr="00D44B95">
        <w:rPr>
          <w:rStyle w:val="FootnoteReference"/>
          <w:rFonts w:ascii="Arial Narrow" w:hAnsi="Arial Narrow" w:cs="Arial"/>
        </w:rPr>
        <w:footnoteRef/>
      </w:r>
      <w:r w:rsidRPr="00D44B95">
        <w:rPr>
          <w:rFonts w:ascii="Arial Narrow" w:hAnsi="Arial Narrow" w:cs="Arial"/>
        </w:rPr>
        <w:t xml:space="preserve"> See Part 7</w:t>
      </w:r>
    </w:p>
  </w:footnote>
  <w:footnote w:id="7">
    <w:p w:rsidR="00EA77AF" w:rsidRDefault="00EA77AF" w:rsidP="00E77274">
      <w:pPr>
        <w:pStyle w:val="FootnoteText"/>
      </w:pPr>
      <w:r w:rsidRPr="00D44B95">
        <w:rPr>
          <w:rStyle w:val="FootnoteReference"/>
          <w:rFonts w:ascii="Arial Narrow" w:hAnsi="Arial Narrow" w:cs="Arial"/>
        </w:rPr>
        <w:footnoteRef/>
      </w:r>
      <w:r w:rsidRPr="00D44B95">
        <w:rPr>
          <w:rFonts w:ascii="Arial Narrow" w:hAnsi="Arial Narrow" w:cs="Arial"/>
        </w:rPr>
        <w:t xml:space="preserve"> See Part 7 </w:t>
      </w:r>
    </w:p>
  </w:footnote>
  <w:footnote w:id="8">
    <w:p w:rsidR="00EA77AF" w:rsidRDefault="00EA77AF" w:rsidP="00E77274">
      <w:pPr>
        <w:pStyle w:val="FootnoteText"/>
      </w:pPr>
      <w:r w:rsidRPr="00D44B95">
        <w:rPr>
          <w:rStyle w:val="FootnoteReference"/>
          <w:rFonts w:ascii="Arial Narrow" w:hAnsi="Arial Narrow" w:cs="Arial"/>
        </w:rPr>
        <w:footnoteRef/>
      </w:r>
      <w:r w:rsidRPr="00D44B95">
        <w:rPr>
          <w:rFonts w:ascii="Arial Narrow" w:hAnsi="Arial Narrow" w:cs="Arial"/>
        </w:rPr>
        <w:t xml:space="preserve"> See The Guide </w:t>
      </w:r>
      <w:hyperlink r:id="rId3" w:history="1">
        <w:r w:rsidRPr="00BB1E9E">
          <w:rPr>
            <w:rStyle w:val="Hyperlink"/>
            <w:rFonts w:ascii="Arial Narrow" w:hAnsi="Arial Narrow" w:cs="Arial"/>
          </w:rPr>
          <w:t>http://www.judiciary.gov.uk/Resources/JCO/Documents/Guidance/guide-judicial-conduct-aug2011.pdf</w:t>
        </w:r>
      </w:hyperlink>
      <w:r>
        <w:rPr>
          <w:rFonts w:ascii="Arial Narrow" w:hAnsi="Arial Narrow" w:cs="Arial"/>
        </w:rPr>
        <w:t xml:space="preserve"> </w:t>
      </w:r>
    </w:p>
  </w:footnote>
  <w:footnote w:id="9">
    <w:p w:rsidR="00EA77AF" w:rsidRDefault="00EA77AF" w:rsidP="00E77274">
      <w:pPr>
        <w:pStyle w:val="FootnoteText"/>
      </w:pPr>
      <w:r w:rsidRPr="00D44B95">
        <w:rPr>
          <w:rStyle w:val="FootnoteReference"/>
          <w:rFonts w:ascii="Arial Narrow" w:hAnsi="Arial Narrow" w:cs="Arial"/>
        </w:rPr>
        <w:footnoteRef/>
      </w:r>
      <w:r>
        <w:rPr>
          <w:rFonts w:ascii="Arial Narrow" w:hAnsi="Arial Narrow" w:cs="Arial"/>
        </w:rPr>
        <w:t xml:space="preserve"> See</w:t>
      </w:r>
      <w:r w:rsidRPr="00D44B95">
        <w:rPr>
          <w:rFonts w:ascii="Arial Narrow" w:hAnsi="Arial Narrow" w:cs="Arial"/>
        </w:rPr>
        <w:t xml:space="preserve"> The Introduction - What is the point of guidance on conduct? at </w:t>
      </w:r>
      <w:r>
        <w:rPr>
          <w:rFonts w:ascii="Arial Narrow" w:hAnsi="Arial Narrow" w:cs="Arial"/>
        </w:rPr>
        <w:t>p</w:t>
      </w:r>
      <w:r w:rsidRPr="00D44B95">
        <w:rPr>
          <w:rFonts w:ascii="Arial Narrow" w:hAnsi="Arial Narrow" w:cs="Arial"/>
        </w:rPr>
        <w:t>age 3</w:t>
      </w:r>
    </w:p>
  </w:footnote>
  <w:footnote w:id="10">
    <w:p w:rsidR="00EA77AF" w:rsidRDefault="00EA77AF" w:rsidP="00E77274">
      <w:pPr>
        <w:pStyle w:val="FootnoteText"/>
      </w:pPr>
      <w:r w:rsidRPr="00D44B95">
        <w:rPr>
          <w:rStyle w:val="FootnoteReference"/>
          <w:rFonts w:ascii="Arial Narrow" w:hAnsi="Arial Narrow" w:cs="Arial"/>
        </w:rPr>
        <w:footnoteRef/>
      </w:r>
      <w:r>
        <w:rPr>
          <w:rFonts w:ascii="Arial Narrow" w:hAnsi="Arial Narrow" w:cs="Arial"/>
        </w:rPr>
        <w:t xml:space="preserve"> F</w:t>
      </w:r>
      <w:r w:rsidRPr="00D44B95">
        <w:rPr>
          <w:rFonts w:ascii="Arial Narrow" w:hAnsi="Arial Narrow" w:cs="Arial"/>
        </w:rPr>
        <w:t>or example PNG has different guidance f</w:t>
      </w:r>
      <w:r>
        <w:rPr>
          <w:rFonts w:ascii="Arial Narrow" w:hAnsi="Arial Narrow" w:cs="Arial"/>
        </w:rPr>
        <w:t>or its judges and magistrates. S</w:t>
      </w:r>
      <w:r w:rsidRPr="00D44B95">
        <w:rPr>
          <w:rFonts w:ascii="Arial Narrow" w:hAnsi="Arial Narrow" w:cs="Arial"/>
        </w:rPr>
        <w:t xml:space="preserve">ee  </w:t>
      </w:r>
      <w:hyperlink r:id="rId4" w:history="1">
        <w:r w:rsidRPr="00BB1E9E">
          <w:rPr>
            <w:rStyle w:val="Hyperlink"/>
            <w:rFonts w:ascii="Arial Narrow" w:hAnsi="Arial Narrow" w:cs="Arial"/>
          </w:rPr>
          <w:t>http://www.paclii.org/pg/Manuals/Magistrates/Part1Chap1.htm</w:t>
        </w:r>
      </w:hyperlink>
      <w:r>
        <w:rPr>
          <w:rFonts w:ascii="Arial Narrow" w:hAnsi="Arial Narrow" w:cs="Arial"/>
        </w:rPr>
        <w:t xml:space="preserve"> </w:t>
      </w:r>
    </w:p>
  </w:footnote>
  <w:footnote w:id="11">
    <w:p w:rsidR="00EA77AF" w:rsidRDefault="00EA77AF" w:rsidP="00E77274">
      <w:pPr>
        <w:pStyle w:val="FootnoteText"/>
      </w:pPr>
      <w:r w:rsidRPr="006170F8">
        <w:rPr>
          <w:rStyle w:val="FootnoteReference"/>
          <w:rFonts w:ascii="Arial" w:hAnsi="Arial" w:cs="Arial"/>
        </w:rPr>
        <w:footnoteRef/>
      </w:r>
      <w:r w:rsidRPr="006170F8">
        <w:rPr>
          <w:rFonts w:ascii="Arial" w:hAnsi="Arial" w:cs="Arial"/>
        </w:rPr>
        <w:t xml:space="preserve"> </w:t>
      </w:r>
      <w:r w:rsidRPr="0029664D">
        <w:rPr>
          <w:rFonts w:ascii="Arial Narrow" w:hAnsi="Arial Narrow" w:cs="Arial"/>
        </w:rPr>
        <w:t>October 2011</w:t>
      </w:r>
      <w:r>
        <w:rPr>
          <w:rFonts w:ascii="Arial Narrow" w:hAnsi="Arial Narrow" w:cs="Arial"/>
        </w:rPr>
        <w:t>,</w:t>
      </w:r>
      <w:r w:rsidRPr="0029664D">
        <w:rPr>
          <w:rFonts w:ascii="Arial Narrow" w:hAnsi="Arial Narrow" w:cs="Arial"/>
        </w:rPr>
        <w:t xml:space="preserve"> The CJs of </w:t>
      </w:r>
      <w:r w:rsidRPr="0029664D">
        <w:rPr>
          <w:rFonts w:ascii="Arial Narrow" w:hAnsi="Arial Narrow" w:cs="Arial"/>
          <w:lang w:val="en-AU"/>
        </w:rPr>
        <w:t>Federated States of Micronesia, Kiribati, Nauru, Palau, Papua New Guinea, Samoa, Solomon Islands, Tonga and Vanuatu</w:t>
      </w:r>
      <w:r>
        <w:rPr>
          <w:rFonts w:ascii="Arial Narrow" w:hAnsi="Arial Narrow" w:cs="Arial"/>
          <w:lang w:val="en-AU"/>
        </w:rPr>
        <w:t>.</w:t>
      </w:r>
    </w:p>
  </w:footnote>
  <w:footnote w:id="12">
    <w:p w:rsidR="00EA77AF" w:rsidRDefault="00EA77AF" w:rsidP="00DB2CEF">
      <w:pPr>
        <w:pStyle w:val="FootnoteText"/>
      </w:pPr>
      <w:r w:rsidRPr="00A5378E">
        <w:rPr>
          <w:rStyle w:val="FootnoteReference"/>
        </w:rPr>
        <w:sym w:font="Symbol" w:char="F02A"/>
      </w:r>
      <w:r>
        <w:t xml:space="preserve"> </w:t>
      </w:r>
      <w:r w:rsidRPr="0029664D">
        <w:rPr>
          <w:rFonts w:ascii="Arial Narrow" w:hAnsi="Arial Narrow" w:cs="Arial"/>
        </w:rPr>
        <w:t>The answers to these questions might best be obtained by issuing a short and simple questionnaire to a representative sample of the judges. Alternatively</w:t>
      </w:r>
      <w:r>
        <w:rPr>
          <w:rFonts w:ascii="Arial Narrow" w:hAnsi="Arial Narrow" w:cs="Arial"/>
        </w:rPr>
        <w:t>,</w:t>
      </w:r>
      <w:r w:rsidRPr="0029664D">
        <w:rPr>
          <w:rFonts w:ascii="Arial Narrow" w:hAnsi="Arial Narrow" w:cs="Arial"/>
        </w:rPr>
        <w:t xml:space="preserve"> the answers could be gathered orally by a court officer at a time when the court is sitting.</w:t>
      </w:r>
      <w:r w:rsidRPr="0090300A">
        <w:rPr>
          <w:rFonts w:ascii="Arial Narrow" w:hAnsi="Arial Narrow"/>
          <w:sz w:val="16"/>
          <w:szCs w:val="16"/>
        </w:rPr>
        <w:t xml:space="preserve">  </w:t>
      </w:r>
    </w:p>
  </w:footnote>
  <w:footnote w:id="13">
    <w:p w:rsidR="00EA77AF" w:rsidRDefault="00EA77AF" w:rsidP="00DB2CEF">
      <w:pPr>
        <w:pStyle w:val="FootnoteText"/>
      </w:pPr>
      <w:r w:rsidRPr="0090300A">
        <w:rPr>
          <w:rStyle w:val="FootnoteReference"/>
          <w:rFonts w:ascii="Arial" w:hAnsi="Arial" w:cs="Arial"/>
          <w:sz w:val="18"/>
          <w:szCs w:val="18"/>
        </w:rPr>
        <w:t>†</w:t>
      </w:r>
      <w:r w:rsidRPr="0090300A">
        <w:rPr>
          <w:rFonts w:ascii="Arial" w:hAnsi="Arial" w:cs="Arial"/>
          <w:sz w:val="18"/>
          <w:szCs w:val="18"/>
        </w:rPr>
        <w:t xml:space="preserve"> </w:t>
      </w:r>
      <w:r w:rsidRPr="0029664D">
        <w:rPr>
          <w:rFonts w:ascii="Arial Narrow" w:hAnsi="Arial Narrow" w:cs="Arial"/>
        </w:rPr>
        <w:t>A simple survey of court users might answer these questions.</w:t>
      </w:r>
      <w:r>
        <w:rPr>
          <w:rFonts w:ascii="Arial Narrow" w:hAnsi="Arial Narrow" w:cs="Arial"/>
        </w:rPr>
        <w:t xml:space="preserve"> </w:t>
      </w:r>
    </w:p>
  </w:footnote>
  <w:footnote w:id="14">
    <w:p w:rsidR="00EA77AF" w:rsidRDefault="00EA77AF" w:rsidP="00DE794F">
      <w:pPr>
        <w:pStyle w:val="FootnoteText"/>
      </w:pPr>
      <w:r w:rsidRPr="000212E8">
        <w:rPr>
          <w:rStyle w:val="FootnoteReference"/>
          <w:rFonts w:ascii="Arial" w:hAnsi="Arial" w:cs="Arial"/>
        </w:rPr>
        <w:footnoteRef/>
      </w:r>
      <w:r w:rsidRPr="000212E8">
        <w:rPr>
          <w:rFonts w:ascii="Arial" w:hAnsi="Arial" w:cs="Arial"/>
        </w:rPr>
        <w:t xml:space="preserve"> </w:t>
      </w:r>
      <w:proofErr w:type="gramStart"/>
      <w:r w:rsidRPr="00931A99">
        <w:rPr>
          <w:rFonts w:ascii="Arial Narrow" w:hAnsi="Arial Narrow" w:cs="Arial"/>
        </w:rPr>
        <w:t>The smaller the group the more intense the work; a group of 6 - 8 might be optimum for drafting although anything up to 15 should be manageable.</w:t>
      </w:r>
      <w:proofErr w:type="gramEnd"/>
      <w:r w:rsidRPr="000212E8">
        <w:rPr>
          <w:rFonts w:ascii="Arial" w:hAnsi="Arial" w:cs="Arial"/>
        </w:rPr>
        <w:t xml:space="preserve">  </w:t>
      </w:r>
    </w:p>
  </w:footnote>
  <w:footnote w:id="15">
    <w:p w:rsidR="00EA77AF" w:rsidRDefault="00EA77AF" w:rsidP="007C4163">
      <w:pPr>
        <w:pStyle w:val="FootnoteText"/>
      </w:pPr>
      <w:r w:rsidRPr="00596A29">
        <w:rPr>
          <w:rStyle w:val="FootnoteReference"/>
          <w:rFonts w:ascii="Arial" w:hAnsi="Arial" w:cs="Arial"/>
        </w:rPr>
        <w:footnoteRef/>
      </w:r>
      <w:r w:rsidRPr="002E31D3">
        <w:rPr>
          <w:rFonts w:ascii="Arial Narrow" w:hAnsi="Arial Narrow" w:cs="Arial"/>
        </w:rPr>
        <w:t xml:space="preserve"> </w:t>
      </w:r>
      <w:proofErr w:type="gramStart"/>
      <w:r w:rsidRPr="002E31D3">
        <w:rPr>
          <w:rFonts w:ascii="Arial Narrow" w:hAnsi="Arial Narrow" w:cs="Arial"/>
        </w:rPr>
        <w:t xml:space="preserve">Definitions from </w:t>
      </w:r>
      <w:hyperlink r:id="rId5" w:history="1">
        <w:r w:rsidRPr="002E31D3">
          <w:rPr>
            <w:rStyle w:val="Hyperlink"/>
            <w:rFonts w:ascii="Arial Narrow" w:hAnsi="Arial Narrow" w:cs="Arial"/>
          </w:rPr>
          <w:t>http://oxforddictionaries.com</w:t>
        </w:r>
      </w:hyperlink>
      <w:r>
        <w:rPr>
          <w:rStyle w:val="Hyperlink"/>
          <w:rFonts w:ascii="Arial Narrow" w:hAnsi="Arial Narrow" w:cs="Arial"/>
        </w:rPr>
        <w:t>.</w:t>
      </w:r>
      <w:proofErr w:type="gramEnd"/>
      <w:r w:rsidRPr="002E31D3">
        <w:rPr>
          <w:rFonts w:ascii="Arial Narrow" w:hAnsi="Arial Narrow" w:cs="Arial"/>
        </w:rPr>
        <w:t xml:space="preserve"> </w:t>
      </w:r>
      <w:proofErr w:type="gramStart"/>
      <w:r w:rsidRPr="002E31D3">
        <w:rPr>
          <w:rFonts w:ascii="Arial Narrow" w:hAnsi="Arial Narrow" w:cs="Arial"/>
        </w:rPr>
        <w:t>A useful free resource.</w:t>
      </w:r>
      <w:proofErr w:type="gramEnd"/>
    </w:p>
  </w:footnote>
  <w:footnote w:id="16">
    <w:p w:rsidR="00EA77AF" w:rsidRDefault="00EA77AF" w:rsidP="00A2239E">
      <w:pPr>
        <w:pStyle w:val="FootnoteText"/>
      </w:pPr>
      <w:r w:rsidRPr="000212E8">
        <w:rPr>
          <w:rStyle w:val="FootnoteReference"/>
          <w:rFonts w:ascii="Arial" w:hAnsi="Arial" w:cs="Arial"/>
        </w:rPr>
        <w:footnoteRef/>
      </w:r>
      <w:r w:rsidRPr="000212E8">
        <w:rPr>
          <w:rFonts w:ascii="Arial" w:hAnsi="Arial" w:cs="Arial"/>
        </w:rPr>
        <w:t xml:space="preserve"> </w:t>
      </w:r>
      <w:r w:rsidRPr="006B46BC">
        <w:rPr>
          <w:rFonts w:ascii="Arial Narrow" w:hAnsi="Arial Narrow" w:cs="Arial"/>
        </w:rPr>
        <w:t>Typically this</w:t>
      </w:r>
      <w:r>
        <w:rPr>
          <w:rFonts w:ascii="Arial Narrow" w:hAnsi="Arial Narrow" w:cs="Arial"/>
        </w:rPr>
        <w:t xml:space="preserve"> is to seek guidance from the Chief Justice</w:t>
      </w:r>
      <w:r w:rsidRPr="006B46BC">
        <w:rPr>
          <w:rFonts w:ascii="Arial Narrow" w:hAnsi="Arial Narrow" w:cs="Arial"/>
        </w:rPr>
        <w:t>.</w:t>
      </w:r>
    </w:p>
  </w:footnote>
  <w:footnote w:id="17">
    <w:p w:rsidR="00EA77AF" w:rsidRDefault="00EA77AF" w:rsidP="00DA30DB">
      <w:pPr>
        <w:pStyle w:val="FootnoteText"/>
      </w:pPr>
      <w:r w:rsidRPr="00215C7F">
        <w:rPr>
          <w:rStyle w:val="FootnoteReference"/>
          <w:rFonts w:ascii="Arial Narrow" w:hAnsi="Arial Narrow" w:cs="Arial"/>
        </w:rPr>
        <w:footnoteRef/>
      </w:r>
      <w:r w:rsidRPr="00215C7F">
        <w:rPr>
          <w:rFonts w:ascii="Arial Narrow" w:hAnsi="Arial Narrow" w:cs="Arial"/>
        </w:rPr>
        <w:t xml:space="preserve"> Within the context of the oath 'to do right' might be paraphrased as 'to administer justice'.</w:t>
      </w:r>
    </w:p>
  </w:footnote>
  <w:footnote w:id="18">
    <w:p w:rsidR="00EA77AF" w:rsidRDefault="00EA77AF" w:rsidP="0081190D">
      <w:pPr>
        <w:pStyle w:val="FootnoteText"/>
      </w:pPr>
      <w:r w:rsidRPr="002E31D3">
        <w:rPr>
          <w:rStyle w:val="FootnoteReference"/>
          <w:rFonts w:ascii="Arial Narrow" w:hAnsi="Arial Narrow" w:cs="Arial"/>
        </w:rPr>
        <w:footnoteRef/>
      </w:r>
      <w:r w:rsidRPr="002E31D3">
        <w:rPr>
          <w:rFonts w:ascii="Arial Narrow" w:hAnsi="Arial Narrow" w:cs="Arial"/>
        </w:rPr>
        <w:t xml:space="preserve"> </w:t>
      </w:r>
      <w:hyperlink r:id="rId6" w:history="1">
        <w:r w:rsidRPr="002E31D3">
          <w:rPr>
            <w:rStyle w:val="Hyperlink"/>
            <w:rFonts w:ascii="Arial Narrow" w:hAnsi="Arial Narrow" w:cs="Arial"/>
          </w:rPr>
          <w:t>http://www.judicialintegritygroup.org</w:t>
        </w:r>
      </w:hyperlink>
    </w:p>
  </w:footnote>
  <w:footnote w:id="19">
    <w:p w:rsidR="00EA77AF" w:rsidRDefault="00EA77AF" w:rsidP="0081190D">
      <w:pPr>
        <w:pStyle w:val="FootnoteText"/>
      </w:pPr>
      <w:r w:rsidRPr="002E31D3">
        <w:rPr>
          <w:rStyle w:val="FootnoteReference"/>
          <w:rFonts w:ascii="Arial Narrow" w:hAnsi="Arial Narrow" w:cs="Arial"/>
        </w:rPr>
        <w:footnoteRef/>
      </w:r>
      <w:r>
        <w:rPr>
          <w:rFonts w:ascii="Arial Narrow" w:hAnsi="Arial Narrow" w:cs="Arial"/>
        </w:rPr>
        <w:t xml:space="preserve"> April 2000 Vienna</w:t>
      </w:r>
      <w:r w:rsidRPr="002E31D3">
        <w:rPr>
          <w:rFonts w:ascii="Arial Narrow" w:hAnsi="Arial Narrow" w:cs="Arial"/>
        </w:rPr>
        <w:t xml:space="preserve">: Judicial Group on Strengthening Judicial Integrity. (JIG)  sponsored by UN Centre for International crime prevention (Global Programme </w:t>
      </w:r>
      <w:proofErr w:type="gramStart"/>
      <w:r w:rsidRPr="002E31D3">
        <w:rPr>
          <w:rFonts w:ascii="Arial Narrow" w:hAnsi="Arial Narrow" w:cs="Arial"/>
        </w:rPr>
        <w:t>Against</w:t>
      </w:r>
      <w:proofErr w:type="gramEnd"/>
      <w:r w:rsidRPr="002E31D3">
        <w:rPr>
          <w:rFonts w:ascii="Arial Narrow" w:hAnsi="Arial Narrow" w:cs="Arial"/>
        </w:rPr>
        <w:t xml:space="preserve"> Corruption)</w:t>
      </w:r>
      <w:r>
        <w:rPr>
          <w:rFonts w:ascii="Arial Narrow" w:hAnsi="Arial Narrow" w:cs="Arial"/>
        </w:rPr>
        <w:t>.</w:t>
      </w:r>
    </w:p>
  </w:footnote>
  <w:footnote w:id="20">
    <w:p w:rsidR="00EA77AF" w:rsidRDefault="00EA77AF" w:rsidP="0081190D">
      <w:pPr>
        <w:pStyle w:val="FootnoteText"/>
      </w:pPr>
      <w:r w:rsidRPr="002E31D3">
        <w:rPr>
          <w:rStyle w:val="FootnoteReference"/>
          <w:rFonts w:ascii="Arial Narrow" w:hAnsi="Arial Narrow" w:cs="Arial"/>
        </w:rPr>
        <w:footnoteRef/>
      </w:r>
      <w:r w:rsidRPr="002E31D3">
        <w:rPr>
          <w:rFonts w:ascii="Arial Narrow" w:hAnsi="Arial Narrow" w:cs="Arial"/>
        </w:rPr>
        <w:t xml:space="preserve"> Dr </w:t>
      </w:r>
      <w:proofErr w:type="spellStart"/>
      <w:r w:rsidRPr="002E31D3">
        <w:rPr>
          <w:rFonts w:ascii="Arial Narrow" w:hAnsi="Arial Narrow" w:cs="Arial"/>
        </w:rPr>
        <w:t>Nihal</w:t>
      </w:r>
      <w:proofErr w:type="spellEnd"/>
      <w:r w:rsidRPr="002E31D3">
        <w:rPr>
          <w:rFonts w:ascii="Arial Narrow" w:hAnsi="Arial Narrow" w:cs="Arial"/>
        </w:rPr>
        <w:t xml:space="preserve"> </w:t>
      </w:r>
      <w:proofErr w:type="spellStart"/>
      <w:r w:rsidRPr="002E31D3">
        <w:rPr>
          <w:rFonts w:ascii="Arial Narrow" w:hAnsi="Arial Narrow" w:cs="Arial"/>
        </w:rPr>
        <w:t>Jayawickrama</w:t>
      </w:r>
      <w:proofErr w:type="spellEnd"/>
      <w:r w:rsidRPr="002E31D3">
        <w:rPr>
          <w:rFonts w:ascii="Arial Narrow" w:hAnsi="Arial Narrow" w:cs="Arial"/>
        </w:rPr>
        <w:t>: 2009 talking about JIG's work at the conference on Ethics for the Prevention of Corruption in Turkey held in Ankara.</w:t>
      </w:r>
    </w:p>
  </w:footnote>
  <w:footnote w:id="21">
    <w:p w:rsidR="00EA77AF" w:rsidRDefault="00EA77AF" w:rsidP="0081190D">
      <w:pPr>
        <w:pStyle w:val="FootnoteText"/>
      </w:pPr>
      <w:r w:rsidRPr="002E31D3">
        <w:rPr>
          <w:rStyle w:val="FootnoteReference"/>
          <w:rFonts w:ascii="Arial Narrow" w:hAnsi="Arial Narrow" w:cs="Arial"/>
        </w:rPr>
        <w:footnoteRef/>
      </w:r>
      <w:r w:rsidRPr="002E31D3">
        <w:rPr>
          <w:rFonts w:ascii="Arial Narrow" w:hAnsi="Arial Narrow" w:cs="Arial"/>
        </w:rPr>
        <w:t xml:space="preserve"> See pages 9 to 18.</w:t>
      </w:r>
    </w:p>
  </w:footnote>
  <w:footnote w:id="22">
    <w:p w:rsidR="00EA77AF" w:rsidRDefault="00EA77AF" w:rsidP="0081190D">
      <w:pPr>
        <w:pStyle w:val="FootnoteText"/>
      </w:pPr>
      <w:r w:rsidRPr="00215C7F">
        <w:rPr>
          <w:rStyle w:val="FootnoteReference"/>
          <w:rFonts w:ascii="Arial Narrow" w:hAnsi="Arial Narrow" w:cs="Arial"/>
        </w:rPr>
        <w:footnoteRef/>
      </w:r>
      <w:r w:rsidRPr="00215C7F">
        <w:rPr>
          <w:rFonts w:ascii="Arial Narrow" w:hAnsi="Arial Narrow" w:cs="Arial"/>
        </w:rPr>
        <w:t xml:space="preserve"> </w:t>
      </w:r>
      <w:proofErr w:type="gramStart"/>
      <w:r w:rsidRPr="00215C7F">
        <w:rPr>
          <w:rFonts w:ascii="Arial Narrow" w:hAnsi="Arial Narrow" w:cs="Arial"/>
        </w:rPr>
        <w:t>Sited in the preamble to The Principles.</w:t>
      </w:r>
      <w:proofErr w:type="gramEnd"/>
    </w:p>
  </w:footnote>
  <w:footnote w:id="23">
    <w:p w:rsidR="00EA77AF" w:rsidRDefault="00EA77AF" w:rsidP="0081190D">
      <w:pPr>
        <w:pStyle w:val="FootnoteText"/>
      </w:pPr>
      <w:r w:rsidRPr="00215C7F">
        <w:rPr>
          <w:rStyle w:val="FootnoteReference"/>
          <w:rFonts w:ascii="Arial Narrow" w:hAnsi="Arial Narrow" w:cs="Arial"/>
        </w:rPr>
        <w:footnoteRef/>
      </w:r>
      <w:r w:rsidRPr="00215C7F">
        <w:rPr>
          <w:rFonts w:ascii="Arial Narrow" w:hAnsi="Arial Narrow" w:cs="Arial"/>
        </w:rPr>
        <w:t xml:space="preserve"> J B Thomas, Judicial Ethics in Australia. </w:t>
      </w:r>
    </w:p>
  </w:footnote>
  <w:footnote w:id="24">
    <w:p w:rsidR="00EA77AF" w:rsidRDefault="00EA77AF" w:rsidP="00833267">
      <w:pPr>
        <w:pStyle w:val="FootnoteText"/>
      </w:pPr>
      <w:r w:rsidRPr="00215C7F">
        <w:rPr>
          <w:rStyle w:val="FootnoteReference"/>
          <w:rFonts w:ascii="Arial Narrow" w:hAnsi="Arial Narrow" w:cs="Arial"/>
        </w:rPr>
        <w:footnoteRef/>
      </w:r>
      <w:r w:rsidRPr="00215C7F">
        <w:rPr>
          <w:rFonts w:ascii="Arial Narrow" w:hAnsi="Arial Narrow" w:cs="Arial"/>
        </w:rPr>
        <w:t xml:space="preserve"> With the benefit of hindsight</w:t>
      </w:r>
      <w:r w:rsidRPr="00215C7F">
        <w:rPr>
          <w:rStyle w:val="FootnoteReference"/>
          <w:rFonts w:ascii="Arial Narrow" w:hAnsi="Arial Narrow" w:cs="Arial"/>
        </w:rPr>
        <w:t xml:space="preserve"> </w:t>
      </w:r>
      <w:r w:rsidRPr="00215C7F">
        <w:rPr>
          <w:rFonts w:ascii="Arial Narrow" w:hAnsi="Arial Narrow" w:cs="Arial"/>
        </w:rPr>
        <w:t xml:space="preserve">we might have not taken the white board; you can manage with flip chart paper and you can keep it for the record. </w:t>
      </w:r>
    </w:p>
  </w:footnote>
  <w:footnote w:id="25">
    <w:p w:rsidR="00EA77AF" w:rsidRDefault="00EA77AF" w:rsidP="00A67821">
      <w:pPr>
        <w:pStyle w:val="FootnoteText"/>
      </w:pPr>
      <w:r w:rsidRPr="00961800">
        <w:rPr>
          <w:rStyle w:val="FootnoteReference"/>
          <w:rFonts w:ascii="Arial Narrow" w:hAnsi="Arial Narrow" w:cs="Arial"/>
        </w:rPr>
        <w:footnoteRef/>
      </w:r>
      <w:r>
        <w:rPr>
          <w:rFonts w:ascii="Arial Narrow" w:hAnsi="Arial Narrow" w:cs="Arial"/>
        </w:rPr>
        <w:t xml:space="preserve"> The Plain English Campaign </w:t>
      </w:r>
      <w:proofErr w:type="gramStart"/>
      <w:r>
        <w:rPr>
          <w:rFonts w:ascii="Arial Narrow" w:hAnsi="Arial Narrow" w:cs="Arial"/>
        </w:rPr>
        <w:t>see</w:t>
      </w:r>
      <w:proofErr w:type="gramEnd"/>
      <w:r w:rsidRPr="00961800">
        <w:rPr>
          <w:rFonts w:ascii="Arial Narrow" w:hAnsi="Arial Narrow" w:cs="Arial"/>
        </w:rPr>
        <w:t xml:space="preserve"> </w:t>
      </w:r>
      <w:hyperlink r:id="rId7" w:history="1">
        <w:r w:rsidRPr="00961800">
          <w:rPr>
            <w:rStyle w:val="Hyperlink"/>
            <w:rFonts w:ascii="Arial Narrow" w:hAnsi="Arial Narrow" w:cs="Arial"/>
          </w:rPr>
          <w:t>http://www.plainenglish.co.uk</w:t>
        </w:r>
      </w:hyperlink>
      <w:r>
        <w:rPr>
          <w:rStyle w:val="Hyperlink"/>
          <w:rFonts w:ascii="Arial Narrow" w:hAnsi="Arial Narrow" w:cs="Arial"/>
        </w:rPr>
        <w:t>.</w:t>
      </w:r>
      <w:r w:rsidRPr="00961800">
        <w:rPr>
          <w:rFonts w:ascii="Arial Narrow" w:hAnsi="Arial Narrow" w:cs="Arial"/>
        </w:rPr>
        <w:t xml:space="preserve"> </w:t>
      </w:r>
      <w:proofErr w:type="gramStart"/>
      <w:r w:rsidRPr="00961800">
        <w:rPr>
          <w:rFonts w:ascii="Arial Narrow" w:hAnsi="Arial Narrow" w:cs="Arial"/>
        </w:rPr>
        <w:t>A valuable and free resource.</w:t>
      </w:r>
      <w:proofErr w:type="gramEnd"/>
      <w:r w:rsidRPr="00961800">
        <w:rPr>
          <w:rFonts w:ascii="Arial Narrow" w:hAnsi="Arial Narrow" w:cs="Arial"/>
        </w:rPr>
        <w:t xml:space="preserve"> </w:t>
      </w:r>
    </w:p>
  </w:footnote>
  <w:footnote w:id="26">
    <w:p w:rsidR="00EA77AF" w:rsidRDefault="00EA77AF" w:rsidP="00A67821">
      <w:pPr>
        <w:pStyle w:val="FootnoteText"/>
      </w:pPr>
      <w:r w:rsidRPr="00961800">
        <w:rPr>
          <w:rStyle w:val="FootnoteReference"/>
          <w:rFonts w:ascii="Arial Narrow" w:hAnsi="Arial Narrow" w:cs="Arial"/>
        </w:rPr>
        <w:footnoteRef/>
      </w:r>
      <w:r w:rsidRPr="00961800">
        <w:rPr>
          <w:rFonts w:ascii="Arial Narrow" w:hAnsi="Arial Narrow" w:cs="Arial"/>
        </w:rPr>
        <w:t xml:space="preserve"> </w:t>
      </w:r>
      <w:proofErr w:type="gramStart"/>
      <w:r w:rsidRPr="00961800">
        <w:rPr>
          <w:rFonts w:ascii="Arial Narrow" w:hAnsi="Arial Narrow" w:cs="Arial"/>
        </w:rPr>
        <w:t xml:space="preserve">For more advice see: </w:t>
      </w:r>
      <w:hyperlink r:id="rId8" w:history="1">
        <w:r w:rsidRPr="00961800">
          <w:rPr>
            <w:rStyle w:val="Hyperlink"/>
            <w:rFonts w:ascii="Arial Narrow" w:hAnsi="Arial Narrow" w:cs="Arial"/>
          </w:rPr>
          <w:t>http://owl.english.purdue.edu</w:t>
        </w:r>
      </w:hyperlink>
      <w:r>
        <w:rPr>
          <w:rStyle w:val="Hyperlink"/>
          <w:rFonts w:ascii="Arial Narrow" w:hAnsi="Arial Narrow" w:cs="Arial"/>
        </w:rPr>
        <w:t>.</w:t>
      </w:r>
      <w:proofErr w:type="gramEnd"/>
      <w:r w:rsidRPr="00961800">
        <w:rPr>
          <w:rFonts w:ascii="Arial Narrow" w:hAnsi="Arial Narrow" w:cs="Arial"/>
        </w:rPr>
        <w:t xml:space="preserve"> </w:t>
      </w:r>
      <w:proofErr w:type="gramStart"/>
      <w:r w:rsidRPr="00961800">
        <w:rPr>
          <w:rFonts w:ascii="Arial Narrow" w:hAnsi="Arial Narrow" w:cs="Arial"/>
        </w:rPr>
        <w:t>Free website.</w:t>
      </w:r>
      <w:proofErr w:type="gramEnd"/>
      <w:r w:rsidRPr="00961800">
        <w:rPr>
          <w:rFonts w:ascii="Arial Narrow" w:hAnsi="Arial Narrow" w:cs="Arial"/>
        </w:rPr>
        <w:t xml:space="preserve"> </w:t>
      </w:r>
      <w:proofErr w:type="gramStart"/>
      <w:r w:rsidRPr="00961800">
        <w:rPr>
          <w:rFonts w:ascii="Arial Narrow" w:hAnsi="Arial Narrow" w:cs="Arial"/>
        </w:rPr>
        <w:t>Easily followed advice on writing simply and clearly with lots of examples.</w:t>
      </w:r>
      <w:proofErr w:type="gramEnd"/>
      <w:r w:rsidRPr="00961800">
        <w:rPr>
          <w:rFonts w:ascii="Arial Narrow" w:hAnsi="Arial Narrow" w:cs="Arial"/>
        </w:rPr>
        <w:t xml:space="preserve"> </w:t>
      </w:r>
    </w:p>
  </w:footnote>
  <w:footnote w:id="27">
    <w:p w:rsidR="00EA77AF" w:rsidRPr="00961800" w:rsidRDefault="00EA77AF" w:rsidP="000C541F">
      <w:pPr>
        <w:pStyle w:val="FootnoteText"/>
        <w:rPr>
          <w:rFonts w:ascii="Arial Narrow" w:hAnsi="Arial Narrow" w:cs="Arial"/>
        </w:rPr>
      </w:pPr>
      <w:r w:rsidRPr="00961800">
        <w:rPr>
          <w:rStyle w:val="FootnoteReference"/>
          <w:rFonts w:ascii="Arial Narrow" w:hAnsi="Arial Narrow"/>
        </w:rPr>
        <w:footnoteRef/>
      </w:r>
      <w:r w:rsidRPr="00961800">
        <w:rPr>
          <w:rFonts w:ascii="Arial Narrow" w:hAnsi="Arial Narrow"/>
        </w:rPr>
        <w:t xml:space="preserve"> </w:t>
      </w:r>
      <w:r w:rsidRPr="00961800">
        <w:rPr>
          <w:rFonts w:ascii="Arial Narrow" w:hAnsi="Arial Narrow" w:cs="Arial"/>
        </w:rPr>
        <w:t>You will need to develop some scenarios which raise questions about judicial conduct. You may find it useful to refer back to the workshops you ran in developing the code for examples of testing situations.</w:t>
      </w:r>
    </w:p>
    <w:p w:rsidR="00EA77AF" w:rsidRPr="002C5CB6" w:rsidRDefault="00EA77AF" w:rsidP="000C541F">
      <w:pPr>
        <w:pStyle w:val="FootnoteText"/>
        <w:rPr>
          <w:rFonts w:ascii="Arial Narrow" w:hAnsi="Arial Narrow"/>
          <w:sz w:val="2"/>
          <w:szCs w:val="2"/>
        </w:rPr>
      </w:pPr>
    </w:p>
  </w:footnote>
  <w:footnote w:id="28">
    <w:p w:rsidR="00EA77AF" w:rsidRDefault="00EA77AF" w:rsidP="000C541F">
      <w:pPr>
        <w:pStyle w:val="FootnoteText"/>
      </w:pPr>
      <w:r w:rsidRPr="00961800">
        <w:rPr>
          <w:rStyle w:val="FootnoteReference"/>
          <w:rFonts w:ascii="Arial Narrow" w:hAnsi="Arial Narrow"/>
        </w:rPr>
        <w:footnoteRef/>
      </w:r>
      <w:r w:rsidRPr="00961800">
        <w:rPr>
          <w:rFonts w:ascii="Arial Narrow" w:hAnsi="Arial Narrow"/>
        </w:rPr>
        <w:t xml:space="preserve"> </w:t>
      </w:r>
      <w:proofErr w:type="gramStart"/>
      <w:r w:rsidRPr="00961800">
        <w:rPr>
          <w:rFonts w:ascii="Arial Narrow" w:hAnsi="Arial Narrow" w:cs="Arial"/>
        </w:rPr>
        <w:t xml:space="preserve">Geographic separation, lack of reliable regular transport, </w:t>
      </w:r>
      <w:r>
        <w:rPr>
          <w:rFonts w:ascii="Arial Narrow" w:hAnsi="Arial Narrow" w:cs="Arial"/>
        </w:rPr>
        <w:t xml:space="preserve">difficulties with communication </w:t>
      </w:r>
      <w:r w:rsidRPr="00961800">
        <w:rPr>
          <w:rFonts w:ascii="Arial Narrow" w:hAnsi="Arial Narrow" w:cs="Arial"/>
        </w:rPr>
        <w:t>etc</w:t>
      </w:r>
      <w:r>
        <w:rPr>
          <w:rFonts w:ascii="Arial Narrow" w:hAnsi="Arial Narrow" w:cs="Arial"/>
        </w:rPr>
        <w:t>.</w:t>
      </w:r>
      <w:proofErr w:type="gramEnd"/>
      <w:r w:rsidRPr="00961800">
        <w:rPr>
          <w:rFonts w:ascii="Arial Narrow" w:hAnsi="Arial Narrow" w:cs="Arial"/>
        </w:rPr>
        <w:t xml:space="preserve"> </w:t>
      </w:r>
    </w:p>
  </w:footnote>
  <w:footnote w:id="29">
    <w:p w:rsidR="00EA77AF" w:rsidRDefault="00EA77AF" w:rsidP="000C541F">
      <w:pPr>
        <w:pStyle w:val="FootnoteText"/>
      </w:pPr>
      <w:r w:rsidRPr="00961800">
        <w:rPr>
          <w:rStyle w:val="FootnoteReference"/>
          <w:rFonts w:ascii="Arial Narrow" w:hAnsi="Arial Narrow" w:cs="Arial"/>
        </w:rPr>
        <w:footnoteRef/>
      </w:r>
      <w:r w:rsidRPr="00961800">
        <w:rPr>
          <w:rFonts w:ascii="Arial Narrow" w:hAnsi="Arial Narrow" w:cs="Arial"/>
        </w:rPr>
        <w:t xml:space="preserve"> Judges should be encouraged to try to reach their own conclusion before looking at these.</w:t>
      </w:r>
      <w:r w:rsidRPr="00961800">
        <w:rPr>
          <w:rFonts w:ascii="Arial Narrow" w:hAnsi="Arial Narrow"/>
        </w:rPr>
        <w:t xml:space="preserve">  </w:t>
      </w:r>
    </w:p>
  </w:footnote>
  <w:footnote w:id="30">
    <w:p w:rsidR="00EA77AF" w:rsidRPr="002C5CB6" w:rsidRDefault="00EA77AF" w:rsidP="000C541F">
      <w:pPr>
        <w:pStyle w:val="FootnoteText"/>
        <w:rPr>
          <w:rFonts w:ascii="Arial Narrow" w:hAnsi="Arial Narrow" w:cs="Arial"/>
          <w:i/>
          <w:lang w:val="en-US"/>
        </w:rPr>
      </w:pPr>
      <w:r w:rsidRPr="00961800">
        <w:rPr>
          <w:rStyle w:val="FootnoteReference"/>
          <w:rFonts w:ascii="Arial Narrow" w:hAnsi="Arial Narrow" w:cs="Arial"/>
        </w:rPr>
        <w:footnoteRef/>
      </w:r>
      <w:r w:rsidRPr="00961800">
        <w:rPr>
          <w:rFonts w:ascii="Arial Narrow" w:hAnsi="Arial Narrow" w:cs="Arial"/>
          <w:lang w:val="en-US"/>
        </w:rPr>
        <w:t xml:space="preserve"> </w:t>
      </w:r>
      <w:proofErr w:type="gramStart"/>
      <w:r w:rsidRPr="00961800">
        <w:rPr>
          <w:rFonts w:ascii="Arial Narrow" w:hAnsi="Arial Narrow" w:cs="Arial"/>
          <w:lang w:val="en-US"/>
        </w:rPr>
        <w:t>Commentary on th</w:t>
      </w:r>
      <w:r>
        <w:rPr>
          <w:rFonts w:ascii="Arial Narrow" w:hAnsi="Arial Narrow" w:cs="Arial"/>
          <w:lang w:val="en-US"/>
        </w:rPr>
        <w:t>e Bangalore Principles 2007 at p</w:t>
      </w:r>
      <w:r w:rsidRPr="00961800">
        <w:rPr>
          <w:rFonts w:ascii="Arial Narrow" w:hAnsi="Arial Narrow" w:cs="Arial"/>
          <w:lang w:val="en-US"/>
        </w:rPr>
        <w:t>age 28</w:t>
      </w:r>
      <w:r>
        <w:rPr>
          <w:rFonts w:ascii="Arial Narrow" w:hAnsi="Arial Narrow" w:cs="Arial"/>
          <w:lang w:val="en-US"/>
        </w:rPr>
        <w:t>.</w:t>
      </w:r>
      <w:proofErr w:type="gramEnd"/>
    </w:p>
  </w:footnote>
  <w:footnote w:id="31">
    <w:p w:rsidR="00EA77AF" w:rsidRDefault="00EA77AF" w:rsidP="000C541F">
      <w:pPr>
        <w:pStyle w:val="FootnoteText"/>
      </w:pPr>
      <w:r w:rsidRPr="00961800">
        <w:rPr>
          <w:rStyle w:val="FootnoteReference"/>
          <w:rFonts w:ascii="Arial Narrow" w:hAnsi="Arial Narrow" w:cs="Arial"/>
        </w:rPr>
        <w:footnoteRef/>
      </w:r>
      <w:r w:rsidRPr="00961800">
        <w:rPr>
          <w:rFonts w:ascii="Arial Narrow" w:hAnsi="Arial Narrow" w:cs="Arial"/>
        </w:rPr>
        <w:t xml:space="preserve"> Measures for the effective implementation of The Bangalore Principles of Judicial Conduct - Lusaka </w:t>
      </w:r>
      <w:r>
        <w:rPr>
          <w:rFonts w:ascii="Arial Narrow" w:hAnsi="Arial Narrow" w:cs="Arial"/>
        </w:rPr>
        <w:t xml:space="preserve">- </w:t>
      </w:r>
      <w:proofErr w:type="gramStart"/>
      <w:r>
        <w:rPr>
          <w:rFonts w:ascii="Arial Narrow" w:hAnsi="Arial Narrow" w:cs="Arial"/>
        </w:rPr>
        <w:t>2010  at</w:t>
      </w:r>
      <w:proofErr w:type="gramEnd"/>
      <w:r>
        <w:rPr>
          <w:rFonts w:ascii="Arial Narrow" w:hAnsi="Arial Narrow" w:cs="Arial"/>
        </w:rPr>
        <w:t xml:space="preserve"> page 6 - See Annex</w:t>
      </w:r>
      <w:r w:rsidRPr="00961800">
        <w:rPr>
          <w:rFonts w:ascii="Arial Narrow" w:hAnsi="Arial Narrow" w:cs="Arial"/>
        </w:rPr>
        <w:t xml:space="preserve"> 2</w:t>
      </w:r>
      <w:r>
        <w:rPr>
          <w:rFonts w:ascii="Arial Narrow" w:hAnsi="Arial Narrow" w:cs="Arial"/>
        </w:rPr>
        <w:t>.</w:t>
      </w:r>
      <w:r w:rsidRPr="00961800">
        <w:rPr>
          <w:rFonts w:ascii="Arial Narrow" w:hAnsi="Arial Narrow"/>
        </w:rPr>
        <w:t xml:space="preserve"> </w:t>
      </w:r>
    </w:p>
  </w:footnote>
  <w:footnote w:id="32">
    <w:p w:rsidR="00EA77AF" w:rsidRDefault="00EA77AF" w:rsidP="00FA7405">
      <w:pPr>
        <w:pStyle w:val="FootnoteText"/>
      </w:pPr>
      <w:r w:rsidRPr="00C62CF3">
        <w:rPr>
          <w:rStyle w:val="FootnoteReference"/>
          <w:rFonts w:ascii="Arial Narrow" w:hAnsi="Arial Narrow" w:cs="Arial"/>
        </w:rPr>
        <w:footnoteRef/>
      </w:r>
      <w:r w:rsidRPr="00C62CF3">
        <w:rPr>
          <w:rFonts w:ascii="Arial Narrow" w:hAnsi="Arial Narrow" w:cs="Arial"/>
        </w:rPr>
        <w:t xml:space="preserve"> </w:t>
      </w:r>
      <w:proofErr w:type="gramStart"/>
      <w:r w:rsidRPr="00C62CF3">
        <w:rPr>
          <w:rFonts w:ascii="Arial Narrow" w:hAnsi="Arial Narrow" w:cs="Arial"/>
        </w:rPr>
        <w:t>Reproduced with kind permission of the Office of the JCC</w:t>
      </w:r>
      <w:r>
        <w:rPr>
          <w:rFonts w:ascii="Arial Narrow" w:hAnsi="Arial Narrow" w:cs="Arial"/>
        </w:rPr>
        <w:t>.</w:t>
      </w:r>
      <w:proofErr w:type="gramEnd"/>
    </w:p>
  </w:footnote>
  <w:footnote w:id="33">
    <w:p w:rsidR="00EA77AF" w:rsidRDefault="00EA77AF" w:rsidP="00FA7405">
      <w:pPr>
        <w:pStyle w:val="FootnoteText"/>
      </w:pPr>
      <w:r w:rsidRPr="00C62CF3">
        <w:rPr>
          <w:rStyle w:val="FootnoteReference"/>
          <w:rFonts w:ascii="Arial Narrow" w:hAnsi="Arial Narrow" w:cs="Arial"/>
        </w:rPr>
        <w:footnoteRef/>
      </w:r>
      <w:r w:rsidRPr="00C62CF3">
        <w:rPr>
          <w:rFonts w:ascii="Arial Narrow" w:hAnsi="Arial Narrow" w:cs="Arial"/>
        </w:rPr>
        <w:t xml:space="preserve"> See The Commentary on Bangalore Principles at page 40</w:t>
      </w:r>
      <w:r>
        <w:rPr>
          <w:rFonts w:ascii="Arial Narrow" w:hAnsi="Arial Narrow"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Default="00B85C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Pacific2.bmp" style="position:absolute;margin-left:-72.2pt;margin-top:381.5pt;width:657.55pt;height:470.7pt;z-index:-251657728;visibility:visible">
          <v:imagedata r:id="rId1" o:title=""/>
        </v:shape>
      </w:pict>
    </w:r>
    <w:r>
      <w:rPr>
        <w:noProof/>
      </w:rPr>
      <w:pict>
        <v:shape id="Picture 4" o:spid="_x0000_s2050" type="#_x0000_t75" alt="Logo - PJDP - FINAL Small.bmp" style="position:absolute;margin-left:-24.2pt;margin-top:117.2pt;width:117.4pt;height:115.55pt;z-index:-251658752;visibility:visible">
          <v:imagedata r:id="rId2" o:title=""/>
        </v:shape>
      </w:pict>
    </w:r>
    <w:r>
      <w:rPr>
        <w:noProof/>
      </w:rPr>
      <w:pict>
        <v:shape id="Picture 3" o:spid="_x0000_s2051" type="#_x0000_t75" alt="FCA Colour Bar (Horizontal).bmp" style="position:absolute;margin-left:-71.9pt;margin-top:36.85pt;width:596.9pt;height:46.9pt;z-index:-251659776;visibility:visible">
          <v:imagedata r:id="rId3" o:titl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Ind w:w="-1644" w:type="dxa"/>
      <w:tblBorders>
        <w:bottom w:val="single" w:sz="4" w:space="0" w:color="auto"/>
      </w:tblBorders>
      <w:tblLayout w:type="fixed"/>
      <w:tblLook w:val="01E0" w:firstRow="1" w:lastRow="1" w:firstColumn="1" w:lastColumn="1" w:noHBand="0" w:noVBand="0"/>
    </w:tblPr>
    <w:tblGrid>
      <w:gridCol w:w="1039"/>
      <w:gridCol w:w="10397"/>
    </w:tblGrid>
    <w:tr w:rsidR="00EA77AF" w:rsidRPr="00BC45EF" w:rsidTr="008C74D9">
      <w:trPr>
        <w:trHeight w:val="782"/>
        <w:jc w:val="center"/>
      </w:trPr>
      <w:tc>
        <w:tcPr>
          <w:tcW w:w="1039" w:type="dxa"/>
          <w:tcBorders>
            <w:bottom w:val="nil"/>
          </w:tcBorders>
          <w:vAlign w:val="bottom"/>
        </w:tcPr>
        <w:p w:rsidR="00EA77AF" w:rsidRPr="00FB13F5" w:rsidRDefault="00EA77AF" w:rsidP="00087725">
          <w:pPr>
            <w:rPr>
              <w:sz w:val="5"/>
            </w:rPr>
          </w:pPr>
        </w:p>
      </w:tc>
      <w:tc>
        <w:tcPr>
          <w:tcW w:w="10397" w:type="dxa"/>
          <w:tcBorders>
            <w:bottom w:val="nil"/>
          </w:tcBorders>
          <w:vAlign w:val="bottom"/>
        </w:tcPr>
        <w:p w:rsidR="00EA77AF" w:rsidRPr="00BC45EF" w:rsidRDefault="00EA77AF" w:rsidP="00087725">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087725">
          <w:pPr>
            <w:tabs>
              <w:tab w:val="center" w:pos="4153"/>
              <w:tab w:val="right" w:pos="8306"/>
            </w:tabs>
            <w:spacing w:after="40"/>
            <w:rPr>
              <w:rFonts w:eastAsia="MS Mincho" w:cs="Arial"/>
              <w:sz w:val="20"/>
              <w:szCs w:val="20"/>
            </w:rPr>
          </w:pPr>
          <w:r w:rsidRPr="00F42A5F">
            <w:rPr>
              <w:sz w:val="20"/>
              <w:szCs w:val="68"/>
            </w:rPr>
            <w:t>Toolkit for Review of</w:t>
          </w:r>
          <w:r>
            <w:rPr>
              <w:sz w:val="20"/>
              <w:szCs w:val="68"/>
            </w:rPr>
            <w:t xml:space="preserve"> Guidance on Judicial Conduct </w:t>
          </w:r>
        </w:p>
      </w:tc>
    </w:tr>
    <w:tr w:rsidR="00EA77AF" w:rsidRPr="00BC45EF" w:rsidTr="00087725">
      <w:trPr>
        <w:trHeight w:val="286"/>
        <w:jc w:val="center"/>
      </w:trPr>
      <w:tc>
        <w:tcPr>
          <w:tcW w:w="11436" w:type="dxa"/>
          <w:gridSpan w:val="2"/>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CA Colour Bar (Horizontal)" style="width:564.65pt;height:11.35pt;visibility:visible">
                <v:imagedata r:id="rId1" o:title=""/>
              </v:shape>
            </w:pict>
          </w:r>
        </w:p>
      </w:tc>
    </w:tr>
  </w:tbl>
  <w:p w:rsidR="00EA77AF" w:rsidRPr="00223439" w:rsidRDefault="00EA77AF" w:rsidP="00223439">
    <w:pPr>
      <w:pStyle w:val="Header"/>
      <w:rPr>
        <w:sz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8" w:type="dxa"/>
      <w:jc w:val="center"/>
      <w:tblInd w:w="-4236" w:type="dxa"/>
      <w:tblBorders>
        <w:bottom w:val="single" w:sz="4" w:space="0" w:color="auto"/>
      </w:tblBorders>
      <w:tblLayout w:type="fixed"/>
      <w:tblLook w:val="01E0" w:firstRow="1" w:lastRow="1" w:firstColumn="1" w:lastColumn="1" w:noHBand="0" w:noVBand="0"/>
    </w:tblPr>
    <w:tblGrid>
      <w:gridCol w:w="932"/>
      <w:gridCol w:w="13096"/>
    </w:tblGrid>
    <w:tr w:rsidR="00EA77AF" w:rsidRPr="00BC45EF" w:rsidTr="008C74D9">
      <w:trPr>
        <w:trHeight w:val="782"/>
        <w:jc w:val="center"/>
      </w:trPr>
      <w:tc>
        <w:tcPr>
          <w:tcW w:w="932" w:type="dxa"/>
          <w:tcBorders>
            <w:bottom w:val="nil"/>
          </w:tcBorders>
          <w:vAlign w:val="bottom"/>
        </w:tcPr>
        <w:p w:rsidR="00EA77AF" w:rsidRPr="00FB13F5" w:rsidRDefault="00EA77AF" w:rsidP="00223959">
          <w:pPr>
            <w:rPr>
              <w:sz w:val="5"/>
            </w:rPr>
          </w:pPr>
        </w:p>
      </w:tc>
      <w:tc>
        <w:tcPr>
          <w:tcW w:w="13096" w:type="dxa"/>
          <w:tcBorders>
            <w:bottom w:val="nil"/>
          </w:tcBorders>
          <w:vAlign w:val="bottom"/>
        </w:tcPr>
        <w:p w:rsidR="00EA77AF" w:rsidRPr="00BC45EF" w:rsidRDefault="00EA77AF" w:rsidP="00223959">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223959">
          <w:pPr>
            <w:tabs>
              <w:tab w:val="center" w:pos="4153"/>
              <w:tab w:val="right" w:pos="8306"/>
            </w:tabs>
            <w:spacing w:after="40"/>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223959">
      <w:trPr>
        <w:trHeight w:val="286"/>
        <w:jc w:val="center"/>
      </w:trPr>
      <w:tc>
        <w:tcPr>
          <w:tcW w:w="14028" w:type="dxa"/>
          <w:gridSpan w:val="2"/>
          <w:tcBorders>
            <w:top w:val="nil"/>
            <w:bottom w:val="nil"/>
          </w:tcBorders>
        </w:tcPr>
        <w:p w:rsidR="00EA77AF" w:rsidRPr="00BC45EF" w:rsidRDefault="00273C2D" w:rsidP="00223959">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FCA Colour Bar (Horizontal)" style="width:697.25pt;height:11.35pt;visibility:visible">
                <v:imagedata r:id="rId1" o:title=""/>
              </v:shape>
            </w:pict>
          </w:r>
        </w:p>
      </w:tc>
    </w:tr>
  </w:tbl>
  <w:p w:rsidR="00EA77AF" w:rsidRPr="006212C9" w:rsidRDefault="00EA77AF">
    <w:pPr>
      <w:pStyle w:val="Header"/>
      <w:rPr>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8" w:type="dxa"/>
      <w:jc w:val="center"/>
      <w:tblInd w:w="-4236" w:type="dxa"/>
      <w:tblBorders>
        <w:bottom w:val="single" w:sz="4" w:space="0" w:color="auto"/>
      </w:tblBorders>
      <w:tblLayout w:type="fixed"/>
      <w:tblLook w:val="01E0" w:firstRow="1" w:lastRow="1" w:firstColumn="1" w:lastColumn="1" w:noHBand="0" w:noVBand="0"/>
    </w:tblPr>
    <w:tblGrid>
      <w:gridCol w:w="932"/>
      <w:gridCol w:w="13096"/>
    </w:tblGrid>
    <w:tr w:rsidR="00EA77AF" w:rsidRPr="00BC45EF" w:rsidTr="008C74D9">
      <w:trPr>
        <w:trHeight w:val="782"/>
        <w:jc w:val="center"/>
      </w:trPr>
      <w:tc>
        <w:tcPr>
          <w:tcW w:w="932" w:type="dxa"/>
          <w:tcBorders>
            <w:bottom w:val="nil"/>
          </w:tcBorders>
          <w:vAlign w:val="bottom"/>
        </w:tcPr>
        <w:p w:rsidR="00EA77AF" w:rsidRPr="00FB13F5" w:rsidRDefault="00EA77AF" w:rsidP="00087725">
          <w:pPr>
            <w:rPr>
              <w:sz w:val="5"/>
            </w:rPr>
          </w:pPr>
        </w:p>
      </w:tc>
      <w:tc>
        <w:tcPr>
          <w:tcW w:w="13096" w:type="dxa"/>
          <w:tcBorders>
            <w:bottom w:val="nil"/>
          </w:tcBorders>
          <w:vAlign w:val="bottom"/>
        </w:tcPr>
        <w:p w:rsidR="00EA77AF" w:rsidRPr="00BC45EF" w:rsidRDefault="00EA77AF" w:rsidP="00087725">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087725">
          <w:pPr>
            <w:tabs>
              <w:tab w:val="center" w:pos="4153"/>
              <w:tab w:val="right" w:pos="8306"/>
            </w:tabs>
            <w:spacing w:after="40"/>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FC261A">
      <w:trPr>
        <w:trHeight w:val="286"/>
        <w:jc w:val="center"/>
      </w:trPr>
      <w:tc>
        <w:tcPr>
          <w:tcW w:w="14028" w:type="dxa"/>
          <w:gridSpan w:val="2"/>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FCA Colour Bar (Horizontal)" style="width:697.25pt;height:11.35pt;visibility:visible">
                <v:imagedata r:id="rId1" o:title=""/>
              </v:shape>
            </w:pict>
          </w:r>
        </w:p>
      </w:tc>
    </w:tr>
  </w:tbl>
  <w:p w:rsidR="00EA77AF" w:rsidRPr="00223439" w:rsidRDefault="00EA77AF" w:rsidP="00223439">
    <w:pPr>
      <w:pStyle w:val="Header"/>
      <w:rPr>
        <w:sz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69" w:type="dxa"/>
      <w:jc w:val="center"/>
      <w:tblInd w:w="-4121" w:type="dxa"/>
      <w:tblBorders>
        <w:bottom w:val="single" w:sz="4" w:space="0" w:color="auto"/>
      </w:tblBorders>
      <w:tblLayout w:type="fixed"/>
      <w:tblLook w:val="01E0" w:firstRow="1" w:lastRow="1" w:firstColumn="1" w:lastColumn="1" w:noHBand="0" w:noVBand="0"/>
    </w:tblPr>
    <w:tblGrid>
      <w:gridCol w:w="806"/>
      <w:gridCol w:w="10163"/>
    </w:tblGrid>
    <w:tr w:rsidR="00EA77AF" w:rsidRPr="00BC45EF" w:rsidTr="008C74D9">
      <w:trPr>
        <w:trHeight w:val="714"/>
        <w:jc w:val="center"/>
      </w:trPr>
      <w:tc>
        <w:tcPr>
          <w:tcW w:w="806" w:type="dxa"/>
          <w:tcBorders>
            <w:bottom w:val="nil"/>
          </w:tcBorders>
          <w:vAlign w:val="bottom"/>
        </w:tcPr>
        <w:p w:rsidR="00EA77AF" w:rsidRPr="00FB13F5" w:rsidRDefault="00EA77AF" w:rsidP="00C67A84">
          <w:pPr>
            <w:rPr>
              <w:sz w:val="5"/>
            </w:rPr>
          </w:pPr>
        </w:p>
      </w:tc>
      <w:tc>
        <w:tcPr>
          <w:tcW w:w="10163" w:type="dxa"/>
          <w:tcBorders>
            <w:bottom w:val="nil"/>
          </w:tcBorders>
          <w:vAlign w:val="bottom"/>
        </w:tcPr>
        <w:p w:rsidR="00EA77AF" w:rsidRPr="00BC45EF" w:rsidRDefault="00EA77AF" w:rsidP="00C67A84">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C67A84">
          <w:pPr>
            <w:tabs>
              <w:tab w:val="center" w:pos="4153"/>
              <w:tab w:val="right" w:pos="8306"/>
            </w:tabs>
            <w:spacing w:after="40"/>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DD6AA6">
      <w:trPr>
        <w:trHeight w:val="261"/>
        <w:jc w:val="center"/>
      </w:trPr>
      <w:tc>
        <w:tcPr>
          <w:tcW w:w="10969" w:type="dxa"/>
          <w:gridSpan w:val="2"/>
          <w:tcBorders>
            <w:top w:val="nil"/>
            <w:bottom w:val="nil"/>
          </w:tcBorders>
        </w:tcPr>
        <w:p w:rsidR="00EA77AF" w:rsidRPr="00BC45EF" w:rsidRDefault="00273C2D" w:rsidP="00C67A84">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FCA Colour Bar (Horizontal)" style="width:697.25pt;height:11.35pt;visibility:visible">
                <v:imagedata r:id="rId1" o:title=""/>
              </v:shape>
            </w:pict>
          </w:r>
        </w:p>
      </w:tc>
    </w:tr>
  </w:tbl>
  <w:p w:rsidR="00EA77AF" w:rsidRPr="000E14AE" w:rsidRDefault="00EA77AF">
    <w:pPr>
      <w:pStyle w:val="Header"/>
      <w:rPr>
        <w:sz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Ind w:w="-1644" w:type="dxa"/>
      <w:tblBorders>
        <w:bottom w:val="single" w:sz="4" w:space="0" w:color="auto"/>
      </w:tblBorders>
      <w:tblLayout w:type="fixed"/>
      <w:tblLook w:val="01E0" w:firstRow="1" w:lastRow="1" w:firstColumn="1" w:lastColumn="1" w:noHBand="0" w:noVBand="0"/>
    </w:tblPr>
    <w:tblGrid>
      <w:gridCol w:w="1039"/>
      <w:gridCol w:w="10397"/>
    </w:tblGrid>
    <w:tr w:rsidR="00EA77AF" w:rsidRPr="00BC45EF" w:rsidTr="008C74D9">
      <w:trPr>
        <w:trHeight w:val="782"/>
        <w:jc w:val="center"/>
      </w:trPr>
      <w:tc>
        <w:tcPr>
          <w:tcW w:w="1039" w:type="dxa"/>
          <w:tcBorders>
            <w:bottom w:val="nil"/>
          </w:tcBorders>
          <w:vAlign w:val="bottom"/>
        </w:tcPr>
        <w:p w:rsidR="00EA77AF" w:rsidRPr="00FB13F5" w:rsidRDefault="00EA77AF" w:rsidP="00087725">
          <w:pPr>
            <w:rPr>
              <w:sz w:val="5"/>
            </w:rPr>
          </w:pPr>
        </w:p>
      </w:tc>
      <w:tc>
        <w:tcPr>
          <w:tcW w:w="10397" w:type="dxa"/>
          <w:tcBorders>
            <w:bottom w:val="nil"/>
          </w:tcBorders>
          <w:vAlign w:val="bottom"/>
        </w:tcPr>
        <w:p w:rsidR="00EA77AF" w:rsidRPr="00BC45EF" w:rsidRDefault="00EA77AF" w:rsidP="00087725">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087725">
          <w:pPr>
            <w:tabs>
              <w:tab w:val="center" w:pos="4153"/>
              <w:tab w:val="right" w:pos="8306"/>
            </w:tabs>
            <w:spacing w:after="40"/>
            <w:rPr>
              <w:rFonts w:eastAsia="MS Mincho" w:cs="Arial"/>
              <w:sz w:val="20"/>
              <w:szCs w:val="20"/>
            </w:rPr>
          </w:pPr>
          <w:r w:rsidRPr="00F42A5F">
            <w:rPr>
              <w:sz w:val="20"/>
              <w:szCs w:val="68"/>
            </w:rPr>
            <w:t xml:space="preserve">Toolkit for Review of </w:t>
          </w:r>
          <w:r>
            <w:rPr>
              <w:sz w:val="20"/>
              <w:szCs w:val="68"/>
            </w:rPr>
            <w:t xml:space="preserve">Guidance on Judicial Conduct </w:t>
          </w:r>
        </w:p>
      </w:tc>
    </w:tr>
    <w:tr w:rsidR="00EA77AF" w:rsidRPr="00BC45EF" w:rsidTr="00087725">
      <w:trPr>
        <w:trHeight w:val="286"/>
        <w:jc w:val="center"/>
      </w:trPr>
      <w:tc>
        <w:tcPr>
          <w:tcW w:w="11436" w:type="dxa"/>
          <w:gridSpan w:val="2"/>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FCA Colour Bar (Horizontal)" style="width:564.65pt;height:11.35pt;visibility:visible">
                <v:imagedata r:id="rId1" o:title=""/>
              </v:shape>
            </w:pict>
          </w:r>
        </w:p>
      </w:tc>
    </w:tr>
  </w:tbl>
  <w:p w:rsidR="00EA77AF" w:rsidRPr="00223439" w:rsidRDefault="00EA77AF" w:rsidP="00223439">
    <w:pPr>
      <w:pStyle w:val="Header"/>
      <w:rPr>
        <w:sz w:val="3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8" w:type="dxa"/>
      <w:jc w:val="center"/>
      <w:tblInd w:w="-5783" w:type="dxa"/>
      <w:tblBorders>
        <w:bottom w:val="single" w:sz="4" w:space="0" w:color="auto"/>
      </w:tblBorders>
      <w:tblLayout w:type="fixed"/>
      <w:tblLook w:val="01E0" w:firstRow="1" w:lastRow="1" w:firstColumn="1" w:lastColumn="1" w:noHBand="0" w:noVBand="0"/>
    </w:tblPr>
    <w:tblGrid>
      <w:gridCol w:w="1221"/>
      <w:gridCol w:w="12957"/>
    </w:tblGrid>
    <w:tr w:rsidR="00EA77AF" w:rsidRPr="00BC45EF" w:rsidTr="0072273E">
      <w:trPr>
        <w:trHeight w:val="714"/>
        <w:jc w:val="center"/>
      </w:trPr>
      <w:tc>
        <w:tcPr>
          <w:tcW w:w="1221" w:type="dxa"/>
          <w:tcBorders>
            <w:bottom w:val="nil"/>
          </w:tcBorders>
          <w:vAlign w:val="bottom"/>
        </w:tcPr>
        <w:p w:rsidR="00EA77AF" w:rsidRPr="00FB13F5" w:rsidRDefault="00EA77AF" w:rsidP="00AE3007">
          <w:pPr>
            <w:rPr>
              <w:sz w:val="5"/>
            </w:rPr>
          </w:pPr>
        </w:p>
      </w:tc>
      <w:tc>
        <w:tcPr>
          <w:tcW w:w="12957" w:type="dxa"/>
          <w:tcBorders>
            <w:bottom w:val="nil"/>
          </w:tcBorders>
          <w:vAlign w:val="bottom"/>
        </w:tcPr>
        <w:p w:rsidR="00EA77AF" w:rsidRPr="00BC45EF" w:rsidRDefault="00EA77AF" w:rsidP="00AE3007">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AE3007">
          <w:pPr>
            <w:tabs>
              <w:tab w:val="center" w:pos="4153"/>
              <w:tab w:val="right" w:pos="8306"/>
            </w:tabs>
            <w:spacing w:after="40"/>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72273E">
      <w:trPr>
        <w:trHeight w:val="261"/>
        <w:jc w:val="center"/>
      </w:trPr>
      <w:tc>
        <w:tcPr>
          <w:tcW w:w="14178" w:type="dxa"/>
          <w:gridSpan w:val="2"/>
          <w:tcBorders>
            <w:top w:val="nil"/>
            <w:bottom w:val="nil"/>
          </w:tcBorders>
        </w:tcPr>
        <w:p w:rsidR="00EA77AF" w:rsidRPr="00BC45EF" w:rsidRDefault="00273C2D" w:rsidP="00AE3007">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FCA Colour Bar (Horizontal)" style="width:697.25pt;height:11.35pt;visibility:visible">
                <v:imagedata r:id="rId1" o:title=""/>
              </v:shape>
            </w:pict>
          </w:r>
        </w:p>
      </w:tc>
    </w:tr>
  </w:tbl>
  <w:p w:rsidR="00EA77AF" w:rsidRPr="003157ED" w:rsidRDefault="00EA77AF">
    <w:pPr>
      <w:pStyle w:val="Header"/>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01" w:type="dxa"/>
      <w:jc w:val="center"/>
      <w:tblInd w:w="-4268" w:type="dxa"/>
      <w:tblBorders>
        <w:bottom w:val="single" w:sz="4" w:space="0" w:color="auto"/>
      </w:tblBorders>
      <w:tblLayout w:type="fixed"/>
      <w:tblLook w:val="01E0" w:firstRow="1" w:lastRow="1" w:firstColumn="1" w:lastColumn="1" w:noHBand="0" w:noVBand="0"/>
    </w:tblPr>
    <w:tblGrid>
      <w:gridCol w:w="1079"/>
      <w:gridCol w:w="236"/>
      <w:gridCol w:w="13112"/>
      <w:gridCol w:w="574"/>
    </w:tblGrid>
    <w:tr w:rsidR="00EA77AF" w:rsidRPr="00BC45EF" w:rsidTr="008739C7">
      <w:trPr>
        <w:gridBefore w:val="1"/>
        <w:gridAfter w:val="1"/>
        <w:wBefore w:w="1079" w:type="dxa"/>
        <w:wAfter w:w="574" w:type="dxa"/>
        <w:trHeight w:val="782"/>
        <w:jc w:val="center"/>
      </w:trPr>
      <w:tc>
        <w:tcPr>
          <w:tcW w:w="236" w:type="dxa"/>
          <w:tcBorders>
            <w:bottom w:val="nil"/>
          </w:tcBorders>
          <w:vAlign w:val="bottom"/>
        </w:tcPr>
        <w:p w:rsidR="00EA77AF" w:rsidRPr="00FB13F5" w:rsidRDefault="00EA77AF" w:rsidP="00087725">
          <w:pPr>
            <w:rPr>
              <w:sz w:val="5"/>
            </w:rPr>
          </w:pPr>
        </w:p>
      </w:tc>
      <w:tc>
        <w:tcPr>
          <w:tcW w:w="13112" w:type="dxa"/>
          <w:tcBorders>
            <w:bottom w:val="nil"/>
          </w:tcBorders>
          <w:vAlign w:val="bottom"/>
        </w:tcPr>
        <w:p w:rsidR="00EA77AF" w:rsidRPr="00BC45EF" w:rsidRDefault="00EA77AF" w:rsidP="008739C7">
          <w:pPr>
            <w:tabs>
              <w:tab w:val="left" w:pos="1785"/>
              <w:tab w:val="center" w:pos="4153"/>
              <w:tab w:val="right" w:pos="8306"/>
            </w:tabs>
            <w:spacing w:after="40"/>
            <w:ind w:left="-588" w:firstLine="588"/>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8739C7">
          <w:pPr>
            <w:tabs>
              <w:tab w:val="left" w:pos="1785"/>
              <w:tab w:val="center" w:pos="4153"/>
              <w:tab w:val="right" w:pos="8306"/>
            </w:tabs>
            <w:spacing w:after="40"/>
            <w:ind w:left="-588" w:firstLine="588"/>
            <w:rPr>
              <w:rFonts w:eastAsia="MS Mincho" w:cs="Arial"/>
              <w:sz w:val="20"/>
              <w:szCs w:val="20"/>
            </w:rPr>
          </w:pPr>
          <w:r w:rsidRPr="00F42A5F">
            <w:rPr>
              <w:sz w:val="20"/>
              <w:szCs w:val="68"/>
            </w:rPr>
            <w:t>Toolkit for Review of</w:t>
          </w:r>
          <w:r>
            <w:rPr>
              <w:sz w:val="20"/>
              <w:szCs w:val="68"/>
            </w:rPr>
            <w:t xml:space="preserve"> Guidance on Judicial Conduct </w:t>
          </w:r>
        </w:p>
      </w:tc>
    </w:tr>
    <w:tr w:rsidR="00EA77AF" w:rsidRPr="00BC45EF" w:rsidTr="008739C7">
      <w:trPr>
        <w:trHeight w:val="286"/>
        <w:jc w:val="center"/>
      </w:trPr>
      <w:tc>
        <w:tcPr>
          <w:tcW w:w="15001" w:type="dxa"/>
          <w:gridSpan w:val="4"/>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FCA Colour Bar (Horizontal)" style="width:708.65pt;height:11.35pt;visibility:visible">
                <v:imagedata r:id="rId1" o:title=""/>
              </v:shape>
            </w:pict>
          </w:r>
        </w:p>
      </w:tc>
    </w:tr>
  </w:tbl>
  <w:p w:rsidR="00EA77AF" w:rsidRPr="00223439" w:rsidRDefault="00EA77AF" w:rsidP="00223439">
    <w:pPr>
      <w:pStyle w:val="Header"/>
      <w:rPr>
        <w:sz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2D6" w:rsidRPr="008739C7" w:rsidRDefault="007352D6" w:rsidP="00223439">
    <w:pPr>
      <w:pStyle w:val="Header"/>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708" w:type="dxa"/>
      <w:jc w:val="center"/>
      <w:tblInd w:w="-3868" w:type="dxa"/>
      <w:tblBorders>
        <w:bottom w:val="single" w:sz="4" w:space="0" w:color="auto"/>
      </w:tblBorders>
      <w:tblLayout w:type="fixed"/>
      <w:tblLook w:val="01E0" w:firstRow="1" w:lastRow="1" w:firstColumn="1" w:lastColumn="1" w:noHBand="0" w:noVBand="0"/>
    </w:tblPr>
    <w:tblGrid>
      <w:gridCol w:w="988"/>
      <w:gridCol w:w="1048"/>
      <w:gridCol w:w="12684"/>
      <w:gridCol w:w="988"/>
    </w:tblGrid>
    <w:tr w:rsidR="00EA77AF" w:rsidRPr="00BC45EF" w:rsidTr="00335282">
      <w:trPr>
        <w:gridBefore w:val="1"/>
        <w:wBefore w:w="988" w:type="dxa"/>
        <w:trHeight w:val="782"/>
        <w:jc w:val="center"/>
      </w:trPr>
      <w:tc>
        <w:tcPr>
          <w:tcW w:w="1048" w:type="dxa"/>
          <w:tcBorders>
            <w:bottom w:val="nil"/>
          </w:tcBorders>
          <w:vAlign w:val="bottom"/>
        </w:tcPr>
        <w:p w:rsidR="00EA77AF" w:rsidRPr="00FB13F5" w:rsidRDefault="00EA77AF" w:rsidP="00223959">
          <w:pPr>
            <w:rPr>
              <w:sz w:val="5"/>
            </w:rPr>
          </w:pPr>
        </w:p>
      </w:tc>
      <w:tc>
        <w:tcPr>
          <w:tcW w:w="13672" w:type="dxa"/>
          <w:gridSpan w:val="2"/>
          <w:tcBorders>
            <w:bottom w:val="nil"/>
          </w:tcBorders>
          <w:vAlign w:val="bottom"/>
        </w:tcPr>
        <w:p w:rsidR="00EA77AF" w:rsidRPr="00BC45EF" w:rsidRDefault="00EA77AF" w:rsidP="000B5A9B">
          <w:pPr>
            <w:tabs>
              <w:tab w:val="center" w:pos="4153"/>
              <w:tab w:val="right" w:pos="8306"/>
            </w:tabs>
            <w:spacing w:after="40"/>
            <w:ind w:left="1440"/>
            <w:rPr>
              <w:rFonts w:eastAsia="MS Mincho" w:cs="Arial"/>
              <w:sz w:val="20"/>
              <w:szCs w:val="20"/>
            </w:rPr>
          </w:pPr>
        </w:p>
      </w:tc>
    </w:tr>
    <w:tr w:rsidR="00EA77AF" w:rsidRPr="00BC45EF" w:rsidTr="00335282">
      <w:trPr>
        <w:gridAfter w:val="1"/>
        <w:wAfter w:w="988" w:type="dxa"/>
        <w:trHeight w:val="286"/>
        <w:jc w:val="center"/>
      </w:trPr>
      <w:tc>
        <w:tcPr>
          <w:tcW w:w="14720" w:type="dxa"/>
          <w:gridSpan w:val="3"/>
          <w:tcBorders>
            <w:top w:val="nil"/>
            <w:bottom w:val="nil"/>
          </w:tcBorders>
        </w:tcPr>
        <w:p w:rsidR="00EA77AF" w:rsidRPr="00BC45EF" w:rsidRDefault="00EA77AF" w:rsidP="0058444E">
          <w:pPr>
            <w:tabs>
              <w:tab w:val="center" w:pos="4153"/>
              <w:tab w:val="right" w:pos="8306"/>
            </w:tabs>
            <w:ind w:left="-108"/>
            <w:jc w:val="center"/>
            <w:rPr>
              <w:rFonts w:eastAsia="MS Mincho" w:cs="Arial"/>
            </w:rPr>
          </w:pPr>
        </w:p>
      </w:tc>
    </w:tr>
  </w:tbl>
  <w:p w:rsidR="00EA77AF" w:rsidRPr="000E14AE" w:rsidRDefault="00EA77AF">
    <w:pPr>
      <w:pStyle w:val="Header"/>
      <w:rPr>
        <w:sz w:val="3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48" w:type="dxa"/>
      <w:jc w:val="center"/>
      <w:tblInd w:w="-4268" w:type="dxa"/>
      <w:tblBorders>
        <w:bottom w:val="single" w:sz="4" w:space="0" w:color="auto"/>
      </w:tblBorders>
      <w:tblLayout w:type="fixed"/>
      <w:tblLook w:val="01E0" w:firstRow="1" w:lastRow="1" w:firstColumn="1" w:lastColumn="1" w:noHBand="0" w:noVBand="0"/>
    </w:tblPr>
    <w:tblGrid>
      <w:gridCol w:w="1388"/>
      <w:gridCol w:w="948"/>
      <w:gridCol w:w="11724"/>
      <w:gridCol w:w="1388"/>
    </w:tblGrid>
    <w:tr w:rsidR="00EA77AF" w:rsidRPr="00BC45EF" w:rsidTr="00335282">
      <w:trPr>
        <w:gridBefore w:val="1"/>
        <w:wBefore w:w="1388" w:type="dxa"/>
        <w:trHeight w:val="782"/>
        <w:jc w:val="center"/>
      </w:trPr>
      <w:tc>
        <w:tcPr>
          <w:tcW w:w="948" w:type="dxa"/>
          <w:tcBorders>
            <w:bottom w:val="nil"/>
          </w:tcBorders>
          <w:vAlign w:val="bottom"/>
        </w:tcPr>
        <w:p w:rsidR="00EA77AF" w:rsidRPr="00FB13F5" w:rsidRDefault="00B85C8F" w:rsidP="00087725">
          <w:pPr>
            <w:rPr>
              <w:sz w:val="5"/>
            </w:rPr>
          </w:pPr>
          <w:r>
            <w:rPr>
              <w:noProof/>
              <w:sz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alt="FCA Colour Bar (Horizontal).bmp" style="position:absolute;margin-left:11.95pt;margin-top:17.15pt;width:596.9pt;height:46.85pt;z-index:251667968;visibility:visible;mso-wrap-style:square;mso-wrap-distance-left:9pt;mso-wrap-distance-top:0;mso-wrap-distance-right:9pt;mso-wrap-distance-bottom:0;mso-position-horizontal-relative:text;mso-position-vertical-relative:text">
                <v:imagedata r:id="rId1" o:title="FCA Colour Bar (Horizontal)"/>
              </v:shape>
            </w:pict>
          </w:r>
        </w:p>
      </w:tc>
      <w:tc>
        <w:tcPr>
          <w:tcW w:w="13112" w:type="dxa"/>
          <w:gridSpan w:val="2"/>
          <w:tcBorders>
            <w:bottom w:val="nil"/>
          </w:tcBorders>
          <w:vAlign w:val="bottom"/>
        </w:tcPr>
        <w:p w:rsidR="00EA77AF" w:rsidRPr="00BC45EF" w:rsidRDefault="00EA77AF" w:rsidP="00087725">
          <w:pPr>
            <w:tabs>
              <w:tab w:val="center" w:pos="4153"/>
              <w:tab w:val="right" w:pos="8306"/>
            </w:tabs>
            <w:spacing w:after="40"/>
            <w:rPr>
              <w:rFonts w:eastAsia="MS Mincho" w:cs="Arial"/>
              <w:sz w:val="20"/>
              <w:szCs w:val="20"/>
            </w:rPr>
          </w:pPr>
        </w:p>
      </w:tc>
    </w:tr>
    <w:tr w:rsidR="00EA77AF" w:rsidRPr="00BC45EF" w:rsidTr="00335282">
      <w:trPr>
        <w:gridAfter w:val="1"/>
        <w:wAfter w:w="1388" w:type="dxa"/>
        <w:trHeight w:val="286"/>
        <w:jc w:val="center"/>
      </w:trPr>
      <w:tc>
        <w:tcPr>
          <w:tcW w:w="14060" w:type="dxa"/>
          <w:gridSpan w:val="3"/>
          <w:tcBorders>
            <w:top w:val="nil"/>
            <w:bottom w:val="nil"/>
          </w:tcBorders>
        </w:tcPr>
        <w:p w:rsidR="00EA77AF" w:rsidRPr="00BC45EF" w:rsidRDefault="00EA77AF" w:rsidP="00087725">
          <w:pPr>
            <w:tabs>
              <w:tab w:val="center" w:pos="4153"/>
              <w:tab w:val="right" w:pos="8306"/>
            </w:tabs>
            <w:ind w:left="-108"/>
            <w:rPr>
              <w:rFonts w:eastAsia="MS Mincho" w:cs="Arial"/>
            </w:rPr>
          </w:pPr>
        </w:p>
      </w:tc>
    </w:tr>
  </w:tbl>
  <w:p w:rsidR="00EA77AF" w:rsidRPr="00223439" w:rsidRDefault="00B85C8F" w:rsidP="00223439">
    <w:pPr>
      <w:pStyle w:val="Header"/>
      <w:rPr>
        <w:sz w:val="32"/>
      </w:rPr>
    </w:pPr>
    <w:r>
      <w:rPr>
        <w:noProof/>
        <w:sz w:val="5"/>
      </w:rPr>
      <w:pict>
        <v:rect id="_x0000_s2110" style="position:absolute;margin-left:-72.1pt;margin-top:347.35pt;width:596.9pt;height:424.6pt;z-index:2516700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" fillcolor="#cbdce1" stroked="f" strokecolor="white"/>
      </w:pict>
    </w:r>
    <w:r>
      <w:rPr>
        <w:noProof/>
        <w:sz w:val="5"/>
      </w:rPr>
      <w:pict>
        <v:rect id="_x0000_s2109" style="position:absolute;margin-left:-72.1pt;margin-top:308.55pt;width:603.75pt;height:38.8pt;z-index:2516689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" fillcolor="#0e6060" stroked="f" strokeweight="2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B44902" w:rsidRDefault="00B85C8F" w:rsidP="006D3783">
    <w:pPr>
      <w:pStyle w:val="Header"/>
      <w:rPr>
        <w:szCs w:val="12"/>
      </w:rPr>
    </w:pPr>
    <w:r>
      <w:rPr>
        <w:noProof/>
      </w:rPr>
      <w:pict>
        <v:rect id="Rectangle 22" o:spid="_x0000_s2090" style="position:absolute;margin-left:-71pt;margin-top:385.4pt;width:596.9pt;height:424.6pt;z-index:2516669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" fillcolor="#cbdce1" stroked="f" strokecolor="white"/>
      </w:pict>
    </w:r>
    <w:r>
      <w:rPr>
        <w:noProof/>
      </w:rPr>
      <w:pict>
        <v:rect id="Rectangle 45" o:spid="_x0000_s2089" style="position:absolute;margin-left:-71pt;margin-top:346.55pt;width:603.8pt;height:38.85pt;z-index:2516659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" fillcolor="#0e6060" stroked="f" strokeweight="2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FCA Colour Bar (Horizontal).bmp" style="position:absolute;margin-left:-71.15pt;margin-top:1.4pt;width:597.45pt;height:4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FCA Colour Bar (Horizontal)"/>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Ind w:w="-1644" w:type="dxa"/>
      <w:tblBorders>
        <w:bottom w:val="single" w:sz="4" w:space="0" w:color="auto"/>
      </w:tblBorders>
      <w:tblLayout w:type="fixed"/>
      <w:tblLook w:val="01E0" w:firstRow="1" w:lastRow="1" w:firstColumn="1" w:lastColumn="1" w:noHBand="0" w:noVBand="0"/>
    </w:tblPr>
    <w:tblGrid>
      <w:gridCol w:w="1039"/>
      <w:gridCol w:w="10397"/>
    </w:tblGrid>
    <w:tr w:rsidR="00EA77AF" w:rsidRPr="00BC45EF" w:rsidTr="00335282">
      <w:trPr>
        <w:trHeight w:val="782"/>
        <w:jc w:val="center"/>
      </w:trPr>
      <w:tc>
        <w:tcPr>
          <w:tcW w:w="1039" w:type="dxa"/>
          <w:tcBorders>
            <w:bottom w:val="nil"/>
          </w:tcBorders>
          <w:vAlign w:val="bottom"/>
        </w:tcPr>
        <w:p w:rsidR="00EA77AF" w:rsidRPr="00FB13F5" w:rsidRDefault="00EA77AF" w:rsidP="00335282">
          <w:pPr>
            <w:rPr>
              <w:sz w:val="5"/>
            </w:rPr>
          </w:pPr>
        </w:p>
      </w:tc>
      <w:tc>
        <w:tcPr>
          <w:tcW w:w="10397" w:type="dxa"/>
          <w:tcBorders>
            <w:bottom w:val="nil"/>
          </w:tcBorders>
          <w:vAlign w:val="bottom"/>
        </w:tcPr>
        <w:p w:rsidR="00EA77AF" w:rsidRPr="00BC45EF" w:rsidRDefault="00EA77AF" w:rsidP="00335282">
          <w:pPr>
            <w:tabs>
              <w:tab w:val="center" w:pos="4153"/>
              <w:tab w:val="right" w:pos="8306"/>
            </w:tabs>
            <w:spacing w:after="40"/>
            <w:ind w:left="7"/>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3157ED">
          <w:pPr>
            <w:tabs>
              <w:tab w:val="center" w:pos="4153"/>
              <w:tab w:val="right" w:pos="8306"/>
            </w:tabs>
            <w:spacing w:after="40"/>
            <w:ind w:left="7"/>
            <w:rPr>
              <w:rFonts w:eastAsia="MS Mincho" w:cs="Arial"/>
              <w:sz w:val="20"/>
              <w:szCs w:val="20"/>
            </w:rPr>
          </w:pPr>
          <w:r w:rsidRPr="00F42A5F">
            <w:rPr>
              <w:sz w:val="20"/>
              <w:szCs w:val="68"/>
            </w:rPr>
            <w:t xml:space="preserve">Toolkit for </w:t>
          </w:r>
          <w:r>
            <w:rPr>
              <w:sz w:val="20"/>
              <w:szCs w:val="68"/>
            </w:rPr>
            <w:t xml:space="preserve"> </w:t>
          </w:r>
          <w:r w:rsidRPr="00F42A5F">
            <w:rPr>
              <w:sz w:val="20"/>
              <w:szCs w:val="68"/>
            </w:rPr>
            <w:t>Review of</w:t>
          </w:r>
          <w:r>
            <w:rPr>
              <w:sz w:val="20"/>
              <w:szCs w:val="68"/>
            </w:rPr>
            <w:t xml:space="preserve"> Guidance on Judicial Conduct</w:t>
          </w:r>
        </w:p>
      </w:tc>
    </w:tr>
    <w:tr w:rsidR="00EA77AF" w:rsidRPr="00BC45EF" w:rsidTr="00335282">
      <w:trPr>
        <w:trHeight w:val="286"/>
        <w:jc w:val="center"/>
      </w:trPr>
      <w:tc>
        <w:tcPr>
          <w:tcW w:w="11436" w:type="dxa"/>
          <w:gridSpan w:val="2"/>
          <w:tcBorders>
            <w:top w:val="nil"/>
            <w:bottom w:val="nil"/>
          </w:tcBorders>
        </w:tcPr>
        <w:p w:rsidR="00EA77AF" w:rsidRPr="00BC45EF" w:rsidRDefault="00273C2D" w:rsidP="00335282">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FCA Colour Bar (Horizontal)" style="width:570.3pt;height:11.35pt;visibility:visible;mso-wrap-style:square">
                <v:imagedata r:id="rId1" o:title="FCA Colour Bar (Horizontal)"/>
              </v:shape>
            </w:pict>
          </w:r>
        </w:p>
      </w:tc>
    </w:tr>
  </w:tbl>
  <w:p w:rsidR="00EA77AF" w:rsidRPr="00B44902" w:rsidRDefault="00EA77AF" w:rsidP="00335282">
    <w:pPr>
      <w:pStyle w:val="Header"/>
      <w:rPr>
        <w:szCs w:val="1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3" w:rsidRPr="00B44902" w:rsidRDefault="007777F3" w:rsidP="00335282">
    <w:pPr>
      <w:pStyle w:val="Header"/>
      <w:rPr>
        <w:szCs w:val="1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004004" w:rsidRDefault="00EA77AF" w:rsidP="00223439">
    <w:pPr>
      <w:pStyle w:val="Header"/>
      <w:rPr>
        <w:szCs w:val="23"/>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48" w:type="dxa"/>
      <w:jc w:val="center"/>
      <w:tblInd w:w="-4268" w:type="dxa"/>
      <w:tblBorders>
        <w:bottom w:val="single" w:sz="4" w:space="0" w:color="auto"/>
      </w:tblBorders>
      <w:tblLayout w:type="fixed"/>
      <w:tblLook w:val="01E0" w:firstRow="1" w:lastRow="1" w:firstColumn="1" w:lastColumn="1" w:noHBand="0" w:noVBand="0"/>
    </w:tblPr>
    <w:tblGrid>
      <w:gridCol w:w="1388"/>
      <w:gridCol w:w="948"/>
      <w:gridCol w:w="11724"/>
      <w:gridCol w:w="1388"/>
    </w:tblGrid>
    <w:tr w:rsidR="00EA77AF" w:rsidRPr="00BC45EF" w:rsidTr="00335282">
      <w:trPr>
        <w:gridBefore w:val="1"/>
        <w:wBefore w:w="1388" w:type="dxa"/>
        <w:trHeight w:val="782"/>
        <w:jc w:val="center"/>
      </w:trPr>
      <w:tc>
        <w:tcPr>
          <w:tcW w:w="948" w:type="dxa"/>
          <w:tcBorders>
            <w:bottom w:val="nil"/>
          </w:tcBorders>
          <w:vAlign w:val="bottom"/>
        </w:tcPr>
        <w:p w:rsidR="00EA77AF" w:rsidRPr="00FB13F5" w:rsidRDefault="00B85C8F" w:rsidP="00087725">
          <w:pPr>
            <w:rPr>
              <w:sz w:val="5"/>
            </w:rPr>
          </w:pPr>
          <w:r>
            <w:rPr>
              <w:noProof/>
            </w:rPr>
            <w:pict>
              <v:rect id="Rectangle 1894" o:spid="_x0000_s2133" style="position:absolute;margin-left:-4.95pt;margin-top:-23.25pt;width:612.7pt;height:852.5pt;z-index:251678208;visibility:visible;mso-wrap-style:squar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" fillcolor="#cbdce1" stroked="f" strokecolor="white"/>
            </w:pict>
          </w:r>
        </w:p>
      </w:tc>
      <w:tc>
        <w:tcPr>
          <w:tcW w:w="13112" w:type="dxa"/>
          <w:gridSpan w:val="2"/>
          <w:tcBorders>
            <w:bottom w:val="nil"/>
          </w:tcBorders>
          <w:vAlign w:val="bottom"/>
        </w:tcPr>
        <w:p w:rsidR="00EA77AF" w:rsidRPr="00BC45EF" w:rsidRDefault="00EA77AF" w:rsidP="00004004">
          <w:pPr>
            <w:tabs>
              <w:tab w:val="center" w:pos="4153"/>
              <w:tab w:val="right" w:pos="8306"/>
            </w:tabs>
            <w:spacing w:after="40"/>
            <w:rPr>
              <w:rFonts w:eastAsia="MS Mincho" w:cs="Arial"/>
              <w:sz w:val="20"/>
              <w:szCs w:val="20"/>
            </w:rPr>
          </w:pPr>
        </w:p>
      </w:tc>
    </w:tr>
    <w:tr w:rsidR="00EA77AF" w:rsidRPr="00BC45EF" w:rsidTr="00335282">
      <w:trPr>
        <w:gridAfter w:val="1"/>
        <w:wAfter w:w="1388" w:type="dxa"/>
        <w:trHeight w:val="286"/>
        <w:jc w:val="center"/>
      </w:trPr>
      <w:tc>
        <w:tcPr>
          <w:tcW w:w="14060" w:type="dxa"/>
          <w:gridSpan w:val="3"/>
          <w:tcBorders>
            <w:top w:val="nil"/>
            <w:bottom w:val="nil"/>
          </w:tcBorders>
        </w:tcPr>
        <w:p w:rsidR="00EA77AF" w:rsidRPr="00BC45EF" w:rsidRDefault="00EA77AF" w:rsidP="00087725">
          <w:pPr>
            <w:tabs>
              <w:tab w:val="center" w:pos="4153"/>
              <w:tab w:val="right" w:pos="8306"/>
            </w:tabs>
            <w:ind w:left="-108"/>
            <w:rPr>
              <w:rFonts w:eastAsia="MS Mincho" w:cs="Arial"/>
            </w:rPr>
          </w:pPr>
        </w:p>
      </w:tc>
    </w:tr>
  </w:tbl>
  <w:p w:rsidR="00EA77AF" w:rsidRPr="00004004" w:rsidRDefault="00EA77AF" w:rsidP="00223439">
    <w:pPr>
      <w:pStyle w:val="Header"/>
      <w:rPr>
        <w:szCs w:val="23"/>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F" w:rsidRPr="00223439" w:rsidRDefault="00B85C8F" w:rsidP="00710E37">
    <w:pPr>
      <w:pStyle w:val="Header"/>
      <w:rPr>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FCA Colour Bar (Horizontal).bmp" style="position:absolute;margin-left:-70.9pt;margin-top:16.6pt;width:596.9pt;height:46.75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FCA Colour Bar (Horizontal)"/>
        </v:shape>
      </w:pict>
    </w:r>
  </w:p>
  <w:p w:rsidR="00EA77AF" w:rsidRPr="00223439" w:rsidRDefault="00B85C8F" w:rsidP="00223439">
    <w:pPr>
      <w:pStyle w:val="Header"/>
      <w:rPr>
        <w:sz w:val="32"/>
      </w:rPr>
    </w:pPr>
    <w:r>
      <w:rPr>
        <w:noProof/>
      </w:rPr>
      <w:pict>
        <v:shape id="_x0000_s2069" type="#_x0000_t75" alt="Pacific2.bmp" style="position:absolute;margin-left:-71.35pt;margin-top:343.3pt;width:657.55pt;height:459.1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 o:title="Pacific2"/>
        </v:shape>
      </w:pict>
    </w:r>
    <w:r>
      <w:rPr>
        <w:noProof/>
      </w:rPr>
      <w:pict>
        <v:shape id="Picture 1694" o:spid="_x0000_s2130" type="#_x0000_t75" alt="Logo - PJDP - FINAL Small.bmp" style="position:absolute;margin-left:-14.15pt;margin-top:110.85pt;width:96.75pt;height:95.25pt;z-index:-251644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 o:title="Logo - PJDP - FINAL Smal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25" w:type="dxa"/>
      <w:jc w:val="center"/>
      <w:tblInd w:w="-1410" w:type="dxa"/>
      <w:tblBorders>
        <w:bottom w:val="single" w:sz="4" w:space="0" w:color="auto"/>
      </w:tblBorders>
      <w:tblLayout w:type="fixed"/>
      <w:tblLook w:val="01E0" w:firstRow="1" w:lastRow="1" w:firstColumn="1" w:lastColumn="1" w:noHBand="0" w:noVBand="0"/>
    </w:tblPr>
    <w:tblGrid>
      <w:gridCol w:w="784"/>
      <w:gridCol w:w="10141"/>
    </w:tblGrid>
    <w:tr w:rsidR="00EA77AF" w:rsidRPr="00BC45EF" w:rsidTr="00C0175B">
      <w:trPr>
        <w:trHeight w:val="782"/>
        <w:jc w:val="center"/>
      </w:trPr>
      <w:tc>
        <w:tcPr>
          <w:tcW w:w="784" w:type="dxa"/>
          <w:tcBorders>
            <w:bottom w:val="nil"/>
          </w:tcBorders>
          <w:vAlign w:val="bottom"/>
        </w:tcPr>
        <w:p w:rsidR="00EA77AF" w:rsidRPr="00FB13F5" w:rsidRDefault="00EA77AF" w:rsidP="00C67A84">
          <w:pPr>
            <w:rPr>
              <w:sz w:val="5"/>
            </w:rPr>
          </w:pPr>
        </w:p>
      </w:tc>
      <w:tc>
        <w:tcPr>
          <w:tcW w:w="10141" w:type="dxa"/>
          <w:tcBorders>
            <w:bottom w:val="nil"/>
          </w:tcBorders>
          <w:vAlign w:val="bottom"/>
        </w:tcPr>
        <w:p w:rsidR="00EA77AF" w:rsidRPr="00BC45EF" w:rsidRDefault="00EA77AF" w:rsidP="00C0175B">
          <w:pPr>
            <w:tabs>
              <w:tab w:val="center" w:pos="4153"/>
              <w:tab w:val="right" w:pos="8306"/>
            </w:tabs>
            <w:spacing w:after="40"/>
            <w:ind w:left="7"/>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C0175B">
          <w:pPr>
            <w:tabs>
              <w:tab w:val="center" w:pos="4153"/>
              <w:tab w:val="right" w:pos="8306"/>
            </w:tabs>
            <w:spacing w:after="40"/>
            <w:ind w:left="7"/>
            <w:rPr>
              <w:rFonts w:eastAsia="MS Mincho" w:cs="Arial"/>
              <w:sz w:val="20"/>
              <w:szCs w:val="20"/>
            </w:rPr>
          </w:pPr>
          <w:r w:rsidRPr="00F42A5F">
            <w:rPr>
              <w:sz w:val="20"/>
              <w:szCs w:val="68"/>
            </w:rPr>
            <w:t xml:space="preserve">Toolkit for Review of </w:t>
          </w:r>
          <w:r>
            <w:rPr>
              <w:sz w:val="20"/>
              <w:szCs w:val="68"/>
            </w:rPr>
            <w:t xml:space="preserve">Guidance on Judicial Conduct </w:t>
          </w:r>
        </w:p>
      </w:tc>
    </w:tr>
    <w:tr w:rsidR="00EA77AF" w:rsidRPr="00BC45EF" w:rsidTr="00C0175B">
      <w:trPr>
        <w:trHeight w:val="286"/>
        <w:jc w:val="center"/>
      </w:trPr>
      <w:tc>
        <w:tcPr>
          <w:tcW w:w="10925" w:type="dxa"/>
          <w:gridSpan w:val="2"/>
          <w:tcBorders>
            <w:top w:val="nil"/>
            <w:bottom w:val="nil"/>
          </w:tcBorders>
        </w:tcPr>
        <w:p w:rsidR="00EA77AF" w:rsidRPr="00BC45EF" w:rsidRDefault="00273C2D" w:rsidP="00C67A84">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FCA Colour Bar (Horizontal)" style="width:564.65pt;height:11.35pt;visibility:visible">
                <v:imagedata r:id="rId1" o:title=""/>
              </v:shape>
            </w:pict>
          </w:r>
        </w:p>
      </w:tc>
    </w:tr>
  </w:tbl>
  <w:p w:rsidR="00EA77AF" w:rsidRPr="000E14AE" w:rsidRDefault="00EA77AF">
    <w:pPr>
      <w:pStyle w:val="Header"/>
      <w:rPr>
        <w:sz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07" w:type="dxa"/>
      <w:jc w:val="center"/>
      <w:tblInd w:w="-2823" w:type="dxa"/>
      <w:tblBorders>
        <w:bottom w:val="single" w:sz="4" w:space="0" w:color="auto"/>
      </w:tblBorders>
      <w:tblLayout w:type="fixed"/>
      <w:tblLook w:val="01E0" w:firstRow="1" w:lastRow="1" w:firstColumn="1" w:lastColumn="1" w:noHBand="0" w:noVBand="0"/>
    </w:tblPr>
    <w:tblGrid>
      <w:gridCol w:w="597"/>
      <w:gridCol w:w="12910"/>
    </w:tblGrid>
    <w:tr w:rsidR="00EA77AF" w:rsidRPr="00BC45EF" w:rsidTr="00ED51EC">
      <w:trPr>
        <w:trHeight w:val="765"/>
        <w:jc w:val="center"/>
      </w:trPr>
      <w:tc>
        <w:tcPr>
          <w:tcW w:w="597" w:type="dxa"/>
          <w:tcBorders>
            <w:bottom w:val="nil"/>
          </w:tcBorders>
          <w:vAlign w:val="bottom"/>
        </w:tcPr>
        <w:p w:rsidR="00EA77AF" w:rsidRPr="00FB13F5" w:rsidRDefault="00EA77AF" w:rsidP="00C67A84">
          <w:pPr>
            <w:rPr>
              <w:sz w:val="5"/>
            </w:rPr>
          </w:pPr>
        </w:p>
      </w:tc>
      <w:tc>
        <w:tcPr>
          <w:tcW w:w="12910" w:type="dxa"/>
          <w:tcBorders>
            <w:bottom w:val="nil"/>
          </w:tcBorders>
          <w:vAlign w:val="bottom"/>
        </w:tcPr>
        <w:p w:rsidR="00EA77AF" w:rsidRPr="00BC45EF" w:rsidRDefault="00EA77AF" w:rsidP="00ED51EC">
          <w:pPr>
            <w:tabs>
              <w:tab w:val="center" w:pos="4153"/>
              <w:tab w:val="right" w:pos="8306"/>
            </w:tabs>
            <w:spacing w:after="40"/>
            <w:ind w:left="464"/>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ED51EC">
          <w:pPr>
            <w:tabs>
              <w:tab w:val="center" w:pos="4153"/>
              <w:tab w:val="right" w:pos="8306"/>
            </w:tabs>
            <w:spacing w:after="40"/>
            <w:ind w:left="464"/>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ED51EC">
      <w:trPr>
        <w:trHeight w:val="280"/>
        <w:jc w:val="center"/>
      </w:trPr>
      <w:tc>
        <w:tcPr>
          <w:tcW w:w="13507" w:type="dxa"/>
          <w:gridSpan w:val="2"/>
          <w:tcBorders>
            <w:top w:val="nil"/>
            <w:bottom w:val="nil"/>
          </w:tcBorders>
        </w:tcPr>
        <w:p w:rsidR="00EA77AF" w:rsidRPr="00BC45EF" w:rsidRDefault="00273C2D" w:rsidP="00C0175B">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CA Colour Bar (Horizontal)" style="width:10in;height:11.35pt;visibility:visible">
                <v:imagedata r:id="rId1" o:title=""/>
              </v:shape>
            </w:pict>
          </w:r>
        </w:p>
      </w:tc>
    </w:tr>
  </w:tbl>
  <w:p w:rsidR="00EA77AF" w:rsidRPr="000E14AE" w:rsidRDefault="00EA77AF">
    <w:pPr>
      <w:pStyle w:val="Header"/>
      <w:rPr>
        <w:sz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40" w:type="dxa"/>
      <w:jc w:val="center"/>
      <w:tblInd w:w="-1410" w:type="dxa"/>
      <w:tblBorders>
        <w:bottom w:val="single" w:sz="4" w:space="0" w:color="auto"/>
      </w:tblBorders>
      <w:tblLayout w:type="fixed"/>
      <w:tblLook w:val="01E0" w:firstRow="1" w:lastRow="1" w:firstColumn="1" w:lastColumn="1" w:noHBand="0" w:noVBand="0"/>
    </w:tblPr>
    <w:tblGrid>
      <w:gridCol w:w="805"/>
      <w:gridCol w:w="10235"/>
    </w:tblGrid>
    <w:tr w:rsidR="00EA77AF" w:rsidRPr="00BC45EF" w:rsidTr="00C0175B">
      <w:trPr>
        <w:trHeight w:val="782"/>
        <w:jc w:val="center"/>
      </w:trPr>
      <w:tc>
        <w:tcPr>
          <w:tcW w:w="805" w:type="dxa"/>
          <w:tcBorders>
            <w:bottom w:val="nil"/>
          </w:tcBorders>
          <w:vAlign w:val="bottom"/>
        </w:tcPr>
        <w:p w:rsidR="00EA77AF" w:rsidRPr="00FB13F5" w:rsidRDefault="00EA77AF" w:rsidP="00C67A84">
          <w:pPr>
            <w:rPr>
              <w:sz w:val="5"/>
            </w:rPr>
          </w:pPr>
        </w:p>
      </w:tc>
      <w:tc>
        <w:tcPr>
          <w:tcW w:w="10235" w:type="dxa"/>
          <w:tcBorders>
            <w:bottom w:val="nil"/>
          </w:tcBorders>
          <w:vAlign w:val="bottom"/>
        </w:tcPr>
        <w:p w:rsidR="00EA77AF" w:rsidRPr="00BC45EF" w:rsidRDefault="00EA77AF" w:rsidP="00C67A84">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C67A84">
          <w:pPr>
            <w:tabs>
              <w:tab w:val="center" w:pos="4153"/>
              <w:tab w:val="right" w:pos="8306"/>
            </w:tabs>
            <w:spacing w:after="40"/>
            <w:rPr>
              <w:rFonts w:eastAsia="MS Mincho" w:cs="Arial"/>
              <w:sz w:val="20"/>
              <w:szCs w:val="20"/>
            </w:rPr>
          </w:pPr>
          <w:r w:rsidRPr="00F42A5F">
            <w:rPr>
              <w:sz w:val="20"/>
              <w:szCs w:val="68"/>
            </w:rPr>
            <w:t>Toolkit for Review of</w:t>
          </w:r>
          <w:r>
            <w:rPr>
              <w:sz w:val="20"/>
              <w:szCs w:val="68"/>
            </w:rPr>
            <w:t xml:space="preserve"> Guidance on Judicial Conduct </w:t>
          </w:r>
        </w:p>
      </w:tc>
    </w:tr>
    <w:tr w:rsidR="00EA77AF" w:rsidRPr="00BC45EF" w:rsidTr="00C0175B">
      <w:trPr>
        <w:trHeight w:val="286"/>
        <w:jc w:val="center"/>
      </w:trPr>
      <w:tc>
        <w:tcPr>
          <w:tcW w:w="11040" w:type="dxa"/>
          <w:gridSpan w:val="2"/>
          <w:tcBorders>
            <w:top w:val="nil"/>
            <w:bottom w:val="nil"/>
          </w:tcBorders>
        </w:tcPr>
        <w:p w:rsidR="00EA77AF" w:rsidRPr="00BC45EF" w:rsidRDefault="00273C2D" w:rsidP="00C67A84">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CA Colour Bar (Horizontal)" style="width:564.65pt;height:11.35pt;visibility:visible">
                <v:imagedata r:id="rId1" o:title=""/>
              </v:shape>
            </w:pict>
          </w:r>
        </w:p>
      </w:tc>
    </w:tr>
  </w:tbl>
  <w:p w:rsidR="00EA77AF" w:rsidRPr="000E14AE" w:rsidRDefault="00EA77AF">
    <w:pPr>
      <w:pStyle w:val="Header"/>
      <w:rPr>
        <w:sz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2" w:type="dxa"/>
      <w:jc w:val="center"/>
      <w:tblInd w:w="-1525" w:type="dxa"/>
      <w:tblBorders>
        <w:bottom w:val="single" w:sz="4" w:space="0" w:color="auto"/>
      </w:tblBorders>
      <w:tblLayout w:type="fixed"/>
      <w:tblLook w:val="01E0" w:firstRow="1" w:lastRow="1" w:firstColumn="1" w:lastColumn="1" w:noHBand="0" w:noVBand="0"/>
    </w:tblPr>
    <w:tblGrid>
      <w:gridCol w:w="771"/>
      <w:gridCol w:w="10001"/>
    </w:tblGrid>
    <w:tr w:rsidR="00EA77AF" w:rsidRPr="00BC45EF" w:rsidTr="008C74D9">
      <w:trPr>
        <w:trHeight w:val="782"/>
        <w:jc w:val="center"/>
      </w:trPr>
      <w:tc>
        <w:tcPr>
          <w:tcW w:w="771" w:type="dxa"/>
          <w:tcBorders>
            <w:bottom w:val="nil"/>
          </w:tcBorders>
          <w:vAlign w:val="bottom"/>
        </w:tcPr>
        <w:p w:rsidR="00EA77AF" w:rsidRPr="00FB13F5" w:rsidRDefault="00EA77AF" w:rsidP="00087725">
          <w:pPr>
            <w:rPr>
              <w:sz w:val="5"/>
            </w:rPr>
          </w:pPr>
        </w:p>
      </w:tc>
      <w:tc>
        <w:tcPr>
          <w:tcW w:w="10001" w:type="dxa"/>
          <w:tcBorders>
            <w:bottom w:val="nil"/>
          </w:tcBorders>
          <w:vAlign w:val="bottom"/>
        </w:tcPr>
        <w:p w:rsidR="00EA77AF" w:rsidRPr="00BC45EF" w:rsidRDefault="00EA77AF" w:rsidP="00087725">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087725">
          <w:pPr>
            <w:tabs>
              <w:tab w:val="center" w:pos="4153"/>
              <w:tab w:val="right" w:pos="8306"/>
            </w:tabs>
            <w:spacing w:after="40"/>
            <w:rPr>
              <w:rFonts w:eastAsia="MS Mincho" w:cs="Arial"/>
              <w:sz w:val="20"/>
              <w:szCs w:val="20"/>
            </w:rPr>
          </w:pPr>
          <w:r w:rsidRPr="00F42A5F">
            <w:rPr>
              <w:sz w:val="20"/>
              <w:szCs w:val="68"/>
            </w:rPr>
            <w:t>Toolkit for Review o</w:t>
          </w:r>
          <w:r>
            <w:rPr>
              <w:sz w:val="20"/>
              <w:szCs w:val="68"/>
            </w:rPr>
            <w:t xml:space="preserve">f Guidance on Judicial Conduct </w:t>
          </w:r>
        </w:p>
      </w:tc>
    </w:tr>
    <w:tr w:rsidR="00EA77AF" w:rsidRPr="00BC45EF" w:rsidTr="008C74D9">
      <w:trPr>
        <w:trHeight w:val="286"/>
        <w:jc w:val="center"/>
      </w:trPr>
      <w:tc>
        <w:tcPr>
          <w:tcW w:w="10772" w:type="dxa"/>
          <w:gridSpan w:val="2"/>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CA Colour Bar (Horizontal)" style="width:564.65pt;height:11.35pt;visibility:visible">
                <v:imagedata r:id="rId1" o:title=""/>
              </v:shape>
            </w:pict>
          </w:r>
        </w:p>
      </w:tc>
    </w:tr>
  </w:tbl>
  <w:p w:rsidR="00EA77AF" w:rsidRPr="00223439" w:rsidRDefault="00EA77AF" w:rsidP="00223439">
    <w:pPr>
      <w:pStyle w:val="Header"/>
      <w:rPr>
        <w:sz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13" w:type="dxa"/>
      <w:jc w:val="center"/>
      <w:tblInd w:w="-4121" w:type="dxa"/>
      <w:tblBorders>
        <w:bottom w:val="single" w:sz="4" w:space="0" w:color="auto"/>
      </w:tblBorders>
      <w:tblLayout w:type="fixed"/>
      <w:tblLook w:val="01E0" w:firstRow="1" w:lastRow="1" w:firstColumn="1" w:lastColumn="1" w:noHBand="0" w:noVBand="0"/>
    </w:tblPr>
    <w:tblGrid>
      <w:gridCol w:w="874"/>
      <w:gridCol w:w="13039"/>
    </w:tblGrid>
    <w:tr w:rsidR="00EA77AF" w:rsidRPr="00BC45EF" w:rsidTr="008C74D9">
      <w:trPr>
        <w:trHeight w:val="782"/>
        <w:jc w:val="center"/>
      </w:trPr>
      <w:tc>
        <w:tcPr>
          <w:tcW w:w="874" w:type="dxa"/>
          <w:tcBorders>
            <w:bottom w:val="nil"/>
          </w:tcBorders>
          <w:vAlign w:val="bottom"/>
        </w:tcPr>
        <w:p w:rsidR="00EA77AF" w:rsidRPr="00FB13F5" w:rsidRDefault="00EA77AF" w:rsidP="00C67A84">
          <w:pPr>
            <w:rPr>
              <w:sz w:val="5"/>
            </w:rPr>
          </w:pPr>
        </w:p>
      </w:tc>
      <w:tc>
        <w:tcPr>
          <w:tcW w:w="13039" w:type="dxa"/>
          <w:tcBorders>
            <w:bottom w:val="nil"/>
          </w:tcBorders>
          <w:vAlign w:val="bottom"/>
        </w:tcPr>
        <w:p w:rsidR="00EA77AF" w:rsidRPr="00BC45EF" w:rsidRDefault="00EA77AF" w:rsidP="00C67A84">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C67A84">
          <w:pPr>
            <w:tabs>
              <w:tab w:val="center" w:pos="4153"/>
              <w:tab w:val="right" w:pos="8306"/>
            </w:tabs>
            <w:spacing w:after="40"/>
            <w:rPr>
              <w:rFonts w:eastAsia="MS Mincho" w:cs="Arial"/>
              <w:sz w:val="20"/>
              <w:szCs w:val="20"/>
            </w:rPr>
          </w:pPr>
          <w:r w:rsidRPr="00F42A5F">
            <w:rPr>
              <w:sz w:val="20"/>
              <w:szCs w:val="68"/>
            </w:rPr>
            <w:t>Toolkit for Review of</w:t>
          </w:r>
          <w:r>
            <w:rPr>
              <w:sz w:val="20"/>
              <w:szCs w:val="68"/>
            </w:rPr>
            <w:t xml:space="preserve"> Guidance on Judicial Conduct </w:t>
          </w:r>
        </w:p>
      </w:tc>
    </w:tr>
    <w:tr w:rsidR="00EA77AF" w:rsidRPr="00BC45EF" w:rsidTr="00215C7F">
      <w:trPr>
        <w:trHeight w:val="286"/>
        <w:jc w:val="center"/>
      </w:trPr>
      <w:tc>
        <w:tcPr>
          <w:tcW w:w="13913" w:type="dxa"/>
          <w:gridSpan w:val="2"/>
          <w:tcBorders>
            <w:top w:val="nil"/>
            <w:bottom w:val="nil"/>
          </w:tcBorders>
        </w:tcPr>
        <w:p w:rsidR="00EA77AF" w:rsidRPr="00BC45EF" w:rsidRDefault="00273C2D" w:rsidP="00C67A84">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CA Colour Bar (Horizontal)" style="width:697.25pt;height:11.35pt;visibility:visible">
                <v:imagedata r:id="rId1" o:title=""/>
              </v:shape>
            </w:pict>
          </w:r>
        </w:p>
      </w:tc>
    </w:tr>
  </w:tbl>
  <w:p w:rsidR="00EA77AF" w:rsidRPr="000E14AE" w:rsidRDefault="00EA77AF">
    <w:pPr>
      <w:pStyle w:val="Header"/>
      <w:rPr>
        <w:sz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jc w:val="center"/>
      <w:tblInd w:w="-4383" w:type="dxa"/>
      <w:tblBorders>
        <w:bottom w:val="single" w:sz="4" w:space="0" w:color="auto"/>
      </w:tblBorders>
      <w:tblLayout w:type="fixed"/>
      <w:tblLook w:val="01E0" w:firstRow="1" w:lastRow="1" w:firstColumn="1" w:lastColumn="1" w:noHBand="0" w:noVBand="0"/>
    </w:tblPr>
    <w:tblGrid>
      <w:gridCol w:w="890"/>
      <w:gridCol w:w="13285"/>
    </w:tblGrid>
    <w:tr w:rsidR="00EA77AF" w:rsidRPr="00BC45EF" w:rsidTr="008C74D9">
      <w:trPr>
        <w:trHeight w:val="782"/>
        <w:jc w:val="center"/>
      </w:trPr>
      <w:tc>
        <w:tcPr>
          <w:tcW w:w="890" w:type="dxa"/>
          <w:tcBorders>
            <w:bottom w:val="nil"/>
          </w:tcBorders>
          <w:vAlign w:val="bottom"/>
        </w:tcPr>
        <w:p w:rsidR="00EA77AF" w:rsidRPr="00FB13F5" w:rsidRDefault="00EA77AF" w:rsidP="00087725">
          <w:pPr>
            <w:rPr>
              <w:sz w:val="5"/>
            </w:rPr>
          </w:pPr>
        </w:p>
      </w:tc>
      <w:tc>
        <w:tcPr>
          <w:tcW w:w="13285" w:type="dxa"/>
          <w:tcBorders>
            <w:bottom w:val="nil"/>
          </w:tcBorders>
          <w:vAlign w:val="bottom"/>
        </w:tcPr>
        <w:p w:rsidR="00EA77AF" w:rsidRPr="00BC45EF" w:rsidRDefault="00EA77AF" w:rsidP="00087725">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087725">
          <w:pPr>
            <w:tabs>
              <w:tab w:val="center" w:pos="4153"/>
              <w:tab w:val="right" w:pos="8306"/>
            </w:tabs>
            <w:spacing w:after="40"/>
            <w:rPr>
              <w:rFonts w:eastAsia="MS Mincho" w:cs="Arial"/>
              <w:sz w:val="20"/>
              <w:szCs w:val="20"/>
            </w:rPr>
          </w:pPr>
          <w:r w:rsidRPr="00F42A5F">
            <w:rPr>
              <w:sz w:val="20"/>
              <w:szCs w:val="68"/>
            </w:rPr>
            <w:t>Toolkit for Review of Guidanc</w:t>
          </w:r>
          <w:r>
            <w:rPr>
              <w:sz w:val="20"/>
              <w:szCs w:val="68"/>
            </w:rPr>
            <w:t xml:space="preserve">e on Judicial Conduct </w:t>
          </w:r>
        </w:p>
      </w:tc>
    </w:tr>
    <w:tr w:rsidR="00EA77AF" w:rsidRPr="00BC45EF" w:rsidTr="00215C7F">
      <w:trPr>
        <w:trHeight w:val="286"/>
        <w:jc w:val="center"/>
      </w:trPr>
      <w:tc>
        <w:tcPr>
          <w:tcW w:w="14175" w:type="dxa"/>
          <w:gridSpan w:val="2"/>
          <w:tcBorders>
            <w:top w:val="nil"/>
            <w:bottom w:val="nil"/>
          </w:tcBorders>
        </w:tcPr>
        <w:p w:rsidR="00EA77AF" w:rsidRPr="00BC45EF" w:rsidRDefault="00273C2D" w:rsidP="00087725">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FCA Colour Bar (Horizontal)" style="width:704.85pt;height:11.35pt;visibility:visible">
                <v:imagedata r:id="rId1" o:title=""/>
              </v:shape>
            </w:pict>
          </w:r>
        </w:p>
      </w:tc>
    </w:tr>
  </w:tbl>
  <w:p w:rsidR="00EA77AF" w:rsidRPr="00223439" w:rsidRDefault="00EA77AF" w:rsidP="00223439">
    <w:pPr>
      <w:pStyle w:val="Header"/>
      <w:rPr>
        <w:sz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Ind w:w="-1644" w:type="dxa"/>
      <w:tblBorders>
        <w:bottom w:val="single" w:sz="4" w:space="0" w:color="auto"/>
      </w:tblBorders>
      <w:tblLayout w:type="fixed"/>
      <w:tblLook w:val="01E0" w:firstRow="1" w:lastRow="1" w:firstColumn="1" w:lastColumn="1" w:noHBand="0" w:noVBand="0"/>
    </w:tblPr>
    <w:tblGrid>
      <w:gridCol w:w="1039"/>
      <w:gridCol w:w="10397"/>
    </w:tblGrid>
    <w:tr w:rsidR="00EA77AF" w:rsidRPr="00BC45EF" w:rsidTr="008C74D9">
      <w:trPr>
        <w:trHeight w:val="782"/>
        <w:jc w:val="center"/>
      </w:trPr>
      <w:tc>
        <w:tcPr>
          <w:tcW w:w="1039" w:type="dxa"/>
          <w:tcBorders>
            <w:bottom w:val="nil"/>
          </w:tcBorders>
          <w:vAlign w:val="bottom"/>
        </w:tcPr>
        <w:p w:rsidR="00EA77AF" w:rsidRPr="00FB13F5" w:rsidRDefault="00EA77AF" w:rsidP="00223959">
          <w:pPr>
            <w:rPr>
              <w:sz w:val="5"/>
            </w:rPr>
          </w:pPr>
        </w:p>
      </w:tc>
      <w:tc>
        <w:tcPr>
          <w:tcW w:w="10397" w:type="dxa"/>
          <w:tcBorders>
            <w:bottom w:val="nil"/>
          </w:tcBorders>
          <w:vAlign w:val="bottom"/>
        </w:tcPr>
        <w:p w:rsidR="00EA77AF" w:rsidRPr="00BC45EF" w:rsidRDefault="00EA77AF" w:rsidP="00223959">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EA77AF" w:rsidRPr="00BC45EF" w:rsidRDefault="00EA77AF" w:rsidP="00223959">
          <w:pPr>
            <w:tabs>
              <w:tab w:val="center" w:pos="4153"/>
              <w:tab w:val="right" w:pos="8306"/>
            </w:tabs>
            <w:spacing w:after="40"/>
            <w:rPr>
              <w:rFonts w:eastAsia="MS Mincho" w:cs="Arial"/>
              <w:sz w:val="20"/>
              <w:szCs w:val="20"/>
            </w:rPr>
          </w:pPr>
          <w:r w:rsidRPr="00F42A5F">
            <w:rPr>
              <w:sz w:val="20"/>
              <w:szCs w:val="68"/>
            </w:rPr>
            <w:t>Toolkit for Review o</w:t>
          </w:r>
          <w:r>
            <w:rPr>
              <w:sz w:val="20"/>
              <w:szCs w:val="68"/>
            </w:rPr>
            <w:t xml:space="preserve">f Guidance on Judicial Conduct </w:t>
          </w:r>
        </w:p>
      </w:tc>
    </w:tr>
    <w:tr w:rsidR="00EA77AF" w:rsidRPr="00BC45EF" w:rsidTr="00223959">
      <w:trPr>
        <w:trHeight w:val="286"/>
        <w:jc w:val="center"/>
      </w:trPr>
      <w:tc>
        <w:tcPr>
          <w:tcW w:w="11436" w:type="dxa"/>
          <w:gridSpan w:val="2"/>
          <w:tcBorders>
            <w:top w:val="nil"/>
            <w:bottom w:val="nil"/>
          </w:tcBorders>
        </w:tcPr>
        <w:p w:rsidR="00EA77AF" w:rsidRPr="00BC45EF" w:rsidRDefault="00273C2D" w:rsidP="00223959">
          <w:pPr>
            <w:tabs>
              <w:tab w:val="center" w:pos="4153"/>
              <w:tab w:val="right" w:pos="8306"/>
            </w:tabs>
            <w:ind w:left="-108"/>
            <w:rPr>
              <w:rFonts w:eastAsia="MS Mincho" w:cs="Arial"/>
            </w:rPr>
          </w:pPr>
          <w:r>
            <w:rPr>
              <w:rFonts w:eastAsia="MS Mincho" w:cs="Arial"/>
              <w:noProof/>
              <w:sz w:val="4"/>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FCA Colour Bar (Horizontal)" style="width:564.65pt;height:11.35pt;visibility:visible">
                <v:imagedata r:id="rId1" o:title=""/>
              </v:shape>
            </w:pict>
          </w:r>
        </w:p>
      </w:tc>
    </w:tr>
  </w:tbl>
  <w:p w:rsidR="00EA77AF" w:rsidRPr="006212C9" w:rsidRDefault="00EA77AF">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AE4DDC"/>
    <w:lvl w:ilvl="0">
      <w:start w:val="1"/>
      <w:numFmt w:val="bullet"/>
      <w:pStyle w:val="ListBullet2"/>
      <w:lvlText w:val=""/>
      <w:lvlJc w:val="left"/>
      <w:pPr>
        <w:tabs>
          <w:tab w:val="num" w:pos="360"/>
        </w:tabs>
        <w:ind w:left="360" w:hanging="360"/>
      </w:pPr>
      <w:rPr>
        <w:rFonts w:ascii="Symbol" w:hAnsi="Symbol" w:hint="default"/>
      </w:rPr>
    </w:lvl>
  </w:abstractNum>
  <w:abstractNum w:abstractNumId="1">
    <w:nsid w:val="039D4A51"/>
    <w:multiLevelType w:val="multilevel"/>
    <w:tmpl w:val="0040160C"/>
    <w:lvl w:ilvl="0">
      <w:start w:val="1"/>
      <w:numFmt w:val="decimal"/>
      <w:lvlText w:val="%1."/>
      <w:lvlJc w:val="left"/>
      <w:pPr>
        <w:tabs>
          <w:tab w:val="num" w:pos="1080"/>
        </w:tabs>
        <w:ind w:left="1080" w:hanging="720"/>
      </w:pPr>
      <w:rPr>
        <w:rFonts w:cs="Times New Roman" w:hint="default"/>
      </w:rPr>
    </w:lvl>
    <w:lvl w:ilvl="1">
      <w:start w:val="1"/>
      <w:numFmt w:val="decimal"/>
      <w:lvlText w:val="%2."/>
      <w:lvlJc w:val="left"/>
      <w:pPr>
        <w:tabs>
          <w:tab w:val="num" w:pos="1800"/>
        </w:tabs>
        <w:ind w:left="1800" w:hanging="720"/>
      </w:pPr>
      <w:rPr>
        <w:rFonts w:cs="Times New Roman" w:hint="default"/>
      </w:rPr>
    </w:lvl>
    <w:lvl w:ilvl="2">
      <w:start w:val="1"/>
      <w:numFmt w:val="decimal"/>
      <w:lvlText w:val="%3."/>
      <w:lvlJc w:val="left"/>
      <w:pPr>
        <w:tabs>
          <w:tab w:val="num" w:pos="2520"/>
        </w:tabs>
        <w:ind w:left="2520" w:hanging="720"/>
      </w:pPr>
      <w:rPr>
        <w:rFonts w:cs="Times New Roman" w:hint="default"/>
      </w:rPr>
    </w:lvl>
    <w:lvl w:ilvl="3">
      <w:start w:val="1"/>
      <w:numFmt w:val="decimal"/>
      <w:lvlText w:val="%4."/>
      <w:lvlJc w:val="left"/>
      <w:pPr>
        <w:tabs>
          <w:tab w:val="num" w:pos="3240"/>
        </w:tabs>
        <w:ind w:left="3240" w:hanging="720"/>
      </w:pPr>
      <w:rPr>
        <w:rFonts w:cs="Times New Roman" w:hint="default"/>
      </w:rPr>
    </w:lvl>
    <w:lvl w:ilvl="4">
      <w:start w:val="1"/>
      <w:numFmt w:val="decimal"/>
      <w:lvlText w:val="%5."/>
      <w:lvlJc w:val="left"/>
      <w:pPr>
        <w:tabs>
          <w:tab w:val="num" w:pos="3960"/>
        </w:tabs>
        <w:ind w:left="3960" w:hanging="720"/>
      </w:pPr>
      <w:rPr>
        <w:rFonts w:cs="Times New Roman" w:hint="default"/>
      </w:rPr>
    </w:lvl>
    <w:lvl w:ilvl="5">
      <w:start w:val="1"/>
      <w:numFmt w:val="decimal"/>
      <w:lvlText w:val="%6."/>
      <w:lvlJc w:val="left"/>
      <w:pPr>
        <w:tabs>
          <w:tab w:val="num" w:pos="4680"/>
        </w:tabs>
        <w:ind w:left="4680" w:hanging="720"/>
      </w:pPr>
      <w:rPr>
        <w:rFonts w:cs="Times New Roman" w:hint="default"/>
      </w:rPr>
    </w:lvl>
    <w:lvl w:ilvl="6">
      <w:start w:val="1"/>
      <w:numFmt w:val="decimal"/>
      <w:lvlText w:val="%7."/>
      <w:lvlJc w:val="left"/>
      <w:pPr>
        <w:tabs>
          <w:tab w:val="num" w:pos="5400"/>
        </w:tabs>
        <w:ind w:left="5400" w:hanging="720"/>
      </w:pPr>
      <w:rPr>
        <w:rFonts w:cs="Times New Roman" w:hint="default"/>
      </w:rPr>
    </w:lvl>
    <w:lvl w:ilvl="7">
      <w:start w:val="1"/>
      <w:numFmt w:val="decimal"/>
      <w:lvlText w:val="%8."/>
      <w:lvlJc w:val="left"/>
      <w:pPr>
        <w:tabs>
          <w:tab w:val="num" w:pos="6120"/>
        </w:tabs>
        <w:ind w:left="6120" w:hanging="720"/>
      </w:pPr>
      <w:rPr>
        <w:rFonts w:cs="Times New Roman" w:hint="default"/>
      </w:rPr>
    </w:lvl>
    <w:lvl w:ilvl="8">
      <w:start w:val="1"/>
      <w:numFmt w:val="decimal"/>
      <w:lvlText w:val="%9."/>
      <w:lvlJc w:val="left"/>
      <w:pPr>
        <w:tabs>
          <w:tab w:val="num" w:pos="6840"/>
        </w:tabs>
        <w:ind w:left="6840" w:hanging="720"/>
      </w:pPr>
      <w:rPr>
        <w:rFonts w:cs="Times New Roman" w:hint="default"/>
      </w:rPr>
    </w:lvl>
  </w:abstractNum>
  <w:abstractNum w:abstractNumId="2">
    <w:nsid w:val="0BD349A4"/>
    <w:multiLevelType w:val="hybridMultilevel"/>
    <w:tmpl w:val="C67AD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1535DAB"/>
    <w:multiLevelType w:val="hybridMultilevel"/>
    <w:tmpl w:val="6B58876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3">
      <w:start w:val="1"/>
      <w:numFmt w:val="bullet"/>
      <w:lvlText w:val="o"/>
      <w:lvlJc w:val="left"/>
      <w:pPr>
        <w:tabs>
          <w:tab w:val="num" w:pos="2160"/>
        </w:tabs>
        <w:ind w:left="2160" w:hanging="360"/>
      </w:pPr>
      <w:rPr>
        <w:rFonts w:ascii="Courier New" w:hAnsi="Courier New" w:hint="default"/>
      </w:rPr>
    </w:lvl>
    <w:lvl w:ilvl="3" w:tplc="7910CE34">
      <w:start w:val="1"/>
      <w:numFmt w:val="bullet"/>
      <w:lvlText w:val=""/>
      <w:lvlJc w:val="left"/>
      <w:pPr>
        <w:tabs>
          <w:tab w:val="num" w:pos="2880"/>
        </w:tabs>
        <w:ind w:left="2880" w:hanging="360"/>
      </w:pPr>
      <w:rPr>
        <w:rFonts w:ascii="Symbol" w:hAnsi="Symbol" w:hint="default"/>
        <w:color w:val="17365D" w:themeColor="text2" w:themeShade="BF"/>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D8B1338"/>
    <w:multiLevelType w:val="hybridMultilevel"/>
    <w:tmpl w:val="F11A17C6"/>
    <w:lvl w:ilvl="0" w:tplc="08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E264EA0"/>
    <w:multiLevelType w:val="hybridMultilevel"/>
    <w:tmpl w:val="2EC2138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
    <w:nsid w:val="1F9955A5"/>
    <w:multiLevelType w:val="hybridMultilevel"/>
    <w:tmpl w:val="E33E5D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EB2B0B"/>
    <w:multiLevelType w:val="hybridMultilevel"/>
    <w:tmpl w:val="721294BC"/>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8">
    <w:nsid w:val="2414501E"/>
    <w:multiLevelType w:val="hybridMultilevel"/>
    <w:tmpl w:val="9C88BBAC"/>
    <w:lvl w:ilvl="0" w:tplc="0809000F">
      <w:start w:val="1"/>
      <w:numFmt w:val="decimal"/>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8574121"/>
    <w:multiLevelType w:val="hybridMultilevel"/>
    <w:tmpl w:val="7E3424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A2E5516"/>
    <w:multiLevelType w:val="hybridMultilevel"/>
    <w:tmpl w:val="F5EA9A72"/>
    <w:lvl w:ilvl="0" w:tplc="08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2545"/>
        </w:tabs>
        <w:ind w:left="2545"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BB02CF2"/>
    <w:multiLevelType w:val="multilevel"/>
    <w:tmpl w:val="0C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nsid w:val="2D5148C3"/>
    <w:multiLevelType w:val="hybridMultilevel"/>
    <w:tmpl w:val="FE824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F1C6F3C"/>
    <w:multiLevelType w:val="hybridMultilevel"/>
    <w:tmpl w:val="5360D956"/>
    <w:lvl w:ilvl="0" w:tplc="08090017">
      <w:start w:val="1"/>
      <w:numFmt w:val="lowerLetter"/>
      <w:lvlText w:val="%1)"/>
      <w:lvlJc w:val="left"/>
      <w:pPr>
        <w:tabs>
          <w:tab w:val="num" w:pos="2880"/>
        </w:tabs>
        <w:ind w:left="288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1CF052F"/>
    <w:multiLevelType w:val="hybridMultilevel"/>
    <w:tmpl w:val="17AC9706"/>
    <w:lvl w:ilvl="0" w:tplc="2F704316">
      <w:start w:val="1"/>
      <w:numFmt w:val="bullet"/>
      <w:lvlText w:val=""/>
      <w:lvlJc w:val="left"/>
      <w:pPr>
        <w:ind w:left="720" w:hanging="360"/>
      </w:pPr>
      <w:rPr>
        <w:rFonts w:ascii="Symbol" w:hAnsi="Symbol" w:hint="default"/>
        <w:i/>
        <w:sz w:val="23"/>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561E6E"/>
    <w:multiLevelType w:val="hybridMultilevel"/>
    <w:tmpl w:val="97DE98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6FE7634"/>
    <w:multiLevelType w:val="hybridMultilevel"/>
    <w:tmpl w:val="9892C6E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nsid w:val="3EAE4F3C"/>
    <w:multiLevelType w:val="hybridMultilevel"/>
    <w:tmpl w:val="09F6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5674F9"/>
    <w:multiLevelType w:val="hybridMultilevel"/>
    <w:tmpl w:val="68C0EC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9">
    <w:nsid w:val="407A53E7"/>
    <w:multiLevelType w:val="hybridMultilevel"/>
    <w:tmpl w:val="350C5D5C"/>
    <w:lvl w:ilvl="0" w:tplc="08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4F529DB"/>
    <w:multiLevelType w:val="hybridMultilevel"/>
    <w:tmpl w:val="F866F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23630A3"/>
    <w:multiLevelType w:val="hybridMultilevel"/>
    <w:tmpl w:val="56E04BF8"/>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22">
    <w:nsid w:val="533D1A55"/>
    <w:multiLevelType w:val="hybridMultilevel"/>
    <w:tmpl w:val="C2B8C784"/>
    <w:lvl w:ilvl="0" w:tplc="0B865EB8">
      <w:start w:val="1"/>
      <w:numFmt w:val="lowerRoman"/>
      <w:lvlText w:val="%1."/>
      <w:lvlJc w:val="right"/>
      <w:pPr>
        <w:tabs>
          <w:tab w:val="num" w:pos="900"/>
        </w:tabs>
        <w:ind w:left="900" w:hanging="18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nsid w:val="547E210B"/>
    <w:multiLevelType w:val="hybridMultilevel"/>
    <w:tmpl w:val="92D0B5E0"/>
    <w:lvl w:ilvl="0" w:tplc="08090001">
      <w:start w:val="1"/>
      <w:numFmt w:val="bullet"/>
      <w:lvlText w:val=""/>
      <w:lvlJc w:val="left"/>
      <w:pPr>
        <w:tabs>
          <w:tab w:val="num" w:pos="5760"/>
        </w:tabs>
        <w:ind w:left="5760" w:hanging="360"/>
      </w:pPr>
      <w:rPr>
        <w:rFonts w:ascii="Symbol" w:hAnsi="Symbol" w:hint="default"/>
      </w:rPr>
    </w:lvl>
    <w:lvl w:ilvl="1" w:tplc="08090003" w:tentative="1">
      <w:start w:val="1"/>
      <w:numFmt w:val="bullet"/>
      <w:lvlText w:val="o"/>
      <w:lvlJc w:val="left"/>
      <w:pPr>
        <w:tabs>
          <w:tab w:val="num" w:pos="6480"/>
        </w:tabs>
        <w:ind w:left="6480" w:hanging="360"/>
      </w:pPr>
      <w:rPr>
        <w:rFonts w:ascii="Courier New" w:hAnsi="Courier New" w:hint="default"/>
      </w:rPr>
    </w:lvl>
    <w:lvl w:ilvl="2" w:tplc="08090005" w:tentative="1">
      <w:start w:val="1"/>
      <w:numFmt w:val="bullet"/>
      <w:lvlText w:val=""/>
      <w:lvlJc w:val="left"/>
      <w:pPr>
        <w:tabs>
          <w:tab w:val="num" w:pos="7200"/>
        </w:tabs>
        <w:ind w:left="7200" w:hanging="360"/>
      </w:pPr>
      <w:rPr>
        <w:rFonts w:ascii="Wingdings" w:hAnsi="Wingdings" w:hint="default"/>
      </w:rPr>
    </w:lvl>
    <w:lvl w:ilvl="3" w:tplc="08090001" w:tentative="1">
      <w:start w:val="1"/>
      <w:numFmt w:val="bullet"/>
      <w:lvlText w:val=""/>
      <w:lvlJc w:val="left"/>
      <w:pPr>
        <w:tabs>
          <w:tab w:val="num" w:pos="7920"/>
        </w:tabs>
        <w:ind w:left="7920" w:hanging="360"/>
      </w:pPr>
      <w:rPr>
        <w:rFonts w:ascii="Symbol" w:hAnsi="Symbol" w:hint="default"/>
      </w:rPr>
    </w:lvl>
    <w:lvl w:ilvl="4" w:tplc="08090003" w:tentative="1">
      <w:start w:val="1"/>
      <w:numFmt w:val="bullet"/>
      <w:lvlText w:val="o"/>
      <w:lvlJc w:val="left"/>
      <w:pPr>
        <w:tabs>
          <w:tab w:val="num" w:pos="8640"/>
        </w:tabs>
        <w:ind w:left="8640" w:hanging="360"/>
      </w:pPr>
      <w:rPr>
        <w:rFonts w:ascii="Courier New" w:hAnsi="Courier New" w:hint="default"/>
      </w:rPr>
    </w:lvl>
    <w:lvl w:ilvl="5" w:tplc="08090005" w:tentative="1">
      <w:start w:val="1"/>
      <w:numFmt w:val="bullet"/>
      <w:lvlText w:val=""/>
      <w:lvlJc w:val="left"/>
      <w:pPr>
        <w:tabs>
          <w:tab w:val="num" w:pos="9360"/>
        </w:tabs>
        <w:ind w:left="9360" w:hanging="360"/>
      </w:pPr>
      <w:rPr>
        <w:rFonts w:ascii="Wingdings" w:hAnsi="Wingdings" w:hint="default"/>
      </w:rPr>
    </w:lvl>
    <w:lvl w:ilvl="6" w:tplc="08090001" w:tentative="1">
      <w:start w:val="1"/>
      <w:numFmt w:val="bullet"/>
      <w:lvlText w:val=""/>
      <w:lvlJc w:val="left"/>
      <w:pPr>
        <w:tabs>
          <w:tab w:val="num" w:pos="10080"/>
        </w:tabs>
        <w:ind w:left="10080" w:hanging="360"/>
      </w:pPr>
      <w:rPr>
        <w:rFonts w:ascii="Symbol" w:hAnsi="Symbol" w:hint="default"/>
      </w:rPr>
    </w:lvl>
    <w:lvl w:ilvl="7" w:tplc="08090003" w:tentative="1">
      <w:start w:val="1"/>
      <w:numFmt w:val="bullet"/>
      <w:lvlText w:val="o"/>
      <w:lvlJc w:val="left"/>
      <w:pPr>
        <w:tabs>
          <w:tab w:val="num" w:pos="10800"/>
        </w:tabs>
        <w:ind w:left="10800" w:hanging="360"/>
      </w:pPr>
      <w:rPr>
        <w:rFonts w:ascii="Courier New" w:hAnsi="Courier New" w:hint="default"/>
      </w:rPr>
    </w:lvl>
    <w:lvl w:ilvl="8" w:tplc="08090005" w:tentative="1">
      <w:start w:val="1"/>
      <w:numFmt w:val="bullet"/>
      <w:lvlText w:val=""/>
      <w:lvlJc w:val="left"/>
      <w:pPr>
        <w:tabs>
          <w:tab w:val="num" w:pos="11520"/>
        </w:tabs>
        <w:ind w:left="11520" w:hanging="360"/>
      </w:pPr>
      <w:rPr>
        <w:rFonts w:ascii="Wingdings" w:hAnsi="Wingdings" w:hint="default"/>
      </w:rPr>
    </w:lvl>
  </w:abstractNum>
  <w:abstractNum w:abstractNumId="24">
    <w:nsid w:val="57AE0634"/>
    <w:multiLevelType w:val="hybridMultilevel"/>
    <w:tmpl w:val="3BEC4894"/>
    <w:lvl w:ilvl="0" w:tplc="11FC46FA">
      <w:start w:val="1"/>
      <w:numFmt w:val="lowerRoman"/>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nsid w:val="58520AD5"/>
    <w:multiLevelType w:val="hybridMultilevel"/>
    <w:tmpl w:val="79D6ABDC"/>
    <w:lvl w:ilvl="0" w:tplc="E72295AE">
      <w:start w:val="1"/>
      <w:numFmt w:val="lowerRoman"/>
      <w:lvlText w:val="%1."/>
      <w:lvlJc w:val="right"/>
      <w:pPr>
        <w:tabs>
          <w:tab w:val="num" w:pos="1260"/>
        </w:tabs>
        <w:ind w:left="1260" w:hanging="18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5EC91BF6"/>
    <w:multiLevelType w:val="hybridMultilevel"/>
    <w:tmpl w:val="C9B6E71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7">
    <w:nsid w:val="62412A43"/>
    <w:multiLevelType w:val="hybridMultilevel"/>
    <w:tmpl w:val="0DD03F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F3CC9EB2">
      <w:start w:val="1"/>
      <w:numFmt w:val="bullet"/>
      <w:lvlText w:val="­"/>
      <w:lvlJc w:val="left"/>
      <w:pPr>
        <w:tabs>
          <w:tab w:val="num" w:pos="2545"/>
        </w:tabs>
        <w:ind w:left="2545" w:hanging="360"/>
      </w:pPr>
      <w:rPr>
        <w:rFonts w:ascii="Courier New" w:hAnsi="Courier New"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2854F57"/>
    <w:multiLevelType w:val="hybridMultilevel"/>
    <w:tmpl w:val="2286DD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3F041CA"/>
    <w:multiLevelType w:val="hybridMultilevel"/>
    <w:tmpl w:val="E42E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693702C"/>
    <w:multiLevelType w:val="hybridMultilevel"/>
    <w:tmpl w:val="50CC2942"/>
    <w:lvl w:ilvl="0" w:tplc="1B26EA9E">
      <w:start w:val="1"/>
      <w:numFmt w:val="bullet"/>
      <w:lvlText w:val=""/>
      <w:lvlJc w:val="left"/>
      <w:pPr>
        <w:tabs>
          <w:tab w:val="num" w:pos="36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7381C11"/>
    <w:multiLevelType w:val="hybridMultilevel"/>
    <w:tmpl w:val="E6643DB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85F4B0E"/>
    <w:multiLevelType w:val="hybridMultilevel"/>
    <w:tmpl w:val="17021A06"/>
    <w:lvl w:ilvl="0" w:tplc="7910CE34">
      <w:start w:val="1"/>
      <w:numFmt w:val="bullet"/>
      <w:lvlText w:val=""/>
      <w:lvlJc w:val="left"/>
      <w:pPr>
        <w:ind w:left="1440" w:hanging="360"/>
      </w:pPr>
      <w:rPr>
        <w:rFonts w:ascii="Symbol" w:hAnsi="Symbol" w:hint="default"/>
        <w:color w:val="17365D" w:themeColor="text2" w:themeShade="B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69E95588"/>
    <w:multiLevelType w:val="multilevel"/>
    <w:tmpl w:val="0D66475A"/>
    <w:lvl w:ilvl="0">
      <w:start w:val="7"/>
      <w:numFmt w:val="decimal"/>
      <w:lvlText w:val="%1."/>
      <w:lvlJc w:val="left"/>
      <w:pPr>
        <w:tabs>
          <w:tab w:val="num" w:pos="1080"/>
        </w:tabs>
        <w:ind w:left="1080" w:hanging="720"/>
      </w:pPr>
      <w:rPr>
        <w:rFonts w:cs="Times New Roman" w:hint="default"/>
      </w:rPr>
    </w:lvl>
    <w:lvl w:ilvl="1">
      <w:start w:val="1"/>
      <w:numFmt w:val="decimal"/>
      <w:lvlText w:val="%2."/>
      <w:lvlJc w:val="left"/>
      <w:pPr>
        <w:tabs>
          <w:tab w:val="num" w:pos="1800"/>
        </w:tabs>
        <w:ind w:left="1800" w:hanging="720"/>
      </w:pPr>
      <w:rPr>
        <w:rFonts w:cs="Times New Roman" w:hint="default"/>
      </w:rPr>
    </w:lvl>
    <w:lvl w:ilvl="2">
      <w:start w:val="1"/>
      <w:numFmt w:val="decimal"/>
      <w:lvlText w:val="%3."/>
      <w:lvlJc w:val="left"/>
      <w:pPr>
        <w:tabs>
          <w:tab w:val="num" w:pos="2520"/>
        </w:tabs>
        <w:ind w:left="2520" w:hanging="720"/>
      </w:pPr>
      <w:rPr>
        <w:rFonts w:cs="Times New Roman" w:hint="default"/>
      </w:rPr>
    </w:lvl>
    <w:lvl w:ilvl="3">
      <w:start w:val="1"/>
      <w:numFmt w:val="decimal"/>
      <w:lvlText w:val="%4."/>
      <w:lvlJc w:val="left"/>
      <w:pPr>
        <w:tabs>
          <w:tab w:val="num" w:pos="3240"/>
        </w:tabs>
        <w:ind w:left="3240" w:hanging="720"/>
      </w:pPr>
      <w:rPr>
        <w:rFonts w:cs="Times New Roman" w:hint="default"/>
      </w:rPr>
    </w:lvl>
    <w:lvl w:ilvl="4">
      <w:start w:val="1"/>
      <w:numFmt w:val="decimal"/>
      <w:lvlText w:val="%5."/>
      <w:lvlJc w:val="left"/>
      <w:pPr>
        <w:tabs>
          <w:tab w:val="num" w:pos="3960"/>
        </w:tabs>
        <w:ind w:left="3960" w:hanging="720"/>
      </w:pPr>
      <w:rPr>
        <w:rFonts w:cs="Times New Roman" w:hint="default"/>
      </w:rPr>
    </w:lvl>
    <w:lvl w:ilvl="5">
      <w:start w:val="1"/>
      <w:numFmt w:val="decimal"/>
      <w:lvlText w:val="%6."/>
      <w:lvlJc w:val="left"/>
      <w:pPr>
        <w:tabs>
          <w:tab w:val="num" w:pos="4680"/>
        </w:tabs>
        <w:ind w:left="4680" w:hanging="720"/>
      </w:pPr>
      <w:rPr>
        <w:rFonts w:cs="Times New Roman" w:hint="default"/>
      </w:rPr>
    </w:lvl>
    <w:lvl w:ilvl="6">
      <w:start w:val="1"/>
      <w:numFmt w:val="decimal"/>
      <w:lvlText w:val="%7."/>
      <w:lvlJc w:val="left"/>
      <w:pPr>
        <w:tabs>
          <w:tab w:val="num" w:pos="5400"/>
        </w:tabs>
        <w:ind w:left="5400" w:hanging="720"/>
      </w:pPr>
      <w:rPr>
        <w:rFonts w:cs="Times New Roman" w:hint="default"/>
      </w:rPr>
    </w:lvl>
    <w:lvl w:ilvl="7">
      <w:start w:val="1"/>
      <w:numFmt w:val="decimal"/>
      <w:lvlText w:val="%8."/>
      <w:lvlJc w:val="left"/>
      <w:pPr>
        <w:tabs>
          <w:tab w:val="num" w:pos="6120"/>
        </w:tabs>
        <w:ind w:left="6120" w:hanging="720"/>
      </w:pPr>
      <w:rPr>
        <w:rFonts w:cs="Times New Roman" w:hint="default"/>
      </w:rPr>
    </w:lvl>
    <w:lvl w:ilvl="8">
      <w:start w:val="1"/>
      <w:numFmt w:val="decimal"/>
      <w:lvlText w:val="%9."/>
      <w:lvlJc w:val="left"/>
      <w:pPr>
        <w:tabs>
          <w:tab w:val="num" w:pos="6840"/>
        </w:tabs>
        <w:ind w:left="6840" w:hanging="720"/>
      </w:pPr>
      <w:rPr>
        <w:rFonts w:cs="Times New Roman" w:hint="default"/>
      </w:rPr>
    </w:lvl>
  </w:abstractNum>
  <w:abstractNum w:abstractNumId="34">
    <w:nsid w:val="7751382B"/>
    <w:multiLevelType w:val="hybridMultilevel"/>
    <w:tmpl w:val="38D246A2"/>
    <w:lvl w:ilvl="0" w:tplc="44B06F38">
      <w:start w:val="1"/>
      <w:numFmt w:val="decimal"/>
      <w:lvlText w:val="%1."/>
      <w:lvlJc w:val="left"/>
      <w:pPr>
        <w:tabs>
          <w:tab w:val="num" w:pos="720"/>
        </w:tabs>
        <w:ind w:left="720" w:hanging="360"/>
      </w:pPr>
      <w:rPr>
        <w:rFonts w:cs="Times New Roman"/>
        <w:i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nsid w:val="780B1E14"/>
    <w:multiLevelType w:val="hybridMultilevel"/>
    <w:tmpl w:val="251AE32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nsid w:val="78145ADC"/>
    <w:multiLevelType w:val="hybridMultilevel"/>
    <w:tmpl w:val="FEEE7CF2"/>
    <w:lvl w:ilvl="0" w:tplc="08090001">
      <w:start w:val="1"/>
      <w:numFmt w:val="bullet"/>
      <w:lvlText w:val=""/>
      <w:lvlJc w:val="left"/>
      <w:pPr>
        <w:tabs>
          <w:tab w:val="num" w:pos="4320"/>
        </w:tabs>
        <w:ind w:left="4320" w:hanging="360"/>
      </w:pPr>
      <w:rPr>
        <w:rFonts w:ascii="Symbol" w:hAnsi="Symbol" w:hint="default"/>
      </w:rPr>
    </w:lvl>
    <w:lvl w:ilvl="1" w:tplc="08090003" w:tentative="1">
      <w:start w:val="1"/>
      <w:numFmt w:val="bullet"/>
      <w:lvlText w:val="o"/>
      <w:lvlJc w:val="left"/>
      <w:pPr>
        <w:tabs>
          <w:tab w:val="num" w:pos="5040"/>
        </w:tabs>
        <w:ind w:left="5040" w:hanging="360"/>
      </w:pPr>
      <w:rPr>
        <w:rFonts w:ascii="Courier New" w:hAnsi="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37">
    <w:nsid w:val="7B0B3949"/>
    <w:multiLevelType w:val="hybridMultilevel"/>
    <w:tmpl w:val="A99E9678"/>
    <w:lvl w:ilvl="0" w:tplc="08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2545"/>
        </w:tabs>
        <w:ind w:left="2545"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C104197"/>
    <w:multiLevelType w:val="multilevel"/>
    <w:tmpl w:val="FFFFFFFF"/>
    <w:lvl w:ilvl="0">
      <w:start w:val="1"/>
      <w:numFmt w:val="decimal"/>
      <w:lvlText w:val="%1."/>
      <w:lvlJc w:val="left"/>
      <w:pPr>
        <w:tabs>
          <w:tab w:val="num" w:pos="1080"/>
        </w:tabs>
        <w:ind w:left="1080" w:hanging="720"/>
      </w:pPr>
      <w:rPr>
        <w:rFonts w:cs="Times New Roman"/>
      </w:rPr>
    </w:lvl>
    <w:lvl w:ilvl="1">
      <w:start w:val="1"/>
      <w:numFmt w:val="decimal"/>
      <w:lvlText w:val="%2."/>
      <w:lvlJc w:val="left"/>
      <w:pPr>
        <w:tabs>
          <w:tab w:val="num" w:pos="1800"/>
        </w:tabs>
        <w:ind w:left="1800" w:hanging="720"/>
      </w:pPr>
      <w:rPr>
        <w:rFonts w:cs="Times New Roman"/>
      </w:rPr>
    </w:lvl>
    <w:lvl w:ilvl="2">
      <w:start w:val="1"/>
      <w:numFmt w:val="decimal"/>
      <w:lvlText w:val="%3."/>
      <w:lvlJc w:val="left"/>
      <w:pPr>
        <w:tabs>
          <w:tab w:val="num" w:pos="2520"/>
        </w:tabs>
        <w:ind w:left="2520" w:hanging="720"/>
      </w:pPr>
      <w:rPr>
        <w:rFonts w:cs="Times New Roman"/>
      </w:rPr>
    </w:lvl>
    <w:lvl w:ilvl="3">
      <w:start w:val="1"/>
      <w:numFmt w:val="decimal"/>
      <w:lvlText w:val="%4."/>
      <w:lvlJc w:val="left"/>
      <w:pPr>
        <w:tabs>
          <w:tab w:val="num" w:pos="3240"/>
        </w:tabs>
        <w:ind w:left="3240" w:hanging="720"/>
      </w:pPr>
      <w:rPr>
        <w:rFonts w:cs="Times New Roman"/>
      </w:rPr>
    </w:lvl>
    <w:lvl w:ilvl="4">
      <w:start w:val="1"/>
      <w:numFmt w:val="decimal"/>
      <w:lvlText w:val="%5."/>
      <w:lvlJc w:val="left"/>
      <w:pPr>
        <w:tabs>
          <w:tab w:val="num" w:pos="3960"/>
        </w:tabs>
        <w:ind w:left="3960" w:hanging="720"/>
      </w:pPr>
      <w:rPr>
        <w:rFonts w:cs="Times New Roman"/>
      </w:rPr>
    </w:lvl>
    <w:lvl w:ilvl="5">
      <w:start w:val="1"/>
      <w:numFmt w:val="decimal"/>
      <w:lvlText w:val="%6."/>
      <w:lvlJc w:val="left"/>
      <w:pPr>
        <w:tabs>
          <w:tab w:val="num" w:pos="4680"/>
        </w:tabs>
        <w:ind w:left="4680" w:hanging="720"/>
      </w:pPr>
      <w:rPr>
        <w:rFonts w:cs="Times New Roman"/>
      </w:rPr>
    </w:lvl>
    <w:lvl w:ilvl="6">
      <w:start w:val="1"/>
      <w:numFmt w:val="decimal"/>
      <w:lvlText w:val="%7."/>
      <w:lvlJc w:val="left"/>
      <w:pPr>
        <w:tabs>
          <w:tab w:val="num" w:pos="5400"/>
        </w:tabs>
        <w:ind w:left="5400" w:hanging="720"/>
      </w:pPr>
      <w:rPr>
        <w:rFonts w:cs="Times New Roman"/>
      </w:rPr>
    </w:lvl>
    <w:lvl w:ilvl="7">
      <w:start w:val="1"/>
      <w:numFmt w:val="decimal"/>
      <w:lvlText w:val="%8."/>
      <w:lvlJc w:val="left"/>
      <w:pPr>
        <w:tabs>
          <w:tab w:val="num" w:pos="6120"/>
        </w:tabs>
        <w:ind w:left="6120" w:hanging="720"/>
      </w:pPr>
      <w:rPr>
        <w:rFonts w:cs="Times New Roman"/>
      </w:rPr>
    </w:lvl>
    <w:lvl w:ilvl="8">
      <w:start w:val="1"/>
      <w:numFmt w:val="decimal"/>
      <w:lvlText w:val="%9."/>
      <w:lvlJc w:val="left"/>
      <w:pPr>
        <w:tabs>
          <w:tab w:val="num" w:pos="6840"/>
        </w:tabs>
        <w:ind w:left="6840" w:hanging="720"/>
      </w:pPr>
      <w:rPr>
        <w:rFonts w:cs="Times New Roman"/>
      </w:rPr>
    </w:lvl>
  </w:abstractNum>
  <w:num w:numId="1">
    <w:abstractNumId w:val="0"/>
  </w:num>
  <w:num w:numId="2">
    <w:abstractNumId w:val="11"/>
  </w:num>
  <w:num w:numId="3">
    <w:abstractNumId w:val="31"/>
  </w:num>
  <w:num w:numId="4">
    <w:abstractNumId w:val="21"/>
  </w:num>
  <w:num w:numId="5">
    <w:abstractNumId w:val="8"/>
  </w:num>
  <w:num w:numId="6">
    <w:abstractNumId w:val="9"/>
  </w:num>
  <w:num w:numId="7">
    <w:abstractNumId w:val="24"/>
  </w:num>
  <w:num w:numId="8">
    <w:abstractNumId w:val="34"/>
  </w:num>
  <w:num w:numId="9">
    <w:abstractNumId w:val="35"/>
  </w:num>
  <w:num w:numId="10">
    <w:abstractNumId w:val="7"/>
  </w:num>
  <w:num w:numId="11">
    <w:abstractNumId w:val="2"/>
  </w:num>
  <w:num w:numId="12">
    <w:abstractNumId w:val="28"/>
  </w:num>
  <w:num w:numId="13">
    <w:abstractNumId w:val="13"/>
  </w:num>
  <w:num w:numId="14">
    <w:abstractNumId w:val="25"/>
  </w:num>
  <w:num w:numId="15">
    <w:abstractNumId w:val="20"/>
  </w:num>
  <w:num w:numId="16">
    <w:abstractNumId w:val="6"/>
  </w:num>
  <w:num w:numId="17">
    <w:abstractNumId w:val="23"/>
  </w:num>
  <w:num w:numId="18">
    <w:abstractNumId w:val="29"/>
  </w:num>
  <w:num w:numId="19">
    <w:abstractNumId w:val="22"/>
  </w:num>
  <w:num w:numId="20">
    <w:abstractNumId w:val="36"/>
  </w:num>
  <w:num w:numId="21">
    <w:abstractNumId w:val="19"/>
  </w:num>
  <w:num w:numId="22">
    <w:abstractNumId w:val="4"/>
  </w:num>
  <w:num w:numId="23">
    <w:abstractNumId w:val="37"/>
  </w:num>
  <w:num w:numId="24">
    <w:abstractNumId w:val="10"/>
  </w:num>
  <w:num w:numId="25">
    <w:abstractNumId w:val="14"/>
  </w:num>
  <w:num w:numId="26">
    <w:abstractNumId w:val="18"/>
  </w:num>
  <w:num w:numId="27">
    <w:abstractNumId w:val="30"/>
  </w:num>
  <w:num w:numId="28">
    <w:abstractNumId w:val="38"/>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15"/>
  </w:num>
  <w:num w:numId="49">
    <w:abstractNumId w:val="16"/>
  </w:num>
  <w:num w:numId="50">
    <w:abstractNumId w:val="3"/>
  </w:num>
  <w:num w:numId="51">
    <w:abstractNumId w:val="27"/>
  </w:num>
  <w:num w:numId="52">
    <w:abstractNumId w:val="17"/>
  </w:num>
  <w:num w:numId="53">
    <w:abstractNumId w:val="33"/>
  </w:num>
  <w:num w:numId="54">
    <w:abstractNumId w:val="1"/>
  </w:num>
  <w:num w:numId="55">
    <w:abstractNumId w:val="26"/>
  </w:num>
  <w:num w:numId="56">
    <w:abstractNumId w:val="5"/>
  </w:num>
  <w:num w:numId="57">
    <w:abstractNumId w:val="32"/>
  </w:num>
  <w:num w:numId="58">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oNotTrackMoves/>
  <w:defaultTabStop w:val="720"/>
  <w:drawingGridHorizontalSpacing w:val="115"/>
  <w:displayHorizontalDrawingGridEvery w:val="2"/>
  <w:displayVerticalDrawingGridEvery w:val="2"/>
  <w:characterSpacingControl w:val="doNotCompress"/>
  <w:hdrShapeDefaults>
    <o:shapedefaults v:ext="edit" spidmax="2151">
      <o:colormenu v:ext="edit" fillcolor="none [1304]"/>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43E2"/>
    <w:rsid w:val="0000056A"/>
    <w:rsid w:val="00000585"/>
    <w:rsid w:val="000008DF"/>
    <w:rsid w:val="00000C73"/>
    <w:rsid w:val="0000295B"/>
    <w:rsid w:val="00003BCF"/>
    <w:rsid w:val="00004004"/>
    <w:rsid w:val="00004AC8"/>
    <w:rsid w:val="00006A40"/>
    <w:rsid w:val="00006E36"/>
    <w:rsid w:val="00007F19"/>
    <w:rsid w:val="00011BA1"/>
    <w:rsid w:val="00013BC6"/>
    <w:rsid w:val="00013C05"/>
    <w:rsid w:val="00016FCC"/>
    <w:rsid w:val="00017243"/>
    <w:rsid w:val="0001771C"/>
    <w:rsid w:val="00017963"/>
    <w:rsid w:val="00020878"/>
    <w:rsid w:val="000212E8"/>
    <w:rsid w:val="00021A5E"/>
    <w:rsid w:val="0002256D"/>
    <w:rsid w:val="00022696"/>
    <w:rsid w:val="000233F4"/>
    <w:rsid w:val="00023954"/>
    <w:rsid w:val="00024220"/>
    <w:rsid w:val="00024F2C"/>
    <w:rsid w:val="00026AFD"/>
    <w:rsid w:val="0002716F"/>
    <w:rsid w:val="0003072C"/>
    <w:rsid w:val="000315B2"/>
    <w:rsid w:val="00031B36"/>
    <w:rsid w:val="000322E6"/>
    <w:rsid w:val="00033635"/>
    <w:rsid w:val="00034F26"/>
    <w:rsid w:val="00034FC2"/>
    <w:rsid w:val="000357B9"/>
    <w:rsid w:val="000363C5"/>
    <w:rsid w:val="0003665B"/>
    <w:rsid w:val="00036868"/>
    <w:rsid w:val="0003743C"/>
    <w:rsid w:val="0003776B"/>
    <w:rsid w:val="00037ADC"/>
    <w:rsid w:val="00037E30"/>
    <w:rsid w:val="00040E03"/>
    <w:rsid w:val="00040E84"/>
    <w:rsid w:val="0004196E"/>
    <w:rsid w:val="00042526"/>
    <w:rsid w:val="0004320C"/>
    <w:rsid w:val="00043838"/>
    <w:rsid w:val="00044105"/>
    <w:rsid w:val="00044DA1"/>
    <w:rsid w:val="00045DB5"/>
    <w:rsid w:val="00045E59"/>
    <w:rsid w:val="00046CC3"/>
    <w:rsid w:val="00047C58"/>
    <w:rsid w:val="000513E2"/>
    <w:rsid w:val="00052AB3"/>
    <w:rsid w:val="00053A8B"/>
    <w:rsid w:val="0005491D"/>
    <w:rsid w:val="00055955"/>
    <w:rsid w:val="00055CA3"/>
    <w:rsid w:val="00055D30"/>
    <w:rsid w:val="000561E9"/>
    <w:rsid w:val="00057591"/>
    <w:rsid w:val="00060775"/>
    <w:rsid w:val="000623ED"/>
    <w:rsid w:val="00062D69"/>
    <w:rsid w:val="000645E2"/>
    <w:rsid w:val="0006481F"/>
    <w:rsid w:val="00067A7E"/>
    <w:rsid w:val="00067E7F"/>
    <w:rsid w:val="0007032B"/>
    <w:rsid w:val="00070819"/>
    <w:rsid w:val="0007089A"/>
    <w:rsid w:val="00070DA6"/>
    <w:rsid w:val="00071B5E"/>
    <w:rsid w:val="0007287F"/>
    <w:rsid w:val="00073525"/>
    <w:rsid w:val="000756F9"/>
    <w:rsid w:val="00076E0E"/>
    <w:rsid w:val="000777E5"/>
    <w:rsid w:val="0008042D"/>
    <w:rsid w:val="0008141C"/>
    <w:rsid w:val="000833FA"/>
    <w:rsid w:val="00083B62"/>
    <w:rsid w:val="00083F86"/>
    <w:rsid w:val="00084D55"/>
    <w:rsid w:val="00085099"/>
    <w:rsid w:val="0008570D"/>
    <w:rsid w:val="0008608A"/>
    <w:rsid w:val="00087387"/>
    <w:rsid w:val="00087725"/>
    <w:rsid w:val="00092B55"/>
    <w:rsid w:val="000931F8"/>
    <w:rsid w:val="00094DC1"/>
    <w:rsid w:val="0009642E"/>
    <w:rsid w:val="00096627"/>
    <w:rsid w:val="00097575"/>
    <w:rsid w:val="000A1B7D"/>
    <w:rsid w:val="000A1E50"/>
    <w:rsid w:val="000A308F"/>
    <w:rsid w:val="000A3960"/>
    <w:rsid w:val="000A4E9E"/>
    <w:rsid w:val="000A589A"/>
    <w:rsid w:val="000A58A1"/>
    <w:rsid w:val="000A5A50"/>
    <w:rsid w:val="000B0F18"/>
    <w:rsid w:val="000B13EF"/>
    <w:rsid w:val="000B1B08"/>
    <w:rsid w:val="000B301F"/>
    <w:rsid w:val="000B5152"/>
    <w:rsid w:val="000B5A9B"/>
    <w:rsid w:val="000B73F2"/>
    <w:rsid w:val="000B77CA"/>
    <w:rsid w:val="000C00B2"/>
    <w:rsid w:val="000C191B"/>
    <w:rsid w:val="000C3996"/>
    <w:rsid w:val="000C443C"/>
    <w:rsid w:val="000C49B1"/>
    <w:rsid w:val="000C4CEB"/>
    <w:rsid w:val="000C541F"/>
    <w:rsid w:val="000C582F"/>
    <w:rsid w:val="000C58CC"/>
    <w:rsid w:val="000C5A36"/>
    <w:rsid w:val="000C5B19"/>
    <w:rsid w:val="000C5F25"/>
    <w:rsid w:val="000C66FA"/>
    <w:rsid w:val="000C76E5"/>
    <w:rsid w:val="000D04D3"/>
    <w:rsid w:val="000D0FBE"/>
    <w:rsid w:val="000D27A5"/>
    <w:rsid w:val="000D28E5"/>
    <w:rsid w:val="000D3168"/>
    <w:rsid w:val="000D3F72"/>
    <w:rsid w:val="000D4DBD"/>
    <w:rsid w:val="000D5137"/>
    <w:rsid w:val="000D6C4F"/>
    <w:rsid w:val="000E06F1"/>
    <w:rsid w:val="000E074E"/>
    <w:rsid w:val="000E08D1"/>
    <w:rsid w:val="000E14AE"/>
    <w:rsid w:val="000E52C9"/>
    <w:rsid w:val="000E5A89"/>
    <w:rsid w:val="000E5D34"/>
    <w:rsid w:val="000E64E8"/>
    <w:rsid w:val="000E723B"/>
    <w:rsid w:val="000E7A36"/>
    <w:rsid w:val="000F0059"/>
    <w:rsid w:val="000F1672"/>
    <w:rsid w:val="000F285B"/>
    <w:rsid w:val="000F2C97"/>
    <w:rsid w:val="000F33D6"/>
    <w:rsid w:val="000F3CB5"/>
    <w:rsid w:val="000F4372"/>
    <w:rsid w:val="000F5EA3"/>
    <w:rsid w:val="000F6BE0"/>
    <w:rsid w:val="000F6C59"/>
    <w:rsid w:val="000F71E2"/>
    <w:rsid w:val="000F73B4"/>
    <w:rsid w:val="000F7AB1"/>
    <w:rsid w:val="000F7F46"/>
    <w:rsid w:val="00100C69"/>
    <w:rsid w:val="00101A7D"/>
    <w:rsid w:val="00102F43"/>
    <w:rsid w:val="00103C25"/>
    <w:rsid w:val="00107D78"/>
    <w:rsid w:val="00110C34"/>
    <w:rsid w:val="00111985"/>
    <w:rsid w:val="00111A46"/>
    <w:rsid w:val="00111FE3"/>
    <w:rsid w:val="001120E5"/>
    <w:rsid w:val="001122CD"/>
    <w:rsid w:val="00112FD3"/>
    <w:rsid w:val="0011472B"/>
    <w:rsid w:val="00114BF7"/>
    <w:rsid w:val="00115546"/>
    <w:rsid w:val="001158F2"/>
    <w:rsid w:val="00115C14"/>
    <w:rsid w:val="0011672A"/>
    <w:rsid w:val="00120DC0"/>
    <w:rsid w:val="0012204C"/>
    <w:rsid w:val="001221A6"/>
    <w:rsid w:val="00123082"/>
    <w:rsid w:val="00123B40"/>
    <w:rsid w:val="001241B8"/>
    <w:rsid w:val="00124C77"/>
    <w:rsid w:val="00124F29"/>
    <w:rsid w:val="0012591A"/>
    <w:rsid w:val="00130D8A"/>
    <w:rsid w:val="00131B5C"/>
    <w:rsid w:val="001355B2"/>
    <w:rsid w:val="00135A79"/>
    <w:rsid w:val="00136068"/>
    <w:rsid w:val="00136108"/>
    <w:rsid w:val="001375D0"/>
    <w:rsid w:val="0013779D"/>
    <w:rsid w:val="001410CB"/>
    <w:rsid w:val="00141F51"/>
    <w:rsid w:val="00144EC2"/>
    <w:rsid w:val="00145360"/>
    <w:rsid w:val="00146446"/>
    <w:rsid w:val="001464F7"/>
    <w:rsid w:val="00147F2C"/>
    <w:rsid w:val="0015031E"/>
    <w:rsid w:val="00150EBF"/>
    <w:rsid w:val="0015103B"/>
    <w:rsid w:val="001513D5"/>
    <w:rsid w:val="00151471"/>
    <w:rsid w:val="00154227"/>
    <w:rsid w:val="00154F94"/>
    <w:rsid w:val="00155057"/>
    <w:rsid w:val="00155622"/>
    <w:rsid w:val="00160A16"/>
    <w:rsid w:val="001619FB"/>
    <w:rsid w:val="00161C83"/>
    <w:rsid w:val="00161DAA"/>
    <w:rsid w:val="001649C3"/>
    <w:rsid w:val="00164D58"/>
    <w:rsid w:val="00165F5E"/>
    <w:rsid w:val="00166CD6"/>
    <w:rsid w:val="00166E93"/>
    <w:rsid w:val="00167422"/>
    <w:rsid w:val="001674F1"/>
    <w:rsid w:val="00167CFC"/>
    <w:rsid w:val="00170196"/>
    <w:rsid w:val="00170EB8"/>
    <w:rsid w:val="00170F8B"/>
    <w:rsid w:val="001714C1"/>
    <w:rsid w:val="0017204D"/>
    <w:rsid w:val="00172DBB"/>
    <w:rsid w:val="00172F38"/>
    <w:rsid w:val="00176DF8"/>
    <w:rsid w:val="0017715F"/>
    <w:rsid w:val="00177A33"/>
    <w:rsid w:val="00180B97"/>
    <w:rsid w:val="00180D5D"/>
    <w:rsid w:val="0018312B"/>
    <w:rsid w:val="001853E5"/>
    <w:rsid w:val="0018595F"/>
    <w:rsid w:val="00186712"/>
    <w:rsid w:val="00190F31"/>
    <w:rsid w:val="0019129A"/>
    <w:rsid w:val="001912C4"/>
    <w:rsid w:val="00191A7B"/>
    <w:rsid w:val="00192AF9"/>
    <w:rsid w:val="001934DB"/>
    <w:rsid w:val="00194CBB"/>
    <w:rsid w:val="001953CB"/>
    <w:rsid w:val="001967CC"/>
    <w:rsid w:val="0019752A"/>
    <w:rsid w:val="001A0F4D"/>
    <w:rsid w:val="001A156E"/>
    <w:rsid w:val="001A2258"/>
    <w:rsid w:val="001A22A0"/>
    <w:rsid w:val="001A3443"/>
    <w:rsid w:val="001A3F01"/>
    <w:rsid w:val="001A46B6"/>
    <w:rsid w:val="001A4DC0"/>
    <w:rsid w:val="001A5108"/>
    <w:rsid w:val="001A5769"/>
    <w:rsid w:val="001A71C8"/>
    <w:rsid w:val="001B197D"/>
    <w:rsid w:val="001B1C1C"/>
    <w:rsid w:val="001B31DE"/>
    <w:rsid w:val="001B4412"/>
    <w:rsid w:val="001B4A8E"/>
    <w:rsid w:val="001B4B8C"/>
    <w:rsid w:val="001B4FDE"/>
    <w:rsid w:val="001B56C3"/>
    <w:rsid w:val="001B6221"/>
    <w:rsid w:val="001B6BF8"/>
    <w:rsid w:val="001B7348"/>
    <w:rsid w:val="001B7EEB"/>
    <w:rsid w:val="001C0D67"/>
    <w:rsid w:val="001C3F0C"/>
    <w:rsid w:val="001C4A2A"/>
    <w:rsid w:val="001C5546"/>
    <w:rsid w:val="001C6335"/>
    <w:rsid w:val="001C639A"/>
    <w:rsid w:val="001C6F89"/>
    <w:rsid w:val="001C7C4D"/>
    <w:rsid w:val="001D0FF7"/>
    <w:rsid w:val="001D32FB"/>
    <w:rsid w:val="001D3784"/>
    <w:rsid w:val="001D402E"/>
    <w:rsid w:val="001D4565"/>
    <w:rsid w:val="001D5074"/>
    <w:rsid w:val="001D538B"/>
    <w:rsid w:val="001D636E"/>
    <w:rsid w:val="001D68CE"/>
    <w:rsid w:val="001D733A"/>
    <w:rsid w:val="001E08FB"/>
    <w:rsid w:val="001E0A28"/>
    <w:rsid w:val="001E0C7A"/>
    <w:rsid w:val="001E10B3"/>
    <w:rsid w:val="001E13FC"/>
    <w:rsid w:val="001E28E3"/>
    <w:rsid w:val="001E2FB0"/>
    <w:rsid w:val="001E3CEA"/>
    <w:rsid w:val="001E3E0F"/>
    <w:rsid w:val="001E4A46"/>
    <w:rsid w:val="001E4E72"/>
    <w:rsid w:val="001E52E2"/>
    <w:rsid w:val="001E609C"/>
    <w:rsid w:val="001F08EC"/>
    <w:rsid w:val="001F25BF"/>
    <w:rsid w:val="001F2E7E"/>
    <w:rsid w:val="001F3213"/>
    <w:rsid w:val="001F32A4"/>
    <w:rsid w:val="001F4D5C"/>
    <w:rsid w:val="001F5894"/>
    <w:rsid w:val="001F6166"/>
    <w:rsid w:val="001F6191"/>
    <w:rsid w:val="001F677B"/>
    <w:rsid w:val="001F6902"/>
    <w:rsid w:val="001F6931"/>
    <w:rsid w:val="001F755B"/>
    <w:rsid w:val="002006F4"/>
    <w:rsid w:val="00200CEC"/>
    <w:rsid w:val="00202DF6"/>
    <w:rsid w:val="00203029"/>
    <w:rsid w:val="0020305D"/>
    <w:rsid w:val="00203F70"/>
    <w:rsid w:val="00204780"/>
    <w:rsid w:val="00204933"/>
    <w:rsid w:val="00204BAB"/>
    <w:rsid w:val="002063E4"/>
    <w:rsid w:val="00206C2D"/>
    <w:rsid w:val="00206E21"/>
    <w:rsid w:val="00207B07"/>
    <w:rsid w:val="002105B9"/>
    <w:rsid w:val="00210FB3"/>
    <w:rsid w:val="00211030"/>
    <w:rsid w:val="002111D6"/>
    <w:rsid w:val="00211E1D"/>
    <w:rsid w:val="002125F3"/>
    <w:rsid w:val="002130F6"/>
    <w:rsid w:val="00213DAC"/>
    <w:rsid w:val="00215AB0"/>
    <w:rsid w:val="00215C7F"/>
    <w:rsid w:val="002162C5"/>
    <w:rsid w:val="00216EE0"/>
    <w:rsid w:val="002176FF"/>
    <w:rsid w:val="00217B0F"/>
    <w:rsid w:val="00223439"/>
    <w:rsid w:val="00223959"/>
    <w:rsid w:val="002252F5"/>
    <w:rsid w:val="002256AB"/>
    <w:rsid w:val="00226229"/>
    <w:rsid w:val="00230545"/>
    <w:rsid w:val="002305E7"/>
    <w:rsid w:val="00230C49"/>
    <w:rsid w:val="00231BAA"/>
    <w:rsid w:val="00231CB9"/>
    <w:rsid w:val="0023229E"/>
    <w:rsid w:val="00232454"/>
    <w:rsid w:val="00234661"/>
    <w:rsid w:val="0023475C"/>
    <w:rsid w:val="00235329"/>
    <w:rsid w:val="00235B95"/>
    <w:rsid w:val="00235BC6"/>
    <w:rsid w:val="002362E1"/>
    <w:rsid w:val="00237932"/>
    <w:rsid w:val="00237A29"/>
    <w:rsid w:val="00237B20"/>
    <w:rsid w:val="00237C3D"/>
    <w:rsid w:val="002401FD"/>
    <w:rsid w:val="00243D9D"/>
    <w:rsid w:val="002457AC"/>
    <w:rsid w:val="00246612"/>
    <w:rsid w:val="002466BC"/>
    <w:rsid w:val="00250C5B"/>
    <w:rsid w:val="00251610"/>
    <w:rsid w:val="00251689"/>
    <w:rsid w:val="0025181D"/>
    <w:rsid w:val="00251897"/>
    <w:rsid w:val="002519A0"/>
    <w:rsid w:val="00251B38"/>
    <w:rsid w:val="00251EA0"/>
    <w:rsid w:val="00252040"/>
    <w:rsid w:val="00252D33"/>
    <w:rsid w:val="00257D66"/>
    <w:rsid w:val="00257FAE"/>
    <w:rsid w:val="00260768"/>
    <w:rsid w:val="00262104"/>
    <w:rsid w:val="00262E81"/>
    <w:rsid w:val="00262FF0"/>
    <w:rsid w:val="002646D4"/>
    <w:rsid w:val="00265B29"/>
    <w:rsid w:val="002663F4"/>
    <w:rsid w:val="00267600"/>
    <w:rsid w:val="0027181A"/>
    <w:rsid w:val="002724A4"/>
    <w:rsid w:val="002730C4"/>
    <w:rsid w:val="00273354"/>
    <w:rsid w:val="0027375C"/>
    <w:rsid w:val="00273C2D"/>
    <w:rsid w:val="0027402B"/>
    <w:rsid w:val="002742A7"/>
    <w:rsid w:val="002743E2"/>
    <w:rsid w:val="00275783"/>
    <w:rsid w:val="0027604C"/>
    <w:rsid w:val="0027727F"/>
    <w:rsid w:val="0027794F"/>
    <w:rsid w:val="00280099"/>
    <w:rsid w:val="0028087C"/>
    <w:rsid w:val="00281961"/>
    <w:rsid w:val="00285C24"/>
    <w:rsid w:val="00286115"/>
    <w:rsid w:val="00286454"/>
    <w:rsid w:val="0028673B"/>
    <w:rsid w:val="002912FA"/>
    <w:rsid w:val="00292D11"/>
    <w:rsid w:val="002964F5"/>
    <w:rsid w:val="0029664D"/>
    <w:rsid w:val="0029686D"/>
    <w:rsid w:val="00296C86"/>
    <w:rsid w:val="0029765F"/>
    <w:rsid w:val="00297F4A"/>
    <w:rsid w:val="002A0322"/>
    <w:rsid w:val="002A1313"/>
    <w:rsid w:val="002A1737"/>
    <w:rsid w:val="002A1EBF"/>
    <w:rsid w:val="002A311A"/>
    <w:rsid w:val="002A6D25"/>
    <w:rsid w:val="002A71E1"/>
    <w:rsid w:val="002A7410"/>
    <w:rsid w:val="002B085B"/>
    <w:rsid w:val="002B0D52"/>
    <w:rsid w:val="002B16A1"/>
    <w:rsid w:val="002B1929"/>
    <w:rsid w:val="002B252D"/>
    <w:rsid w:val="002B3475"/>
    <w:rsid w:val="002B3A76"/>
    <w:rsid w:val="002B3EE0"/>
    <w:rsid w:val="002B47E2"/>
    <w:rsid w:val="002B49F7"/>
    <w:rsid w:val="002B5A5C"/>
    <w:rsid w:val="002C08E1"/>
    <w:rsid w:val="002C0FEE"/>
    <w:rsid w:val="002C16C5"/>
    <w:rsid w:val="002C2B54"/>
    <w:rsid w:val="002C4122"/>
    <w:rsid w:val="002C49B9"/>
    <w:rsid w:val="002C5624"/>
    <w:rsid w:val="002C5CB6"/>
    <w:rsid w:val="002C6193"/>
    <w:rsid w:val="002C663B"/>
    <w:rsid w:val="002C7629"/>
    <w:rsid w:val="002C78FE"/>
    <w:rsid w:val="002D0A61"/>
    <w:rsid w:val="002D2B2E"/>
    <w:rsid w:val="002D4062"/>
    <w:rsid w:val="002D7ED7"/>
    <w:rsid w:val="002E085D"/>
    <w:rsid w:val="002E0DA0"/>
    <w:rsid w:val="002E15F9"/>
    <w:rsid w:val="002E1BFD"/>
    <w:rsid w:val="002E29F0"/>
    <w:rsid w:val="002E31D3"/>
    <w:rsid w:val="002E3606"/>
    <w:rsid w:val="002E49F0"/>
    <w:rsid w:val="002E4A4A"/>
    <w:rsid w:val="002E5E1A"/>
    <w:rsid w:val="002E7FFA"/>
    <w:rsid w:val="002F0BFA"/>
    <w:rsid w:val="002F216F"/>
    <w:rsid w:val="002F2A07"/>
    <w:rsid w:val="002F2ED7"/>
    <w:rsid w:val="002F37E0"/>
    <w:rsid w:val="002F3A2F"/>
    <w:rsid w:val="002F429F"/>
    <w:rsid w:val="002F431E"/>
    <w:rsid w:val="002F4E4E"/>
    <w:rsid w:val="002F613F"/>
    <w:rsid w:val="002F66AF"/>
    <w:rsid w:val="002F7BC0"/>
    <w:rsid w:val="002F7E11"/>
    <w:rsid w:val="00300808"/>
    <w:rsid w:val="00300FE5"/>
    <w:rsid w:val="00301CBF"/>
    <w:rsid w:val="00302314"/>
    <w:rsid w:val="00302601"/>
    <w:rsid w:val="00302758"/>
    <w:rsid w:val="003028B7"/>
    <w:rsid w:val="00302AD1"/>
    <w:rsid w:val="00302CEF"/>
    <w:rsid w:val="003039F5"/>
    <w:rsid w:val="00303A26"/>
    <w:rsid w:val="003048A8"/>
    <w:rsid w:val="00304D50"/>
    <w:rsid w:val="00305CF5"/>
    <w:rsid w:val="00306803"/>
    <w:rsid w:val="003116F2"/>
    <w:rsid w:val="00313F49"/>
    <w:rsid w:val="00314D2E"/>
    <w:rsid w:val="003157ED"/>
    <w:rsid w:val="00315963"/>
    <w:rsid w:val="00317231"/>
    <w:rsid w:val="00320E30"/>
    <w:rsid w:val="00322557"/>
    <w:rsid w:val="003226C7"/>
    <w:rsid w:val="00322B87"/>
    <w:rsid w:val="00322C99"/>
    <w:rsid w:val="00322F2E"/>
    <w:rsid w:val="00323F1C"/>
    <w:rsid w:val="003249DC"/>
    <w:rsid w:val="00324B48"/>
    <w:rsid w:val="00325AE2"/>
    <w:rsid w:val="003277BF"/>
    <w:rsid w:val="00331B57"/>
    <w:rsid w:val="00331D9D"/>
    <w:rsid w:val="00335114"/>
    <w:rsid w:val="00335282"/>
    <w:rsid w:val="003358FC"/>
    <w:rsid w:val="00336331"/>
    <w:rsid w:val="00336542"/>
    <w:rsid w:val="00337BDA"/>
    <w:rsid w:val="003419EC"/>
    <w:rsid w:val="0034202A"/>
    <w:rsid w:val="00342F4E"/>
    <w:rsid w:val="003435A2"/>
    <w:rsid w:val="00343794"/>
    <w:rsid w:val="00343C52"/>
    <w:rsid w:val="00344454"/>
    <w:rsid w:val="00345270"/>
    <w:rsid w:val="00345AC0"/>
    <w:rsid w:val="00347922"/>
    <w:rsid w:val="00350E31"/>
    <w:rsid w:val="00352048"/>
    <w:rsid w:val="00353E92"/>
    <w:rsid w:val="003574BD"/>
    <w:rsid w:val="00357619"/>
    <w:rsid w:val="00357CE6"/>
    <w:rsid w:val="00360E30"/>
    <w:rsid w:val="00362674"/>
    <w:rsid w:val="00363395"/>
    <w:rsid w:val="00363C12"/>
    <w:rsid w:val="003644CB"/>
    <w:rsid w:val="00364CB1"/>
    <w:rsid w:val="00365FB0"/>
    <w:rsid w:val="00366973"/>
    <w:rsid w:val="00366DF4"/>
    <w:rsid w:val="00367DCD"/>
    <w:rsid w:val="003708CD"/>
    <w:rsid w:val="00372565"/>
    <w:rsid w:val="003737CB"/>
    <w:rsid w:val="00373B79"/>
    <w:rsid w:val="0037419B"/>
    <w:rsid w:val="00376BC8"/>
    <w:rsid w:val="00377B45"/>
    <w:rsid w:val="00377C9C"/>
    <w:rsid w:val="00377FD5"/>
    <w:rsid w:val="0038005C"/>
    <w:rsid w:val="00380198"/>
    <w:rsid w:val="00380A22"/>
    <w:rsid w:val="00381AFF"/>
    <w:rsid w:val="00382104"/>
    <w:rsid w:val="00383C32"/>
    <w:rsid w:val="00383FDE"/>
    <w:rsid w:val="00383FE9"/>
    <w:rsid w:val="00384126"/>
    <w:rsid w:val="00386264"/>
    <w:rsid w:val="00386B88"/>
    <w:rsid w:val="003873C2"/>
    <w:rsid w:val="00387D1B"/>
    <w:rsid w:val="003903FD"/>
    <w:rsid w:val="00390532"/>
    <w:rsid w:val="00390686"/>
    <w:rsid w:val="003911E9"/>
    <w:rsid w:val="003917B0"/>
    <w:rsid w:val="0039281C"/>
    <w:rsid w:val="00392C4D"/>
    <w:rsid w:val="00393BAC"/>
    <w:rsid w:val="003940D4"/>
    <w:rsid w:val="003945A0"/>
    <w:rsid w:val="00394DFE"/>
    <w:rsid w:val="00396A30"/>
    <w:rsid w:val="0039797A"/>
    <w:rsid w:val="003A0953"/>
    <w:rsid w:val="003A21A4"/>
    <w:rsid w:val="003A243A"/>
    <w:rsid w:val="003A2951"/>
    <w:rsid w:val="003A3182"/>
    <w:rsid w:val="003A372B"/>
    <w:rsid w:val="003A4609"/>
    <w:rsid w:val="003A4883"/>
    <w:rsid w:val="003A5AFA"/>
    <w:rsid w:val="003A5E2C"/>
    <w:rsid w:val="003A5ED8"/>
    <w:rsid w:val="003A7BAB"/>
    <w:rsid w:val="003B069B"/>
    <w:rsid w:val="003B0BDD"/>
    <w:rsid w:val="003B1009"/>
    <w:rsid w:val="003B14D8"/>
    <w:rsid w:val="003B18D3"/>
    <w:rsid w:val="003B21C8"/>
    <w:rsid w:val="003B2CA9"/>
    <w:rsid w:val="003B34A4"/>
    <w:rsid w:val="003B3A55"/>
    <w:rsid w:val="003B3D32"/>
    <w:rsid w:val="003B4359"/>
    <w:rsid w:val="003C39F3"/>
    <w:rsid w:val="003C462E"/>
    <w:rsid w:val="003C54D5"/>
    <w:rsid w:val="003C5778"/>
    <w:rsid w:val="003C5D3A"/>
    <w:rsid w:val="003C6B40"/>
    <w:rsid w:val="003C7CF5"/>
    <w:rsid w:val="003D0C00"/>
    <w:rsid w:val="003D1CC7"/>
    <w:rsid w:val="003D1F61"/>
    <w:rsid w:val="003D250A"/>
    <w:rsid w:val="003D2841"/>
    <w:rsid w:val="003D3858"/>
    <w:rsid w:val="003D3870"/>
    <w:rsid w:val="003D41D1"/>
    <w:rsid w:val="003D4FDD"/>
    <w:rsid w:val="003D593D"/>
    <w:rsid w:val="003D6A93"/>
    <w:rsid w:val="003D7AAE"/>
    <w:rsid w:val="003D7D28"/>
    <w:rsid w:val="003E1046"/>
    <w:rsid w:val="003E147A"/>
    <w:rsid w:val="003E1CAD"/>
    <w:rsid w:val="003E4245"/>
    <w:rsid w:val="003E4347"/>
    <w:rsid w:val="003E47CF"/>
    <w:rsid w:val="003E575F"/>
    <w:rsid w:val="003E6FEB"/>
    <w:rsid w:val="003E7429"/>
    <w:rsid w:val="003E7482"/>
    <w:rsid w:val="003F01F7"/>
    <w:rsid w:val="003F16BC"/>
    <w:rsid w:val="003F17D0"/>
    <w:rsid w:val="003F24A1"/>
    <w:rsid w:val="003F28C9"/>
    <w:rsid w:val="003F3840"/>
    <w:rsid w:val="003F3DA4"/>
    <w:rsid w:val="003F44B2"/>
    <w:rsid w:val="004004E0"/>
    <w:rsid w:val="00401E3B"/>
    <w:rsid w:val="0040239F"/>
    <w:rsid w:val="004032E6"/>
    <w:rsid w:val="00403312"/>
    <w:rsid w:val="00403AE0"/>
    <w:rsid w:val="004045F0"/>
    <w:rsid w:val="0040519C"/>
    <w:rsid w:val="004054AF"/>
    <w:rsid w:val="004058BC"/>
    <w:rsid w:val="0040623F"/>
    <w:rsid w:val="0040657C"/>
    <w:rsid w:val="00406807"/>
    <w:rsid w:val="00410811"/>
    <w:rsid w:val="0041345F"/>
    <w:rsid w:val="00414AA5"/>
    <w:rsid w:val="004159B5"/>
    <w:rsid w:val="004159E5"/>
    <w:rsid w:val="00420996"/>
    <w:rsid w:val="00420C20"/>
    <w:rsid w:val="0042268C"/>
    <w:rsid w:val="00424B54"/>
    <w:rsid w:val="004257F7"/>
    <w:rsid w:val="004258AC"/>
    <w:rsid w:val="00425CB5"/>
    <w:rsid w:val="00426364"/>
    <w:rsid w:val="004263D7"/>
    <w:rsid w:val="0042682F"/>
    <w:rsid w:val="00427288"/>
    <w:rsid w:val="0042773B"/>
    <w:rsid w:val="004314DB"/>
    <w:rsid w:val="0043350A"/>
    <w:rsid w:val="00434737"/>
    <w:rsid w:val="00434BA7"/>
    <w:rsid w:val="004376AD"/>
    <w:rsid w:val="0043781F"/>
    <w:rsid w:val="004404BD"/>
    <w:rsid w:val="004406FD"/>
    <w:rsid w:val="00440C76"/>
    <w:rsid w:val="0044256D"/>
    <w:rsid w:val="00442FF6"/>
    <w:rsid w:val="004437DE"/>
    <w:rsid w:val="00443B0B"/>
    <w:rsid w:val="00444737"/>
    <w:rsid w:val="00445815"/>
    <w:rsid w:val="00445C1E"/>
    <w:rsid w:val="004464B4"/>
    <w:rsid w:val="00446B5C"/>
    <w:rsid w:val="0045027C"/>
    <w:rsid w:val="00452B03"/>
    <w:rsid w:val="00452B53"/>
    <w:rsid w:val="00453414"/>
    <w:rsid w:val="00453B6D"/>
    <w:rsid w:val="00453F04"/>
    <w:rsid w:val="0045456A"/>
    <w:rsid w:val="00454801"/>
    <w:rsid w:val="0045695B"/>
    <w:rsid w:val="00460272"/>
    <w:rsid w:val="004612C4"/>
    <w:rsid w:val="0046148C"/>
    <w:rsid w:val="00461F5D"/>
    <w:rsid w:val="00463D0D"/>
    <w:rsid w:val="00467926"/>
    <w:rsid w:val="00467B5E"/>
    <w:rsid w:val="00467CCA"/>
    <w:rsid w:val="004717D1"/>
    <w:rsid w:val="00472DBC"/>
    <w:rsid w:val="0047348D"/>
    <w:rsid w:val="00473575"/>
    <w:rsid w:val="00474C3E"/>
    <w:rsid w:val="00475A21"/>
    <w:rsid w:val="00475D45"/>
    <w:rsid w:val="0047723A"/>
    <w:rsid w:val="004775B6"/>
    <w:rsid w:val="00477613"/>
    <w:rsid w:val="00477E3E"/>
    <w:rsid w:val="00481AD7"/>
    <w:rsid w:val="0048215F"/>
    <w:rsid w:val="00485102"/>
    <w:rsid w:val="00485710"/>
    <w:rsid w:val="00486ED0"/>
    <w:rsid w:val="0048794D"/>
    <w:rsid w:val="00487FAA"/>
    <w:rsid w:val="0049086C"/>
    <w:rsid w:val="0049143A"/>
    <w:rsid w:val="00492222"/>
    <w:rsid w:val="004935E4"/>
    <w:rsid w:val="00494B3D"/>
    <w:rsid w:val="004A03F3"/>
    <w:rsid w:val="004A044B"/>
    <w:rsid w:val="004A1E89"/>
    <w:rsid w:val="004A2D98"/>
    <w:rsid w:val="004A35BB"/>
    <w:rsid w:val="004A3BFC"/>
    <w:rsid w:val="004A3FE3"/>
    <w:rsid w:val="004A46F9"/>
    <w:rsid w:val="004A541A"/>
    <w:rsid w:val="004A60EF"/>
    <w:rsid w:val="004A7EDA"/>
    <w:rsid w:val="004B116B"/>
    <w:rsid w:val="004B1D42"/>
    <w:rsid w:val="004B1D80"/>
    <w:rsid w:val="004B2E6C"/>
    <w:rsid w:val="004B337A"/>
    <w:rsid w:val="004B3D7D"/>
    <w:rsid w:val="004B3D9A"/>
    <w:rsid w:val="004B4B15"/>
    <w:rsid w:val="004B5D21"/>
    <w:rsid w:val="004B6319"/>
    <w:rsid w:val="004B678B"/>
    <w:rsid w:val="004B6CD0"/>
    <w:rsid w:val="004B7607"/>
    <w:rsid w:val="004C0B21"/>
    <w:rsid w:val="004C1752"/>
    <w:rsid w:val="004C1DEA"/>
    <w:rsid w:val="004C211D"/>
    <w:rsid w:val="004C2A64"/>
    <w:rsid w:val="004C4220"/>
    <w:rsid w:val="004C47CC"/>
    <w:rsid w:val="004C5F9F"/>
    <w:rsid w:val="004C70FC"/>
    <w:rsid w:val="004D0022"/>
    <w:rsid w:val="004D0B33"/>
    <w:rsid w:val="004D388F"/>
    <w:rsid w:val="004D3A9B"/>
    <w:rsid w:val="004D5327"/>
    <w:rsid w:val="004D6CBB"/>
    <w:rsid w:val="004E05AE"/>
    <w:rsid w:val="004E0B27"/>
    <w:rsid w:val="004E1889"/>
    <w:rsid w:val="004E1F51"/>
    <w:rsid w:val="004E2CCD"/>
    <w:rsid w:val="004E4706"/>
    <w:rsid w:val="004E4E82"/>
    <w:rsid w:val="004E4FD0"/>
    <w:rsid w:val="004E5B4A"/>
    <w:rsid w:val="004E62A8"/>
    <w:rsid w:val="004F23B2"/>
    <w:rsid w:val="004F2864"/>
    <w:rsid w:val="004F2CCA"/>
    <w:rsid w:val="004F2F45"/>
    <w:rsid w:val="004F551E"/>
    <w:rsid w:val="004F5B95"/>
    <w:rsid w:val="004F7030"/>
    <w:rsid w:val="004F76FD"/>
    <w:rsid w:val="004F7B56"/>
    <w:rsid w:val="00501726"/>
    <w:rsid w:val="00501D5A"/>
    <w:rsid w:val="00504130"/>
    <w:rsid w:val="005044A4"/>
    <w:rsid w:val="005056DC"/>
    <w:rsid w:val="00506321"/>
    <w:rsid w:val="0050684A"/>
    <w:rsid w:val="0050783A"/>
    <w:rsid w:val="0051084A"/>
    <w:rsid w:val="00510A70"/>
    <w:rsid w:val="005128E8"/>
    <w:rsid w:val="0051308C"/>
    <w:rsid w:val="0051452B"/>
    <w:rsid w:val="00514D87"/>
    <w:rsid w:val="00516A30"/>
    <w:rsid w:val="00517374"/>
    <w:rsid w:val="00517E71"/>
    <w:rsid w:val="005200D1"/>
    <w:rsid w:val="005202C0"/>
    <w:rsid w:val="0052064B"/>
    <w:rsid w:val="00520B90"/>
    <w:rsid w:val="00521077"/>
    <w:rsid w:val="00522225"/>
    <w:rsid w:val="00522640"/>
    <w:rsid w:val="00522FAC"/>
    <w:rsid w:val="00523373"/>
    <w:rsid w:val="00525FDA"/>
    <w:rsid w:val="00526271"/>
    <w:rsid w:val="00526430"/>
    <w:rsid w:val="00526C45"/>
    <w:rsid w:val="00527416"/>
    <w:rsid w:val="00530565"/>
    <w:rsid w:val="005310C7"/>
    <w:rsid w:val="0053212A"/>
    <w:rsid w:val="005323B6"/>
    <w:rsid w:val="005329EE"/>
    <w:rsid w:val="00532E47"/>
    <w:rsid w:val="0053346B"/>
    <w:rsid w:val="00533D97"/>
    <w:rsid w:val="00535056"/>
    <w:rsid w:val="00535B15"/>
    <w:rsid w:val="00536B28"/>
    <w:rsid w:val="00537DDA"/>
    <w:rsid w:val="00540955"/>
    <w:rsid w:val="00540A8B"/>
    <w:rsid w:val="00541878"/>
    <w:rsid w:val="00541FAC"/>
    <w:rsid w:val="005442A4"/>
    <w:rsid w:val="00544C43"/>
    <w:rsid w:val="005452B7"/>
    <w:rsid w:val="00545A2B"/>
    <w:rsid w:val="0054636C"/>
    <w:rsid w:val="00546859"/>
    <w:rsid w:val="005468FA"/>
    <w:rsid w:val="00550D46"/>
    <w:rsid w:val="00551A99"/>
    <w:rsid w:val="00551B57"/>
    <w:rsid w:val="00554155"/>
    <w:rsid w:val="00554242"/>
    <w:rsid w:val="00554A45"/>
    <w:rsid w:val="00554BA8"/>
    <w:rsid w:val="00554CD9"/>
    <w:rsid w:val="00556672"/>
    <w:rsid w:val="00556ED6"/>
    <w:rsid w:val="00557B4E"/>
    <w:rsid w:val="00557B87"/>
    <w:rsid w:val="00557C58"/>
    <w:rsid w:val="00560CDE"/>
    <w:rsid w:val="00561196"/>
    <w:rsid w:val="005615FA"/>
    <w:rsid w:val="005621AC"/>
    <w:rsid w:val="00562394"/>
    <w:rsid w:val="00563C68"/>
    <w:rsid w:val="00564C28"/>
    <w:rsid w:val="0056542A"/>
    <w:rsid w:val="005676DA"/>
    <w:rsid w:val="005707D8"/>
    <w:rsid w:val="00571BF9"/>
    <w:rsid w:val="0057501E"/>
    <w:rsid w:val="00575254"/>
    <w:rsid w:val="005776A7"/>
    <w:rsid w:val="00577811"/>
    <w:rsid w:val="00582625"/>
    <w:rsid w:val="00583C1C"/>
    <w:rsid w:val="0058444E"/>
    <w:rsid w:val="00586232"/>
    <w:rsid w:val="00591DE8"/>
    <w:rsid w:val="005929C8"/>
    <w:rsid w:val="0059340E"/>
    <w:rsid w:val="0059448A"/>
    <w:rsid w:val="00594813"/>
    <w:rsid w:val="005964A7"/>
    <w:rsid w:val="00596A29"/>
    <w:rsid w:val="00596F1A"/>
    <w:rsid w:val="005A037A"/>
    <w:rsid w:val="005A0694"/>
    <w:rsid w:val="005A0DEB"/>
    <w:rsid w:val="005A1924"/>
    <w:rsid w:val="005A1C00"/>
    <w:rsid w:val="005A1E94"/>
    <w:rsid w:val="005A26F2"/>
    <w:rsid w:val="005A2AEF"/>
    <w:rsid w:val="005A2B23"/>
    <w:rsid w:val="005A37B2"/>
    <w:rsid w:val="005A456D"/>
    <w:rsid w:val="005A5EE1"/>
    <w:rsid w:val="005A63CA"/>
    <w:rsid w:val="005A7134"/>
    <w:rsid w:val="005B08C9"/>
    <w:rsid w:val="005B1BD6"/>
    <w:rsid w:val="005B306A"/>
    <w:rsid w:val="005B4C1E"/>
    <w:rsid w:val="005B4F84"/>
    <w:rsid w:val="005B5105"/>
    <w:rsid w:val="005B5473"/>
    <w:rsid w:val="005B66E7"/>
    <w:rsid w:val="005B6BE8"/>
    <w:rsid w:val="005B7762"/>
    <w:rsid w:val="005C0771"/>
    <w:rsid w:val="005C0894"/>
    <w:rsid w:val="005C48BE"/>
    <w:rsid w:val="005C5402"/>
    <w:rsid w:val="005C5AE3"/>
    <w:rsid w:val="005C612B"/>
    <w:rsid w:val="005C6141"/>
    <w:rsid w:val="005D093A"/>
    <w:rsid w:val="005D1686"/>
    <w:rsid w:val="005D2A55"/>
    <w:rsid w:val="005D3DFE"/>
    <w:rsid w:val="005D401D"/>
    <w:rsid w:val="005D4654"/>
    <w:rsid w:val="005D5BE8"/>
    <w:rsid w:val="005E310F"/>
    <w:rsid w:val="005E3C3C"/>
    <w:rsid w:val="005E44D8"/>
    <w:rsid w:val="005E4900"/>
    <w:rsid w:val="005E53B1"/>
    <w:rsid w:val="005E6188"/>
    <w:rsid w:val="005E6577"/>
    <w:rsid w:val="005E6C1F"/>
    <w:rsid w:val="005E72AE"/>
    <w:rsid w:val="005E7A24"/>
    <w:rsid w:val="005E7CF6"/>
    <w:rsid w:val="005F036F"/>
    <w:rsid w:val="005F2FFC"/>
    <w:rsid w:val="005F3481"/>
    <w:rsid w:val="005F35BA"/>
    <w:rsid w:val="005F37C7"/>
    <w:rsid w:val="005F5113"/>
    <w:rsid w:val="005F6B6A"/>
    <w:rsid w:val="005F7AF3"/>
    <w:rsid w:val="005F7D45"/>
    <w:rsid w:val="006006AD"/>
    <w:rsid w:val="00601C69"/>
    <w:rsid w:val="00602616"/>
    <w:rsid w:val="00602D22"/>
    <w:rsid w:val="006050C0"/>
    <w:rsid w:val="006057CE"/>
    <w:rsid w:val="00606958"/>
    <w:rsid w:val="00607371"/>
    <w:rsid w:val="00610100"/>
    <w:rsid w:val="00610B73"/>
    <w:rsid w:val="00611727"/>
    <w:rsid w:val="00611B2A"/>
    <w:rsid w:val="00613FB0"/>
    <w:rsid w:val="006140EF"/>
    <w:rsid w:val="006157DF"/>
    <w:rsid w:val="006158F3"/>
    <w:rsid w:val="006167B3"/>
    <w:rsid w:val="006170A1"/>
    <w:rsid w:val="006170F8"/>
    <w:rsid w:val="00620415"/>
    <w:rsid w:val="006212C9"/>
    <w:rsid w:val="006216BC"/>
    <w:rsid w:val="006226D1"/>
    <w:rsid w:val="0062271E"/>
    <w:rsid w:val="00622ADF"/>
    <w:rsid w:val="00622B22"/>
    <w:rsid w:val="0062478D"/>
    <w:rsid w:val="00624F1F"/>
    <w:rsid w:val="006259B7"/>
    <w:rsid w:val="006259C9"/>
    <w:rsid w:val="00625A20"/>
    <w:rsid w:val="00626049"/>
    <w:rsid w:val="006268D9"/>
    <w:rsid w:val="00626EFF"/>
    <w:rsid w:val="00627DFC"/>
    <w:rsid w:val="006306A6"/>
    <w:rsid w:val="00631238"/>
    <w:rsid w:val="00631862"/>
    <w:rsid w:val="00631D22"/>
    <w:rsid w:val="00632D44"/>
    <w:rsid w:val="00633D7F"/>
    <w:rsid w:val="00633E57"/>
    <w:rsid w:val="00633EEF"/>
    <w:rsid w:val="0063490D"/>
    <w:rsid w:val="00634D21"/>
    <w:rsid w:val="006350FF"/>
    <w:rsid w:val="0063535B"/>
    <w:rsid w:val="00635722"/>
    <w:rsid w:val="00636004"/>
    <w:rsid w:val="0063687D"/>
    <w:rsid w:val="00636C53"/>
    <w:rsid w:val="006373C2"/>
    <w:rsid w:val="006374A4"/>
    <w:rsid w:val="00637958"/>
    <w:rsid w:val="00637C35"/>
    <w:rsid w:val="006404F8"/>
    <w:rsid w:val="006407E3"/>
    <w:rsid w:val="006413A8"/>
    <w:rsid w:val="00641F82"/>
    <w:rsid w:val="00642572"/>
    <w:rsid w:val="006425AD"/>
    <w:rsid w:val="00643AC4"/>
    <w:rsid w:val="0064459F"/>
    <w:rsid w:val="0064493D"/>
    <w:rsid w:val="00645901"/>
    <w:rsid w:val="00645DA9"/>
    <w:rsid w:val="00646876"/>
    <w:rsid w:val="00646AF4"/>
    <w:rsid w:val="006470DC"/>
    <w:rsid w:val="006474D9"/>
    <w:rsid w:val="00647746"/>
    <w:rsid w:val="00651F7D"/>
    <w:rsid w:val="0065216F"/>
    <w:rsid w:val="006524E8"/>
    <w:rsid w:val="00653979"/>
    <w:rsid w:val="006541FD"/>
    <w:rsid w:val="00654C92"/>
    <w:rsid w:val="0065520E"/>
    <w:rsid w:val="00655F36"/>
    <w:rsid w:val="00655FFB"/>
    <w:rsid w:val="0065614B"/>
    <w:rsid w:val="00660283"/>
    <w:rsid w:val="006602B3"/>
    <w:rsid w:val="006607A3"/>
    <w:rsid w:val="00660A81"/>
    <w:rsid w:val="00661875"/>
    <w:rsid w:val="00662445"/>
    <w:rsid w:val="00662568"/>
    <w:rsid w:val="00662633"/>
    <w:rsid w:val="0066292E"/>
    <w:rsid w:val="00664915"/>
    <w:rsid w:val="0066524B"/>
    <w:rsid w:val="00665880"/>
    <w:rsid w:val="006661DE"/>
    <w:rsid w:val="00666DD1"/>
    <w:rsid w:val="00667005"/>
    <w:rsid w:val="00667541"/>
    <w:rsid w:val="0067042D"/>
    <w:rsid w:val="0067106B"/>
    <w:rsid w:val="00671A15"/>
    <w:rsid w:val="00672A6F"/>
    <w:rsid w:val="006735F6"/>
    <w:rsid w:val="00674368"/>
    <w:rsid w:val="00674750"/>
    <w:rsid w:val="0067492D"/>
    <w:rsid w:val="00674EF0"/>
    <w:rsid w:val="00677631"/>
    <w:rsid w:val="00681986"/>
    <w:rsid w:val="00681A21"/>
    <w:rsid w:val="006824A6"/>
    <w:rsid w:val="006827B6"/>
    <w:rsid w:val="006829DC"/>
    <w:rsid w:val="00683E83"/>
    <w:rsid w:val="006841B5"/>
    <w:rsid w:val="006867E6"/>
    <w:rsid w:val="006876E5"/>
    <w:rsid w:val="00691032"/>
    <w:rsid w:val="00691943"/>
    <w:rsid w:val="006923CC"/>
    <w:rsid w:val="00692685"/>
    <w:rsid w:val="006935B3"/>
    <w:rsid w:val="00694082"/>
    <w:rsid w:val="00695708"/>
    <w:rsid w:val="00696AC7"/>
    <w:rsid w:val="00696FA0"/>
    <w:rsid w:val="0069755F"/>
    <w:rsid w:val="006A224E"/>
    <w:rsid w:val="006A2BF4"/>
    <w:rsid w:val="006A3BA0"/>
    <w:rsid w:val="006A4282"/>
    <w:rsid w:val="006A4B17"/>
    <w:rsid w:val="006A50ED"/>
    <w:rsid w:val="006A5CF7"/>
    <w:rsid w:val="006A6141"/>
    <w:rsid w:val="006A6D29"/>
    <w:rsid w:val="006A72FF"/>
    <w:rsid w:val="006A7B8A"/>
    <w:rsid w:val="006B03D7"/>
    <w:rsid w:val="006B04C2"/>
    <w:rsid w:val="006B0AA7"/>
    <w:rsid w:val="006B120B"/>
    <w:rsid w:val="006B132C"/>
    <w:rsid w:val="006B1777"/>
    <w:rsid w:val="006B3342"/>
    <w:rsid w:val="006B3432"/>
    <w:rsid w:val="006B3EBE"/>
    <w:rsid w:val="006B3F40"/>
    <w:rsid w:val="006B46BC"/>
    <w:rsid w:val="006B4D48"/>
    <w:rsid w:val="006B63EC"/>
    <w:rsid w:val="006C09D3"/>
    <w:rsid w:val="006C1B0D"/>
    <w:rsid w:val="006C49B0"/>
    <w:rsid w:val="006C5314"/>
    <w:rsid w:val="006D06A0"/>
    <w:rsid w:val="006D0767"/>
    <w:rsid w:val="006D367C"/>
    <w:rsid w:val="006D3783"/>
    <w:rsid w:val="006D3A19"/>
    <w:rsid w:val="006D6720"/>
    <w:rsid w:val="006D6F78"/>
    <w:rsid w:val="006D7352"/>
    <w:rsid w:val="006E166B"/>
    <w:rsid w:val="006E1D0F"/>
    <w:rsid w:val="006E2A82"/>
    <w:rsid w:val="006E3076"/>
    <w:rsid w:val="006E3670"/>
    <w:rsid w:val="006E373A"/>
    <w:rsid w:val="006E5044"/>
    <w:rsid w:val="006E5D97"/>
    <w:rsid w:val="006E7BB6"/>
    <w:rsid w:val="006E7EED"/>
    <w:rsid w:val="006F11F1"/>
    <w:rsid w:val="006F1816"/>
    <w:rsid w:val="006F2856"/>
    <w:rsid w:val="006F5079"/>
    <w:rsid w:val="006F50F6"/>
    <w:rsid w:val="006F6A52"/>
    <w:rsid w:val="006F74BA"/>
    <w:rsid w:val="006F7706"/>
    <w:rsid w:val="00701720"/>
    <w:rsid w:val="0070191C"/>
    <w:rsid w:val="00701F69"/>
    <w:rsid w:val="0070276D"/>
    <w:rsid w:val="00703AED"/>
    <w:rsid w:val="00704263"/>
    <w:rsid w:val="0070481F"/>
    <w:rsid w:val="007052CD"/>
    <w:rsid w:val="007060A1"/>
    <w:rsid w:val="007063AA"/>
    <w:rsid w:val="007073E6"/>
    <w:rsid w:val="00707AF5"/>
    <w:rsid w:val="00707F6F"/>
    <w:rsid w:val="00710E37"/>
    <w:rsid w:val="00711283"/>
    <w:rsid w:val="00711FD8"/>
    <w:rsid w:val="007129D7"/>
    <w:rsid w:val="00713932"/>
    <w:rsid w:val="00713FCC"/>
    <w:rsid w:val="00716AC1"/>
    <w:rsid w:val="007175D0"/>
    <w:rsid w:val="00720091"/>
    <w:rsid w:val="0072226D"/>
    <w:rsid w:val="0072273E"/>
    <w:rsid w:val="00722C79"/>
    <w:rsid w:val="0072442F"/>
    <w:rsid w:val="007246A0"/>
    <w:rsid w:val="00724C33"/>
    <w:rsid w:val="00725A4A"/>
    <w:rsid w:val="00726B9D"/>
    <w:rsid w:val="007308D6"/>
    <w:rsid w:val="007342FF"/>
    <w:rsid w:val="00734668"/>
    <w:rsid w:val="007352D6"/>
    <w:rsid w:val="00737279"/>
    <w:rsid w:val="007372F0"/>
    <w:rsid w:val="00737455"/>
    <w:rsid w:val="00737813"/>
    <w:rsid w:val="007413D4"/>
    <w:rsid w:val="0074276F"/>
    <w:rsid w:val="00742DA0"/>
    <w:rsid w:val="007437EC"/>
    <w:rsid w:val="00743FCD"/>
    <w:rsid w:val="00744147"/>
    <w:rsid w:val="00746448"/>
    <w:rsid w:val="00747D3F"/>
    <w:rsid w:val="00750565"/>
    <w:rsid w:val="007506D6"/>
    <w:rsid w:val="00751CF2"/>
    <w:rsid w:val="0075237D"/>
    <w:rsid w:val="0075272B"/>
    <w:rsid w:val="00752DC9"/>
    <w:rsid w:val="00753462"/>
    <w:rsid w:val="00753CD0"/>
    <w:rsid w:val="00754E7D"/>
    <w:rsid w:val="00756C0B"/>
    <w:rsid w:val="007572A3"/>
    <w:rsid w:val="007574EF"/>
    <w:rsid w:val="0075776F"/>
    <w:rsid w:val="00760045"/>
    <w:rsid w:val="0076016C"/>
    <w:rsid w:val="00763523"/>
    <w:rsid w:val="007639BB"/>
    <w:rsid w:val="007639D7"/>
    <w:rsid w:val="00764ECF"/>
    <w:rsid w:val="007663BF"/>
    <w:rsid w:val="00766C07"/>
    <w:rsid w:val="00766C97"/>
    <w:rsid w:val="00767F43"/>
    <w:rsid w:val="007708E8"/>
    <w:rsid w:val="007730D8"/>
    <w:rsid w:val="007736BD"/>
    <w:rsid w:val="00774402"/>
    <w:rsid w:val="00774795"/>
    <w:rsid w:val="007747EE"/>
    <w:rsid w:val="00776E87"/>
    <w:rsid w:val="007777F3"/>
    <w:rsid w:val="007779A5"/>
    <w:rsid w:val="00781F1B"/>
    <w:rsid w:val="00782319"/>
    <w:rsid w:val="007824E8"/>
    <w:rsid w:val="0078292F"/>
    <w:rsid w:val="00785675"/>
    <w:rsid w:val="00787396"/>
    <w:rsid w:val="007921B3"/>
    <w:rsid w:val="007922E6"/>
    <w:rsid w:val="00793E48"/>
    <w:rsid w:val="00795B63"/>
    <w:rsid w:val="0079615E"/>
    <w:rsid w:val="00796912"/>
    <w:rsid w:val="00796A2F"/>
    <w:rsid w:val="0079729F"/>
    <w:rsid w:val="007A0642"/>
    <w:rsid w:val="007A16F0"/>
    <w:rsid w:val="007A2838"/>
    <w:rsid w:val="007A2F2B"/>
    <w:rsid w:val="007A4FD8"/>
    <w:rsid w:val="007A6081"/>
    <w:rsid w:val="007A7DB7"/>
    <w:rsid w:val="007B04F7"/>
    <w:rsid w:val="007B0B92"/>
    <w:rsid w:val="007B2C2E"/>
    <w:rsid w:val="007B35AD"/>
    <w:rsid w:val="007B3B47"/>
    <w:rsid w:val="007B3EF6"/>
    <w:rsid w:val="007B3F51"/>
    <w:rsid w:val="007B41FD"/>
    <w:rsid w:val="007B461E"/>
    <w:rsid w:val="007B4E6F"/>
    <w:rsid w:val="007B50B9"/>
    <w:rsid w:val="007B55FE"/>
    <w:rsid w:val="007B5789"/>
    <w:rsid w:val="007B68B0"/>
    <w:rsid w:val="007C0A62"/>
    <w:rsid w:val="007C0EA3"/>
    <w:rsid w:val="007C16C2"/>
    <w:rsid w:val="007C19CF"/>
    <w:rsid w:val="007C22D4"/>
    <w:rsid w:val="007C2684"/>
    <w:rsid w:val="007C2C38"/>
    <w:rsid w:val="007C2C8D"/>
    <w:rsid w:val="007C3013"/>
    <w:rsid w:val="007C3C35"/>
    <w:rsid w:val="007C4163"/>
    <w:rsid w:val="007C4BD7"/>
    <w:rsid w:val="007C56AD"/>
    <w:rsid w:val="007C5856"/>
    <w:rsid w:val="007C72E2"/>
    <w:rsid w:val="007C7CC0"/>
    <w:rsid w:val="007D1279"/>
    <w:rsid w:val="007D41E7"/>
    <w:rsid w:val="007D45FE"/>
    <w:rsid w:val="007D5536"/>
    <w:rsid w:val="007D6BE2"/>
    <w:rsid w:val="007D7D91"/>
    <w:rsid w:val="007E44F4"/>
    <w:rsid w:val="007E4AED"/>
    <w:rsid w:val="007E4F38"/>
    <w:rsid w:val="007E585B"/>
    <w:rsid w:val="007F040D"/>
    <w:rsid w:val="007F0D20"/>
    <w:rsid w:val="007F0E5D"/>
    <w:rsid w:val="007F3884"/>
    <w:rsid w:val="007F435D"/>
    <w:rsid w:val="007F4D61"/>
    <w:rsid w:val="007F5336"/>
    <w:rsid w:val="007F65F2"/>
    <w:rsid w:val="007F76C9"/>
    <w:rsid w:val="007F7AB0"/>
    <w:rsid w:val="008005B3"/>
    <w:rsid w:val="008009D4"/>
    <w:rsid w:val="00803832"/>
    <w:rsid w:val="00803FA5"/>
    <w:rsid w:val="0080421A"/>
    <w:rsid w:val="00805424"/>
    <w:rsid w:val="0080657E"/>
    <w:rsid w:val="00806D46"/>
    <w:rsid w:val="00806D71"/>
    <w:rsid w:val="008077C8"/>
    <w:rsid w:val="008078E1"/>
    <w:rsid w:val="00807EF6"/>
    <w:rsid w:val="00810744"/>
    <w:rsid w:val="0081190D"/>
    <w:rsid w:val="00811E5D"/>
    <w:rsid w:val="00811FF2"/>
    <w:rsid w:val="008130D5"/>
    <w:rsid w:val="00813FDA"/>
    <w:rsid w:val="00814930"/>
    <w:rsid w:val="0081499D"/>
    <w:rsid w:val="0081526F"/>
    <w:rsid w:val="00815CE0"/>
    <w:rsid w:val="0081700D"/>
    <w:rsid w:val="00817174"/>
    <w:rsid w:val="00817639"/>
    <w:rsid w:val="00817A2B"/>
    <w:rsid w:val="008202F1"/>
    <w:rsid w:val="00821A47"/>
    <w:rsid w:val="0082379B"/>
    <w:rsid w:val="00827702"/>
    <w:rsid w:val="00831DA5"/>
    <w:rsid w:val="008323D3"/>
    <w:rsid w:val="008325C5"/>
    <w:rsid w:val="00833267"/>
    <w:rsid w:val="0083334D"/>
    <w:rsid w:val="00834B8B"/>
    <w:rsid w:val="00834F88"/>
    <w:rsid w:val="008357C0"/>
    <w:rsid w:val="008367F1"/>
    <w:rsid w:val="008370A7"/>
    <w:rsid w:val="00840B8E"/>
    <w:rsid w:val="00840E94"/>
    <w:rsid w:val="00843925"/>
    <w:rsid w:val="0084555E"/>
    <w:rsid w:val="0084576C"/>
    <w:rsid w:val="00845B05"/>
    <w:rsid w:val="008465D5"/>
    <w:rsid w:val="00847244"/>
    <w:rsid w:val="008472B7"/>
    <w:rsid w:val="00847FF1"/>
    <w:rsid w:val="00850709"/>
    <w:rsid w:val="00850781"/>
    <w:rsid w:val="0085150C"/>
    <w:rsid w:val="0085150E"/>
    <w:rsid w:val="00851792"/>
    <w:rsid w:val="00851F07"/>
    <w:rsid w:val="008527A8"/>
    <w:rsid w:val="008533E9"/>
    <w:rsid w:val="00853A6C"/>
    <w:rsid w:val="00854AAF"/>
    <w:rsid w:val="0085534E"/>
    <w:rsid w:val="00855716"/>
    <w:rsid w:val="008558FE"/>
    <w:rsid w:val="008562AA"/>
    <w:rsid w:val="0085666F"/>
    <w:rsid w:val="0086001B"/>
    <w:rsid w:val="008628F7"/>
    <w:rsid w:val="00862C37"/>
    <w:rsid w:val="00862EF1"/>
    <w:rsid w:val="0086317D"/>
    <w:rsid w:val="008634EE"/>
    <w:rsid w:val="00863B63"/>
    <w:rsid w:val="008667DC"/>
    <w:rsid w:val="00866F8E"/>
    <w:rsid w:val="008678E3"/>
    <w:rsid w:val="008702A0"/>
    <w:rsid w:val="0087196B"/>
    <w:rsid w:val="00871CDB"/>
    <w:rsid w:val="00872E5D"/>
    <w:rsid w:val="00872FE7"/>
    <w:rsid w:val="0087351E"/>
    <w:rsid w:val="008739C7"/>
    <w:rsid w:val="00873C6C"/>
    <w:rsid w:val="008748D7"/>
    <w:rsid w:val="00874F84"/>
    <w:rsid w:val="00880299"/>
    <w:rsid w:val="00880600"/>
    <w:rsid w:val="00880636"/>
    <w:rsid w:val="00881F71"/>
    <w:rsid w:val="00885203"/>
    <w:rsid w:val="00885687"/>
    <w:rsid w:val="0088651A"/>
    <w:rsid w:val="0089190A"/>
    <w:rsid w:val="00893317"/>
    <w:rsid w:val="008966C6"/>
    <w:rsid w:val="00896CE6"/>
    <w:rsid w:val="008A00E1"/>
    <w:rsid w:val="008A0612"/>
    <w:rsid w:val="008A25D6"/>
    <w:rsid w:val="008A40DC"/>
    <w:rsid w:val="008A5AF2"/>
    <w:rsid w:val="008A60BA"/>
    <w:rsid w:val="008A7450"/>
    <w:rsid w:val="008B01C9"/>
    <w:rsid w:val="008B05ED"/>
    <w:rsid w:val="008B1D6A"/>
    <w:rsid w:val="008B259F"/>
    <w:rsid w:val="008B26E2"/>
    <w:rsid w:val="008B4751"/>
    <w:rsid w:val="008B6138"/>
    <w:rsid w:val="008B7468"/>
    <w:rsid w:val="008B7B09"/>
    <w:rsid w:val="008C0472"/>
    <w:rsid w:val="008C0A3D"/>
    <w:rsid w:val="008C20CC"/>
    <w:rsid w:val="008C2209"/>
    <w:rsid w:val="008C2810"/>
    <w:rsid w:val="008C2A9E"/>
    <w:rsid w:val="008C3405"/>
    <w:rsid w:val="008C3E4D"/>
    <w:rsid w:val="008C5E78"/>
    <w:rsid w:val="008C74D9"/>
    <w:rsid w:val="008D0084"/>
    <w:rsid w:val="008D01B4"/>
    <w:rsid w:val="008D152E"/>
    <w:rsid w:val="008D49E1"/>
    <w:rsid w:val="008D5058"/>
    <w:rsid w:val="008D6E1D"/>
    <w:rsid w:val="008D743E"/>
    <w:rsid w:val="008E076C"/>
    <w:rsid w:val="008E2DAA"/>
    <w:rsid w:val="008E2E7A"/>
    <w:rsid w:val="008E3816"/>
    <w:rsid w:val="008E4568"/>
    <w:rsid w:val="008E4DF2"/>
    <w:rsid w:val="008E4F1E"/>
    <w:rsid w:val="008E5202"/>
    <w:rsid w:val="008E5212"/>
    <w:rsid w:val="008E57F3"/>
    <w:rsid w:val="008E6516"/>
    <w:rsid w:val="008E7ED6"/>
    <w:rsid w:val="008F0C33"/>
    <w:rsid w:val="008F138E"/>
    <w:rsid w:val="008F1A60"/>
    <w:rsid w:val="008F1B59"/>
    <w:rsid w:val="008F1DD2"/>
    <w:rsid w:val="008F3547"/>
    <w:rsid w:val="008F35FF"/>
    <w:rsid w:val="008F3BC7"/>
    <w:rsid w:val="008F41FF"/>
    <w:rsid w:val="008F58EF"/>
    <w:rsid w:val="008F6994"/>
    <w:rsid w:val="008F7D94"/>
    <w:rsid w:val="008F7DD0"/>
    <w:rsid w:val="0090058B"/>
    <w:rsid w:val="0090064D"/>
    <w:rsid w:val="00900842"/>
    <w:rsid w:val="009012D1"/>
    <w:rsid w:val="00902012"/>
    <w:rsid w:val="0090300A"/>
    <w:rsid w:val="009036DA"/>
    <w:rsid w:val="00903AD5"/>
    <w:rsid w:val="00905B87"/>
    <w:rsid w:val="00907F1E"/>
    <w:rsid w:val="00910D63"/>
    <w:rsid w:val="0091114F"/>
    <w:rsid w:val="009125FE"/>
    <w:rsid w:val="00913DD5"/>
    <w:rsid w:val="0091439B"/>
    <w:rsid w:val="00915EBD"/>
    <w:rsid w:val="00917477"/>
    <w:rsid w:val="009176B6"/>
    <w:rsid w:val="00920339"/>
    <w:rsid w:val="009207A4"/>
    <w:rsid w:val="00921C75"/>
    <w:rsid w:val="00922486"/>
    <w:rsid w:val="00922C75"/>
    <w:rsid w:val="0092396A"/>
    <w:rsid w:val="00923BDB"/>
    <w:rsid w:val="0092427A"/>
    <w:rsid w:val="00924635"/>
    <w:rsid w:val="00925801"/>
    <w:rsid w:val="00925D05"/>
    <w:rsid w:val="00926300"/>
    <w:rsid w:val="00930603"/>
    <w:rsid w:val="00930A74"/>
    <w:rsid w:val="00931A99"/>
    <w:rsid w:val="00931AB7"/>
    <w:rsid w:val="00931BB1"/>
    <w:rsid w:val="00931D40"/>
    <w:rsid w:val="009334D3"/>
    <w:rsid w:val="00933A6B"/>
    <w:rsid w:val="00933DB1"/>
    <w:rsid w:val="00933E30"/>
    <w:rsid w:val="00936029"/>
    <w:rsid w:val="00936068"/>
    <w:rsid w:val="00936CFA"/>
    <w:rsid w:val="0093776C"/>
    <w:rsid w:val="00937AC5"/>
    <w:rsid w:val="00940EA8"/>
    <w:rsid w:val="00942089"/>
    <w:rsid w:val="0094447C"/>
    <w:rsid w:val="00945B6B"/>
    <w:rsid w:val="009465FC"/>
    <w:rsid w:val="00947A6F"/>
    <w:rsid w:val="00947B55"/>
    <w:rsid w:val="00950E62"/>
    <w:rsid w:val="00951446"/>
    <w:rsid w:val="009600D3"/>
    <w:rsid w:val="00960EE8"/>
    <w:rsid w:val="00961800"/>
    <w:rsid w:val="009639B8"/>
    <w:rsid w:val="00965F69"/>
    <w:rsid w:val="0096725C"/>
    <w:rsid w:val="00967D6B"/>
    <w:rsid w:val="0097147F"/>
    <w:rsid w:val="00971834"/>
    <w:rsid w:val="0097194A"/>
    <w:rsid w:val="00971EAA"/>
    <w:rsid w:val="009725C2"/>
    <w:rsid w:val="00972697"/>
    <w:rsid w:val="00972CEF"/>
    <w:rsid w:val="00974A25"/>
    <w:rsid w:val="00974CA5"/>
    <w:rsid w:val="00975E4B"/>
    <w:rsid w:val="00977001"/>
    <w:rsid w:val="0098155B"/>
    <w:rsid w:val="009815A6"/>
    <w:rsid w:val="00982D54"/>
    <w:rsid w:val="00984D44"/>
    <w:rsid w:val="00984E9D"/>
    <w:rsid w:val="009869C5"/>
    <w:rsid w:val="00987464"/>
    <w:rsid w:val="00987726"/>
    <w:rsid w:val="0098792C"/>
    <w:rsid w:val="009904FA"/>
    <w:rsid w:val="0099051E"/>
    <w:rsid w:val="009924ED"/>
    <w:rsid w:val="00994585"/>
    <w:rsid w:val="00994BF3"/>
    <w:rsid w:val="00994CA0"/>
    <w:rsid w:val="00994D48"/>
    <w:rsid w:val="0099539B"/>
    <w:rsid w:val="009973FD"/>
    <w:rsid w:val="0099755E"/>
    <w:rsid w:val="009A1B52"/>
    <w:rsid w:val="009A2545"/>
    <w:rsid w:val="009A3A95"/>
    <w:rsid w:val="009A3C7B"/>
    <w:rsid w:val="009A49F0"/>
    <w:rsid w:val="009A7872"/>
    <w:rsid w:val="009A7D56"/>
    <w:rsid w:val="009B0B97"/>
    <w:rsid w:val="009B25C0"/>
    <w:rsid w:val="009B2F39"/>
    <w:rsid w:val="009B39C5"/>
    <w:rsid w:val="009C0449"/>
    <w:rsid w:val="009C2793"/>
    <w:rsid w:val="009C28AB"/>
    <w:rsid w:val="009C4090"/>
    <w:rsid w:val="009C45CD"/>
    <w:rsid w:val="009C5611"/>
    <w:rsid w:val="009C70E0"/>
    <w:rsid w:val="009C7551"/>
    <w:rsid w:val="009D02CF"/>
    <w:rsid w:val="009D2116"/>
    <w:rsid w:val="009D43E7"/>
    <w:rsid w:val="009D46C4"/>
    <w:rsid w:val="009D4DE7"/>
    <w:rsid w:val="009D6C6B"/>
    <w:rsid w:val="009D6F4C"/>
    <w:rsid w:val="009E0E83"/>
    <w:rsid w:val="009E2580"/>
    <w:rsid w:val="009E3134"/>
    <w:rsid w:val="009E358A"/>
    <w:rsid w:val="009E54DB"/>
    <w:rsid w:val="009E60AA"/>
    <w:rsid w:val="009E649E"/>
    <w:rsid w:val="009E67A4"/>
    <w:rsid w:val="009F0556"/>
    <w:rsid w:val="009F1806"/>
    <w:rsid w:val="009F2673"/>
    <w:rsid w:val="009F4BDC"/>
    <w:rsid w:val="009F71B5"/>
    <w:rsid w:val="009F78F0"/>
    <w:rsid w:val="009F7ED1"/>
    <w:rsid w:val="00A004E9"/>
    <w:rsid w:val="00A00B81"/>
    <w:rsid w:val="00A00DA1"/>
    <w:rsid w:val="00A01E68"/>
    <w:rsid w:val="00A0222E"/>
    <w:rsid w:val="00A025D8"/>
    <w:rsid w:val="00A04829"/>
    <w:rsid w:val="00A054E5"/>
    <w:rsid w:val="00A06A87"/>
    <w:rsid w:val="00A101E1"/>
    <w:rsid w:val="00A11949"/>
    <w:rsid w:val="00A1250E"/>
    <w:rsid w:val="00A14E1B"/>
    <w:rsid w:val="00A15785"/>
    <w:rsid w:val="00A212B3"/>
    <w:rsid w:val="00A2168A"/>
    <w:rsid w:val="00A220D4"/>
    <w:rsid w:val="00A2239E"/>
    <w:rsid w:val="00A22C1C"/>
    <w:rsid w:val="00A23675"/>
    <w:rsid w:val="00A23A2C"/>
    <w:rsid w:val="00A25148"/>
    <w:rsid w:val="00A2550D"/>
    <w:rsid w:val="00A2578F"/>
    <w:rsid w:val="00A267EB"/>
    <w:rsid w:val="00A26BD3"/>
    <w:rsid w:val="00A30BA9"/>
    <w:rsid w:val="00A3173F"/>
    <w:rsid w:val="00A3224C"/>
    <w:rsid w:val="00A32755"/>
    <w:rsid w:val="00A328D2"/>
    <w:rsid w:val="00A331FA"/>
    <w:rsid w:val="00A33268"/>
    <w:rsid w:val="00A3368F"/>
    <w:rsid w:val="00A33E7A"/>
    <w:rsid w:val="00A343F7"/>
    <w:rsid w:val="00A359F2"/>
    <w:rsid w:val="00A36787"/>
    <w:rsid w:val="00A37607"/>
    <w:rsid w:val="00A37F2D"/>
    <w:rsid w:val="00A40267"/>
    <w:rsid w:val="00A40682"/>
    <w:rsid w:val="00A40988"/>
    <w:rsid w:val="00A40B50"/>
    <w:rsid w:val="00A4135E"/>
    <w:rsid w:val="00A431EE"/>
    <w:rsid w:val="00A4622E"/>
    <w:rsid w:val="00A46592"/>
    <w:rsid w:val="00A465B0"/>
    <w:rsid w:val="00A46F70"/>
    <w:rsid w:val="00A51808"/>
    <w:rsid w:val="00A5378E"/>
    <w:rsid w:val="00A54568"/>
    <w:rsid w:val="00A56560"/>
    <w:rsid w:val="00A56DD5"/>
    <w:rsid w:val="00A573AC"/>
    <w:rsid w:val="00A6074A"/>
    <w:rsid w:val="00A61279"/>
    <w:rsid w:val="00A62152"/>
    <w:rsid w:val="00A62A7F"/>
    <w:rsid w:val="00A62FAE"/>
    <w:rsid w:val="00A64292"/>
    <w:rsid w:val="00A65BF1"/>
    <w:rsid w:val="00A6666D"/>
    <w:rsid w:val="00A67821"/>
    <w:rsid w:val="00A71A6B"/>
    <w:rsid w:val="00A73087"/>
    <w:rsid w:val="00A73DB1"/>
    <w:rsid w:val="00A74662"/>
    <w:rsid w:val="00A74967"/>
    <w:rsid w:val="00A753FB"/>
    <w:rsid w:val="00A7639F"/>
    <w:rsid w:val="00A7659F"/>
    <w:rsid w:val="00A768E6"/>
    <w:rsid w:val="00A773E0"/>
    <w:rsid w:val="00A81302"/>
    <w:rsid w:val="00A815DC"/>
    <w:rsid w:val="00A82B12"/>
    <w:rsid w:val="00A835CB"/>
    <w:rsid w:val="00A838F9"/>
    <w:rsid w:val="00A83D6B"/>
    <w:rsid w:val="00A84301"/>
    <w:rsid w:val="00A84B75"/>
    <w:rsid w:val="00A874DB"/>
    <w:rsid w:val="00A9102A"/>
    <w:rsid w:val="00A91395"/>
    <w:rsid w:val="00A9205F"/>
    <w:rsid w:val="00A92968"/>
    <w:rsid w:val="00A92A36"/>
    <w:rsid w:val="00A92B06"/>
    <w:rsid w:val="00A92DE8"/>
    <w:rsid w:val="00A9313C"/>
    <w:rsid w:val="00A93421"/>
    <w:rsid w:val="00A93609"/>
    <w:rsid w:val="00A94153"/>
    <w:rsid w:val="00A9474F"/>
    <w:rsid w:val="00A95A1E"/>
    <w:rsid w:val="00A96476"/>
    <w:rsid w:val="00A96A78"/>
    <w:rsid w:val="00A96D68"/>
    <w:rsid w:val="00A9729B"/>
    <w:rsid w:val="00A97DA6"/>
    <w:rsid w:val="00AA1197"/>
    <w:rsid w:val="00AA218F"/>
    <w:rsid w:val="00AA2B07"/>
    <w:rsid w:val="00AA2DC0"/>
    <w:rsid w:val="00AA351D"/>
    <w:rsid w:val="00AA45D2"/>
    <w:rsid w:val="00AA6D96"/>
    <w:rsid w:val="00AA77AF"/>
    <w:rsid w:val="00AA7929"/>
    <w:rsid w:val="00AB254F"/>
    <w:rsid w:val="00AB2995"/>
    <w:rsid w:val="00AB41BF"/>
    <w:rsid w:val="00AB4683"/>
    <w:rsid w:val="00AB486A"/>
    <w:rsid w:val="00AB4973"/>
    <w:rsid w:val="00AB5699"/>
    <w:rsid w:val="00AB6515"/>
    <w:rsid w:val="00AB7701"/>
    <w:rsid w:val="00AC147A"/>
    <w:rsid w:val="00AC2320"/>
    <w:rsid w:val="00AC2B38"/>
    <w:rsid w:val="00AC33C9"/>
    <w:rsid w:val="00AC377A"/>
    <w:rsid w:val="00AC3B67"/>
    <w:rsid w:val="00AC3BE6"/>
    <w:rsid w:val="00AC44ED"/>
    <w:rsid w:val="00AC5EE1"/>
    <w:rsid w:val="00AC6807"/>
    <w:rsid w:val="00AC7BAC"/>
    <w:rsid w:val="00AD1814"/>
    <w:rsid w:val="00AD1EE6"/>
    <w:rsid w:val="00AD2776"/>
    <w:rsid w:val="00AD3CDB"/>
    <w:rsid w:val="00AD5225"/>
    <w:rsid w:val="00AD5310"/>
    <w:rsid w:val="00AD586E"/>
    <w:rsid w:val="00AD5C41"/>
    <w:rsid w:val="00AD7C1F"/>
    <w:rsid w:val="00AD7C69"/>
    <w:rsid w:val="00AE03F1"/>
    <w:rsid w:val="00AE0BCA"/>
    <w:rsid w:val="00AE11B3"/>
    <w:rsid w:val="00AE1659"/>
    <w:rsid w:val="00AE166F"/>
    <w:rsid w:val="00AE25E5"/>
    <w:rsid w:val="00AE276B"/>
    <w:rsid w:val="00AE2E35"/>
    <w:rsid w:val="00AE3007"/>
    <w:rsid w:val="00AE45AA"/>
    <w:rsid w:val="00AE4DFF"/>
    <w:rsid w:val="00AE534B"/>
    <w:rsid w:val="00AE618D"/>
    <w:rsid w:val="00AE7E67"/>
    <w:rsid w:val="00AF15F7"/>
    <w:rsid w:val="00AF2F2C"/>
    <w:rsid w:val="00AF3883"/>
    <w:rsid w:val="00AF484C"/>
    <w:rsid w:val="00AF6146"/>
    <w:rsid w:val="00AF6372"/>
    <w:rsid w:val="00AF6671"/>
    <w:rsid w:val="00AF6A82"/>
    <w:rsid w:val="00AF712A"/>
    <w:rsid w:val="00AF739E"/>
    <w:rsid w:val="00AF7646"/>
    <w:rsid w:val="00B01E52"/>
    <w:rsid w:val="00B0255D"/>
    <w:rsid w:val="00B03729"/>
    <w:rsid w:val="00B037F6"/>
    <w:rsid w:val="00B03D40"/>
    <w:rsid w:val="00B05258"/>
    <w:rsid w:val="00B0645C"/>
    <w:rsid w:val="00B0668E"/>
    <w:rsid w:val="00B06A63"/>
    <w:rsid w:val="00B100F7"/>
    <w:rsid w:val="00B1025B"/>
    <w:rsid w:val="00B10FA4"/>
    <w:rsid w:val="00B11E81"/>
    <w:rsid w:val="00B13F2F"/>
    <w:rsid w:val="00B14EBF"/>
    <w:rsid w:val="00B14FB0"/>
    <w:rsid w:val="00B15F00"/>
    <w:rsid w:val="00B166D8"/>
    <w:rsid w:val="00B16CD0"/>
    <w:rsid w:val="00B176B9"/>
    <w:rsid w:val="00B17720"/>
    <w:rsid w:val="00B20965"/>
    <w:rsid w:val="00B212DF"/>
    <w:rsid w:val="00B2188A"/>
    <w:rsid w:val="00B21C26"/>
    <w:rsid w:val="00B227B7"/>
    <w:rsid w:val="00B22E0A"/>
    <w:rsid w:val="00B23558"/>
    <w:rsid w:val="00B242FF"/>
    <w:rsid w:val="00B2591F"/>
    <w:rsid w:val="00B27BC2"/>
    <w:rsid w:val="00B302A2"/>
    <w:rsid w:val="00B310E0"/>
    <w:rsid w:val="00B3166D"/>
    <w:rsid w:val="00B341A3"/>
    <w:rsid w:val="00B34404"/>
    <w:rsid w:val="00B36336"/>
    <w:rsid w:val="00B36D8B"/>
    <w:rsid w:val="00B400D4"/>
    <w:rsid w:val="00B41C53"/>
    <w:rsid w:val="00B4327E"/>
    <w:rsid w:val="00B4350E"/>
    <w:rsid w:val="00B4449E"/>
    <w:rsid w:val="00B450EA"/>
    <w:rsid w:val="00B45164"/>
    <w:rsid w:val="00B45797"/>
    <w:rsid w:val="00B45B45"/>
    <w:rsid w:val="00B45FAC"/>
    <w:rsid w:val="00B46572"/>
    <w:rsid w:val="00B46658"/>
    <w:rsid w:val="00B50147"/>
    <w:rsid w:val="00B50B99"/>
    <w:rsid w:val="00B52109"/>
    <w:rsid w:val="00B52320"/>
    <w:rsid w:val="00B53242"/>
    <w:rsid w:val="00B53E62"/>
    <w:rsid w:val="00B5520A"/>
    <w:rsid w:val="00B55C14"/>
    <w:rsid w:val="00B55C69"/>
    <w:rsid w:val="00B55F7E"/>
    <w:rsid w:val="00B55FC4"/>
    <w:rsid w:val="00B56040"/>
    <w:rsid w:val="00B562ED"/>
    <w:rsid w:val="00B579EF"/>
    <w:rsid w:val="00B57FB4"/>
    <w:rsid w:val="00B618DD"/>
    <w:rsid w:val="00B624C8"/>
    <w:rsid w:val="00B62AF3"/>
    <w:rsid w:val="00B65264"/>
    <w:rsid w:val="00B65B85"/>
    <w:rsid w:val="00B67097"/>
    <w:rsid w:val="00B67276"/>
    <w:rsid w:val="00B677C9"/>
    <w:rsid w:val="00B70D6F"/>
    <w:rsid w:val="00B733C1"/>
    <w:rsid w:val="00B73C2E"/>
    <w:rsid w:val="00B75768"/>
    <w:rsid w:val="00B763DD"/>
    <w:rsid w:val="00B77409"/>
    <w:rsid w:val="00B8010A"/>
    <w:rsid w:val="00B80786"/>
    <w:rsid w:val="00B81552"/>
    <w:rsid w:val="00B824EC"/>
    <w:rsid w:val="00B83487"/>
    <w:rsid w:val="00B83697"/>
    <w:rsid w:val="00B83B2B"/>
    <w:rsid w:val="00B84496"/>
    <w:rsid w:val="00B85C8F"/>
    <w:rsid w:val="00B85F64"/>
    <w:rsid w:val="00B86F68"/>
    <w:rsid w:val="00B90B02"/>
    <w:rsid w:val="00B91DDE"/>
    <w:rsid w:val="00B93DA1"/>
    <w:rsid w:val="00B97094"/>
    <w:rsid w:val="00BA0296"/>
    <w:rsid w:val="00BA0714"/>
    <w:rsid w:val="00BA1924"/>
    <w:rsid w:val="00BA1D3A"/>
    <w:rsid w:val="00BA2B95"/>
    <w:rsid w:val="00BA5D40"/>
    <w:rsid w:val="00BA63F7"/>
    <w:rsid w:val="00BA665C"/>
    <w:rsid w:val="00BA68FE"/>
    <w:rsid w:val="00BA6FC6"/>
    <w:rsid w:val="00BB1BBD"/>
    <w:rsid w:val="00BB1FED"/>
    <w:rsid w:val="00BB22E1"/>
    <w:rsid w:val="00BB23FD"/>
    <w:rsid w:val="00BB2C67"/>
    <w:rsid w:val="00BB3117"/>
    <w:rsid w:val="00BB3B54"/>
    <w:rsid w:val="00BB522A"/>
    <w:rsid w:val="00BB6135"/>
    <w:rsid w:val="00BB74EF"/>
    <w:rsid w:val="00BC0660"/>
    <w:rsid w:val="00BC0E6F"/>
    <w:rsid w:val="00BC1BA1"/>
    <w:rsid w:val="00BC246A"/>
    <w:rsid w:val="00BC29F6"/>
    <w:rsid w:val="00BC32A2"/>
    <w:rsid w:val="00BC45EF"/>
    <w:rsid w:val="00BC4B54"/>
    <w:rsid w:val="00BC4CC4"/>
    <w:rsid w:val="00BC4DDE"/>
    <w:rsid w:val="00BC6C42"/>
    <w:rsid w:val="00BC74EB"/>
    <w:rsid w:val="00BD2281"/>
    <w:rsid w:val="00BD22B1"/>
    <w:rsid w:val="00BD35BA"/>
    <w:rsid w:val="00BD435A"/>
    <w:rsid w:val="00BD4650"/>
    <w:rsid w:val="00BD55AF"/>
    <w:rsid w:val="00BD6F8C"/>
    <w:rsid w:val="00BE0493"/>
    <w:rsid w:val="00BE2B06"/>
    <w:rsid w:val="00BE36A1"/>
    <w:rsid w:val="00BE3DB2"/>
    <w:rsid w:val="00BE403E"/>
    <w:rsid w:val="00BE4F9F"/>
    <w:rsid w:val="00BE5AD3"/>
    <w:rsid w:val="00BE6A63"/>
    <w:rsid w:val="00BE70F4"/>
    <w:rsid w:val="00BF0093"/>
    <w:rsid w:val="00BF23FD"/>
    <w:rsid w:val="00BF4151"/>
    <w:rsid w:val="00BF428C"/>
    <w:rsid w:val="00BF4CA6"/>
    <w:rsid w:val="00BF4D3C"/>
    <w:rsid w:val="00BF5E47"/>
    <w:rsid w:val="00BF61E1"/>
    <w:rsid w:val="00BF6C61"/>
    <w:rsid w:val="00C00146"/>
    <w:rsid w:val="00C00257"/>
    <w:rsid w:val="00C00628"/>
    <w:rsid w:val="00C007CA"/>
    <w:rsid w:val="00C00FD2"/>
    <w:rsid w:val="00C010A9"/>
    <w:rsid w:val="00C0138B"/>
    <w:rsid w:val="00C0175B"/>
    <w:rsid w:val="00C0300F"/>
    <w:rsid w:val="00C0388D"/>
    <w:rsid w:val="00C03E02"/>
    <w:rsid w:val="00C054A2"/>
    <w:rsid w:val="00C066F1"/>
    <w:rsid w:val="00C119B4"/>
    <w:rsid w:val="00C133D8"/>
    <w:rsid w:val="00C139EE"/>
    <w:rsid w:val="00C1637B"/>
    <w:rsid w:val="00C17A5D"/>
    <w:rsid w:val="00C201F6"/>
    <w:rsid w:val="00C254A6"/>
    <w:rsid w:val="00C25719"/>
    <w:rsid w:val="00C26E90"/>
    <w:rsid w:val="00C30389"/>
    <w:rsid w:val="00C308A6"/>
    <w:rsid w:val="00C3221A"/>
    <w:rsid w:val="00C32D54"/>
    <w:rsid w:val="00C3429C"/>
    <w:rsid w:val="00C34A9A"/>
    <w:rsid w:val="00C366C1"/>
    <w:rsid w:val="00C373C9"/>
    <w:rsid w:val="00C411DD"/>
    <w:rsid w:val="00C41B23"/>
    <w:rsid w:val="00C41DE6"/>
    <w:rsid w:val="00C42006"/>
    <w:rsid w:val="00C42DC0"/>
    <w:rsid w:val="00C4327C"/>
    <w:rsid w:val="00C44C75"/>
    <w:rsid w:val="00C45E3E"/>
    <w:rsid w:val="00C46743"/>
    <w:rsid w:val="00C47C7C"/>
    <w:rsid w:val="00C47CEF"/>
    <w:rsid w:val="00C503C3"/>
    <w:rsid w:val="00C5132C"/>
    <w:rsid w:val="00C516DC"/>
    <w:rsid w:val="00C54781"/>
    <w:rsid w:val="00C5678D"/>
    <w:rsid w:val="00C61003"/>
    <w:rsid w:val="00C61202"/>
    <w:rsid w:val="00C61558"/>
    <w:rsid w:val="00C62CF3"/>
    <w:rsid w:val="00C633EF"/>
    <w:rsid w:val="00C63FCA"/>
    <w:rsid w:val="00C642A0"/>
    <w:rsid w:val="00C647F3"/>
    <w:rsid w:val="00C66E2E"/>
    <w:rsid w:val="00C675A8"/>
    <w:rsid w:val="00C67A84"/>
    <w:rsid w:val="00C67B33"/>
    <w:rsid w:val="00C67C18"/>
    <w:rsid w:val="00C7121E"/>
    <w:rsid w:val="00C71769"/>
    <w:rsid w:val="00C72171"/>
    <w:rsid w:val="00C72250"/>
    <w:rsid w:val="00C72BFD"/>
    <w:rsid w:val="00C73C9E"/>
    <w:rsid w:val="00C73CA3"/>
    <w:rsid w:val="00C74A7A"/>
    <w:rsid w:val="00C75C56"/>
    <w:rsid w:val="00C76B0E"/>
    <w:rsid w:val="00C76D05"/>
    <w:rsid w:val="00C776F3"/>
    <w:rsid w:val="00C809B5"/>
    <w:rsid w:val="00C8120D"/>
    <w:rsid w:val="00C815C9"/>
    <w:rsid w:val="00C8289C"/>
    <w:rsid w:val="00C82AD9"/>
    <w:rsid w:val="00C82F2F"/>
    <w:rsid w:val="00C83206"/>
    <w:rsid w:val="00C83431"/>
    <w:rsid w:val="00C8361C"/>
    <w:rsid w:val="00C84AE0"/>
    <w:rsid w:val="00C85D72"/>
    <w:rsid w:val="00C8677D"/>
    <w:rsid w:val="00C86A7E"/>
    <w:rsid w:val="00C87943"/>
    <w:rsid w:val="00C90688"/>
    <w:rsid w:val="00C927F7"/>
    <w:rsid w:val="00C944FF"/>
    <w:rsid w:val="00C95867"/>
    <w:rsid w:val="00C9646D"/>
    <w:rsid w:val="00C974AC"/>
    <w:rsid w:val="00CA0FFB"/>
    <w:rsid w:val="00CA1B9F"/>
    <w:rsid w:val="00CA2894"/>
    <w:rsid w:val="00CA43CE"/>
    <w:rsid w:val="00CA547F"/>
    <w:rsid w:val="00CA579A"/>
    <w:rsid w:val="00CA61ED"/>
    <w:rsid w:val="00CA63EF"/>
    <w:rsid w:val="00CB0CAD"/>
    <w:rsid w:val="00CB1D86"/>
    <w:rsid w:val="00CB23F4"/>
    <w:rsid w:val="00CB329F"/>
    <w:rsid w:val="00CB4F61"/>
    <w:rsid w:val="00CB6113"/>
    <w:rsid w:val="00CB757A"/>
    <w:rsid w:val="00CC0449"/>
    <w:rsid w:val="00CC1040"/>
    <w:rsid w:val="00CC217E"/>
    <w:rsid w:val="00CC26FA"/>
    <w:rsid w:val="00CC3636"/>
    <w:rsid w:val="00CC3808"/>
    <w:rsid w:val="00CC4627"/>
    <w:rsid w:val="00CC502D"/>
    <w:rsid w:val="00CC5076"/>
    <w:rsid w:val="00CC7D9A"/>
    <w:rsid w:val="00CD03C0"/>
    <w:rsid w:val="00CD07AE"/>
    <w:rsid w:val="00CD09D4"/>
    <w:rsid w:val="00CD1A95"/>
    <w:rsid w:val="00CD26A5"/>
    <w:rsid w:val="00CD378F"/>
    <w:rsid w:val="00CD3E67"/>
    <w:rsid w:val="00CD4795"/>
    <w:rsid w:val="00CD4987"/>
    <w:rsid w:val="00CD621F"/>
    <w:rsid w:val="00CD71D4"/>
    <w:rsid w:val="00CD7EA3"/>
    <w:rsid w:val="00CE0470"/>
    <w:rsid w:val="00CE0E28"/>
    <w:rsid w:val="00CE1431"/>
    <w:rsid w:val="00CE22B1"/>
    <w:rsid w:val="00CE3171"/>
    <w:rsid w:val="00CE330D"/>
    <w:rsid w:val="00CE4220"/>
    <w:rsid w:val="00CE6162"/>
    <w:rsid w:val="00CE710A"/>
    <w:rsid w:val="00CE7D47"/>
    <w:rsid w:val="00CF04EC"/>
    <w:rsid w:val="00CF04FF"/>
    <w:rsid w:val="00CF1AE0"/>
    <w:rsid w:val="00CF30EB"/>
    <w:rsid w:val="00CF31FF"/>
    <w:rsid w:val="00CF3A78"/>
    <w:rsid w:val="00CF3B26"/>
    <w:rsid w:val="00CF4E3F"/>
    <w:rsid w:val="00CF511A"/>
    <w:rsid w:val="00CF5EC3"/>
    <w:rsid w:val="00CF7FA6"/>
    <w:rsid w:val="00D01955"/>
    <w:rsid w:val="00D03961"/>
    <w:rsid w:val="00D04848"/>
    <w:rsid w:val="00D05DFC"/>
    <w:rsid w:val="00D05F4A"/>
    <w:rsid w:val="00D06DF9"/>
    <w:rsid w:val="00D07702"/>
    <w:rsid w:val="00D108D8"/>
    <w:rsid w:val="00D11B6A"/>
    <w:rsid w:val="00D11C21"/>
    <w:rsid w:val="00D11C9F"/>
    <w:rsid w:val="00D13026"/>
    <w:rsid w:val="00D136A2"/>
    <w:rsid w:val="00D15B57"/>
    <w:rsid w:val="00D15BC6"/>
    <w:rsid w:val="00D1714A"/>
    <w:rsid w:val="00D17F01"/>
    <w:rsid w:val="00D214CC"/>
    <w:rsid w:val="00D21EC9"/>
    <w:rsid w:val="00D220A4"/>
    <w:rsid w:val="00D228A5"/>
    <w:rsid w:val="00D23641"/>
    <w:rsid w:val="00D25DF7"/>
    <w:rsid w:val="00D3153E"/>
    <w:rsid w:val="00D3184A"/>
    <w:rsid w:val="00D31F72"/>
    <w:rsid w:val="00D33287"/>
    <w:rsid w:val="00D33B55"/>
    <w:rsid w:val="00D33EF5"/>
    <w:rsid w:val="00D34408"/>
    <w:rsid w:val="00D345DA"/>
    <w:rsid w:val="00D34C5B"/>
    <w:rsid w:val="00D34CF1"/>
    <w:rsid w:val="00D34FC1"/>
    <w:rsid w:val="00D36B5D"/>
    <w:rsid w:val="00D371A0"/>
    <w:rsid w:val="00D377AA"/>
    <w:rsid w:val="00D37A2B"/>
    <w:rsid w:val="00D37C65"/>
    <w:rsid w:val="00D37F99"/>
    <w:rsid w:val="00D412A2"/>
    <w:rsid w:val="00D416AB"/>
    <w:rsid w:val="00D42D1F"/>
    <w:rsid w:val="00D42F7C"/>
    <w:rsid w:val="00D44B95"/>
    <w:rsid w:val="00D47FC5"/>
    <w:rsid w:val="00D5022E"/>
    <w:rsid w:val="00D50881"/>
    <w:rsid w:val="00D50D81"/>
    <w:rsid w:val="00D519AE"/>
    <w:rsid w:val="00D51AEA"/>
    <w:rsid w:val="00D51FBD"/>
    <w:rsid w:val="00D53910"/>
    <w:rsid w:val="00D54731"/>
    <w:rsid w:val="00D55CC1"/>
    <w:rsid w:val="00D56B16"/>
    <w:rsid w:val="00D576B2"/>
    <w:rsid w:val="00D577C3"/>
    <w:rsid w:val="00D61536"/>
    <w:rsid w:val="00D64FAF"/>
    <w:rsid w:val="00D660D3"/>
    <w:rsid w:val="00D66D7F"/>
    <w:rsid w:val="00D66FB8"/>
    <w:rsid w:val="00D718BC"/>
    <w:rsid w:val="00D71A91"/>
    <w:rsid w:val="00D72590"/>
    <w:rsid w:val="00D73A80"/>
    <w:rsid w:val="00D7469B"/>
    <w:rsid w:val="00D74812"/>
    <w:rsid w:val="00D75CF8"/>
    <w:rsid w:val="00D76254"/>
    <w:rsid w:val="00D76A45"/>
    <w:rsid w:val="00D76F4C"/>
    <w:rsid w:val="00D7719E"/>
    <w:rsid w:val="00D772B4"/>
    <w:rsid w:val="00D8012F"/>
    <w:rsid w:val="00D80D18"/>
    <w:rsid w:val="00D81A50"/>
    <w:rsid w:val="00D83246"/>
    <w:rsid w:val="00D83F99"/>
    <w:rsid w:val="00D8543C"/>
    <w:rsid w:val="00D863D7"/>
    <w:rsid w:val="00D8675F"/>
    <w:rsid w:val="00D86E9F"/>
    <w:rsid w:val="00D86EBC"/>
    <w:rsid w:val="00D877D8"/>
    <w:rsid w:val="00D90452"/>
    <w:rsid w:val="00D90738"/>
    <w:rsid w:val="00D90A11"/>
    <w:rsid w:val="00D90E99"/>
    <w:rsid w:val="00D911BE"/>
    <w:rsid w:val="00D935CE"/>
    <w:rsid w:val="00D93ADA"/>
    <w:rsid w:val="00D93E07"/>
    <w:rsid w:val="00D94800"/>
    <w:rsid w:val="00D95654"/>
    <w:rsid w:val="00DA032A"/>
    <w:rsid w:val="00DA2246"/>
    <w:rsid w:val="00DA2D4D"/>
    <w:rsid w:val="00DA30DB"/>
    <w:rsid w:val="00DA57D3"/>
    <w:rsid w:val="00DA58AE"/>
    <w:rsid w:val="00DA6294"/>
    <w:rsid w:val="00DA6B62"/>
    <w:rsid w:val="00DB0D97"/>
    <w:rsid w:val="00DB252B"/>
    <w:rsid w:val="00DB2CEF"/>
    <w:rsid w:val="00DB2F55"/>
    <w:rsid w:val="00DB3BDB"/>
    <w:rsid w:val="00DB411A"/>
    <w:rsid w:val="00DB4587"/>
    <w:rsid w:val="00DB5483"/>
    <w:rsid w:val="00DB618B"/>
    <w:rsid w:val="00DC0190"/>
    <w:rsid w:val="00DC0301"/>
    <w:rsid w:val="00DC0F9D"/>
    <w:rsid w:val="00DC1615"/>
    <w:rsid w:val="00DC1A67"/>
    <w:rsid w:val="00DC1B36"/>
    <w:rsid w:val="00DC4CD5"/>
    <w:rsid w:val="00DC4FF7"/>
    <w:rsid w:val="00DC7311"/>
    <w:rsid w:val="00DD0F4C"/>
    <w:rsid w:val="00DD169A"/>
    <w:rsid w:val="00DD2E69"/>
    <w:rsid w:val="00DD393B"/>
    <w:rsid w:val="00DD3BB0"/>
    <w:rsid w:val="00DD3FA7"/>
    <w:rsid w:val="00DD4FF4"/>
    <w:rsid w:val="00DD5442"/>
    <w:rsid w:val="00DD548E"/>
    <w:rsid w:val="00DD6AA6"/>
    <w:rsid w:val="00DD6F7F"/>
    <w:rsid w:val="00DE0125"/>
    <w:rsid w:val="00DE05A5"/>
    <w:rsid w:val="00DE247A"/>
    <w:rsid w:val="00DE24D9"/>
    <w:rsid w:val="00DE2923"/>
    <w:rsid w:val="00DE2EF7"/>
    <w:rsid w:val="00DE2F0A"/>
    <w:rsid w:val="00DE320D"/>
    <w:rsid w:val="00DE385A"/>
    <w:rsid w:val="00DE3A7B"/>
    <w:rsid w:val="00DE5920"/>
    <w:rsid w:val="00DE7779"/>
    <w:rsid w:val="00DE794F"/>
    <w:rsid w:val="00DF06EE"/>
    <w:rsid w:val="00DF11A0"/>
    <w:rsid w:val="00DF16A6"/>
    <w:rsid w:val="00DF2C7B"/>
    <w:rsid w:val="00DF54A0"/>
    <w:rsid w:val="00DF6926"/>
    <w:rsid w:val="00DF6C2C"/>
    <w:rsid w:val="00DF7A10"/>
    <w:rsid w:val="00DF7E8E"/>
    <w:rsid w:val="00E00313"/>
    <w:rsid w:val="00E00AD0"/>
    <w:rsid w:val="00E037B3"/>
    <w:rsid w:val="00E0477C"/>
    <w:rsid w:val="00E0532B"/>
    <w:rsid w:val="00E06199"/>
    <w:rsid w:val="00E06225"/>
    <w:rsid w:val="00E067FA"/>
    <w:rsid w:val="00E0744B"/>
    <w:rsid w:val="00E07DC4"/>
    <w:rsid w:val="00E1384A"/>
    <w:rsid w:val="00E13A5C"/>
    <w:rsid w:val="00E13F7E"/>
    <w:rsid w:val="00E14ABB"/>
    <w:rsid w:val="00E14B30"/>
    <w:rsid w:val="00E14F4F"/>
    <w:rsid w:val="00E1514C"/>
    <w:rsid w:val="00E158D7"/>
    <w:rsid w:val="00E15F5B"/>
    <w:rsid w:val="00E20F86"/>
    <w:rsid w:val="00E224F3"/>
    <w:rsid w:val="00E22ACF"/>
    <w:rsid w:val="00E23096"/>
    <w:rsid w:val="00E24512"/>
    <w:rsid w:val="00E24C85"/>
    <w:rsid w:val="00E25749"/>
    <w:rsid w:val="00E26C80"/>
    <w:rsid w:val="00E26C96"/>
    <w:rsid w:val="00E27023"/>
    <w:rsid w:val="00E2723C"/>
    <w:rsid w:val="00E32C09"/>
    <w:rsid w:val="00E33AC5"/>
    <w:rsid w:val="00E3491F"/>
    <w:rsid w:val="00E34AC9"/>
    <w:rsid w:val="00E34F6C"/>
    <w:rsid w:val="00E37575"/>
    <w:rsid w:val="00E378AD"/>
    <w:rsid w:val="00E37F21"/>
    <w:rsid w:val="00E40829"/>
    <w:rsid w:val="00E413AC"/>
    <w:rsid w:val="00E4153C"/>
    <w:rsid w:val="00E41755"/>
    <w:rsid w:val="00E42612"/>
    <w:rsid w:val="00E428B1"/>
    <w:rsid w:val="00E42BC1"/>
    <w:rsid w:val="00E43A28"/>
    <w:rsid w:val="00E43FFC"/>
    <w:rsid w:val="00E44251"/>
    <w:rsid w:val="00E44EF0"/>
    <w:rsid w:val="00E4543C"/>
    <w:rsid w:val="00E45A9A"/>
    <w:rsid w:val="00E4788E"/>
    <w:rsid w:val="00E506BC"/>
    <w:rsid w:val="00E51AD8"/>
    <w:rsid w:val="00E51FE9"/>
    <w:rsid w:val="00E5201F"/>
    <w:rsid w:val="00E527D3"/>
    <w:rsid w:val="00E531B3"/>
    <w:rsid w:val="00E53BED"/>
    <w:rsid w:val="00E546B8"/>
    <w:rsid w:val="00E55CBD"/>
    <w:rsid w:val="00E560DF"/>
    <w:rsid w:val="00E60FA4"/>
    <w:rsid w:val="00E6114C"/>
    <w:rsid w:val="00E61303"/>
    <w:rsid w:val="00E62D93"/>
    <w:rsid w:val="00E64469"/>
    <w:rsid w:val="00E64BB2"/>
    <w:rsid w:val="00E65138"/>
    <w:rsid w:val="00E65ACC"/>
    <w:rsid w:val="00E65B74"/>
    <w:rsid w:val="00E662DC"/>
    <w:rsid w:val="00E6785A"/>
    <w:rsid w:val="00E67F9E"/>
    <w:rsid w:val="00E70690"/>
    <w:rsid w:val="00E711B0"/>
    <w:rsid w:val="00E71AF1"/>
    <w:rsid w:val="00E72608"/>
    <w:rsid w:val="00E72BDD"/>
    <w:rsid w:val="00E72FA2"/>
    <w:rsid w:val="00E7342B"/>
    <w:rsid w:val="00E736B5"/>
    <w:rsid w:val="00E74122"/>
    <w:rsid w:val="00E742B7"/>
    <w:rsid w:val="00E744CE"/>
    <w:rsid w:val="00E7506D"/>
    <w:rsid w:val="00E752C8"/>
    <w:rsid w:val="00E759ED"/>
    <w:rsid w:val="00E76E9F"/>
    <w:rsid w:val="00E77149"/>
    <w:rsid w:val="00E77274"/>
    <w:rsid w:val="00E77AB2"/>
    <w:rsid w:val="00E77D2C"/>
    <w:rsid w:val="00E809FF"/>
    <w:rsid w:val="00E8134D"/>
    <w:rsid w:val="00E81DEC"/>
    <w:rsid w:val="00E822B8"/>
    <w:rsid w:val="00E834D2"/>
    <w:rsid w:val="00E84A15"/>
    <w:rsid w:val="00E84FD9"/>
    <w:rsid w:val="00E8555A"/>
    <w:rsid w:val="00E85691"/>
    <w:rsid w:val="00E86E9E"/>
    <w:rsid w:val="00E906D9"/>
    <w:rsid w:val="00E9198B"/>
    <w:rsid w:val="00E91CEF"/>
    <w:rsid w:val="00E91EF3"/>
    <w:rsid w:val="00E9235A"/>
    <w:rsid w:val="00E93CFC"/>
    <w:rsid w:val="00E94242"/>
    <w:rsid w:val="00E9443E"/>
    <w:rsid w:val="00E95672"/>
    <w:rsid w:val="00E961FB"/>
    <w:rsid w:val="00EA04EE"/>
    <w:rsid w:val="00EA1348"/>
    <w:rsid w:val="00EA2C4A"/>
    <w:rsid w:val="00EA3800"/>
    <w:rsid w:val="00EA40D5"/>
    <w:rsid w:val="00EA6002"/>
    <w:rsid w:val="00EA7087"/>
    <w:rsid w:val="00EA77AF"/>
    <w:rsid w:val="00EB08CF"/>
    <w:rsid w:val="00EB095C"/>
    <w:rsid w:val="00EB1480"/>
    <w:rsid w:val="00EB2542"/>
    <w:rsid w:val="00EB3582"/>
    <w:rsid w:val="00EB4951"/>
    <w:rsid w:val="00EB4EC9"/>
    <w:rsid w:val="00EB6196"/>
    <w:rsid w:val="00EB783D"/>
    <w:rsid w:val="00EB7AE8"/>
    <w:rsid w:val="00EC0A08"/>
    <w:rsid w:val="00EC150C"/>
    <w:rsid w:val="00EC1CAE"/>
    <w:rsid w:val="00EC1D9B"/>
    <w:rsid w:val="00EC2217"/>
    <w:rsid w:val="00EC25D9"/>
    <w:rsid w:val="00EC2FEF"/>
    <w:rsid w:val="00EC3239"/>
    <w:rsid w:val="00EC400F"/>
    <w:rsid w:val="00EC6BA9"/>
    <w:rsid w:val="00EC6C88"/>
    <w:rsid w:val="00EC7EF4"/>
    <w:rsid w:val="00ED0F99"/>
    <w:rsid w:val="00ED3986"/>
    <w:rsid w:val="00ED4703"/>
    <w:rsid w:val="00ED47EB"/>
    <w:rsid w:val="00ED51EC"/>
    <w:rsid w:val="00ED64A4"/>
    <w:rsid w:val="00ED77F5"/>
    <w:rsid w:val="00ED7930"/>
    <w:rsid w:val="00EE0B05"/>
    <w:rsid w:val="00EE1041"/>
    <w:rsid w:val="00EE1089"/>
    <w:rsid w:val="00EE11C8"/>
    <w:rsid w:val="00EE183A"/>
    <w:rsid w:val="00EE3F3C"/>
    <w:rsid w:val="00EE3FC7"/>
    <w:rsid w:val="00EE40BB"/>
    <w:rsid w:val="00EE42B0"/>
    <w:rsid w:val="00EE46C4"/>
    <w:rsid w:val="00EE5536"/>
    <w:rsid w:val="00EE5EBF"/>
    <w:rsid w:val="00EE6FFF"/>
    <w:rsid w:val="00EE7494"/>
    <w:rsid w:val="00EF1E8E"/>
    <w:rsid w:val="00EF2817"/>
    <w:rsid w:val="00EF28EC"/>
    <w:rsid w:val="00EF41E1"/>
    <w:rsid w:val="00EF4F32"/>
    <w:rsid w:val="00EF603E"/>
    <w:rsid w:val="00EF69C7"/>
    <w:rsid w:val="00EF6DB2"/>
    <w:rsid w:val="00EF74E8"/>
    <w:rsid w:val="00F0095C"/>
    <w:rsid w:val="00F01E53"/>
    <w:rsid w:val="00F04827"/>
    <w:rsid w:val="00F0517B"/>
    <w:rsid w:val="00F062C5"/>
    <w:rsid w:val="00F06C3D"/>
    <w:rsid w:val="00F10452"/>
    <w:rsid w:val="00F1127B"/>
    <w:rsid w:val="00F11621"/>
    <w:rsid w:val="00F12BB1"/>
    <w:rsid w:val="00F1333E"/>
    <w:rsid w:val="00F1467D"/>
    <w:rsid w:val="00F1468E"/>
    <w:rsid w:val="00F152CB"/>
    <w:rsid w:val="00F152D0"/>
    <w:rsid w:val="00F154A3"/>
    <w:rsid w:val="00F15F43"/>
    <w:rsid w:val="00F16094"/>
    <w:rsid w:val="00F16FAE"/>
    <w:rsid w:val="00F174BA"/>
    <w:rsid w:val="00F2107D"/>
    <w:rsid w:val="00F21EB0"/>
    <w:rsid w:val="00F220AD"/>
    <w:rsid w:val="00F2330C"/>
    <w:rsid w:val="00F25B9C"/>
    <w:rsid w:val="00F26925"/>
    <w:rsid w:val="00F27B83"/>
    <w:rsid w:val="00F30157"/>
    <w:rsid w:val="00F302D9"/>
    <w:rsid w:val="00F3085F"/>
    <w:rsid w:val="00F31405"/>
    <w:rsid w:val="00F31872"/>
    <w:rsid w:val="00F318E6"/>
    <w:rsid w:val="00F31D5B"/>
    <w:rsid w:val="00F32421"/>
    <w:rsid w:val="00F377CB"/>
    <w:rsid w:val="00F37C45"/>
    <w:rsid w:val="00F40206"/>
    <w:rsid w:val="00F4031F"/>
    <w:rsid w:val="00F4087D"/>
    <w:rsid w:val="00F408D4"/>
    <w:rsid w:val="00F42019"/>
    <w:rsid w:val="00F422BB"/>
    <w:rsid w:val="00F42A5F"/>
    <w:rsid w:val="00F4549C"/>
    <w:rsid w:val="00F4727D"/>
    <w:rsid w:val="00F47336"/>
    <w:rsid w:val="00F503C9"/>
    <w:rsid w:val="00F51746"/>
    <w:rsid w:val="00F526B0"/>
    <w:rsid w:val="00F52870"/>
    <w:rsid w:val="00F52C14"/>
    <w:rsid w:val="00F52CF9"/>
    <w:rsid w:val="00F545AB"/>
    <w:rsid w:val="00F54D8F"/>
    <w:rsid w:val="00F55F0F"/>
    <w:rsid w:val="00F57561"/>
    <w:rsid w:val="00F57AAC"/>
    <w:rsid w:val="00F635F2"/>
    <w:rsid w:val="00F63637"/>
    <w:rsid w:val="00F6401B"/>
    <w:rsid w:val="00F65ABA"/>
    <w:rsid w:val="00F66913"/>
    <w:rsid w:val="00F67B4C"/>
    <w:rsid w:val="00F67B55"/>
    <w:rsid w:val="00F714FD"/>
    <w:rsid w:val="00F71BCF"/>
    <w:rsid w:val="00F7261D"/>
    <w:rsid w:val="00F733A1"/>
    <w:rsid w:val="00F73E20"/>
    <w:rsid w:val="00F741C2"/>
    <w:rsid w:val="00F745E3"/>
    <w:rsid w:val="00F74DC4"/>
    <w:rsid w:val="00F759C3"/>
    <w:rsid w:val="00F763E2"/>
    <w:rsid w:val="00F763E5"/>
    <w:rsid w:val="00F768CD"/>
    <w:rsid w:val="00F76F53"/>
    <w:rsid w:val="00F7727E"/>
    <w:rsid w:val="00F807EE"/>
    <w:rsid w:val="00F80D8F"/>
    <w:rsid w:val="00F823A4"/>
    <w:rsid w:val="00F83FA8"/>
    <w:rsid w:val="00F85BA4"/>
    <w:rsid w:val="00F86810"/>
    <w:rsid w:val="00F86DC8"/>
    <w:rsid w:val="00F8732B"/>
    <w:rsid w:val="00F87607"/>
    <w:rsid w:val="00F906FC"/>
    <w:rsid w:val="00F90B49"/>
    <w:rsid w:val="00F9248F"/>
    <w:rsid w:val="00F9313F"/>
    <w:rsid w:val="00F93427"/>
    <w:rsid w:val="00F937B6"/>
    <w:rsid w:val="00F93B77"/>
    <w:rsid w:val="00F9419D"/>
    <w:rsid w:val="00F94F07"/>
    <w:rsid w:val="00F95B39"/>
    <w:rsid w:val="00F961F8"/>
    <w:rsid w:val="00F968FF"/>
    <w:rsid w:val="00FA11DB"/>
    <w:rsid w:val="00FA21E5"/>
    <w:rsid w:val="00FA301D"/>
    <w:rsid w:val="00FA432F"/>
    <w:rsid w:val="00FA5ED1"/>
    <w:rsid w:val="00FA6878"/>
    <w:rsid w:val="00FA7220"/>
    <w:rsid w:val="00FA7405"/>
    <w:rsid w:val="00FA7893"/>
    <w:rsid w:val="00FA7BBC"/>
    <w:rsid w:val="00FA7DBB"/>
    <w:rsid w:val="00FB0B17"/>
    <w:rsid w:val="00FB13F5"/>
    <w:rsid w:val="00FB18B3"/>
    <w:rsid w:val="00FB1B45"/>
    <w:rsid w:val="00FB2141"/>
    <w:rsid w:val="00FB23ED"/>
    <w:rsid w:val="00FB5222"/>
    <w:rsid w:val="00FB6584"/>
    <w:rsid w:val="00FB6E83"/>
    <w:rsid w:val="00FB7EAE"/>
    <w:rsid w:val="00FC01BB"/>
    <w:rsid w:val="00FC1ED6"/>
    <w:rsid w:val="00FC23A1"/>
    <w:rsid w:val="00FC261A"/>
    <w:rsid w:val="00FC2F27"/>
    <w:rsid w:val="00FC4FDE"/>
    <w:rsid w:val="00FC6D83"/>
    <w:rsid w:val="00FD0011"/>
    <w:rsid w:val="00FD08F4"/>
    <w:rsid w:val="00FD0E45"/>
    <w:rsid w:val="00FD23B5"/>
    <w:rsid w:val="00FD437D"/>
    <w:rsid w:val="00FD4E51"/>
    <w:rsid w:val="00FD7F72"/>
    <w:rsid w:val="00FE07FD"/>
    <w:rsid w:val="00FE092C"/>
    <w:rsid w:val="00FE1881"/>
    <w:rsid w:val="00FE1EA8"/>
    <w:rsid w:val="00FE2A62"/>
    <w:rsid w:val="00FE3117"/>
    <w:rsid w:val="00FE38E6"/>
    <w:rsid w:val="00FE533B"/>
    <w:rsid w:val="00FE59D0"/>
    <w:rsid w:val="00FE6ABE"/>
    <w:rsid w:val="00FE711D"/>
    <w:rsid w:val="00FF0E85"/>
    <w:rsid w:val="00FF168A"/>
    <w:rsid w:val="00FF2977"/>
    <w:rsid w:val="00FF373E"/>
    <w:rsid w:val="00FF3761"/>
    <w:rsid w:val="00FF4292"/>
    <w:rsid w:val="00FF46FE"/>
    <w:rsid w:val="00FF7270"/>
    <w:rsid w:val="00FF7375"/>
    <w:rsid w:val="00FF79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1">
      <o:colormenu v:ext="edit" fillcolor="none [13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0300F"/>
    <w:rPr>
      <w:rFonts w:ascii="Arial Narrow" w:hAnsi="Arial Narrow"/>
      <w:sz w:val="23"/>
      <w:szCs w:val="24"/>
    </w:rPr>
  </w:style>
  <w:style w:type="paragraph" w:styleId="Heading1">
    <w:name w:val="heading 1"/>
    <w:basedOn w:val="Normal"/>
    <w:next w:val="Normal"/>
    <w:link w:val="Heading1Char"/>
    <w:uiPriority w:val="99"/>
    <w:qFormat/>
    <w:rsid w:val="00055D30"/>
    <w:pPr>
      <w:keepNext/>
      <w:numPr>
        <w:numId w:val="2"/>
      </w:numPr>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9"/>
    <w:qFormat/>
    <w:rsid w:val="00055D30"/>
    <w:pPr>
      <w:keepNext/>
      <w:numPr>
        <w:ilvl w:val="1"/>
        <w:numId w:val="2"/>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055D30"/>
    <w:pPr>
      <w:keepNext/>
      <w:numPr>
        <w:ilvl w:val="2"/>
        <w:numId w:val="2"/>
      </w:numPr>
      <w:spacing w:after="180"/>
      <w:jc w:val="both"/>
      <w:outlineLvl w:val="2"/>
    </w:pPr>
    <w:rPr>
      <w:rFonts w:cs="Arial"/>
      <w:b/>
      <w:bCs/>
      <w:szCs w:val="26"/>
      <w:lang w:val="en-US"/>
    </w:rPr>
  </w:style>
  <w:style w:type="paragraph" w:styleId="Heading4">
    <w:name w:val="heading 4"/>
    <w:basedOn w:val="Normal"/>
    <w:next w:val="Normal"/>
    <w:link w:val="Heading4Char"/>
    <w:uiPriority w:val="99"/>
    <w:qFormat/>
    <w:locked/>
    <w:rsid w:val="006006AD"/>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6006AD"/>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6006AD"/>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locked/>
    <w:rsid w:val="006006AD"/>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locked/>
    <w:rsid w:val="006006AD"/>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locked/>
    <w:rsid w:val="006006AD"/>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55D30"/>
    <w:rPr>
      <w:rFonts w:ascii="Arial Narrow" w:hAnsi="Arial Narrow"/>
      <w:b/>
      <w:bCs/>
      <w:smallCaps/>
      <w:kern w:val="32"/>
      <w:sz w:val="26"/>
      <w:szCs w:val="27"/>
      <w:lang w:val="en-US" w:eastAsia="en-US"/>
    </w:rPr>
  </w:style>
  <w:style w:type="character" w:customStyle="1" w:styleId="Heading2Char">
    <w:name w:val="Heading 2 Char"/>
    <w:link w:val="Heading2"/>
    <w:uiPriority w:val="99"/>
    <w:locked/>
    <w:rsid w:val="00055D30"/>
    <w:rPr>
      <w:rFonts w:ascii="Arial Narrow" w:eastAsia="MS Gothic" w:hAnsi="Arial Narrow"/>
      <w:b/>
      <w:bCs/>
      <w:iCs/>
      <w:smallCaps/>
      <w:sz w:val="25"/>
      <w:szCs w:val="28"/>
      <w:lang w:eastAsia="en-US"/>
    </w:rPr>
  </w:style>
  <w:style w:type="character" w:customStyle="1" w:styleId="Heading3Char">
    <w:name w:val="Heading 3 Char"/>
    <w:link w:val="Heading3"/>
    <w:uiPriority w:val="99"/>
    <w:locked/>
    <w:rsid w:val="00055D30"/>
    <w:rPr>
      <w:rFonts w:ascii="Arial Narrow" w:hAnsi="Arial Narrow" w:cs="Arial"/>
      <w:b/>
      <w:bCs/>
      <w:sz w:val="23"/>
      <w:szCs w:val="26"/>
      <w:lang w:val="en-US"/>
    </w:rPr>
  </w:style>
  <w:style w:type="character" w:customStyle="1" w:styleId="Heading4Char">
    <w:name w:val="Heading 4 Char"/>
    <w:link w:val="Heading4"/>
    <w:uiPriority w:val="99"/>
    <w:locked/>
    <w:rsid w:val="002130F6"/>
    <w:rPr>
      <w:rFonts w:ascii="Times New Roman" w:hAnsi="Times New Roman"/>
      <w:b/>
      <w:bCs/>
      <w:sz w:val="28"/>
      <w:szCs w:val="28"/>
    </w:rPr>
  </w:style>
  <w:style w:type="character" w:customStyle="1" w:styleId="Heading5Char">
    <w:name w:val="Heading 5 Char"/>
    <w:link w:val="Heading5"/>
    <w:uiPriority w:val="99"/>
    <w:locked/>
    <w:rsid w:val="002130F6"/>
    <w:rPr>
      <w:rFonts w:ascii="Arial Narrow" w:hAnsi="Arial Narrow"/>
      <w:b/>
      <w:bCs/>
      <w:i/>
      <w:iCs/>
      <w:sz w:val="26"/>
      <w:szCs w:val="26"/>
    </w:rPr>
  </w:style>
  <w:style w:type="character" w:customStyle="1" w:styleId="Heading6Char">
    <w:name w:val="Heading 6 Char"/>
    <w:link w:val="Heading6"/>
    <w:uiPriority w:val="99"/>
    <w:locked/>
    <w:rsid w:val="002130F6"/>
    <w:rPr>
      <w:rFonts w:ascii="Times New Roman" w:hAnsi="Times New Roman"/>
      <w:b/>
      <w:bCs/>
      <w:sz w:val="22"/>
      <w:szCs w:val="22"/>
    </w:rPr>
  </w:style>
  <w:style w:type="character" w:customStyle="1" w:styleId="Heading7Char">
    <w:name w:val="Heading 7 Char"/>
    <w:link w:val="Heading7"/>
    <w:uiPriority w:val="99"/>
    <w:locked/>
    <w:rsid w:val="002130F6"/>
    <w:rPr>
      <w:rFonts w:ascii="Times New Roman" w:hAnsi="Times New Roman"/>
      <w:sz w:val="24"/>
      <w:szCs w:val="24"/>
    </w:rPr>
  </w:style>
  <w:style w:type="character" w:customStyle="1" w:styleId="Heading8Char">
    <w:name w:val="Heading 8 Char"/>
    <w:link w:val="Heading8"/>
    <w:uiPriority w:val="99"/>
    <w:locked/>
    <w:rsid w:val="002130F6"/>
    <w:rPr>
      <w:rFonts w:ascii="Times New Roman" w:hAnsi="Times New Roman"/>
      <w:i/>
      <w:iCs/>
      <w:sz w:val="24"/>
      <w:szCs w:val="24"/>
    </w:rPr>
  </w:style>
  <w:style w:type="character" w:customStyle="1" w:styleId="Heading9Char">
    <w:name w:val="Heading 9 Char"/>
    <w:link w:val="Heading9"/>
    <w:uiPriority w:val="99"/>
    <w:locked/>
    <w:rsid w:val="002130F6"/>
    <w:rPr>
      <w:rFonts w:ascii="Arial" w:hAnsi="Arial" w:cs="Arial"/>
      <w:sz w:val="22"/>
      <w:szCs w:val="22"/>
    </w:rPr>
  </w:style>
  <w:style w:type="paragraph" w:styleId="ListParagraph">
    <w:name w:val="List Paragraph"/>
    <w:aliases w:val="Table Bullet"/>
    <w:basedOn w:val="Normal"/>
    <w:link w:val="ListParagraphChar"/>
    <w:uiPriority w:val="99"/>
    <w:qFormat/>
    <w:rsid w:val="00C71769"/>
    <w:pPr>
      <w:ind w:left="720"/>
    </w:pPr>
    <w:rPr>
      <w:sz w:val="20"/>
      <w:szCs w:val="20"/>
    </w:rPr>
  </w:style>
  <w:style w:type="character" w:customStyle="1" w:styleId="ListParagraphChar">
    <w:name w:val="List Paragraph Char"/>
    <w:aliases w:val="Table Bullet Char"/>
    <w:link w:val="ListParagraph"/>
    <w:uiPriority w:val="99"/>
    <w:locked/>
    <w:rsid w:val="00C71769"/>
    <w:rPr>
      <w:rFonts w:ascii="Arial Narrow" w:hAnsi="Arial Narrow"/>
      <w:sz w:val="20"/>
    </w:rPr>
  </w:style>
  <w:style w:type="paragraph" w:styleId="Header">
    <w:name w:val="header"/>
    <w:basedOn w:val="Normal"/>
    <w:link w:val="HeaderChar"/>
    <w:uiPriority w:val="99"/>
    <w:semiHidden/>
    <w:rsid w:val="002743E2"/>
    <w:pPr>
      <w:tabs>
        <w:tab w:val="center" w:pos="4513"/>
        <w:tab w:val="right" w:pos="9026"/>
      </w:tabs>
    </w:pPr>
  </w:style>
  <w:style w:type="character" w:customStyle="1" w:styleId="HeaderChar">
    <w:name w:val="Header Char"/>
    <w:link w:val="Header"/>
    <w:uiPriority w:val="99"/>
    <w:semiHidden/>
    <w:locked/>
    <w:rsid w:val="002743E2"/>
    <w:rPr>
      <w:rFonts w:ascii="Arial Narrow" w:hAnsi="Arial Narrow" w:cs="Times New Roman"/>
      <w:sz w:val="24"/>
      <w:szCs w:val="24"/>
      <w:lang w:eastAsia="en-AU"/>
    </w:rPr>
  </w:style>
  <w:style w:type="paragraph" w:styleId="Footer">
    <w:name w:val="footer"/>
    <w:basedOn w:val="Normal"/>
    <w:link w:val="FooterChar"/>
    <w:uiPriority w:val="99"/>
    <w:rsid w:val="002743E2"/>
    <w:pPr>
      <w:tabs>
        <w:tab w:val="center" w:pos="4513"/>
        <w:tab w:val="right" w:pos="9026"/>
      </w:tabs>
    </w:pPr>
  </w:style>
  <w:style w:type="character" w:customStyle="1" w:styleId="FooterChar">
    <w:name w:val="Footer Char"/>
    <w:link w:val="Footer"/>
    <w:uiPriority w:val="99"/>
    <w:locked/>
    <w:rsid w:val="002743E2"/>
    <w:rPr>
      <w:rFonts w:ascii="Arial Narrow" w:hAnsi="Arial Narrow" w:cs="Times New Roman"/>
      <w:sz w:val="24"/>
      <w:szCs w:val="24"/>
      <w:lang w:eastAsia="en-AU"/>
    </w:rPr>
  </w:style>
  <w:style w:type="paragraph" w:styleId="BalloonText">
    <w:name w:val="Balloon Text"/>
    <w:basedOn w:val="Normal"/>
    <w:link w:val="BalloonTextChar"/>
    <w:uiPriority w:val="99"/>
    <w:semiHidden/>
    <w:rsid w:val="003048A8"/>
    <w:rPr>
      <w:rFonts w:ascii="Tahoma" w:hAnsi="Tahoma" w:cs="Tahoma"/>
      <w:sz w:val="16"/>
      <w:szCs w:val="16"/>
    </w:rPr>
  </w:style>
  <w:style w:type="character" w:customStyle="1" w:styleId="BalloonTextChar">
    <w:name w:val="Balloon Text Char"/>
    <w:link w:val="BalloonText"/>
    <w:uiPriority w:val="99"/>
    <w:semiHidden/>
    <w:locked/>
    <w:rsid w:val="003048A8"/>
    <w:rPr>
      <w:rFonts w:ascii="Tahoma" w:hAnsi="Tahoma" w:cs="Tahoma"/>
      <w:sz w:val="16"/>
      <w:szCs w:val="16"/>
      <w:lang w:eastAsia="en-AU"/>
    </w:rPr>
  </w:style>
  <w:style w:type="character" w:styleId="CommentReference">
    <w:name w:val="annotation reference"/>
    <w:uiPriority w:val="99"/>
    <w:semiHidden/>
    <w:rsid w:val="00A267EB"/>
    <w:rPr>
      <w:rFonts w:cs="Times New Roman"/>
      <w:sz w:val="16"/>
      <w:szCs w:val="16"/>
    </w:rPr>
  </w:style>
  <w:style w:type="paragraph" w:styleId="CommentText">
    <w:name w:val="annotation text"/>
    <w:basedOn w:val="Normal"/>
    <w:link w:val="CommentTextChar"/>
    <w:uiPriority w:val="99"/>
    <w:semiHidden/>
    <w:rsid w:val="00A267EB"/>
    <w:rPr>
      <w:rFonts w:ascii="Arial" w:hAnsi="Arial"/>
      <w:sz w:val="20"/>
      <w:szCs w:val="20"/>
      <w:lang w:eastAsia="ja-JP"/>
    </w:rPr>
  </w:style>
  <w:style w:type="character" w:customStyle="1" w:styleId="CommentTextChar">
    <w:name w:val="Comment Text Char"/>
    <w:link w:val="CommentText"/>
    <w:uiPriority w:val="99"/>
    <w:semiHidden/>
    <w:locked/>
    <w:rsid w:val="00A267EB"/>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4257F7"/>
    <w:rPr>
      <w:rFonts w:ascii="Arial Narrow" w:hAnsi="Arial Narrow"/>
      <w:b/>
      <w:bCs/>
      <w:lang w:eastAsia="en-AU"/>
    </w:rPr>
  </w:style>
  <w:style w:type="character" w:customStyle="1" w:styleId="CommentSubjectChar">
    <w:name w:val="Comment Subject Char"/>
    <w:link w:val="CommentSubject"/>
    <w:uiPriority w:val="99"/>
    <w:semiHidden/>
    <w:locked/>
    <w:rsid w:val="004257F7"/>
    <w:rPr>
      <w:rFonts w:ascii="Arial Narrow" w:hAnsi="Arial Narrow" w:cs="Times New Roman"/>
      <w:b/>
      <w:bCs/>
      <w:sz w:val="20"/>
      <w:szCs w:val="20"/>
      <w:lang w:eastAsia="en-AU"/>
    </w:rPr>
  </w:style>
  <w:style w:type="paragraph" w:customStyle="1" w:styleId="bTOC1">
    <w:name w:val="bTOC 1"/>
    <w:basedOn w:val="TOC1"/>
    <w:uiPriority w:val="99"/>
    <w:rsid w:val="00655FFB"/>
    <w:pPr>
      <w:widowControl w:val="0"/>
      <w:tabs>
        <w:tab w:val="right" w:leader="dot" w:pos="9071"/>
      </w:tabs>
      <w:spacing w:line="360" w:lineRule="auto"/>
      <w:ind w:right="567"/>
      <w:jc w:val="both"/>
    </w:pPr>
    <w:rPr>
      <w:rFonts w:ascii="Times New Roman" w:hAnsi="Times New Roman"/>
      <w:sz w:val="24"/>
      <w:lang w:eastAsia="en-US"/>
    </w:rPr>
  </w:style>
  <w:style w:type="paragraph" w:styleId="TOC1">
    <w:name w:val="toc 1"/>
    <w:basedOn w:val="Normal"/>
    <w:next w:val="Normal"/>
    <w:autoRedefine/>
    <w:uiPriority w:val="39"/>
    <w:locked/>
    <w:rsid w:val="00900842"/>
    <w:pPr>
      <w:tabs>
        <w:tab w:val="left" w:pos="480"/>
        <w:tab w:val="right" w:leader="dot" w:pos="9118"/>
      </w:tabs>
    </w:pPr>
    <w:rPr>
      <w:noProof/>
    </w:rPr>
  </w:style>
  <w:style w:type="paragraph" w:styleId="TOC2">
    <w:name w:val="toc 2"/>
    <w:basedOn w:val="Normal"/>
    <w:next w:val="Normal"/>
    <w:autoRedefine/>
    <w:uiPriority w:val="39"/>
    <w:locked/>
    <w:rsid w:val="000C3996"/>
    <w:pPr>
      <w:ind w:left="230"/>
    </w:pPr>
  </w:style>
  <w:style w:type="paragraph" w:styleId="FootnoteText">
    <w:name w:val="footnote text"/>
    <w:basedOn w:val="Normal"/>
    <w:link w:val="FootnoteTextChar"/>
    <w:uiPriority w:val="99"/>
    <w:semiHidden/>
    <w:rsid w:val="006006AD"/>
    <w:rPr>
      <w:rFonts w:ascii="Times New Roman" w:hAnsi="Times New Roman"/>
      <w:sz w:val="20"/>
      <w:szCs w:val="20"/>
      <w:lang w:val="en-GB" w:eastAsia="en-GB"/>
    </w:rPr>
  </w:style>
  <w:style w:type="character" w:customStyle="1" w:styleId="FootnoteTextChar">
    <w:name w:val="Footnote Text Char"/>
    <w:link w:val="FootnoteText"/>
    <w:uiPriority w:val="99"/>
    <w:semiHidden/>
    <w:locked/>
    <w:rsid w:val="002130F6"/>
    <w:rPr>
      <w:rFonts w:ascii="Arial Narrow" w:hAnsi="Arial Narrow" w:cs="Times New Roman"/>
      <w:sz w:val="20"/>
      <w:szCs w:val="20"/>
    </w:rPr>
  </w:style>
  <w:style w:type="character" w:styleId="FootnoteReference">
    <w:name w:val="footnote reference"/>
    <w:uiPriority w:val="99"/>
    <w:semiHidden/>
    <w:rsid w:val="006006AD"/>
    <w:rPr>
      <w:rFonts w:cs="Times New Roman"/>
      <w:vertAlign w:val="superscript"/>
    </w:rPr>
  </w:style>
  <w:style w:type="character" w:styleId="Hyperlink">
    <w:name w:val="Hyperlink"/>
    <w:uiPriority w:val="99"/>
    <w:rsid w:val="006006AD"/>
    <w:rPr>
      <w:rFonts w:cs="Times New Roman"/>
      <w:color w:val="0000FF"/>
      <w:u w:val="single"/>
    </w:rPr>
  </w:style>
  <w:style w:type="character" w:customStyle="1" w:styleId="definition">
    <w:name w:val="definition"/>
    <w:uiPriority w:val="99"/>
    <w:rsid w:val="006E5044"/>
    <w:rPr>
      <w:rFonts w:cs="Times New Roman"/>
    </w:rPr>
  </w:style>
  <w:style w:type="character" w:customStyle="1" w:styleId="Date1">
    <w:name w:val="Date1"/>
    <w:uiPriority w:val="99"/>
    <w:rsid w:val="006E5044"/>
    <w:rPr>
      <w:rFonts w:cs="Times New Roman"/>
    </w:rPr>
  </w:style>
  <w:style w:type="character" w:styleId="Emphasis">
    <w:name w:val="Emphasis"/>
    <w:qFormat/>
    <w:locked/>
    <w:rsid w:val="006E5044"/>
    <w:rPr>
      <w:rFonts w:cs="Times New Roman"/>
      <w:i/>
      <w:iCs/>
    </w:rPr>
  </w:style>
  <w:style w:type="table" w:styleId="TableGrid">
    <w:name w:val="Table Grid"/>
    <w:basedOn w:val="TableNormal"/>
    <w:uiPriority w:val="99"/>
    <w:locked/>
    <w:rsid w:val="000B515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locked/>
    <w:rsid w:val="00A2239E"/>
    <w:pPr>
      <w:ind w:left="1080" w:hanging="360"/>
    </w:pPr>
    <w:rPr>
      <w:rFonts w:ascii="Times New Roman" w:hAnsi="Times New Roman"/>
      <w:sz w:val="24"/>
      <w:lang w:val="en-GB" w:eastAsia="en-GB"/>
    </w:rPr>
  </w:style>
  <w:style w:type="character" w:styleId="HTMLCite">
    <w:name w:val="HTML Cite"/>
    <w:uiPriority w:val="99"/>
    <w:locked/>
    <w:rsid w:val="00FE1881"/>
    <w:rPr>
      <w:rFonts w:cs="Times New Roman"/>
      <w:i/>
      <w:iCs/>
    </w:rPr>
  </w:style>
  <w:style w:type="paragraph" w:styleId="BodyText2">
    <w:name w:val="Body Text 2"/>
    <w:basedOn w:val="Normal"/>
    <w:link w:val="BodyText2Char"/>
    <w:uiPriority w:val="99"/>
    <w:locked/>
    <w:rsid w:val="00170196"/>
    <w:pPr>
      <w:jc w:val="both"/>
    </w:pPr>
    <w:rPr>
      <w:rFonts w:ascii="Times New Roman" w:hAnsi="Times New Roman"/>
      <w:sz w:val="22"/>
      <w:lang w:val="en-GB" w:eastAsia="en-US"/>
    </w:rPr>
  </w:style>
  <w:style w:type="character" w:customStyle="1" w:styleId="BodyText2Char">
    <w:name w:val="Body Text 2 Char"/>
    <w:link w:val="BodyText2"/>
    <w:uiPriority w:val="99"/>
    <w:semiHidden/>
    <w:locked/>
    <w:rsid w:val="00753462"/>
    <w:rPr>
      <w:rFonts w:ascii="Arial Narrow" w:hAnsi="Arial Narrow" w:cs="Times New Roman"/>
      <w:sz w:val="24"/>
      <w:szCs w:val="24"/>
    </w:rPr>
  </w:style>
  <w:style w:type="paragraph" w:styleId="NormalWeb">
    <w:name w:val="Normal (Web)"/>
    <w:basedOn w:val="Normal"/>
    <w:uiPriority w:val="99"/>
    <w:locked/>
    <w:rsid w:val="00FA7405"/>
    <w:pPr>
      <w:spacing w:before="100" w:beforeAutospacing="1" w:after="100" w:afterAutospacing="1"/>
    </w:pPr>
    <w:rPr>
      <w:rFonts w:ascii="Times New Roman" w:hAnsi="Times New Roman"/>
      <w:sz w:val="24"/>
      <w:lang w:val="en-GB" w:eastAsia="en-GB"/>
    </w:rPr>
  </w:style>
  <w:style w:type="character" w:styleId="PageNumber">
    <w:name w:val="page number"/>
    <w:uiPriority w:val="99"/>
    <w:locked/>
    <w:rsid w:val="00AA6D96"/>
    <w:rPr>
      <w:rFonts w:cs="Times New Roman"/>
    </w:rPr>
  </w:style>
  <w:style w:type="character" w:customStyle="1" w:styleId="TitleChar">
    <w:name w:val="Title Char"/>
    <w:uiPriority w:val="99"/>
    <w:locked/>
    <w:rsid w:val="006C5314"/>
    <w:rPr>
      <w:b/>
      <w:sz w:val="24"/>
      <w:lang w:val="en-GB" w:eastAsia="en-US"/>
    </w:rPr>
  </w:style>
  <w:style w:type="paragraph" w:styleId="Title">
    <w:name w:val="Title"/>
    <w:basedOn w:val="Normal"/>
    <w:link w:val="TitleChar1"/>
    <w:uiPriority w:val="99"/>
    <w:qFormat/>
    <w:rsid w:val="006C5314"/>
    <w:pPr>
      <w:jc w:val="center"/>
    </w:pPr>
    <w:rPr>
      <w:rFonts w:ascii="Calibri" w:hAnsi="Calibri"/>
      <w:b/>
      <w:bCs/>
      <w:sz w:val="24"/>
      <w:lang w:val="en-GB" w:eastAsia="en-US"/>
    </w:rPr>
  </w:style>
  <w:style w:type="character" w:customStyle="1" w:styleId="TitleChar1">
    <w:name w:val="Title Char1"/>
    <w:link w:val="Title"/>
    <w:uiPriority w:val="99"/>
    <w:locked/>
    <w:rsid w:val="00E37575"/>
    <w:rPr>
      <w:rFonts w:ascii="Cambria" w:hAnsi="Cambria" w:cs="Times New Roman"/>
      <w:b/>
      <w:bCs/>
      <w:kern w:val="28"/>
      <w:sz w:val="32"/>
      <w:szCs w:val="32"/>
    </w:rPr>
  </w:style>
  <w:style w:type="paragraph" w:styleId="BodyText">
    <w:name w:val="Body Text"/>
    <w:basedOn w:val="Normal"/>
    <w:link w:val="BodyTextChar"/>
    <w:uiPriority w:val="99"/>
    <w:locked/>
    <w:rsid w:val="00E378AD"/>
    <w:pPr>
      <w:spacing w:after="120"/>
    </w:pPr>
  </w:style>
  <w:style w:type="character" w:customStyle="1" w:styleId="BodyTextChar">
    <w:name w:val="Body Text Char"/>
    <w:link w:val="BodyText"/>
    <w:uiPriority w:val="99"/>
    <w:semiHidden/>
    <w:locked/>
    <w:rsid w:val="00E37575"/>
    <w:rPr>
      <w:rFonts w:ascii="Arial Narrow" w:hAnsi="Arial Narrow" w:cs="Times New Roman"/>
      <w:sz w:val="24"/>
      <w:szCs w:val="24"/>
    </w:rPr>
  </w:style>
  <w:style w:type="paragraph" w:styleId="ListBullet2">
    <w:name w:val="List Bullet 2"/>
    <w:basedOn w:val="Normal"/>
    <w:uiPriority w:val="99"/>
    <w:locked/>
    <w:rsid w:val="00631238"/>
    <w:pPr>
      <w:numPr>
        <w:numId w:val="1"/>
      </w:numPr>
      <w:tabs>
        <w:tab w:val="num" w:pos="2880"/>
      </w:tabs>
    </w:pPr>
  </w:style>
  <w:style w:type="paragraph" w:styleId="NoSpacing">
    <w:name w:val="No Spacing"/>
    <w:uiPriority w:val="99"/>
    <w:qFormat/>
    <w:rsid w:val="009B2F39"/>
    <w:rPr>
      <w:rFonts w:ascii="Century Gothic" w:hAnsi="Century Gothic"/>
      <w:sz w:val="24"/>
      <w:szCs w:val="22"/>
      <w:lang w:val="en-US" w:eastAsia="en-US"/>
    </w:rPr>
  </w:style>
  <w:style w:type="character" w:styleId="FollowedHyperlink">
    <w:name w:val="FollowedHyperlink"/>
    <w:uiPriority w:val="99"/>
    <w:semiHidden/>
    <w:unhideWhenUsed/>
    <w:locked/>
    <w:rsid w:val="00C633EF"/>
    <w:rPr>
      <w:color w:val="800080"/>
      <w:u w:val="single"/>
    </w:rPr>
  </w:style>
  <w:style w:type="paragraph" w:styleId="TOC3">
    <w:name w:val="toc 3"/>
    <w:basedOn w:val="Normal"/>
    <w:next w:val="Normal"/>
    <w:autoRedefine/>
    <w:uiPriority w:val="99"/>
    <w:rsid w:val="00335282"/>
    <w:pPr>
      <w:ind w:left="4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5977">
      <w:marLeft w:val="0"/>
      <w:marRight w:val="0"/>
      <w:marTop w:val="0"/>
      <w:marBottom w:val="0"/>
      <w:divBdr>
        <w:top w:val="none" w:sz="0" w:space="0" w:color="auto"/>
        <w:left w:val="none" w:sz="0" w:space="0" w:color="auto"/>
        <w:bottom w:val="none" w:sz="0" w:space="0" w:color="auto"/>
        <w:right w:val="none" w:sz="0" w:space="0" w:color="auto"/>
      </w:divBdr>
    </w:div>
    <w:div w:id="91895978">
      <w:marLeft w:val="0"/>
      <w:marRight w:val="0"/>
      <w:marTop w:val="0"/>
      <w:marBottom w:val="0"/>
      <w:divBdr>
        <w:top w:val="none" w:sz="0" w:space="0" w:color="auto"/>
        <w:left w:val="none" w:sz="0" w:space="0" w:color="auto"/>
        <w:bottom w:val="none" w:sz="0" w:space="0" w:color="auto"/>
        <w:right w:val="none" w:sz="0" w:space="0" w:color="auto"/>
      </w:divBdr>
    </w:div>
    <w:div w:id="91895979">
      <w:marLeft w:val="0"/>
      <w:marRight w:val="0"/>
      <w:marTop w:val="0"/>
      <w:marBottom w:val="0"/>
      <w:divBdr>
        <w:top w:val="none" w:sz="0" w:space="0" w:color="auto"/>
        <w:left w:val="none" w:sz="0" w:space="0" w:color="auto"/>
        <w:bottom w:val="none" w:sz="0" w:space="0" w:color="auto"/>
        <w:right w:val="none" w:sz="0" w:space="0" w:color="auto"/>
      </w:divBdr>
    </w:div>
    <w:div w:id="91895980">
      <w:marLeft w:val="0"/>
      <w:marRight w:val="0"/>
      <w:marTop w:val="0"/>
      <w:marBottom w:val="0"/>
      <w:divBdr>
        <w:top w:val="none" w:sz="0" w:space="0" w:color="auto"/>
        <w:left w:val="none" w:sz="0" w:space="0" w:color="auto"/>
        <w:bottom w:val="none" w:sz="0" w:space="0" w:color="auto"/>
        <w:right w:val="none" w:sz="0" w:space="0" w:color="auto"/>
      </w:divBdr>
    </w:div>
    <w:div w:id="222910965">
      <w:bodyDiv w:val="1"/>
      <w:marLeft w:val="0"/>
      <w:marRight w:val="0"/>
      <w:marTop w:val="0"/>
      <w:marBottom w:val="0"/>
      <w:divBdr>
        <w:top w:val="none" w:sz="0" w:space="0" w:color="auto"/>
        <w:left w:val="none" w:sz="0" w:space="0" w:color="auto"/>
        <w:bottom w:val="none" w:sz="0" w:space="0" w:color="auto"/>
        <w:right w:val="none" w:sz="0" w:space="0" w:color="auto"/>
      </w:divBdr>
    </w:div>
    <w:div w:id="277489912">
      <w:bodyDiv w:val="1"/>
      <w:marLeft w:val="0"/>
      <w:marRight w:val="0"/>
      <w:marTop w:val="0"/>
      <w:marBottom w:val="0"/>
      <w:divBdr>
        <w:top w:val="none" w:sz="0" w:space="0" w:color="auto"/>
        <w:left w:val="none" w:sz="0" w:space="0" w:color="auto"/>
        <w:bottom w:val="none" w:sz="0" w:space="0" w:color="auto"/>
        <w:right w:val="none" w:sz="0" w:space="0" w:color="auto"/>
      </w:divBdr>
    </w:div>
    <w:div w:id="702444559">
      <w:bodyDiv w:val="1"/>
      <w:marLeft w:val="0"/>
      <w:marRight w:val="0"/>
      <w:marTop w:val="0"/>
      <w:marBottom w:val="0"/>
      <w:divBdr>
        <w:top w:val="none" w:sz="0" w:space="0" w:color="auto"/>
        <w:left w:val="none" w:sz="0" w:space="0" w:color="auto"/>
        <w:bottom w:val="none" w:sz="0" w:space="0" w:color="auto"/>
        <w:right w:val="none" w:sz="0" w:space="0" w:color="auto"/>
      </w:divBdr>
    </w:div>
    <w:div w:id="866986575">
      <w:bodyDiv w:val="1"/>
      <w:marLeft w:val="0"/>
      <w:marRight w:val="0"/>
      <w:marTop w:val="0"/>
      <w:marBottom w:val="0"/>
      <w:divBdr>
        <w:top w:val="none" w:sz="0" w:space="0" w:color="auto"/>
        <w:left w:val="none" w:sz="0" w:space="0" w:color="auto"/>
        <w:bottom w:val="none" w:sz="0" w:space="0" w:color="auto"/>
        <w:right w:val="none" w:sz="0" w:space="0" w:color="auto"/>
      </w:divBdr>
    </w:div>
    <w:div w:id="1338658121">
      <w:bodyDiv w:val="1"/>
      <w:marLeft w:val="0"/>
      <w:marRight w:val="0"/>
      <w:marTop w:val="0"/>
      <w:marBottom w:val="0"/>
      <w:divBdr>
        <w:top w:val="none" w:sz="0" w:space="0" w:color="auto"/>
        <w:left w:val="none" w:sz="0" w:space="0" w:color="auto"/>
        <w:bottom w:val="none" w:sz="0" w:space="0" w:color="auto"/>
        <w:right w:val="none" w:sz="0" w:space="0" w:color="auto"/>
      </w:divBdr>
    </w:div>
    <w:div w:id="1552645338">
      <w:bodyDiv w:val="1"/>
      <w:marLeft w:val="0"/>
      <w:marRight w:val="0"/>
      <w:marTop w:val="0"/>
      <w:marBottom w:val="0"/>
      <w:divBdr>
        <w:top w:val="none" w:sz="0" w:space="0" w:color="auto"/>
        <w:left w:val="none" w:sz="0" w:space="0" w:color="auto"/>
        <w:bottom w:val="none" w:sz="0" w:space="0" w:color="auto"/>
        <w:right w:val="none" w:sz="0" w:space="0" w:color="auto"/>
      </w:divBdr>
    </w:div>
    <w:div w:id="194919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hyperlink" Target="http://www.jcc.govt.nz/" TargetMode="External"/><Relationship Id="rId50" Type="http://schemas.openxmlformats.org/officeDocument/2006/relationships/hyperlink" Target="http://lawasia.asn.au/objectlibrary/147?filename=Beijing%20Statement.pdf" TargetMode="External"/><Relationship Id="rId55" Type="http://schemas.openxmlformats.org/officeDocument/2006/relationships/hyperlink" Target="http://www.cjc-ccm.gc.ca/cmslib/general/news_pub_judicialconduct_Principles_en.pdf" TargetMode="External"/><Relationship Id="rId63" Type="http://schemas.openxmlformats.org/officeDocument/2006/relationships/hyperlink" Target="http://adulted.about.com/od/teachers/a/teachingadults.htm" TargetMode="External"/><Relationship Id="rId68" Type="http://schemas.openxmlformats.org/officeDocument/2006/relationships/hyperlink" Target="http://judicialcomplaints.judiciary.gov.uk/" TargetMode="External"/><Relationship Id="rId76" Type="http://schemas.openxmlformats.org/officeDocument/2006/relationships/footer" Target="footer17.xml"/><Relationship Id="rId84" Type="http://schemas.openxmlformats.org/officeDocument/2006/relationships/header" Target="header19.xml"/><Relationship Id="rId89" Type="http://schemas.openxmlformats.org/officeDocument/2006/relationships/header" Target="header2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cjc.state.ny.us/overview.htm" TargetMode="Externa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yperlink" Target="http://www.fedcourt.gov.au/pjdp/pjdp-toolkits" TargetMode="External"/><Relationship Id="rId29" Type="http://schemas.openxmlformats.org/officeDocument/2006/relationships/footer" Target="footer8.xml"/><Relationship Id="rId11" Type="http://schemas.openxmlformats.org/officeDocument/2006/relationships/hyperlink" Target="http://www.fedcourt.gov.au/pjdp/pjdp-toolkits"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9.emf"/><Relationship Id="rId40" Type="http://schemas.openxmlformats.org/officeDocument/2006/relationships/header" Target="header12.xml"/><Relationship Id="rId45" Type="http://schemas.openxmlformats.org/officeDocument/2006/relationships/footer" Target="footer15.xml"/><Relationship Id="rId53" Type="http://schemas.openxmlformats.org/officeDocument/2006/relationships/hyperlink" Target="http://www.legislationline.org" TargetMode="External"/><Relationship Id="rId58" Type="http://schemas.openxmlformats.org/officeDocument/2006/relationships/hyperlink" Target="http://www.paclii.org/pg/Manuals/Magistrates/Part1Chap1.htm" TargetMode="External"/><Relationship Id="rId66" Type="http://schemas.openxmlformats.org/officeDocument/2006/relationships/hyperlink" Target="http://www.judcom.nsw.gov.au/complaints" TargetMode="External"/><Relationship Id="rId74" Type="http://schemas.openxmlformats.org/officeDocument/2006/relationships/footer" Target="footer16.xml"/><Relationship Id="rId79" Type="http://schemas.openxmlformats.org/officeDocument/2006/relationships/footer" Target="footer18.xml"/><Relationship Id="rId87"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hyperlink" Target="http://www.americanbar.org/groups/professional_responsibility/publications/model_code_of_judicial_conduct.html" TargetMode="External"/><Relationship Id="rId82" Type="http://schemas.openxmlformats.org/officeDocument/2006/relationships/header" Target="header18.xml"/><Relationship Id="rId90" Type="http://schemas.openxmlformats.org/officeDocument/2006/relationships/footer" Target="footer23.xml"/><Relationship Id="rId95" Type="http://schemas.openxmlformats.org/officeDocument/2006/relationships/header" Target="header24.xm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yperlink" Target="http://www.judicialintegritygroup.org" TargetMode="External"/><Relationship Id="rId56" Type="http://schemas.openxmlformats.org/officeDocument/2006/relationships/hyperlink" Target="http://www.judiciary.gov.uk/about-the-judiciary/the-judiciary-the-government-and-the-constitution/how-the-judiciary-is-governed/guide-to-judicial-conduct/" TargetMode="External"/><Relationship Id="rId64" Type="http://schemas.openxmlformats.org/officeDocument/2006/relationships/hyperlink" Target="http://www.fedcourt.gov.au/feedback-and-complaints/judicial-complaints" TargetMode="External"/><Relationship Id="rId69" Type="http://schemas.openxmlformats.org/officeDocument/2006/relationships/hyperlink" Target="http://www.jcc.govt.nz" TargetMode="External"/><Relationship Id="rId7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transparency.org" TargetMode="External"/><Relationship Id="rId72" Type="http://schemas.openxmlformats.org/officeDocument/2006/relationships/hyperlink" Target="http://www.judicialselection.us/judicial_selection/methods/removal_of_judges.cfm?state" TargetMode="External"/><Relationship Id="rId80" Type="http://schemas.openxmlformats.org/officeDocument/2006/relationships/hyperlink" Target="http://www.fedcourt.gov.au/pjdp/pjdp-toolkits/PJDP-Codes-of-Judicial-Conduct-CoJC-Toolkit-AD.pdf" TargetMode="External"/><Relationship Id="rId85" Type="http://schemas.openxmlformats.org/officeDocument/2006/relationships/footer" Target="footer20.xml"/><Relationship Id="rId93" Type="http://schemas.openxmlformats.org/officeDocument/2006/relationships/header" Target="header23.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jdp@fedcourt.gov.au" TargetMode="External"/><Relationship Id="rId17" Type="http://schemas.openxmlformats.org/officeDocument/2006/relationships/hyperlink" Target="mailto:pjdp@fedcourt.gov.au"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hyperlink" Target="http://www.paclii.org" TargetMode="External"/><Relationship Id="rId59" Type="http://schemas.openxmlformats.org/officeDocument/2006/relationships/hyperlink" Target="https://www.supremecourt.uk/docs/guide-to-judicial_conduct.pdf" TargetMode="External"/><Relationship Id="rId67" Type="http://schemas.openxmlformats.org/officeDocument/2006/relationships/hyperlink" Target="http://www.cjc-ccm.gc.ca/english/conduct_en.asp?selMenu=conduct_complaint_en.asp" TargetMode="Externa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yperlink" Target="http://www.aija.org.au/online/Pub%20no82.pdf" TargetMode="External"/><Relationship Id="rId62" Type="http://schemas.openxmlformats.org/officeDocument/2006/relationships/hyperlink" Target="http://www.assetproject.info/learner_support/introduction.htm" TargetMode="External"/><Relationship Id="rId70" Type="http://schemas.openxmlformats.org/officeDocument/2006/relationships/hyperlink" Target="http://www.uscourts.gov/Viewer.aspx?doc=/uscourts/RulesAndPolicies/conduct/jud_conduct_and_disability_procedure.pdf" TargetMode="External"/><Relationship Id="rId75" Type="http://schemas.openxmlformats.org/officeDocument/2006/relationships/header" Target="header16.xml"/><Relationship Id="rId83" Type="http://schemas.openxmlformats.org/officeDocument/2006/relationships/footer" Target="footer19.xml"/><Relationship Id="rId88" Type="http://schemas.openxmlformats.org/officeDocument/2006/relationships/footer" Target="footer22.xml"/><Relationship Id="rId91" Type="http://schemas.openxmlformats.org/officeDocument/2006/relationships/header" Target="header22.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8.emf"/><Relationship Id="rId49" Type="http://schemas.openxmlformats.org/officeDocument/2006/relationships/hyperlink" Target="http://judicialintegritygroup.org/resources/documents/gtz2005-en-corruption-in-judiciary.pdf" TargetMode="External"/><Relationship Id="rId57" Type="http://schemas.openxmlformats.org/officeDocument/2006/relationships/hyperlink" Target="http://www.courtsofnz.govt.nz/business/guidelines/guidelines-for-judicial-conduct/" TargetMode="Externa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eader" Target="header14.xml"/><Relationship Id="rId52" Type="http://schemas.openxmlformats.org/officeDocument/2006/relationships/hyperlink" Target="http://www.coe.int/t/dghl/monitoring/greco/evaluations/round4/TIglobalcorruptionreport07_complete_final_EN.pdf" TargetMode="External"/><Relationship Id="rId60" Type="http://schemas.openxmlformats.org/officeDocument/2006/relationships/hyperlink" Target="http://www.uscourts.gov/rulesandpolicies/codesofconduct/codeconductunitedstatesjudges.aspx" TargetMode="External"/><Relationship Id="rId65" Type="http://schemas.openxmlformats.org/officeDocument/2006/relationships/hyperlink" Target="http://www.federalcircuitcourt.gov.au/html/complaints.html" TargetMode="External"/><Relationship Id="rId73" Type="http://schemas.openxmlformats.org/officeDocument/2006/relationships/header" Target="header15.xml"/><Relationship Id="rId78" Type="http://schemas.openxmlformats.org/officeDocument/2006/relationships/header" Target="header17.xml"/><Relationship Id="rId81" Type="http://schemas.openxmlformats.org/officeDocument/2006/relationships/hyperlink" Target="http://www.fedcourt.gov.au/pjdp/pjdp-toolkits" TargetMode="External"/><Relationship Id="rId86" Type="http://schemas.openxmlformats.org/officeDocument/2006/relationships/header" Target="header20.xml"/><Relationship Id="rId94" Type="http://schemas.openxmlformats.org/officeDocument/2006/relationships/hyperlink" Target="http://www.fedcourt.gov.au/pjdp/pjdp-toolkits"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fedcourt.gov.au/pjdp" TargetMode="External"/><Relationship Id="rId18" Type="http://schemas.openxmlformats.org/officeDocument/2006/relationships/hyperlink" Target="http://www.fedcourt.gov.au/pjdp/pjdp-toolkits/PJDP-Codes-of-Judicial-Conduct-CoJC-Toolkit-AD.pdf" TargetMode="External"/><Relationship Id="rId39"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owl.english.purdue.edu" TargetMode="External"/><Relationship Id="rId3" Type="http://schemas.openxmlformats.org/officeDocument/2006/relationships/hyperlink" Target="http://www.judiciary.gov.uk/Resources/JCO/Documents/Guidance/guide-judicial-conduct-aug2011.pdf" TargetMode="External"/><Relationship Id="rId7" Type="http://schemas.openxmlformats.org/officeDocument/2006/relationships/hyperlink" Target="http://www.plainenglish.co.uk" TargetMode="External"/><Relationship Id="rId2" Type="http://schemas.openxmlformats.org/officeDocument/2006/relationships/hyperlink" Target="http://oxforddictionaries.com" TargetMode="External"/><Relationship Id="rId1" Type="http://schemas.openxmlformats.org/officeDocument/2006/relationships/hyperlink" Target="http://www.transparency.org/whatwedo/pub/global_corruption_report_2007_corruption_and_judicial_systems" TargetMode="External"/><Relationship Id="rId6" Type="http://schemas.openxmlformats.org/officeDocument/2006/relationships/hyperlink" Target="http://www.judicialintegritygroup.org" TargetMode="External"/><Relationship Id="rId5" Type="http://schemas.openxmlformats.org/officeDocument/2006/relationships/hyperlink" Target="http://oxforddictionaries.com" TargetMode="External"/><Relationship Id="rId4" Type="http://schemas.openxmlformats.org/officeDocument/2006/relationships/hyperlink" Target="http://www.paclii.org/pg/Manuals/Magistrates/Part1Chap1.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10.jpe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12.jpeg"/></Relationships>
</file>

<file path=word/_rels/header2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68B55-4EC3-4EDC-AE44-6678870E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56</Pages>
  <Words>14926</Words>
  <Characters>85080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Pacific Judicial Development Programme</vt:lpstr>
    </vt:vector>
  </TitlesOfParts>
  <Company/>
  <LinksUpToDate>false</LinksUpToDate>
  <CharactersWithSpaces>99807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Review of Guidance on Judicial Conduct</dc:title>
  <dc:subject/>
  <dc:creator>Lorenz Metzner</dc:creator>
  <cp:keywords/>
  <dc:description/>
  <cp:lastModifiedBy>Sladjana Rstic</cp:lastModifiedBy>
  <cp:revision>107</cp:revision>
  <cp:lastPrinted>2014-10-03T00:33:00Z</cp:lastPrinted>
  <dcterms:created xsi:type="dcterms:W3CDTF">2013-05-28T01:03:00Z</dcterms:created>
  <dcterms:modified xsi:type="dcterms:W3CDTF">2015-01-30T04:01:00Z</dcterms:modified>
</cp:coreProperties>
</file>