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EFF5EA" w14:textId="77777777" w:rsidR="00626CB8" w:rsidRDefault="00626CB8" w:rsidP="00626CB8">
      <w:pPr>
        <w:spacing w:line="276" w:lineRule="auto"/>
        <w:jc w:val="center"/>
        <w:rPr>
          <w:rFonts w:ascii="Arial" w:hAnsi="Arial" w:cs="Arial"/>
          <w:b/>
        </w:rPr>
      </w:pPr>
    </w:p>
    <w:p w14:paraId="18B9E40F" w14:textId="77777777" w:rsidR="00626CB8" w:rsidRDefault="00626CB8" w:rsidP="00626CB8">
      <w:pPr>
        <w:rPr>
          <w:rFonts w:ascii="Arial" w:hAnsi="Arial" w:cs="Arial"/>
          <w:b/>
        </w:rPr>
      </w:pPr>
      <w:r w:rsidRPr="00DD49FC">
        <w:rPr>
          <w:rFonts w:cstheme="minorHAnsi"/>
          <w:b/>
          <w:noProof/>
          <w:sz w:val="56"/>
          <w:szCs w:val="56"/>
        </w:rPr>
        <w:drawing>
          <wp:anchor distT="0" distB="0" distL="114300" distR="114300" simplePos="0" relativeHeight="251673600" behindDoc="1" locked="0" layoutInCell="1" allowOverlap="1" wp14:anchorId="5744D1C4" wp14:editId="06303658">
            <wp:simplePos x="0" y="0"/>
            <wp:positionH relativeFrom="margin">
              <wp:posOffset>202565</wp:posOffset>
            </wp:positionH>
            <wp:positionV relativeFrom="paragraph">
              <wp:posOffset>226060</wp:posOffset>
            </wp:positionV>
            <wp:extent cx="5638165" cy="1419225"/>
            <wp:effectExtent l="0" t="0" r="635" b="9525"/>
            <wp:wrapTight wrapText="bothSides">
              <wp:wrapPolygon edited="0">
                <wp:start x="0" y="0"/>
                <wp:lineTo x="0" y="21455"/>
                <wp:lineTo x="21529" y="21455"/>
                <wp:lineTo x="21529" y="0"/>
                <wp:lineTo x="0" y="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38165" cy="141922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E6EC2F5" w14:textId="77777777" w:rsidR="00626CB8" w:rsidRDefault="00626CB8" w:rsidP="00626CB8">
      <w:pPr>
        <w:rPr>
          <w:rFonts w:ascii="Arial" w:hAnsi="Arial" w:cs="Arial"/>
          <w:b/>
        </w:rPr>
      </w:pPr>
    </w:p>
    <w:p w14:paraId="6A174566" w14:textId="77777777" w:rsidR="007E7E30" w:rsidRDefault="00626CB8" w:rsidP="007E7E30">
      <w:pPr>
        <w:pStyle w:val="Default"/>
      </w:pPr>
      <w:r w:rsidRPr="00F34798">
        <w:rPr>
          <w:b/>
          <w:smallCaps/>
          <w:color w:val="1F497D"/>
          <w:sz w:val="75"/>
          <w:szCs w:val="75"/>
        </w:rPr>
        <w:t xml:space="preserve"> </w:t>
      </w:r>
    </w:p>
    <w:p w14:paraId="19CE44C1" w14:textId="77777777" w:rsidR="007E7E30" w:rsidRPr="007E7E30" w:rsidRDefault="007E7E30" w:rsidP="007E7E30">
      <w:pPr>
        <w:pStyle w:val="Pa1"/>
        <w:jc w:val="center"/>
        <w:rPr>
          <w:rFonts w:cs="Calibri"/>
          <w:color w:val="221E1F"/>
          <w:sz w:val="72"/>
          <w:szCs w:val="84"/>
        </w:rPr>
      </w:pPr>
      <w:r>
        <w:t xml:space="preserve"> </w:t>
      </w:r>
      <w:r w:rsidRPr="007E7E30">
        <w:rPr>
          <w:rStyle w:val="A1"/>
          <w:sz w:val="72"/>
        </w:rPr>
        <w:t xml:space="preserve">Gender and Family Violence </w:t>
      </w:r>
    </w:p>
    <w:p w14:paraId="4AEAC9C0" w14:textId="325F6D39" w:rsidR="00626CB8" w:rsidRPr="007E7E30" w:rsidRDefault="007E7E30" w:rsidP="007E7E30">
      <w:pPr>
        <w:jc w:val="center"/>
        <w:rPr>
          <w:rFonts w:ascii="Calibri" w:hAnsi="Calibri" w:cs="Arial"/>
          <w:b/>
          <w:color w:val="1F497D"/>
          <w:sz w:val="22"/>
        </w:rPr>
      </w:pPr>
      <w:r w:rsidRPr="007E7E30">
        <w:rPr>
          <w:rStyle w:val="A1"/>
          <w:sz w:val="72"/>
        </w:rPr>
        <w:t xml:space="preserve">Toolkit </w:t>
      </w:r>
      <w:r w:rsidR="00626CB8" w:rsidRPr="007E7E30">
        <w:rPr>
          <w:rFonts w:ascii="Calibri" w:hAnsi="Calibri" w:cs="Calibri"/>
          <w:b/>
          <w:smallCaps/>
          <w:color w:val="1F497D"/>
          <w:sz w:val="72"/>
          <w:szCs w:val="75"/>
        </w:rPr>
        <w:t xml:space="preserve"> </w:t>
      </w:r>
    </w:p>
    <w:p w14:paraId="2C4AAB7C" w14:textId="199E6168" w:rsidR="00626CB8" w:rsidRDefault="00626CB8" w:rsidP="00626CB8">
      <w:pPr>
        <w:rPr>
          <w:rFonts w:ascii="Arial" w:hAnsi="Arial" w:cs="Arial"/>
          <w:b/>
        </w:rPr>
      </w:pPr>
    </w:p>
    <w:p w14:paraId="47A17AA1" w14:textId="60E50DBA" w:rsidR="00626CB8" w:rsidRDefault="00626CB8" w:rsidP="00626CB8">
      <w:pPr>
        <w:rPr>
          <w:rFonts w:ascii="Arial" w:hAnsi="Arial" w:cs="Arial"/>
          <w:b/>
        </w:rPr>
      </w:pPr>
    </w:p>
    <w:p w14:paraId="18EA5060" w14:textId="2F760B60" w:rsidR="00626CB8" w:rsidRDefault="00C33806" w:rsidP="00626CB8">
      <w:pPr>
        <w:rPr>
          <w:rFonts w:ascii="Arial" w:hAnsi="Arial" w:cs="Arial"/>
          <w:b/>
        </w:rPr>
      </w:pPr>
      <w:r>
        <w:rPr>
          <w:noProof/>
        </w:rPr>
        <w:drawing>
          <wp:anchor distT="0" distB="0" distL="114300" distR="114300" simplePos="0" relativeHeight="251675648" behindDoc="0" locked="0" layoutInCell="1" allowOverlap="1" wp14:anchorId="770C48EF" wp14:editId="395F0ED0">
            <wp:simplePos x="0" y="0"/>
            <wp:positionH relativeFrom="column">
              <wp:posOffset>-804973</wp:posOffset>
            </wp:positionH>
            <wp:positionV relativeFrom="paragraph">
              <wp:posOffset>4652217</wp:posOffset>
            </wp:positionV>
            <wp:extent cx="1519555" cy="1326515"/>
            <wp:effectExtent l="0" t="0" r="4445" b="6985"/>
            <wp:wrapNone/>
            <wp:docPr id="10" name="Picture 10" descr="S:\PRIN\Executive\PO\1. Current\PJSI\1. Contract\MFAT\MFAT Logo\Aid-Logo-BLK-S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RIN\Executive\PO\1. Current\PJSI\1. Contract\MFAT\MFAT Logo\Aid-Logo-BLK-SIL.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19555" cy="1326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32"/>
          <w:szCs w:val="32"/>
        </w:rPr>
        <w:drawing>
          <wp:anchor distT="0" distB="0" distL="114300" distR="114300" simplePos="0" relativeHeight="251677696" behindDoc="0" locked="0" layoutInCell="1" allowOverlap="1" wp14:anchorId="7786FF46" wp14:editId="3003890C">
            <wp:simplePos x="0" y="0"/>
            <wp:positionH relativeFrom="column">
              <wp:posOffset>3352254</wp:posOffset>
            </wp:positionH>
            <wp:positionV relativeFrom="paragraph">
              <wp:posOffset>5141506</wp:posOffset>
            </wp:positionV>
            <wp:extent cx="3211830" cy="782955"/>
            <wp:effectExtent l="0" t="0" r="762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11830" cy="782955"/>
                    </a:xfrm>
                    <a:prstGeom prst="rect">
                      <a:avLst/>
                    </a:prstGeom>
                    <a:noFill/>
                  </pic:spPr>
                </pic:pic>
              </a:graphicData>
            </a:graphic>
            <wp14:sizeRelH relativeFrom="page">
              <wp14:pctWidth>0</wp14:pctWidth>
            </wp14:sizeRelH>
            <wp14:sizeRelV relativeFrom="page">
              <wp14:pctHeight>0</wp14:pctHeight>
            </wp14:sizeRelV>
          </wp:anchor>
        </w:drawing>
      </w:r>
      <w:r w:rsidR="00A65046">
        <w:rPr>
          <w:noProof/>
        </w:rPr>
        <w:drawing>
          <wp:anchor distT="0" distB="0" distL="114300" distR="114300" simplePos="0" relativeHeight="251800576" behindDoc="0" locked="0" layoutInCell="1" allowOverlap="1" wp14:anchorId="77E00EAE" wp14:editId="4BCCA2EA">
            <wp:simplePos x="0" y="0"/>
            <wp:positionH relativeFrom="column">
              <wp:posOffset>2895393</wp:posOffset>
            </wp:positionH>
            <wp:positionV relativeFrom="paragraph">
              <wp:posOffset>2728181</wp:posOffset>
            </wp:positionV>
            <wp:extent cx="236855" cy="236220"/>
            <wp:effectExtent l="0" t="0" r="0" b="0"/>
            <wp:wrapNone/>
            <wp:docPr id="8" name="Picture 8" descr="Pacific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cific2.bmp"/>
                    <pic:cNvPicPr>
                      <a:picLocks noChangeAspect="1" noChangeArrowheads="1"/>
                    </pic:cNvPicPr>
                  </pic:nvPicPr>
                  <pic:blipFill rotWithShape="1">
                    <a:blip r:embed="rId11">
                      <a:extLst>
                        <a:ext uri="{28A0092B-C50C-407E-A947-70E740481C1C}">
                          <a14:useLocalDpi xmlns:a14="http://schemas.microsoft.com/office/drawing/2010/main" val="0"/>
                        </a:ext>
                      </a:extLst>
                    </a:blip>
                    <a:srcRect l="68067" t="50590" r="28805" b="45380"/>
                    <a:stretch/>
                  </pic:blipFill>
                  <pic:spPr bwMode="auto">
                    <a:xfrm>
                      <a:off x="0" y="0"/>
                      <a:ext cx="236855" cy="236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1E54" w:rsidRPr="00FA1E54">
        <w:rPr>
          <w:rFonts w:ascii="Arial" w:hAnsi="Arial" w:cs="Arial"/>
          <w:b/>
          <w:noProof/>
        </w:rPr>
        <mc:AlternateContent>
          <mc:Choice Requires="wps">
            <w:drawing>
              <wp:anchor distT="0" distB="0" distL="114300" distR="114300" simplePos="0" relativeHeight="251681792" behindDoc="0" locked="0" layoutInCell="1" allowOverlap="1" wp14:anchorId="1052E9D4" wp14:editId="3C3363D2">
                <wp:simplePos x="0" y="0"/>
                <wp:positionH relativeFrom="column">
                  <wp:posOffset>4171950</wp:posOffset>
                </wp:positionH>
                <wp:positionV relativeFrom="paragraph">
                  <wp:posOffset>203200</wp:posOffset>
                </wp:positionV>
                <wp:extent cx="2374265" cy="1403985"/>
                <wp:effectExtent l="0" t="0" r="0" b="31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14:paraId="50091F9D" w14:textId="0AC82CF0" w:rsidR="00EB2CFA" w:rsidRPr="00F34798" w:rsidRDefault="00EB2CFA">
                            <w:pPr>
                              <w:rPr>
                                <w:rFonts w:ascii="Calibri" w:hAnsi="Calibri"/>
                                <w:b/>
                                <w:color w:val="FFFFFF" w:themeColor="background1"/>
                                <w:sz w:val="42"/>
                                <w:szCs w:val="42"/>
                              </w:rPr>
                            </w:pPr>
                            <w:r>
                              <w:rPr>
                                <w:rFonts w:ascii="Calibri" w:hAnsi="Calibri"/>
                                <w:b/>
                                <w:color w:val="FFFFFF" w:themeColor="background1"/>
                                <w:sz w:val="42"/>
                                <w:szCs w:val="42"/>
                              </w:rPr>
                              <w:t>Revised June</w:t>
                            </w:r>
                            <w:r w:rsidRPr="00F34798">
                              <w:rPr>
                                <w:rFonts w:ascii="Calibri" w:hAnsi="Calibri"/>
                                <w:b/>
                                <w:color w:val="FFFFFF" w:themeColor="background1"/>
                                <w:sz w:val="42"/>
                                <w:szCs w:val="42"/>
                              </w:rPr>
                              <w:t xml:space="preserve"> 20</w:t>
                            </w:r>
                            <w:r>
                              <w:rPr>
                                <w:rFonts w:ascii="Calibri" w:hAnsi="Calibri"/>
                                <w:b/>
                                <w:color w:val="FFFFFF" w:themeColor="background1"/>
                                <w:sz w:val="42"/>
                                <w:szCs w:val="42"/>
                              </w:rPr>
                              <w:t>21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052E9D4" id="_x0000_t202" coordsize="21600,21600" o:spt="202" path="m,l,21600r21600,l21600,xe">
                <v:stroke joinstyle="miter"/>
                <v:path gradientshapeok="t" o:connecttype="rect"/>
              </v:shapetype>
              <v:shape id="Text Box 2" o:spid="_x0000_s1026" type="#_x0000_t202" style="position:absolute;margin-left:328.5pt;margin-top:16pt;width:186.95pt;height:110.55pt;z-index:2516817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" filled="f" stroked="f">
                <v:textbox style="mso-fit-shape-to-text:t">
                  <w:txbxContent>
                    <w:p w14:paraId="50091F9D" w14:textId="0AC82CF0" w:rsidR="00EB2CFA" w:rsidRPr="00F34798" w:rsidRDefault="00EB2CFA">
                      <w:pPr>
                        <w:rPr>
                          <w:rFonts w:ascii="Calibri" w:hAnsi="Calibri"/>
                          <w:b/>
                          <w:color w:val="FFFFFF" w:themeColor="background1"/>
                          <w:sz w:val="42"/>
                          <w:szCs w:val="42"/>
                        </w:rPr>
                      </w:pPr>
                      <w:r>
                        <w:rPr>
                          <w:rFonts w:ascii="Calibri" w:hAnsi="Calibri"/>
                          <w:b/>
                          <w:color w:val="FFFFFF" w:themeColor="background1"/>
                          <w:sz w:val="42"/>
                          <w:szCs w:val="42"/>
                        </w:rPr>
                        <w:t>Revised June</w:t>
                      </w:r>
                      <w:r w:rsidRPr="00F34798">
                        <w:rPr>
                          <w:rFonts w:ascii="Calibri" w:hAnsi="Calibri"/>
                          <w:b/>
                          <w:color w:val="FFFFFF" w:themeColor="background1"/>
                          <w:sz w:val="42"/>
                          <w:szCs w:val="42"/>
                        </w:rPr>
                        <w:t xml:space="preserve"> 20</w:t>
                      </w:r>
                      <w:r>
                        <w:rPr>
                          <w:rFonts w:ascii="Calibri" w:hAnsi="Calibri"/>
                          <w:b/>
                          <w:color w:val="FFFFFF" w:themeColor="background1"/>
                          <w:sz w:val="42"/>
                          <w:szCs w:val="42"/>
                        </w:rPr>
                        <w:t>21</w:t>
                      </w:r>
                    </w:p>
                  </w:txbxContent>
                </v:textbox>
              </v:shape>
            </w:pict>
          </mc:Fallback>
        </mc:AlternateContent>
      </w:r>
      <w:r w:rsidR="009C4E88">
        <w:rPr>
          <w:noProof/>
        </w:rPr>
        <w:drawing>
          <wp:anchor distT="0" distB="0" distL="114300" distR="114300" simplePos="0" relativeHeight="251670528" behindDoc="1" locked="0" layoutInCell="1" allowOverlap="1" wp14:anchorId="02A17995" wp14:editId="48073798">
            <wp:simplePos x="0" y="0"/>
            <wp:positionH relativeFrom="column">
              <wp:posOffset>-899293</wp:posOffset>
            </wp:positionH>
            <wp:positionV relativeFrom="paragraph">
              <wp:posOffset>165676</wp:posOffset>
            </wp:positionV>
            <wp:extent cx="8345170" cy="5890260"/>
            <wp:effectExtent l="0" t="0" r="0" b="0"/>
            <wp:wrapNone/>
            <wp:docPr id="227" name="Picture 227" descr="Pacific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cific2.b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345170" cy="5890260"/>
                    </a:xfrm>
                    <a:prstGeom prst="rect">
                      <a:avLst/>
                    </a:prstGeom>
                    <a:noFill/>
                  </pic:spPr>
                </pic:pic>
              </a:graphicData>
            </a:graphic>
            <wp14:sizeRelH relativeFrom="page">
              <wp14:pctWidth>0</wp14:pctWidth>
            </wp14:sizeRelH>
            <wp14:sizeRelV relativeFrom="page">
              <wp14:pctHeight>0</wp14:pctHeight>
            </wp14:sizeRelV>
          </wp:anchor>
        </w:drawing>
      </w:r>
      <w:r w:rsidR="00626CB8" w:rsidRPr="00DD49FC">
        <w:rPr>
          <w:rFonts w:cstheme="minorHAnsi"/>
          <w:b/>
          <w:noProof/>
          <w:sz w:val="56"/>
          <w:szCs w:val="56"/>
        </w:rPr>
        <mc:AlternateContent>
          <mc:Choice Requires="wps">
            <w:drawing>
              <wp:anchor distT="0" distB="0" distL="114300" distR="114300" simplePos="0" relativeHeight="251671552" behindDoc="0" locked="0" layoutInCell="1" allowOverlap="1" wp14:anchorId="23FDA150" wp14:editId="54222D9D">
                <wp:simplePos x="0" y="0"/>
                <wp:positionH relativeFrom="margin">
                  <wp:align>center</wp:align>
                </wp:positionH>
                <wp:positionV relativeFrom="paragraph">
                  <wp:posOffset>8900160</wp:posOffset>
                </wp:positionV>
                <wp:extent cx="7225030" cy="434340"/>
                <wp:effectExtent l="0" t="0" r="0" b="3810"/>
                <wp:wrapNone/>
                <wp:docPr id="30" name="Text Box 30"/>
                <wp:cNvGraphicFramePr/>
                <a:graphic xmlns:a="http://schemas.openxmlformats.org/drawingml/2006/main">
                  <a:graphicData uri="http://schemas.microsoft.com/office/word/2010/wordprocessingShape">
                    <wps:wsp>
                      <wps:cNvSpPr txBox="1"/>
                      <wps:spPr>
                        <a:xfrm>
                          <a:off x="0" y="0"/>
                          <a:ext cx="7225030" cy="434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1AF9D9" w14:textId="77777777" w:rsidR="00EB2CFA" w:rsidRPr="00834BE3" w:rsidRDefault="00EB2CFA" w:rsidP="00626CB8">
                            <w:pPr>
                              <w:jc w:val="center"/>
                              <w:rPr>
                                <w:sz w:val="28"/>
                                <w:szCs w:val="28"/>
                              </w:rPr>
                            </w:pPr>
                            <w:r w:rsidRPr="00834BE3">
                              <w:rPr>
                                <w:sz w:val="28"/>
                                <w:szCs w:val="28"/>
                              </w:rPr>
                              <w:t>PJSI is funded by the Government of New Zealand and managed by the Federal Court of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FDA150" id="Text Box 30" o:spid="_x0000_s1027" type="#_x0000_t202" style="position:absolute;margin-left:0;margin-top:700.8pt;width:568.9pt;height:34.2pt;z-index:2516715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" filled="f" stroked="f" strokeweight=".5pt">
                <v:textbox>
                  <w:txbxContent>
                    <w:p w14:paraId="5F1AF9D9" w14:textId="77777777" w:rsidR="00EB2CFA" w:rsidRPr="00834BE3" w:rsidRDefault="00EB2CFA" w:rsidP="00626CB8">
                      <w:pPr>
                        <w:jc w:val="center"/>
                        <w:rPr>
                          <w:sz w:val="28"/>
                          <w:szCs w:val="28"/>
                        </w:rPr>
                      </w:pPr>
                      <w:r w:rsidRPr="00834BE3">
                        <w:rPr>
                          <w:sz w:val="28"/>
                          <w:szCs w:val="28"/>
                        </w:rPr>
                        <w:t>PJSI is funded by the Government of New Zealand and managed by the Federal Court of Australia</w:t>
                      </w:r>
                    </w:p>
                  </w:txbxContent>
                </v:textbox>
                <w10:wrap anchorx="margin"/>
              </v:shape>
            </w:pict>
          </mc:Fallback>
        </mc:AlternateContent>
      </w:r>
      <w:r w:rsidR="00626CB8">
        <w:rPr>
          <w:rFonts w:ascii="Arial" w:hAnsi="Arial" w:cs="Arial"/>
          <w:b/>
        </w:rPr>
        <w:br w:type="page"/>
      </w:r>
    </w:p>
    <w:p w14:paraId="701A3D34" w14:textId="77777777" w:rsidR="00626CB8" w:rsidRPr="009B6E2D" w:rsidRDefault="00626CB8" w:rsidP="00626CB8">
      <w:pPr>
        <w:jc w:val="center"/>
        <w:rPr>
          <w:rFonts w:ascii="Arial Narrow" w:eastAsia="MS ??" w:hAnsi="Arial Narrow"/>
          <w:b/>
          <w:sz w:val="32"/>
          <w:szCs w:val="32"/>
        </w:rPr>
      </w:pPr>
    </w:p>
    <w:p w14:paraId="39AAD4EC" w14:textId="77777777" w:rsidR="00626CB8" w:rsidRPr="009B6E2D" w:rsidRDefault="00626CB8" w:rsidP="00626CB8">
      <w:pPr>
        <w:rPr>
          <w:rFonts w:ascii="Arial Narrow" w:eastAsia="MS ??" w:hAnsi="Arial Narrow"/>
          <w:sz w:val="32"/>
          <w:szCs w:val="32"/>
        </w:rPr>
      </w:pPr>
    </w:p>
    <w:p w14:paraId="69B74443" w14:textId="77777777" w:rsidR="00626CB8" w:rsidRPr="009B6E2D" w:rsidRDefault="00626CB8" w:rsidP="00626CB8">
      <w:pPr>
        <w:rPr>
          <w:rFonts w:ascii="Arial Narrow" w:eastAsia="MS ??" w:hAnsi="Arial Narrow"/>
          <w:sz w:val="32"/>
          <w:szCs w:val="32"/>
        </w:rPr>
      </w:pPr>
    </w:p>
    <w:p w14:paraId="36C2B913" w14:textId="77777777" w:rsidR="00626CB8" w:rsidRPr="009B6E2D" w:rsidRDefault="00626CB8" w:rsidP="00626CB8">
      <w:pPr>
        <w:rPr>
          <w:rFonts w:ascii="Arial Narrow" w:eastAsia="MS ??" w:hAnsi="Arial Narrow"/>
          <w:sz w:val="32"/>
          <w:szCs w:val="32"/>
        </w:rPr>
      </w:pPr>
    </w:p>
    <w:p w14:paraId="6742D59B" w14:textId="77777777" w:rsidR="00626CB8" w:rsidRPr="009B6E2D" w:rsidRDefault="00626CB8" w:rsidP="00626CB8">
      <w:pPr>
        <w:rPr>
          <w:rFonts w:ascii="Arial Narrow" w:eastAsia="MS ??" w:hAnsi="Arial Narrow"/>
          <w:sz w:val="32"/>
          <w:szCs w:val="32"/>
        </w:rPr>
      </w:pPr>
    </w:p>
    <w:p w14:paraId="0A0994FF" w14:textId="77777777" w:rsidR="00626CB8" w:rsidRPr="009B6E2D" w:rsidRDefault="00626CB8" w:rsidP="00626CB8">
      <w:pPr>
        <w:rPr>
          <w:rFonts w:ascii="Arial Narrow" w:eastAsia="MS ??" w:hAnsi="Arial Narrow"/>
          <w:sz w:val="32"/>
          <w:szCs w:val="32"/>
        </w:rPr>
      </w:pPr>
    </w:p>
    <w:p w14:paraId="2CA5AD84" w14:textId="77777777" w:rsidR="00626CB8" w:rsidRPr="009B6E2D" w:rsidRDefault="00626CB8" w:rsidP="00626CB8">
      <w:pPr>
        <w:rPr>
          <w:rFonts w:ascii="Arial Narrow" w:eastAsia="MS ??" w:hAnsi="Arial Narrow"/>
          <w:sz w:val="32"/>
          <w:szCs w:val="32"/>
        </w:rPr>
      </w:pPr>
    </w:p>
    <w:p w14:paraId="6AFE613D" w14:textId="77777777" w:rsidR="00626CB8" w:rsidRPr="009B6E2D" w:rsidRDefault="00626CB8" w:rsidP="00626CB8">
      <w:pPr>
        <w:rPr>
          <w:rFonts w:ascii="Arial Narrow" w:eastAsia="MS ??" w:hAnsi="Arial Narrow"/>
          <w:sz w:val="32"/>
          <w:szCs w:val="32"/>
        </w:rPr>
      </w:pPr>
    </w:p>
    <w:p w14:paraId="3BE55B85" w14:textId="77777777" w:rsidR="00626CB8" w:rsidRPr="009B6E2D" w:rsidRDefault="00626CB8" w:rsidP="00626CB8">
      <w:pPr>
        <w:rPr>
          <w:rFonts w:ascii="Arial Narrow" w:eastAsia="MS ??" w:hAnsi="Arial Narrow"/>
          <w:sz w:val="32"/>
          <w:szCs w:val="32"/>
        </w:rPr>
      </w:pPr>
    </w:p>
    <w:p w14:paraId="68F4C89E" w14:textId="77777777" w:rsidR="00626CB8" w:rsidRPr="009B6E2D" w:rsidRDefault="00626CB8" w:rsidP="00626CB8">
      <w:pPr>
        <w:rPr>
          <w:rFonts w:ascii="Arial Narrow" w:eastAsia="MS ??" w:hAnsi="Arial Narrow"/>
          <w:sz w:val="32"/>
          <w:szCs w:val="32"/>
        </w:rPr>
      </w:pPr>
    </w:p>
    <w:p w14:paraId="11C1444C" w14:textId="77777777" w:rsidR="00626CB8" w:rsidRPr="009B6E2D" w:rsidRDefault="00626CB8" w:rsidP="00626CB8">
      <w:pPr>
        <w:rPr>
          <w:rFonts w:ascii="Arial Narrow" w:eastAsia="MS ??" w:hAnsi="Arial Narrow"/>
          <w:sz w:val="32"/>
          <w:szCs w:val="32"/>
        </w:rPr>
      </w:pPr>
    </w:p>
    <w:p w14:paraId="3E65C47E" w14:textId="77777777" w:rsidR="00626CB8" w:rsidRPr="009B6E2D" w:rsidRDefault="00626CB8" w:rsidP="00626CB8">
      <w:pPr>
        <w:rPr>
          <w:rFonts w:ascii="Arial Narrow" w:eastAsia="MS ??" w:hAnsi="Arial Narrow"/>
          <w:sz w:val="32"/>
          <w:szCs w:val="32"/>
        </w:rPr>
      </w:pPr>
    </w:p>
    <w:p w14:paraId="612FE80B" w14:textId="77777777" w:rsidR="00626CB8" w:rsidRPr="009B6E2D" w:rsidRDefault="00626CB8" w:rsidP="00626CB8">
      <w:pPr>
        <w:rPr>
          <w:rFonts w:ascii="Arial Narrow" w:eastAsia="MS ??" w:hAnsi="Arial Narrow"/>
          <w:sz w:val="32"/>
          <w:szCs w:val="32"/>
        </w:rPr>
      </w:pPr>
    </w:p>
    <w:p w14:paraId="05E5D8C6" w14:textId="77777777" w:rsidR="00626CB8" w:rsidRPr="009B6E2D" w:rsidRDefault="00626CB8" w:rsidP="00626CB8">
      <w:pPr>
        <w:rPr>
          <w:rFonts w:ascii="Arial Narrow" w:eastAsia="MS ??" w:hAnsi="Arial Narrow"/>
          <w:sz w:val="32"/>
          <w:szCs w:val="32"/>
        </w:rPr>
      </w:pPr>
    </w:p>
    <w:p w14:paraId="5DB9D12F" w14:textId="77777777" w:rsidR="00626CB8" w:rsidRPr="009B6E2D" w:rsidRDefault="00626CB8" w:rsidP="00626CB8">
      <w:pPr>
        <w:rPr>
          <w:rFonts w:ascii="Arial Narrow" w:eastAsia="MS ??" w:hAnsi="Arial Narrow"/>
          <w:sz w:val="32"/>
          <w:szCs w:val="32"/>
        </w:rPr>
      </w:pPr>
    </w:p>
    <w:p w14:paraId="3C9AED30" w14:textId="77777777" w:rsidR="00626CB8" w:rsidRPr="009B6E2D" w:rsidRDefault="00626CB8" w:rsidP="00626CB8">
      <w:pPr>
        <w:rPr>
          <w:rFonts w:ascii="Arial Narrow" w:eastAsia="MS ??" w:hAnsi="Arial Narrow"/>
          <w:sz w:val="32"/>
          <w:szCs w:val="32"/>
        </w:rPr>
      </w:pPr>
    </w:p>
    <w:p w14:paraId="1E8A209B" w14:textId="77777777" w:rsidR="00626CB8" w:rsidRPr="009B6E2D" w:rsidRDefault="00626CB8" w:rsidP="00626CB8">
      <w:pPr>
        <w:rPr>
          <w:rFonts w:ascii="Arial Narrow" w:eastAsia="MS ??" w:hAnsi="Arial Narrow"/>
          <w:sz w:val="32"/>
          <w:szCs w:val="32"/>
        </w:rPr>
      </w:pPr>
    </w:p>
    <w:p w14:paraId="3411AFCE" w14:textId="77777777" w:rsidR="00626CB8" w:rsidRPr="009B6E2D" w:rsidRDefault="00626CB8" w:rsidP="00626CB8">
      <w:pPr>
        <w:rPr>
          <w:rFonts w:ascii="Arial Narrow" w:eastAsia="MS ??" w:hAnsi="Arial Narrow"/>
          <w:sz w:val="32"/>
          <w:szCs w:val="32"/>
        </w:rPr>
      </w:pPr>
    </w:p>
    <w:p w14:paraId="25922EFB" w14:textId="77777777" w:rsidR="00626CB8" w:rsidRPr="009B6E2D" w:rsidRDefault="00626CB8" w:rsidP="00626CB8">
      <w:pPr>
        <w:rPr>
          <w:rFonts w:ascii="Arial Narrow" w:eastAsia="MS ??" w:hAnsi="Arial Narrow"/>
          <w:sz w:val="32"/>
          <w:szCs w:val="32"/>
        </w:rPr>
      </w:pPr>
    </w:p>
    <w:p w14:paraId="74210F0C" w14:textId="77777777" w:rsidR="00626CB8" w:rsidRPr="005653D8" w:rsidRDefault="00626CB8" w:rsidP="00626CB8">
      <w:pPr>
        <w:rPr>
          <w:rFonts w:eastAsia="MS ??"/>
          <w:szCs w:val="23"/>
        </w:rPr>
      </w:pPr>
    </w:p>
    <w:p w14:paraId="334B4495" w14:textId="77777777" w:rsidR="00626CB8" w:rsidRPr="005653D8" w:rsidRDefault="00626CB8" w:rsidP="00626CB8">
      <w:pPr>
        <w:rPr>
          <w:rFonts w:eastAsia="MS ??"/>
          <w:szCs w:val="23"/>
        </w:rPr>
      </w:pPr>
    </w:p>
    <w:p w14:paraId="6992E051" w14:textId="77777777" w:rsidR="00626CB8" w:rsidRPr="005653D8" w:rsidRDefault="00626CB8" w:rsidP="00626CB8">
      <w:pPr>
        <w:rPr>
          <w:rFonts w:eastAsia="MS ??"/>
          <w:szCs w:val="23"/>
        </w:rPr>
      </w:pPr>
    </w:p>
    <w:p w14:paraId="38BE4714" w14:textId="77777777" w:rsidR="00F31EAE" w:rsidRPr="005653D8" w:rsidRDefault="00F31EAE" w:rsidP="00626CB8">
      <w:pPr>
        <w:rPr>
          <w:rFonts w:eastAsia="MS ??"/>
          <w:szCs w:val="23"/>
        </w:rPr>
      </w:pPr>
    </w:p>
    <w:p w14:paraId="42B47B9C" w14:textId="77777777" w:rsidR="00626CB8" w:rsidRPr="005653D8" w:rsidRDefault="00626CB8" w:rsidP="00626CB8">
      <w:pPr>
        <w:rPr>
          <w:rFonts w:eastAsia="MS ??"/>
          <w:sz w:val="22"/>
          <w:szCs w:val="22"/>
          <w:lang w:val="en-US"/>
        </w:rPr>
      </w:pPr>
      <w:r w:rsidRPr="005653D8">
        <w:rPr>
          <w:rFonts w:eastAsia="MS ??"/>
          <w:sz w:val="22"/>
          <w:szCs w:val="22"/>
          <w:lang w:val="en-US"/>
        </w:rPr>
        <w:t>The information in this publication may be reproduced with suitable acknowledgement.</w:t>
      </w:r>
    </w:p>
    <w:p w14:paraId="20F6F700" w14:textId="77777777" w:rsidR="00626CB8" w:rsidRPr="005653D8" w:rsidRDefault="00626CB8" w:rsidP="00626CB8">
      <w:pPr>
        <w:rPr>
          <w:rFonts w:eastAsia="MS ??"/>
          <w:sz w:val="22"/>
          <w:szCs w:val="22"/>
          <w:lang w:val="en-US"/>
        </w:rPr>
      </w:pPr>
    </w:p>
    <w:p w14:paraId="3D6E80FC" w14:textId="5275B202" w:rsidR="00626CB8" w:rsidRPr="005653D8" w:rsidRDefault="00626CB8" w:rsidP="00626CB8">
      <w:pPr>
        <w:rPr>
          <w:rFonts w:eastAsia="MS ??"/>
          <w:sz w:val="22"/>
          <w:szCs w:val="22"/>
        </w:rPr>
      </w:pPr>
      <w:r w:rsidRPr="005653D8">
        <w:rPr>
          <w:rFonts w:eastAsia="MS ??"/>
          <w:sz w:val="22"/>
          <w:szCs w:val="22"/>
        </w:rPr>
        <w:t xml:space="preserve">Toolkits are evolving and changes may be made in future versions. For the latest version of the Toolkits refer to the website - </w:t>
      </w:r>
      <w:hyperlink r:id="rId12" w:history="1">
        <w:r w:rsidR="00B16FE9" w:rsidRPr="00BE7849">
          <w:rPr>
            <w:rStyle w:val="Hyperlink"/>
            <w:b/>
            <w:color w:val="1F497D"/>
            <w:sz w:val="22"/>
            <w:szCs w:val="22"/>
            <w:u w:val="none"/>
          </w:rPr>
          <w:t>http://www.fedcourt.gov.au/pjsi/resources/toolkits</w:t>
        </w:r>
      </w:hyperlink>
      <w:r w:rsidR="00B16FE9" w:rsidRPr="00BE7849">
        <w:rPr>
          <w:color w:val="1F497D"/>
          <w:sz w:val="22"/>
          <w:szCs w:val="22"/>
        </w:rPr>
        <w:t xml:space="preserve"> </w:t>
      </w:r>
    </w:p>
    <w:p w14:paraId="5357100C" w14:textId="77777777" w:rsidR="00626CB8" w:rsidRPr="005653D8" w:rsidRDefault="00626CB8" w:rsidP="00626CB8">
      <w:pPr>
        <w:rPr>
          <w:rFonts w:eastAsia="MS ??"/>
          <w:sz w:val="22"/>
          <w:szCs w:val="22"/>
        </w:rPr>
      </w:pPr>
    </w:p>
    <w:p w14:paraId="4E0F87A8" w14:textId="77777777" w:rsidR="00626CB8" w:rsidRPr="005653D8" w:rsidRDefault="00626CB8" w:rsidP="00626CB8">
      <w:pPr>
        <w:rPr>
          <w:rFonts w:eastAsia="MS ??"/>
          <w:sz w:val="22"/>
          <w:szCs w:val="22"/>
          <w:lang w:val="en-US"/>
        </w:rPr>
      </w:pPr>
      <w:r w:rsidRPr="005653D8">
        <w:rPr>
          <w:rFonts w:eastAsia="MS ??"/>
          <w:sz w:val="22"/>
          <w:szCs w:val="22"/>
          <w:lang w:val="en-US"/>
        </w:rPr>
        <w:t>Note: While every effort has been made to produce informative and educative tools, the applicability of these may vary depending on country and regional circumstances.</w:t>
      </w:r>
    </w:p>
    <w:p w14:paraId="44D41611" w14:textId="77777777" w:rsidR="00626CB8" w:rsidRPr="005653D8" w:rsidRDefault="00626CB8" w:rsidP="00626CB8">
      <w:pPr>
        <w:rPr>
          <w:rFonts w:eastAsia="MS ??"/>
          <w:sz w:val="22"/>
          <w:szCs w:val="22"/>
          <w:lang w:val="en-US"/>
        </w:rPr>
      </w:pPr>
    </w:p>
    <w:p w14:paraId="175F6272" w14:textId="13BA750F" w:rsidR="00626CB8" w:rsidRPr="005653D8" w:rsidRDefault="00626CB8" w:rsidP="00626CB8">
      <w:pPr>
        <w:rPr>
          <w:rFonts w:eastAsia="MS ??"/>
          <w:sz w:val="22"/>
          <w:szCs w:val="22"/>
          <w:lang w:val="en-US"/>
        </w:rPr>
      </w:pPr>
      <w:r w:rsidRPr="005653D8">
        <w:rPr>
          <w:rFonts w:eastAsia="MS ??"/>
          <w:sz w:val="22"/>
          <w:szCs w:val="22"/>
        </w:rPr>
        <w:t xml:space="preserve">Published in </w:t>
      </w:r>
      <w:r w:rsidR="007E7E30" w:rsidRPr="005653D8">
        <w:rPr>
          <w:rFonts w:eastAsia="MS ??"/>
          <w:sz w:val="22"/>
          <w:szCs w:val="22"/>
        </w:rPr>
        <w:t>October</w:t>
      </w:r>
      <w:r w:rsidRPr="005653D8">
        <w:rPr>
          <w:rFonts w:eastAsia="MS ??"/>
          <w:sz w:val="22"/>
          <w:szCs w:val="22"/>
        </w:rPr>
        <w:t xml:space="preserve"> 2017.</w:t>
      </w:r>
      <w:r w:rsidR="00B463C5">
        <w:rPr>
          <w:rFonts w:eastAsia="MS ??"/>
          <w:sz w:val="22"/>
          <w:szCs w:val="22"/>
        </w:rPr>
        <w:t xml:space="preserve"> Revised June</w:t>
      </w:r>
      <w:r w:rsidR="00C33806">
        <w:rPr>
          <w:rFonts w:eastAsia="MS ??"/>
          <w:sz w:val="22"/>
          <w:szCs w:val="22"/>
        </w:rPr>
        <w:t xml:space="preserve"> 2021.</w:t>
      </w:r>
      <w:r w:rsidRPr="005653D8">
        <w:rPr>
          <w:rFonts w:eastAsia="MS ??"/>
          <w:sz w:val="22"/>
          <w:szCs w:val="22"/>
        </w:rPr>
        <w:t xml:space="preserve"> </w:t>
      </w:r>
      <w:r w:rsidRPr="005653D8">
        <w:rPr>
          <w:rFonts w:eastAsia="MS ??" w:cs="Arial"/>
          <w:sz w:val="22"/>
          <w:szCs w:val="22"/>
          <w:lang w:val="en-US"/>
        </w:rPr>
        <w:t>©</w:t>
      </w:r>
      <w:r w:rsidRPr="005653D8">
        <w:rPr>
          <w:rFonts w:eastAsia="MS ??"/>
          <w:sz w:val="22"/>
          <w:szCs w:val="22"/>
          <w:lang w:val="en-US"/>
        </w:rPr>
        <w:t xml:space="preserve"> New Zealand Ministry of Foreign Affairs and Trade.</w:t>
      </w:r>
    </w:p>
    <w:p w14:paraId="415061D7" w14:textId="77777777" w:rsidR="00626CB8" w:rsidRPr="005653D8" w:rsidRDefault="00626CB8" w:rsidP="00626CB8">
      <w:pPr>
        <w:rPr>
          <w:rFonts w:eastAsia="MS ??"/>
          <w:sz w:val="22"/>
          <w:szCs w:val="22"/>
          <w:lang w:val="en-US"/>
        </w:rPr>
      </w:pPr>
    </w:p>
    <w:p w14:paraId="43C65850" w14:textId="41C6E0E3" w:rsidR="00626CB8" w:rsidRPr="005653D8" w:rsidRDefault="00B463C5" w:rsidP="00626CB8">
      <w:pPr>
        <w:rPr>
          <w:rFonts w:eastAsia="MS ??"/>
          <w:sz w:val="22"/>
          <w:szCs w:val="22"/>
          <w:lang w:val="en-US"/>
        </w:rPr>
      </w:pPr>
      <w:r>
        <w:rPr>
          <w:rFonts w:eastAsia="MS ??"/>
          <w:sz w:val="22"/>
          <w:szCs w:val="22"/>
          <w:lang w:val="en-US"/>
        </w:rPr>
        <w:t>Original edition p</w:t>
      </w:r>
      <w:r w:rsidR="00626CB8" w:rsidRPr="005653D8">
        <w:rPr>
          <w:rFonts w:eastAsia="MS ??"/>
          <w:sz w:val="22"/>
          <w:szCs w:val="22"/>
          <w:lang w:val="en-US"/>
        </w:rPr>
        <w:t xml:space="preserve">repared </w:t>
      </w:r>
      <w:r w:rsidR="009C4E88" w:rsidRPr="005653D8">
        <w:rPr>
          <w:rFonts w:eastAsia="MS ??"/>
          <w:sz w:val="22"/>
          <w:szCs w:val="22"/>
          <w:lang w:val="en-US"/>
        </w:rPr>
        <w:t>by Dr.</w:t>
      </w:r>
      <w:r w:rsidR="00626CB8" w:rsidRPr="005653D8">
        <w:rPr>
          <w:rFonts w:eastAsia="MS ??"/>
          <w:sz w:val="22"/>
          <w:szCs w:val="22"/>
          <w:lang w:val="en-US"/>
        </w:rPr>
        <w:t xml:space="preserve"> </w:t>
      </w:r>
      <w:r w:rsidR="00626CB8" w:rsidRPr="005653D8">
        <w:rPr>
          <w:rFonts w:eastAsia="MS ??"/>
          <w:sz w:val="22"/>
          <w:szCs w:val="22"/>
        </w:rPr>
        <w:t xml:space="preserve">Abby McLeod </w:t>
      </w:r>
      <w:r w:rsidR="00695C4C" w:rsidRPr="005653D8">
        <w:rPr>
          <w:rFonts w:eastAsia="MS ??"/>
          <w:sz w:val="22"/>
          <w:szCs w:val="22"/>
        </w:rPr>
        <w:t xml:space="preserve">and Mr </w:t>
      </w:r>
      <w:proofErr w:type="spellStart"/>
      <w:r w:rsidR="00695C4C" w:rsidRPr="005653D8">
        <w:rPr>
          <w:rFonts w:eastAsia="MS ??"/>
          <w:sz w:val="22"/>
          <w:szCs w:val="22"/>
        </w:rPr>
        <w:t>Tevita</w:t>
      </w:r>
      <w:proofErr w:type="spellEnd"/>
      <w:r w:rsidR="00695C4C" w:rsidRPr="005653D8">
        <w:rPr>
          <w:rFonts w:eastAsia="MS ??"/>
          <w:sz w:val="22"/>
          <w:szCs w:val="22"/>
        </w:rPr>
        <w:t xml:space="preserve"> </w:t>
      </w:r>
      <w:proofErr w:type="spellStart"/>
      <w:r w:rsidR="00695C4C" w:rsidRPr="005653D8">
        <w:rPr>
          <w:rFonts w:eastAsia="MS ??"/>
          <w:sz w:val="22"/>
          <w:szCs w:val="22"/>
        </w:rPr>
        <w:t>Seruilumi</w:t>
      </w:r>
      <w:proofErr w:type="spellEnd"/>
      <w:r>
        <w:rPr>
          <w:rFonts w:eastAsia="MS ??"/>
          <w:sz w:val="22"/>
          <w:szCs w:val="22"/>
        </w:rPr>
        <w:t xml:space="preserve">; and revised edition amended by Mr </w:t>
      </w:r>
      <w:proofErr w:type="spellStart"/>
      <w:r>
        <w:rPr>
          <w:rFonts w:eastAsia="MS ??"/>
          <w:sz w:val="22"/>
          <w:szCs w:val="22"/>
        </w:rPr>
        <w:t>Tevita</w:t>
      </w:r>
      <w:proofErr w:type="spellEnd"/>
      <w:r>
        <w:rPr>
          <w:rFonts w:eastAsia="MS ??"/>
          <w:sz w:val="22"/>
          <w:szCs w:val="22"/>
        </w:rPr>
        <w:t xml:space="preserve"> </w:t>
      </w:r>
      <w:proofErr w:type="spellStart"/>
      <w:r>
        <w:rPr>
          <w:rFonts w:eastAsia="MS ??"/>
          <w:sz w:val="22"/>
          <w:szCs w:val="22"/>
        </w:rPr>
        <w:t>Seruilumi</w:t>
      </w:r>
      <w:proofErr w:type="spellEnd"/>
      <w:r>
        <w:rPr>
          <w:rFonts w:eastAsia="MS ??"/>
          <w:sz w:val="22"/>
          <w:szCs w:val="22"/>
        </w:rPr>
        <w:t>,</w:t>
      </w:r>
      <w:r w:rsidR="00695C4C" w:rsidRPr="005653D8">
        <w:rPr>
          <w:rFonts w:eastAsia="MS ??"/>
          <w:sz w:val="22"/>
          <w:szCs w:val="22"/>
        </w:rPr>
        <w:t xml:space="preserve"> </w:t>
      </w:r>
      <w:r w:rsidR="00626CB8" w:rsidRPr="005653D8">
        <w:rPr>
          <w:rFonts w:eastAsia="MS ??"/>
          <w:sz w:val="22"/>
          <w:szCs w:val="22"/>
          <w:lang w:val="en-US"/>
        </w:rPr>
        <w:t>for the Federal Court of Australia.</w:t>
      </w:r>
    </w:p>
    <w:p w14:paraId="2B36BB6C" w14:textId="77777777" w:rsidR="00626CB8" w:rsidRPr="009B6E2D" w:rsidRDefault="00626CB8" w:rsidP="00626CB8">
      <w:pPr>
        <w:spacing w:after="120"/>
        <w:rPr>
          <w:rFonts w:eastAsia="MS ??"/>
          <w:b/>
          <w:bCs/>
          <w:sz w:val="20"/>
          <w:szCs w:val="23"/>
        </w:rPr>
      </w:pPr>
    </w:p>
    <w:p w14:paraId="6DC0E736" w14:textId="77777777" w:rsidR="00626CB8" w:rsidRPr="00FA1E54" w:rsidRDefault="00626CB8" w:rsidP="00626CB8">
      <w:pPr>
        <w:spacing w:after="120"/>
        <w:rPr>
          <w:rFonts w:ascii="Marcellus" w:eastAsia="MS ??" w:hAnsi="Marcellus"/>
          <w:b/>
          <w:bCs/>
          <w:sz w:val="20"/>
          <w:szCs w:val="20"/>
        </w:rPr>
      </w:pPr>
    </w:p>
    <w:p w14:paraId="69EE63A9" w14:textId="77777777" w:rsidR="005653D8" w:rsidRDefault="005653D8" w:rsidP="00626CB8">
      <w:pPr>
        <w:rPr>
          <w:rFonts w:eastAsia="MS ??"/>
          <w:b/>
          <w:bCs/>
          <w:color w:val="00667C"/>
          <w:sz w:val="28"/>
          <w:szCs w:val="28"/>
        </w:rPr>
      </w:pPr>
      <w:r w:rsidRPr="004671FE">
        <w:rPr>
          <w:rFonts w:eastAsia="MS ??"/>
          <w:b/>
          <w:bCs/>
          <w:color w:val="00667C"/>
          <w:sz w:val="28"/>
          <w:szCs w:val="28"/>
        </w:rPr>
        <w:t>Enquiries:</w:t>
      </w:r>
    </w:p>
    <w:p w14:paraId="02C74979" w14:textId="797227E7" w:rsidR="00626CB8" w:rsidRPr="005653D8" w:rsidRDefault="00626CB8" w:rsidP="00626CB8">
      <w:pPr>
        <w:rPr>
          <w:rFonts w:ascii="Calibri" w:eastAsia="MS ??" w:hAnsi="Calibri"/>
          <w:sz w:val="22"/>
          <w:szCs w:val="22"/>
        </w:rPr>
      </w:pPr>
      <w:r w:rsidRPr="005653D8">
        <w:rPr>
          <w:rFonts w:ascii="Calibri" w:eastAsia="MS ??" w:hAnsi="Calibri"/>
          <w:sz w:val="22"/>
          <w:szCs w:val="22"/>
        </w:rPr>
        <w:t>Federal Court of Australia</w:t>
      </w:r>
    </w:p>
    <w:p w14:paraId="325A4E38" w14:textId="77777777" w:rsidR="00626CB8" w:rsidRPr="005653D8" w:rsidRDefault="00626CB8" w:rsidP="00626CB8">
      <w:pPr>
        <w:rPr>
          <w:rFonts w:ascii="Calibri" w:eastAsia="MS ??" w:hAnsi="Calibri"/>
          <w:sz w:val="22"/>
          <w:szCs w:val="22"/>
        </w:rPr>
      </w:pPr>
      <w:r w:rsidRPr="005653D8">
        <w:rPr>
          <w:rFonts w:ascii="Calibri" w:eastAsia="MS ??" w:hAnsi="Calibri"/>
          <w:sz w:val="22"/>
          <w:szCs w:val="22"/>
        </w:rPr>
        <w:t xml:space="preserve">Locked Bag A6000, Sydney </w:t>
      </w:r>
    </w:p>
    <w:p w14:paraId="4D779B14" w14:textId="77777777" w:rsidR="00626CB8" w:rsidRPr="005653D8" w:rsidRDefault="00626CB8" w:rsidP="00626CB8">
      <w:pPr>
        <w:tabs>
          <w:tab w:val="left" w:pos="3510"/>
        </w:tabs>
        <w:rPr>
          <w:rFonts w:ascii="Calibri" w:eastAsia="MS ??" w:hAnsi="Calibri"/>
          <w:sz w:val="22"/>
          <w:szCs w:val="22"/>
        </w:rPr>
      </w:pPr>
      <w:r w:rsidRPr="005653D8">
        <w:rPr>
          <w:rFonts w:ascii="Calibri" w:eastAsia="MS ??" w:hAnsi="Calibri"/>
          <w:sz w:val="22"/>
          <w:szCs w:val="22"/>
        </w:rPr>
        <w:t>Australia, NSW 1235</w:t>
      </w:r>
      <w:r w:rsidRPr="005653D8">
        <w:rPr>
          <w:rFonts w:ascii="Calibri" w:eastAsia="MS ??" w:hAnsi="Calibri"/>
          <w:sz w:val="22"/>
          <w:szCs w:val="22"/>
        </w:rPr>
        <w:tab/>
      </w:r>
    </w:p>
    <w:p w14:paraId="00852BDB" w14:textId="77777777" w:rsidR="00626CB8" w:rsidRPr="005653D8" w:rsidRDefault="00626CB8" w:rsidP="00626CB8">
      <w:pPr>
        <w:rPr>
          <w:rFonts w:ascii="Calibri" w:eastAsia="MS ??" w:hAnsi="Calibri"/>
          <w:sz w:val="22"/>
          <w:szCs w:val="22"/>
        </w:rPr>
      </w:pPr>
    </w:p>
    <w:p w14:paraId="0FF01F04" w14:textId="76B99BDC" w:rsidR="00626CB8" w:rsidRPr="005653D8" w:rsidRDefault="00626CB8" w:rsidP="00626CB8">
      <w:pPr>
        <w:rPr>
          <w:rFonts w:ascii="Calibri" w:eastAsia="MS ??" w:hAnsi="Calibri"/>
          <w:b/>
          <w:sz w:val="22"/>
          <w:szCs w:val="22"/>
        </w:rPr>
      </w:pPr>
      <w:r w:rsidRPr="005653D8">
        <w:rPr>
          <w:rFonts w:ascii="Calibri" w:eastAsia="MS ??" w:hAnsi="Calibri"/>
          <w:b/>
          <w:bCs/>
          <w:sz w:val="22"/>
          <w:szCs w:val="22"/>
        </w:rPr>
        <w:t>Email</w:t>
      </w:r>
      <w:r w:rsidR="00F31EAE" w:rsidRPr="005653D8">
        <w:rPr>
          <w:rFonts w:ascii="Calibri" w:eastAsia="MS ??" w:hAnsi="Calibri"/>
          <w:b/>
          <w:bCs/>
          <w:sz w:val="22"/>
          <w:szCs w:val="22"/>
        </w:rPr>
        <w:t>:</w:t>
      </w:r>
      <w:r w:rsidRPr="005653D8">
        <w:rPr>
          <w:rFonts w:ascii="Calibri" w:eastAsia="MS ??" w:hAnsi="Calibri"/>
          <w:sz w:val="22"/>
          <w:szCs w:val="22"/>
        </w:rPr>
        <w:t xml:space="preserve">   </w:t>
      </w:r>
      <w:hyperlink r:id="rId13" w:history="1">
        <w:r w:rsidRPr="00BE7849">
          <w:rPr>
            <w:rStyle w:val="Hyperlink"/>
            <w:rFonts w:ascii="Calibri" w:eastAsia="MS ??" w:hAnsi="Calibri"/>
            <w:b/>
            <w:color w:val="1F497D"/>
            <w:sz w:val="22"/>
            <w:szCs w:val="22"/>
            <w:u w:val="none"/>
          </w:rPr>
          <w:t>pjsi@fedcourt.gov.au</w:t>
        </w:r>
      </w:hyperlink>
    </w:p>
    <w:p w14:paraId="09E2A79C" w14:textId="499D3FB5" w:rsidR="00626CB8" w:rsidRPr="00BE7849" w:rsidRDefault="00626CB8" w:rsidP="00626CB8">
      <w:pPr>
        <w:rPr>
          <w:rFonts w:ascii="Marcellus" w:eastAsia="MS ??" w:hAnsi="Marcellus"/>
          <w:b/>
          <w:color w:val="1F497D"/>
          <w:sz w:val="22"/>
          <w:szCs w:val="22"/>
        </w:rPr>
      </w:pPr>
      <w:r w:rsidRPr="005653D8">
        <w:rPr>
          <w:rFonts w:ascii="Calibri" w:eastAsia="MS ??" w:hAnsi="Calibri"/>
          <w:b/>
          <w:bCs/>
          <w:sz w:val="22"/>
          <w:szCs w:val="22"/>
        </w:rPr>
        <w:t>Web</w:t>
      </w:r>
      <w:r w:rsidR="00F31EAE" w:rsidRPr="005653D8">
        <w:rPr>
          <w:rFonts w:ascii="Calibri" w:eastAsia="MS ??" w:hAnsi="Calibri"/>
          <w:b/>
          <w:bCs/>
          <w:sz w:val="22"/>
          <w:szCs w:val="22"/>
        </w:rPr>
        <w:t>:</w:t>
      </w:r>
      <w:r w:rsidRPr="005653D8">
        <w:rPr>
          <w:rFonts w:ascii="Calibri" w:eastAsia="MS ??" w:hAnsi="Calibri"/>
          <w:b/>
          <w:sz w:val="22"/>
          <w:szCs w:val="22"/>
        </w:rPr>
        <w:t xml:space="preserve">    </w:t>
      </w:r>
      <w:hyperlink r:id="rId14" w:history="1">
        <w:r w:rsidR="005E5AA6" w:rsidRPr="00BE7849">
          <w:rPr>
            <w:rStyle w:val="Hyperlink"/>
            <w:rFonts w:ascii="Calibri" w:eastAsia="MS ??" w:hAnsi="Calibri"/>
            <w:b/>
            <w:color w:val="1F497D"/>
            <w:sz w:val="22"/>
            <w:szCs w:val="22"/>
            <w:u w:val="none"/>
          </w:rPr>
          <w:t>http://www.fedcourt.gov.au.</w:t>
        </w:r>
        <w:bookmarkStart w:id="0" w:name="_GoBack"/>
        <w:bookmarkEnd w:id="0"/>
        <w:r w:rsidR="005E5AA6" w:rsidRPr="00BE7849">
          <w:rPr>
            <w:rStyle w:val="Hyperlink"/>
            <w:rFonts w:ascii="Calibri" w:eastAsia="MS ??" w:hAnsi="Calibri"/>
            <w:b/>
            <w:color w:val="1F497D"/>
            <w:sz w:val="22"/>
            <w:szCs w:val="22"/>
            <w:u w:val="none"/>
          </w:rPr>
          <w:t>/pjsi</w:t>
        </w:r>
      </w:hyperlink>
      <w:r w:rsidRPr="00BE7849">
        <w:rPr>
          <w:rFonts w:ascii="Marcellus" w:eastAsia="MS ??" w:hAnsi="Marcellus"/>
          <w:b/>
          <w:color w:val="1F497D"/>
          <w:sz w:val="22"/>
          <w:szCs w:val="22"/>
        </w:rPr>
        <w:t xml:space="preserve"> </w:t>
      </w:r>
    </w:p>
    <w:p w14:paraId="3BE2D767" w14:textId="77777777" w:rsidR="0078233A" w:rsidRPr="004736B1" w:rsidRDefault="0078233A" w:rsidP="00626CB8">
      <w:pPr>
        <w:rPr>
          <w:rFonts w:eastAsia="MS ??"/>
          <w:color w:val="0000FF"/>
          <w:szCs w:val="23"/>
          <w:u w:val="single"/>
        </w:rPr>
        <w:sectPr w:rsidR="0078233A" w:rsidRPr="004736B1" w:rsidSect="009C4E88">
          <w:headerReference w:type="default" r:id="rId15"/>
          <w:footnotePr>
            <w:pos w:val="beneathText"/>
          </w:footnotePr>
          <w:pgSz w:w="11907" w:h="16840" w:code="9"/>
          <w:pgMar w:top="1531" w:right="1361" w:bottom="1304" w:left="1418" w:header="397" w:footer="516" w:gutter="0"/>
          <w:pgNumType w:fmt="lowerRoman" w:start="1"/>
          <w:cols w:space="708"/>
          <w:docGrid w:linePitch="360"/>
        </w:sectPr>
      </w:pPr>
    </w:p>
    <w:p w14:paraId="1E832FBD" w14:textId="77777777" w:rsidR="003A3248" w:rsidRPr="003A3248" w:rsidRDefault="003A3248" w:rsidP="008D0106">
      <w:pPr>
        <w:widowControl w:val="0"/>
        <w:autoSpaceDE w:val="0"/>
        <w:autoSpaceDN w:val="0"/>
        <w:spacing w:before="90"/>
        <w:outlineLvl w:val="0"/>
        <w:rPr>
          <w:rFonts w:ascii="Calibri" w:eastAsia="Calibri" w:hAnsi="Calibri" w:cs="Calibri"/>
          <w:b/>
          <w:bCs/>
          <w:sz w:val="44"/>
          <w:szCs w:val="44"/>
          <w:lang w:val="en-US" w:eastAsia="en-US"/>
        </w:rPr>
      </w:pPr>
      <w:bookmarkStart w:id="1" w:name="_Toc72491175"/>
      <w:bookmarkStart w:id="2" w:name="_Toc73444763"/>
      <w:bookmarkStart w:id="3" w:name="_Toc73456094"/>
      <w:bookmarkStart w:id="4" w:name="_Toc73456148"/>
      <w:r w:rsidRPr="003A3248">
        <w:rPr>
          <w:rFonts w:ascii="Calibri" w:eastAsia="Calibri" w:hAnsi="Calibri" w:cs="Calibri"/>
          <w:b/>
          <w:bCs/>
          <w:color w:val="00403F"/>
          <w:sz w:val="44"/>
          <w:szCs w:val="44"/>
          <w:lang w:val="en-US" w:eastAsia="en-US"/>
        </w:rPr>
        <w:lastRenderedPageBreak/>
        <w:t>PJSI</w:t>
      </w:r>
      <w:r w:rsidRPr="003A3248">
        <w:rPr>
          <w:rFonts w:ascii="Calibri" w:eastAsia="Calibri" w:hAnsi="Calibri" w:cs="Calibri"/>
          <w:b/>
          <w:bCs/>
          <w:color w:val="00403F"/>
          <w:spacing w:val="-14"/>
          <w:sz w:val="44"/>
          <w:szCs w:val="44"/>
          <w:lang w:val="en-US" w:eastAsia="en-US"/>
        </w:rPr>
        <w:t xml:space="preserve"> </w:t>
      </w:r>
      <w:r w:rsidRPr="003A3248">
        <w:rPr>
          <w:rFonts w:ascii="Calibri" w:eastAsia="Calibri" w:hAnsi="Calibri" w:cs="Calibri"/>
          <w:b/>
          <w:bCs/>
          <w:color w:val="00403F"/>
          <w:sz w:val="44"/>
          <w:szCs w:val="44"/>
          <w:lang w:val="en-US" w:eastAsia="en-US"/>
        </w:rPr>
        <w:t>Toolkits</w:t>
      </w:r>
      <w:bookmarkEnd w:id="1"/>
      <w:bookmarkEnd w:id="2"/>
      <w:bookmarkEnd w:id="3"/>
      <w:bookmarkEnd w:id="4"/>
    </w:p>
    <w:p w14:paraId="29CB1B03" w14:textId="77777777" w:rsidR="003A3248" w:rsidRPr="003A3248" w:rsidRDefault="003A3248" w:rsidP="008D0106">
      <w:pPr>
        <w:widowControl w:val="0"/>
        <w:autoSpaceDE w:val="0"/>
        <w:autoSpaceDN w:val="0"/>
        <w:spacing w:before="85"/>
        <w:outlineLvl w:val="1"/>
        <w:rPr>
          <w:rFonts w:ascii="Calibri" w:eastAsia="Calibri" w:hAnsi="Calibri" w:cs="Calibri"/>
          <w:b/>
          <w:bCs/>
          <w:sz w:val="28"/>
          <w:szCs w:val="28"/>
          <w:lang w:val="en-US" w:eastAsia="en-US"/>
        </w:rPr>
      </w:pPr>
      <w:bookmarkStart w:id="5" w:name="_Toc72491176"/>
      <w:bookmarkStart w:id="6" w:name="_Toc73444764"/>
      <w:bookmarkStart w:id="7" w:name="_Toc73456095"/>
      <w:bookmarkStart w:id="8" w:name="_Toc73456149"/>
      <w:r w:rsidRPr="003A3248">
        <w:rPr>
          <w:rFonts w:ascii="Calibri" w:eastAsia="Calibri" w:hAnsi="Calibri" w:cs="Calibri"/>
          <w:b/>
          <w:bCs/>
          <w:color w:val="04677D"/>
          <w:sz w:val="28"/>
          <w:szCs w:val="28"/>
          <w:lang w:val="en-US" w:eastAsia="en-US"/>
        </w:rPr>
        <w:t>Introduction</w:t>
      </w:r>
      <w:bookmarkEnd w:id="5"/>
      <w:bookmarkEnd w:id="6"/>
      <w:bookmarkEnd w:id="7"/>
      <w:bookmarkEnd w:id="8"/>
    </w:p>
    <w:p w14:paraId="6FD80227" w14:textId="77777777" w:rsidR="003A3248" w:rsidRPr="003A3248" w:rsidRDefault="003A3248" w:rsidP="008D0106">
      <w:pPr>
        <w:widowControl w:val="0"/>
        <w:autoSpaceDE w:val="0"/>
        <w:autoSpaceDN w:val="0"/>
        <w:spacing w:before="35" w:line="213" w:lineRule="auto"/>
        <w:jc w:val="both"/>
        <w:rPr>
          <w:rFonts w:ascii="Calibri" w:eastAsia="Calibri Light" w:hAnsi="Calibri" w:cs="Calibri"/>
          <w:sz w:val="22"/>
          <w:szCs w:val="22"/>
          <w:lang w:val="en-US" w:eastAsia="en-US"/>
        </w:rPr>
      </w:pPr>
      <w:r w:rsidRPr="003A3248">
        <w:rPr>
          <w:rFonts w:ascii="Calibri" w:eastAsia="Calibri Light" w:hAnsi="Calibri" w:cs="Calibri"/>
          <w:color w:val="231F20"/>
          <w:sz w:val="22"/>
          <w:szCs w:val="22"/>
          <w:lang w:val="en-US" w:eastAsia="en-US"/>
        </w:rPr>
        <w:t>The Pacific Judicial Strengthening Initiative (PJSI) was launched in June 2016 in support of developing</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more accessible, just, efficient and responsive court services in Pacific Island Countries (PICs). These</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 xml:space="preserve">activities follow on from the Pacific Judicial Development Program (PJDP) and </w:t>
      </w:r>
      <w:proofErr w:type="spellStart"/>
      <w:r w:rsidRPr="003A3248">
        <w:rPr>
          <w:rFonts w:ascii="Calibri" w:eastAsia="Calibri Light" w:hAnsi="Calibri" w:cs="Calibri"/>
          <w:color w:val="231F20"/>
          <w:sz w:val="22"/>
          <w:szCs w:val="22"/>
          <w:lang w:val="en-US" w:eastAsia="en-US"/>
        </w:rPr>
        <w:t>endeavour</w:t>
      </w:r>
      <w:proofErr w:type="spellEnd"/>
      <w:r w:rsidRPr="003A3248">
        <w:rPr>
          <w:rFonts w:ascii="Calibri" w:eastAsia="Calibri Light" w:hAnsi="Calibri" w:cs="Calibri"/>
          <w:color w:val="231F20"/>
          <w:sz w:val="22"/>
          <w:szCs w:val="22"/>
          <w:lang w:val="en-US" w:eastAsia="en-US"/>
        </w:rPr>
        <w:t xml:space="preserve"> to build</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fairer</w:t>
      </w:r>
      <w:r w:rsidRPr="003A3248">
        <w:rPr>
          <w:rFonts w:ascii="Calibri" w:eastAsia="Calibri Light" w:hAnsi="Calibri" w:cs="Calibri"/>
          <w:color w:val="231F20"/>
          <w:spacing w:val="-2"/>
          <w:sz w:val="22"/>
          <w:szCs w:val="22"/>
          <w:lang w:val="en-US" w:eastAsia="en-US"/>
        </w:rPr>
        <w:t xml:space="preserve"> </w:t>
      </w:r>
      <w:r w:rsidRPr="003A3248">
        <w:rPr>
          <w:rFonts w:ascii="Calibri" w:eastAsia="Calibri Light" w:hAnsi="Calibri" w:cs="Calibri"/>
          <w:color w:val="231F20"/>
          <w:sz w:val="22"/>
          <w:szCs w:val="22"/>
          <w:lang w:val="en-US" w:eastAsia="en-US"/>
        </w:rPr>
        <w:t>societies across</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the Pacific.</w:t>
      </w:r>
    </w:p>
    <w:p w14:paraId="4CD7779F" w14:textId="77777777" w:rsidR="003A3248" w:rsidRPr="003A3248" w:rsidRDefault="003A3248" w:rsidP="008D0106">
      <w:pPr>
        <w:widowControl w:val="0"/>
        <w:autoSpaceDE w:val="0"/>
        <w:autoSpaceDN w:val="0"/>
        <w:spacing w:before="154"/>
        <w:outlineLvl w:val="1"/>
        <w:rPr>
          <w:rFonts w:ascii="Calibri" w:eastAsia="Calibri" w:hAnsi="Calibri" w:cs="Calibri"/>
          <w:b/>
          <w:bCs/>
          <w:sz w:val="28"/>
          <w:szCs w:val="28"/>
          <w:lang w:val="en-US" w:eastAsia="en-US"/>
        </w:rPr>
      </w:pPr>
      <w:bookmarkStart w:id="9" w:name="_Toc72491177"/>
      <w:bookmarkStart w:id="10" w:name="_Toc73444765"/>
      <w:bookmarkStart w:id="11" w:name="_Toc73456096"/>
      <w:bookmarkStart w:id="12" w:name="_Toc73456150"/>
      <w:r w:rsidRPr="003A3248">
        <w:rPr>
          <w:rFonts w:ascii="Calibri" w:eastAsia="Calibri" w:hAnsi="Calibri" w:cs="Calibri"/>
          <w:b/>
          <w:bCs/>
          <w:color w:val="04677D"/>
          <w:sz w:val="28"/>
          <w:szCs w:val="28"/>
          <w:lang w:val="en-US" w:eastAsia="en-US"/>
        </w:rPr>
        <w:t>Toolkits</w:t>
      </w:r>
      <w:bookmarkEnd w:id="9"/>
      <w:bookmarkEnd w:id="10"/>
      <w:bookmarkEnd w:id="11"/>
      <w:bookmarkEnd w:id="12"/>
    </w:p>
    <w:p w14:paraId="19DBB13E" w14:textId="2A5A20AF" w:rsidR="003A3248" w:rsidRPr="003A3248" w:rsidRDefault="003A3248" w:rsidP="008D0106">
      <w:pPr>
        <w:widowControl w:val="0"/>
        <w:autoSpaceDE w:val="0"/>
        <w:autoSpaceDN w:val="0"/>
        <w:spacing w:before="35" w:line="213" w:lineRule="auto"/>
        <w:jc w:val="both"/>
        <w:rPr>
          <w:rFonts w:ascii="Calibri" w:eastAsia="Calibri Light" w:hAnsi="Calibri" w:cs="Calibri"/>
          <w:color w:val="231F20"/>
          <w:sz w:val="22"/>
          <w:szCs w:val="22"/>
          <w:lang w:val="en-US" w:eastAsia="en-US"/>
        </w:rPr>
      </w:pPr>
      <w:r w:rsidRPr="003A3248">
        <w:rPr>
          <w:rFonts w:ascii="Calibri" w:eastAsia="Calibri Light" w:hAnsi="Calibri" w:cs="Calibri"/>
          <w:color w:val="231F20"/>
          <w:sz w:val="22"/>
          <w:szCs w:val="22"/>
          <w:lang w:val="en-US" w:eastAsia="en-US"/>
        </w:rPr>
        <w:t>PJSI</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aims</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to</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continue</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ongoing</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development</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of</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courts</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in</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the</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region</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beyond</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the</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toolkits</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already</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launched under PJDP. These toolkits provide support to partner courts to help aid implementation of</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their development activities at a local level, by providing information and practical guidance. Toolkits</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produced</w:t>
      </w:r>
      <w:r w:rsidRPr="003A3248">
        <w:rPr>
          <w:rFonts w:ascii="Calibri" w:eastAsia="Calibri Light" w:hAnsi="Calibri" w:cs="Calibri"/>
          <w:color w:val="231F20"/>
          <w:spacing w:val="-2"/>
          <w:sz w:val="22"/>
          <w:szCs w:val="22"/>
          <w:lang w:val="en-US" w:eastAsia="en-US"/>
        </w:rPr>
        <w:t xml:space="preserve"> </w:t>
      </w:r>
      <w:r w:rsidRPr="003A3248">
        <w:rPr>
          <w:rFonts w:ascii="Calibri" w:eastAsia="Calibri Light" w:hAnsi="Calibri" w:cs="Calibri"/>
          <w:color w:val="231F20"/>
          <w:sz w:val="22"/>
          <w:szCs w:val="22"/>
          <w:lang w:val="en-US" w:eastAsia="en-US"/>
        </w:rPr>
        <w:t>to</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date</w:t>
      </w:r>
      <w:r w:rsidRPr="003A3248">
        <w:rPr>
          <w:rFonts w:ascii="Calibri" w:eastAsia="Calibri Light" w:hAnsi="Calibri" w:cs="Calibri"/>
          <w:color w:val="231F20"/>
          <w:spacing w:val="-1"/>
          <w:sz w:val="22"/>
          <w:szCs w:val="22"/>
          <w:lang w:val="en-US" w:eastAsia="en-US"/>
        </w:rPr>
        <w:t xml:space="preserve"> </w:t>
      </w:r>
      <w:r w:rsidRPr="003A3248">
        <w:rPr>
          <w:rFonts w:ascii="Calibri" w:eastAsia="Calibri Light" w:hAnsi="Calibri" w:cs="Calibri"/>
          <w:color w:val="231F20"/>
          <w:sz w:val="22"/>
          <w:szCs w:val="22"/>
          <w:lang w:val="en-US" w:eastAsia="en-US"/>
        </w:rPr>
        <w:t>include:</w:t>
      </w:r>
    </w:p>
    <w:tbl>
      <w:tblPr>
        <w:tblStyle w:val="TableGrid1"/>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399"/>
      </w:tblGrid>
      <w:tr w:rsidR="003A3248" w:rsidRPr="003A3248" w14:paraId="20426FA9" w14:textId="77777777" w:rsidTr="007B6CD4">
        <w:trPr>
          <w:trHeight w:val="3126"/>
        </w:trPr>
        <w:tc>
          <w:tcPr>
            <w:tcW w:w="4957" w:type="dxa"/>
          </w:tcPr>
          <w:p w14:paraId="621D4B39" w14:textId="77777777" w:rsidR="00A42BF7" w:rsidRPr="00A42BF7" w:rsidRDefault="00F33BA6" w:rsidP="00A42BF7">
            <w:pPr>
              <w:pStyle w:val="ListParagraph"/>
              <w:widowControl w:val="0"/>
              <w:numPr>
                <w:ilvl w:val="0"/>
                <w:numId w:val="26"/>
              </w:numPr>
              <w:autoSpaceDE w:val="0"/>
              <w:autoSpaceDN w:val="0"/>
              <w:rPr>
                <w:rFonts w:ascii="Calibri" w:eastAsia="Calibri Light" w:hAnsi="Calibri" w:cs="Calibri"/>
                <w:b/>
                <w:color w:val="365F91"/>
                <w:sz w:val="22"/>
                <w:szCs w:val="22"/>
                <w:lang w:eastAsia="en-US"/>
              </w:rPr>
            </w:pPr>
            <w:hyperlink r:id="rId16" w:anchor="l5" w:history="1">
              <w:r w:rsidR="003A3248" w:rsidRPr="00A42BF7">
                <w:rPr>
                  <w:rFonts w:ascii="Calibri" w:eastAsia="Calibri Light" w:hAnsi="Calibri" w:cs="Calibri"/>
                  <w:color w:val="365F91"/>
                  <w:sz w:val="22"/>
                  <w:szCs w:val="22"/>
                  <w:u w:val="single"/>
                  <w:lang w:eastAsia="en-US"/>
                </w:rPr>
                <w:t>Access to Justice Assessment Toolkit</w:t>
              </w:r>
            </w:hyperlink>
          </w:p>
          <w:p w14:paraId="024BBB03" w14:textId="77777777" w:rsidR="00A42BF7" w:rsidRPr="00A42BF7" w:rsidRDefault="00F33BA6" w:rsidP="00A42BF7">
            <w:pPr>
              <w:pStyle w:val="ListParagraph"/>
              <w:widowControl w:val="0"/>
              <w:numPr>
                <w:ilvl w:val="0"/>
                <w:numId w:val="26"/>
              </w:numPr>
              <w:autoSpaceDE w:val="0"/>
              <w:autoSpaceDN w:val="0"/>
              <w:rPr>
                <w:rFonts w:ascii="Calibri" w:eastAsia="Calibri Light" w:hAnsi="Calibri" w:cs="Calibri"/>
                <w:b/>
                <w:color w:val="365F91"/>
                <w:sz w:val="22"/>
                <w:szCs w:val="22"/>
                <w:lang w:eastAsia="en-US"/>
              </w:rPr>
            </w:pPr>
            <w:hyperlink r:id="rId17" w:anchor="l13" w:history="1">
              <w:r w:rsidR="003A3248" w:rsidRPr="00A42BF7">
                <w:rPr>
                  <w:rFonts w:ascii="Calibri" w:eastAsia="Calibri Light" w:hAnsi="Calibri" w:cs="Calibri"/>
                  <w:color w:val="365F91"/>
                  <w:sz w:val="22"/>
                  <w:szCs w:val="22"/>
                  <w:u w:val="single"/>
                  <w:lang w:eastAsia="en-US"/>
                </w:rPr>
                <w:t>Annual Court Reporting Toolkit</w:t>
              </w:r>
            </w:hyperlink>
          </w:p>
          <w:p w14:paraId="067F43B6" w14:textId="77777777" w:rsidR="00A42BF7" w:rsidRPr="00A42BF7" w:rsidRDefault="00F33BA6" w:rsidP="00A42BF7">
            <w:pPr>
              <w:pStyle w:val="ListParagraph"/>
              <w:widowControl w:val="0"/>
              <w:numPr>
                <w:ilvl w:val="0"/>
                <w:numId w:val="26"/>
              </w:numPr>
              <w:autoSpaceDE w:val="0"/>
              <w:autoSpaceDN w:val="0"/>
              <w:rPr>
                <w:rFonts w:ascii="Calibri" w:eastAsia="Calibri Light" w:hAnsi="Calibri" w:cs="Calibri"/>
                <w:b/>
                <w:color w:val="365F91"/>
                <w:sz w:val="22"/>
                <w:szCs w:val="22"/>
                <w:lang w:eastAsia="en-US"/>
              </w:rPr>
            </w:pPr>
            <w:hyperlink r:id="rId18" w:anchor="l10" w:history="1">
              <w:r w:rsidR="003A3248" w:rsidRPr="00A42BF7">
                <w:rPr>
                  <w:rFonts w:ascii="Calibri" w:eastAsia="Calibri Light" w:hAnsi="Calibri" w:cs="Calibri"/>
                  <w:color w:val="365F91"/>
                  <w:sz w:val="22"/>
                  <w:szCs w:val="22"/>
                  <w:u w:val="single"/>
                  <w:lang w:eastAsia="en-US"/>
                </w:rPr>
                <w:t>Enabling Rights and Unrepresented Litigants Toolkit</w:t>
              </w:r>
            </w:hyperlink>
          </w:p>
          <w:p w14:paraId="697101FD" w14:textId="77777777" w:rsidR="00A42BF7" w:rsidRPr="00A42BF7" w:rsidRDefault="00F33BA6" w:rsidP="00A42BF7">
            <w:pPr>
              <w:pStyle w:val="ListParagraph"/>
              <w:widowControl w:val="0"/>
              <w:numPr>
                <w:ilvl w:val="0"/>
                <w:numId w:val="26"/>
              </w:numPr>
              <w:autoSpaceDE w:val="0"/>
              <w:autoSpaceDN w:val="0"/>
              <w:rPr>
                <w:rFonts w:ascii="Calibri" w:eastAsia="Calibri Light" w:hAnsi="Calibri" w:cs="Calibri"/>
                <w:b/>
                <w:color w:val="365F91"/>
                <w:sz w:val="22"/>
                <w:szCs w:val="22"/>
                <w:lang w:eastAsia="en-US"/>
              </w:rPr>
            </w:pPr>
            <w:hyperlink r:id="rId19" w:anchor="l3" w:history="1">
              <w:r w:rsidR="003A3248" w:rsidRPr="00A42BF7">
                <w:rPr>
                  <w:rFonts w:ascii="Calibri" w:eastAsia="Calibri Light" w:hAnsi="Calibri" w:cs="Calibri"/>
                  <w:color w:val="365F91"/>
                  <w:sz w:val="22"/>
                  <w:szCs w:val="22"/>
                  <w:u w:val="single"/>
                  <w:lang w:eastAsia="en-US"/>
                </w:rPr>
                <w:t>Family Violence/Youth Justice Workshops Toolkit</w:t>
              </w:r>
            </w:hyperlink>
          </w:p>
          <w:p w14:paraId="5FF41AE9" w14:textId="77777777" w:rsidR="00A42BF7" w:rsidRPr="00A42BF7" w:rsidRDefault="00F33BA6" w:rsidP="00A42BF7">
            <w:pPr>
              <w:pStyle w:val="ListParagraph"/>
              <w:widowControl w:val="0"/>
              <w:numPr>
                <w:ilvl w:val="0"/>
                <w:numId w:val="26"/>
              </w:numPr>
              <w:autoSpaceDE w:val="0"/>
              <w:autoSpaceDN w:val="0"/>
              <w:rPr>
                <w:rFonts w:ascii="Calibri" w:eastAsia="Calibri Light" w:hAnsi="Calibri" w:cs="Calibri"/>
                <w:b/>
                <w:color w:val="365F91"/>
                <w:sz w:val="22"/>
                <w:szCs w:val="22"/>
                <w:lang w:eastAsia="en-US"/>
              </w:rPr>
            </w:pPr>
            <w:hyperlink r:id="rId20" w:anchor="gender" w:history="1">
              <w:r w:rsidR="003A3248" w:rsidRPr="00A42BF7">
                <w:rPr>
                  <w:rFonts w:ascii="Calibri" w:eastAsia="Calibri Light" w:hAnsi="Calibri" w:cs="Calibri"/>
                  <w:color w:val="365F91"/>
                  <w:sz w:val="22"/>
                  <w:szCs w:val="22"/>
                  <w:u w:val="single"/>
                  <w:lang w:eastAsia="en-US"/>
                </w:rPr>
                <w:t>Gender and Family Violence Toolkit</w:t>
              </w:r>
            </w:hyperlink>
          </w:p>
          <w:p w14:paraId="613D1B78" w14:textId="77777777" w:rsidR="00A42BF7" w:rsidRPr="00A42BF7" w:rsidRDefault="00F33BA6" w:rsidP="00A42BF7">
            <w:pPr>
              <w:pStyle w:val="ListParagraph"/>
              <w:widowControl w:val="0"/>
              <w:numPr>
                <w:ilvl w:val="0"/>
                <w:numId w:val="26"/>
              </w:numPr>
              <w:autoSpaceDE w:val="0"/>
              <w:autoSpaceDN w:val="0"/>
              <w:rPr>
                <w:rFonts w:ascii="Calibri" w:eastAsia="Calibri Light" w:hAnsi="Calibri" w:cs="Calibri"/>
                <w:b/>
                <w:color w:val="365F91"/>
                <w:sz w:val="22"/>
                <w:szCs w:val="22"/>
                <w:lang w:eastAsia="en-US"/>
              </w:rPr>
            </w:pPr>
            <w:hyperlink r:id="rId21" w:anchor="lhr" w:history="1">
              <w:r w:rsidR="003A3248" w:rsidRPr="00A42BF7">
                <w:rPr>
                  <w:rFonts w:ascii="Calibri" w:eastAsia="Calibri Light" w:hAnsi="Calibri" w:cs="Calibri"/>
                  <w:color w:val="365F91"/>
                  <w:sz w:val="22"/>
                  <w:szCs w:val="22"/>
                  <w:u w:val="single"/>
                  <w:lang w:eastAsia="en-US"/>
                </w:rPr>
                <w:t>Human Rights Toolkit</w:t>
              </w:r>
            </w:hyperlink>
          </w:p>
          <w:p w14:paraId="2C3E9D1D" w14:textId="77777777" w:rsidR="00A42BF7" w:rsidRPr="00A42BF7" w:rsidRDefault="00F33BA6" w:rsidP="00A42BF7">
            <w:pPr>
              <w:pStyle w:val="ListParagraph"/>
              <w:widowControl w:val="0"/>
              <w:numPr>
                <w:ilvl w:val="0"/>
                <w:numId w:val="26"/>
              </w:numPr>
              <w:autoSpaceDE w:val="0"/>
              <w:autoSpaceDN w:val="0"/>
              <w:rPr>
                <w:rFonts w:ascii="Calibri" w:eastAsia="Calibri Light" w:hAnsi="Calibri" w:cs="Calibri"/>
                <w:b/>
                <w:color w:val="365F91"/>
                <w:sz w:val="22"/>
                <w:szCs w:val="22"/>
                <w:lang w:eastAsia="en-US"/>
              </w:rPr>
            </w:pPr>
            <w:hyperlink r:id="rId22" w:anchor="l1" w:history="1">
              <w:r w:rsidR="003A3248" w:rsidRPr="00A42BF7">
                <w:rPr>
                  <w:rFonts w:ascii="Calibri" w:eastAsia="Calibri Light" w:hAnsi="Calibri" w:cs="Calibri"/>
                  <w:color w:val="365F91"/>
                  <w:sz w:val="22"/>
                  <w:szCs w:val="22"/>
                  <w:u w:val="single"/>
                  <w:lang w:eastAsia="en-US"/>
                </w:rPr>
                <w:t>Judges' Orientation Toolkit</w:t>
              </w:r>
            </w:hyperlink>
          </w:p>
          <w:p w14:paraId="0443BB09" w14:textId="77777777" w:rsidR="00A42BF7" w:rsidRPr="00A42BF7" w:rsidRDefault="00F33BA6" w:rsidP="00A42BF7">
            <w:pPr>
              <w:pStyle w:val="ListParagraph"/>
              <w:widowControl w:val="0"/>
              <w:numPr>
                <w:ilvl w:val="0"/>
                <w:numId w:val="26"/>
              </w:numPr>
              <w:autoSpaceDE w:val="0"/>
              <w:autoSpaceDN w:val="0"/>
              <w:rPr>
                <w:rFonts w:ascii="Calibri" w:eastAsia="Calibri Light" w:hAnsi="Calibri" w:cs="Calibri"/>
                <w:b/>
                <w:color w:val="365F91"/>
                <w:sz w:val="22"/>
                <w:szCs w:val="22"/>
                <w:lang w:eastAsia="en-US"/>
              </w:rPr>
            </w:pPr>
            <w:hyperlink r:id="rId23" w:anchor="l12" w:history="1">
              <w:r w:rsidR="003A3248" w:rsidRPr="00A42BF7">
                <w:rPr>
                  <w:rFonts w:ascii="Calibri" w:eastAsia="Calibri Light" w:hAnsi="Calibri" w:cs="Calibri"/>
                  <w:color w:val="365F91"/>
                  <w:sz w:val="22"/>
                  <w:szCs w:val="22"/>
                  <w:u w:val="single"/>
                  <w:lang w:eastAsia="en-US"/>
                </w:rPr>
                <w:t>Judicial Complaints Handling Toolkit</w:t>
              </w:r>
            </w:hyperlink>
          </w:p>
          <w:p w14:paraId="10CB098E" w14:textId="6D7C9720" w:rsidR="00A42BF7" w:rsidRPr="00A42BF7" w:rsidRDefault="00F33BA6" w:rsidP="00A42BF7">
            <w:pPr>
              <w:pStyle w:val="ListParagraph"/>
              <w:widowControl w:val="0"/>
              <w:numPr>
                <w:ilvl w:val="0"/>
                <w:numId w:val="26"/>
              </w:numPr>
              <w:autoSpaceDE w:val="0"/>
              <w:autoSpaceDN w:val="0"/>
              <w:rPr>
                <w:rFonts w:ascii="Calibri" w:eastAsia="Calibri Light" w:hAnsi="Calibri" w:cs="Calibri"/>
                <w:b/>
                <w:color w:val="365F91"/>
                <w:sz w:val="22"/>
                <w:szCs w:val="22"/>
                <w:lang w:eastAsia="en-US"/>
              </w:rPr>
            </w:pPr>
            <w:hyperlink r:id="rId24" w:anchor="l7" w:history="1">
              <w:r w:rsidR="003A3248" w:rsidRPr="00A42BF7">
                <w:rPr>
                  <w:rFonts w:ascii="Calibri" w:eastAsia="Calibri Light" w:hAnsi="Calibri" w:cs="Calibri"/>
                  <w:color w:val="365F91"/>
                  <w:sz w:val="22"/>
                  <w:szCs w:val="22"/>
                  <w:u w:val="single"/>
                  <w:lang w:eastAsia="en-US"/>
                </w:rPr>
                <w:t>Judicial Conduct Toolkit</w:t>
              </w:r>
            </w:hyperlink>
          </w:p>
          <w:p w14:paraId="62024D69" w14:textId="59DCCB1A" w:rsidR="00AC06DD" w:rsidRPr="00A42BF7" w:rsidRDefault="00F33BA6" w:rsidP="00A42BF7">
            <w:pPr>
              <w:pStyle w:val="ListParagraph"/>
              <w:widowControl w:val="0"/>
              <w:numPr>
                <w:ilvl w:val="0"/>
                <w:numId w:val="26"/>
              </w:numPr>
              <w:autoSpaceDE w:val="0"/>
              <w:autoSpaceDN w:val="0"/>
              <w:rPr>
                <w:rFonts w:ascii="Calibri" w:eastAsia="Calibri Light" w:hAnsi="Calibri" w:cs="Calibri"/>
                <w:b/>
                <w:color w:val="365F91"/>
                <w:sz w:val="22"/>
                <w:szCs w:val="22"/>
                <w:lang w:eastAsia="en-US"/>
              </w:rPr>
            </w:pPr>
            <w:hyperlink r:id="rId25" w:anchor="l7" w:history="1">
              <w:r w:rsidR="00A42BF7" w:rsidRPr="00A42BF7">
                <w:rPr>
                  <w:rStyle w:val="Hyperlink"/>
                  <w:rFonts w:ascii="Calibri" w:eastAsia="Calibri Light" w:hAnsi="Calibri" w:cs="Calibri"/>
                  <w:color w:val="365F91"/>
                  <w:sz w:val="22"/>
                  <w:szCs w:val="22"/>
                  <w:lang w:eastAsia="en-US"/>
                </w:rPr>
                <w:t>Judicial Decision-making Toolkit</w:t>
              </w:r>
            </w:hyperlink>
          </w:p>
        </w:tc>
        <w:tc>
          <w:tcPr>
            <w:tcW w:w="4399" w:type="dxa"/>
          </w:tcPr>
          <w:p w14:paraId="574A46A6" w14:textId="01D2E64E" w:rsidR="00A42BF7" w:rsidRDefault="00F33BA6" w:rsidP="00A42BF7">
            <w:pPr>
              <w:pStyle w:val="ListParagraph"/>
              <w:widowControl w:val="0"/>
              <w:numPr>
                <w:ilvl w:val="0"/>
                <w:numId w:val="26"/>
              </w:numPr>
              <w:autoSpaceDE w:val="0"/>
              <w:autoSpaceDN w:val="0"/>
              <w:rPr>
                <w:rFonts w:ascii="Calibri" w:eastAsia="Calibri Light" w:hAnsi="Calibri" w:cs="Calibri"/>
                <w:color w:val="365F91"/>
                <w:sz w:val="22"/>
                <w:szCs w:val="22"/>
                <w:u w:val="single"/>
                <w:lang w:eastAsia="en-US"/>
              </w:rPr>
            </w:pPr>
            <w:hyperlink r:id="rId26" w:anchor="judicialmentor" w:history="1">
              <w:r w:rsidR="00A42BF7" w:rsidRPr="00A42BF7">
                <w:rPr>
                  <w:rFonts w:ascii="Calibri" w:eastAsia="Calibri Light" w:hAnsi="Calibri" w:cs="Calibri"/>
                  <w:color w:val="365F91"/>
                  <w:sz w:val="22"/>
                  <w:szCs w:val="22"/>
                  <w:u w:val="single"/>
                  <w:lang w:eastAsia="en-US"/>
                </w:rPr>
                <w:t>Judicial Mentoring Toolkit</w:t>
              </w:r>
            </w:hyperlink>
          </w:p>
          <w:p w14:paraId="4DD2BA47" w14:textId="497CE42C" w:rsidR="003A3248" w:rsidRPr="00A42BF7" w:rsidRDefault="00F33BA6" w:rsidP="00A42BF7">
            <w:pPr>
              <w:pStyle w:val="ListParagraph"/>
              <w:widowControl w:val="0"/>
              <w:numPr>
                <w:ilvl w:val="0"/>
                <w:numId w:val="26"/>
              </w:numPr>
              <w:autoSpaceDE w:val="0"/>
              <w:autoSpaceDN w:val="0"/>
              <w:rPr>
                <w:rFonts w:ascii="Calibri" w:eastAsia="Calibri Light" w:hAnsi="Calibri" w:cs="Calibri"/>
                <w:color w:val="365F91"/>
                <w:sz w:val="22"/>
                <w:szCs w:val="22"/>
                <w:u w:val="single"/>
                <w:lang w:eastAsia="en-US"/>
              </w:rPr>
            </w:pPr>
            <w:hyperlink r:id="rId27" w:anchor="judicial_orientation" w:history="1">
              <w:r w:rsidR="003A3248" w:rsidRPr="003A3248">
                <w:rPr>
                  <w:rFonts w:ascii="Calibri" w:eastAsia="Calibri Light" w:hAnsi="Calibri" w:cs="Calibri"/>
                  <w:color w:val="365F91"/>
                  <w:sz w:val="22"/>
                  <w:szCs w:val="22"/>
                  <w:u w:val="single"/>
                  <w:lang w:eastAsia="en-US"/>
                </w:rPr>
                <w:t>Judicial Orientation Session Planning Toolkit</w:t>
              </w:r>
            </w:hyperlink>
          </w:p>
          <w:p w14:paraId="28410C69" w14:textId="77777777" w:rsidR="003A3248" w:rsidRPr="00A42BF7" w:rsidRDefault="00F33BA6" w:rsidP="00A42BF7">
            <w:pPr>
              <w:pStyle w:val="ListParagraph"/>
              <w:widowControl w:val="0"/>
              <w:numPr>
                <w:ilvl w:val="0"/>
                <w:numId w:val="26"/>
              </w:numPr>
              <w:autoSpaceDE w:val="0"/>
              <w:autoSpaceDN w:val="0"/>
              <w:rPr>
                <w:rFonts w:ascii="Calibri" w:eastAsia="Calibri Light" w:hAnsi="Calibri" w:cs="Calibri"/>
                <w:color w:val="365F91"/>
                <w:sz w:val="22"/>
                <w:szCs w:val="22"/>
                <w:u w:val="single"/>
                <w:lang w:eastAsia="en-US"/>
              </w:rPr>
            </w:pPr>
            <w:hyperlink r:id="rId28" w:anchor="l2" w:history="1">
              <w:r w:rsidR="003A3248" w:rsidRPr="003A3248">
                <w:rPr>
                  <w:rFonts w:ascii="Calibri" w:eastAsia="Calibri Light" w:hAnsi="Calibri" w:cs="Calibri"/>
                  <w:color w:val="365F91"/>
                  <w:sz w:val="22"/>
                  <w:szCs w:val="22"/>
                  <w:u w:val="single"/>
                  <w:lang w:eastAsia="en-US"/>
                </w:rPr>
                <w:t>National Judicial Development Committees Toolkit</w:t>
              </w:r>
            </w:hyperlink>
          </w:p>
          <w:p w14:paraId="6285F115" w14:textId="77777777" w:rsidR="003A3248" w:rsidRPr="00A42BF7" w:rsidRDefault="00F33BA6" w:rsidP="00A42BF7">
            <w:pPr>
              <w:pStyle w:val="ListParagraph"/>
              <w:widowControl w:val="0"/>
              <w:numPr>
                <w:ilvl w:val="0"/>
                <w:numId w:val="26"/>
              </w:numPr>
              <w:autoSpaceDE w:val="0"/>
              <w:autoSpaceDN w:val="0"/>
              <w:rPr>
                <w:rFonts w:ascii="Calibri" w:eastAsia="Calibri Light" w:hAnsi="Calibri" w:cs="Calibri"/>
                <w:color w:val="365F91"/>
                <w:sz w:val="22"/>
                <w:szCs w:val="22"/>
                <w:u w:val="single"/>
                <w:lang w:eastAsia="en-US"/>
              </w:rPr>
            </w:pPr>
            <w:hyperlink r:id="rId29" w:anchor="pm" w:history="1">
              <w:r w:rsidR="003A3248" w:rsidRPr="003A3248">
                <w:rPr>
                  <w:rFonts w:ascii="Calibri" w:eastAsia="Calibri Light" w:hAnsi="Calibri" w:cs="Calibri"/>
                  <w:color w:val="365F91"/>
                  <w:sz w:val="22"/>
                  <w:szCs w:val="22"/>
                  <w:u w:val="single"/>
                  <w:lang w:eastAsia="en-US"/>
                </w:rPr>
                <w:t>Project Management Toolkit</w:t>
              </w:r>
            </w:hyperlink>
          </w:p>
          <w:p w14:paraId="477EA3C5" w14:textId="77777777" w:rsidR="003A3248" w:rsidRPr="00A42BF7" w:rsidRDefault="00F33BA6" w:rsidP="00A42BF7">
            <w:pPr>
              <w:pStyle w:val="ListParagraph"/>
              <w:widowControl w:val="0"/>
              <w:numPr>
                <w:ilvl w:val="0"/>
                <w:numId w:val="26"/>
              </w:numPr>
              <w:autoSpaceDE w:val="0"/>
              <w:autoSpaceDN w:val="0"/>
              <w:rPr>
                <w:rFonts w:ascii="Calibri" w:eastAsia="Calibri Light" w:hAnsi="Calibri" w:cs="Calibri"/>
                <w:color w:val="365F91"/>
                <w:sz w:val="22"/>
                <w:szCs w:val="22"/>
                <w:u w:val="single"/>
                <w:lang w:eastAsia="en-US"/>
              </w:rPr>
            </w:pPr>
            <w:hyperlink r:id="rId30" w:anchor="l9" w:history="1">
              <w:r w:rsidR="003A3248" w:rsidRPr="003A3248">
                <w:rPr>
                  <w:rFonts w:ascii="Calibri" w:eastAsia="Calibri Light" w:hAnsi="Calibri" w:cs="Calibri"/>
                  <w:color w:val="365F91"/>
                  <w:sz w:val="22"/>
                  <w:szCs w:val="22"/>
                  <w:u w:val="single"/>
                  <w:lang w:eastAsia="en-US"/>
                </w:rPr>
                <w:t>Public Information Toolkit</w:t>
              </w:r>
            </w:hyperlink>
          </w:p>
          <w:p w14:paraId="605DA10B" w14:textId="77777777" w:rsidR="003A3248" w:rsidRPr="00A42BF7" w:rsidRDefault="00F33BA6" w:rsidP="00A42BF7">
            <w:pPr>
              <w:pStyle w:val="ListParagraph"/>
              <w:widowControl w:val="0"/>
              <w:numPr>
                <w:ilvl w:val="0"/>
                <w:numId w:val="26"/>
              </w:numPr>
              <w:autoSpaceDE w:val="0"/>
              <w:autoSpaceDN w:val="0"/>
              <w:rPr>
                <w:rFonts w:ascii="Calibri" w:eastAsia="Calibri Light" w:hAnsi="Calibri" w:cs="Calibri"/>
                <w:color w:val="365F91"/>
                <w:sz w:val="22"/>
                <w:szCs w:val="22"/>
                <w:u w:val="single"/>
                <w:lang w:eastAsia="en-US"/>
              </w:rPr>
            </w:pPr>
            <w:hyperlink r:id="rId31" w:anchor="l11" w:history="1">
              <w:r w:rsidR="003A3248" w:rsidRPr="003A3248">
                <w:rPr>
                  <w:rFonts w:ascii="Calibri" w:eastAsia="Calibri Light" w:hAnsi="Calibri" w:cs="Calibri"/>
                  <w:color w:val="365F91"/>
                  <w:sz w:val="22"/>
                  <w:szCs w:val="22"/>
                  <w:u w:val="single"/>
                  <w:lang w:eastAsia="en-US"/>
                </w:rPr>
                <w:t>Reducing Backlog and Delay Toolkit</w:t>
              </w:r>
            </w:hyperlink>
          </w:p>
          <w:p w14:paraId="02F81318" w14:textId="77777777" w:rsidR="003A3248" w:rsidRPr="00A42BF7" w:rsidRDefault="00F33BA6" w:rsidP="00A42BF7">
            <w:pPr>
              <w:pStyle w:val="ListParagraph"/>
              <w:widowControl w:val="0"/>
              <w:numPr>
                <w:ilvl w:val="0"/>
                <w:numId w:val="26"/>
              </w:numPr>
              <w:autoSpaceDE w:val="0"/>
              <w:autoSpaceDN w:val="0"/>
              <w:rPr>
                <w:rFonts w:ascii="Calibri" w:eastAsia="Calibri Light" w:hAnsi="Calibri" w:cs="Calibri"/>
                <w:color w:val="365F91"/>
                <w:sz w:val="22"/>
                <w:szCs w:val="22"/>
                <w:u w:val="single"/>
                <w:lang w:eastAsia="en-US"/>
              </w:rPr>
            </w:pPr>
            <w:hyperlink r:id="rId32" w:anchor="lrcp" w:history="1">
              <w:r w:rsidR="003A3248" w:rsidRPr="003A3248">
                <w:rPr>
                  <w:rFonts w:ascii="Calibri" w:eastAsia="Calibri Light" w:hAnsi="Calibri" w:cs="Calibri"/>
                  <w:color w:val="365F91"/>
                  <w:sz w:val="22"/>
                  <w:szCs w:val="22"/>
                  <w:u w:val="single"/>
                  <w:lang w:eastAsia="en-US"/>
                </w:rPr>
                <w:t>Remote Court Proceedings Toolkit</w:t>
              </w:r>
            </w:hyperlink>
          </w:p>
          <w:p w14:paraId="02012902" w14:textId="77777777" w:rsidR="003A3248" w:rsidRPr="00A42BF7" w:rsidRDefault="00F33BA6" w:rsidP="00A42BF7">
            <w:pPr>
              <w:pStyle w:val="ListParagraph"/>
              <w:widowControl w:val="0"/>
              <w:numPr>
                <w:ilvl w:val="0"/>
                <w:numId w:val="26"/>
              </w:numPr>
              <w:autoSpaceDE w:val="0"/>
              <w:autoSpaceDN w:val="0"/>
              <w:rPr>
                <w:rFonts w:ascii="Calibri" w:eastAsia="Calibri Light" w:hAnsi="Calibri" w:cs="Calibri"/>
                <w:color w:val="365F91"/>
                <w:sz w:val="22"/>
                <w:szCs w:val="22"/>
                <w:u w:val="single"/>
                <w:lang w:eastAsia="en-US"/>
              </w:rPr>
            </w:pPr>
            <w:hyperlink r:id="rId33" w:anchor="l6" w:history="1">
              <w:r w:rsidR="003A3248" w:rsidRPr="003A3248">
                <w:rPr>
                  <w:rFonts w:ascii="Calibri" w:eastAsia="Calibri Light" w:hAnsi="Calibri" w:cs="Calibri"/>
                  <w:color w:val="365F91"/>
                  <w:sz w:val="22"/>
                  <w:szCs w:val="22"/>
                  <w:u w:val="single"/>
                  <w:lang w:eastAsia="en-US"/>
                </w:rPr>
                <w:t>Training of Trainers</w:t>
              </w:r>
            </w:hyperlink>
          </w:p>
          <w:p w14:paraId="018EE86E" w14:textId="77777777" w:rsidR="003A3248" w:rsidRPr="00A42BF7" w:rsidRDefault="00F33BA6" w:rsidP="00A42BF7">
            <w:pPr>
              <w:pStyle w:val="ListParagraph"/>
              <w:widowControl w:val="0"/>
              <w:numPr>
                <w:ilvl w:val="0"/>
                <w:numId w:val="26"/>
              </w:numPr>
              <w:autoSpaceDE w:val="0"/>
              <w:autoSpaceDN w:val="0"/>
              <w:rPr>
                <w:rFonts w:ascii="Calibri" w:eastAsia="Calibri Light" w:hAnsi="Calibri" w:cs="Calibri"/>
                <w:color w:val="365F91"/>
                <w:sz w:val="22"/>
                <w:szCs w:val="22"/>
                <w:u w:val="single"/>
                <w:lang w:eastAsia="en-US"/>
              </w:rPr>
            </w:pPr>
            <w:hyperlink r:id="rId34" w:anchor="l4" w:history="1">
              <w:r w:rsidR="003A3248" w:rsidRPr="003A3248">
                <w:rPr>
                  <w:rFonts w:ascii="Calibri" w:eastAsia="Calibri Light" w:hAnsi="Calibri" w:cs="Calibri"/>
                  <w:color w:val="365F91"/>
                  <w:sz w:val="22"/>
                  <w:szCs w:val="22"/>
                  <w:u w:val="single"/>
                  <w:lang w:eastAsia="en-US"/>
                </w:rPr>
                <w:t>Time Goals Toolkit</w:t>
              </w:r>
            </w:hyperlink>
          </w:p>
          <w:p w14:paraId="1D4FFA4F" w14:textId="127CC266" w:rsidR="003A3248" w:rsidRPr="003A3248" w:rsidRDefault="00F33BA6" w:rsidP="00A42BF7">
            <w:pPr>
              <w:pStyle w:val="ListParagraph"/>
              <w:widowControl w:val="0"/>
              <w:numPr>
                <w:ilvl w:val="0"/>
                <w:numId w:val="26"/>
              </w:numPr>
              <w:autoSpaceDE w:val="0"/>
              <w:autoSpaceDN w:val="0"/>
              <w:rPr>
                <w:rFonts w:ascii="Calibri" w:eastAsia="Calibri Light" w:hAnsi="Calibri" w:cs="Calibri"/>
                <w:color w:val="365F91"/>
                <w:sz w:val="22"/>
                <w:szCs w:val="22"/>
                <w:lang w:eastAsia="en-US"/>
              </w:rPr>
            </w:pPr>
            <w:hyperlink r:id="rId35" w:anchor="efficiency" w:history="1">
              <w:r w:rsidR="003A3248" w:rsidRPr="003A3248">
                <w:rPr>
                  <w:rFonts w:ascii="Calibri" w:eastAsia="Calibri Light" w:hAnsi="Calibri" w:cs="Calibri"/>
                  <w:color w:val="365F91"/>
                  <w:sz w:val="22"/>
                  <w:szCs w:val="22"/>
                  <w:u w:val="single"/>
                  <w:lang w:eastAsia="en-US"/>
                </w:rPr>
                <w:t>Efficiency Toolkit</w:t>
              </w:r>
            </w:hyperlink>
          </w:p>
        </w:tc>
      </w:tr>
    </w:tbl>
    <w:p w14:paraId="2FC25A65" w14:textId="77777777" w:rsidR="003A3248" w:rsidRPr="00A42BF7" w:rsidRDefault="003A3248" w:rsidP="008D0106">
      <w:pPr>
        <w:widowControl w:val="0"/>
        <w:autoSpaceDE w:val="0"/>
        <w:autoSpaceDN w:val="0"/>
        <w:spacing w:before="168" w:line="232" w:lineRule="auto"/>
        <w:jc w:val="both"/>
        <w:rPr>
          <w:rFonts w:eastAsia="Calibri Light" w:cstheme="minorHAnsi"/>
          <w:sz w:val="22"/>
          <w:szCs w:val="22"/>
          <w:lang w:val="en-US" w:eastAsia="en-US"/>
        </w:rPr>
      </w:pPr>
      <w:r w:rsidRPr="00A42BF7">
        <w:rPr>
          <w:rFonts w:eastAsia="Calibri Light" w:cstheme="minorHAnsi"/>
          <w:color w:val="231F20"/>
          <w:sz w:val="22"/>
          <w:szCs w:val="22"/>
          <w:lang w:val="en-US" w:eastAsia="en-US"/>
        </w:rPr>
        <w:t>These toolkits are designed to support change by promoting the local use, management, ownership</w:t>
      </w:r>
      <w:r w:rsidRPr="00A42BF7">
        <w:rPr>
          <w:rFonts w:eastAsia="Calibri Light" w:cstheme="minorHAnsi"/>
          <w:color w:val="231F20"/>
          <w:spacing w:val="1"/>
          <w:sz w:val="22"/>
          <w:szCs w:val="22"/>
          <w:lang w:val="en-US" w:eastAsia="en-US"/>
        </w:rPr>
        <w:t xml:space="preserve"> </w:t>
      </w:r>
      <w:r w:rsidRPr="00A42BF7">
        <w:rPr>
          <w:rFonts w:eastAsia="Calibri Light" w:cstheme="minorHAnsi"/>
          <w:color w:val="231F20"/>
          <w:sz w:val="22"/>
          <w:szCs w:val="22"/>
          <w:lang w:val="en-US" w:eastAsia="en-US"/>
        </w:rPr>
        <w:t>and</w:t>
      </w:r>
      <w:r w:rsidRPr="00A42BF7">
        <w:rPr>
          <w:rFonts w:eastAsia="Calibri Light" w:cstheme="minorHAnsi"/>
          <w:color w:val="231F20"/>
          <w:spacing w:val="-5"/>
          <w:sz w:val="22"/>
          <w:szCs w:val="22"/>
          <w:lang w:val="en-US" w:eastAsia="en-US"/>
        </w:rPr>
        <w:t xml:space="preserve"> </w:t>
      </w:r>
      <w:r w:rsidRPr="00A42BF7">
        <w:rPr>
          <w:rFonts w:eastAsia="Calibri Light" w:cstheme="minorHAnsi"/>
          <w:color w:val="231F20"/>
          <w:sz w:val="22"/>
          <w:szCs w:val="22"/>
          <w:lang w:val="en-US" w:eastAsia="en-US"/>
        </w:rPr>
        <w:t>sustainability</w:t>
      </w:r>
      <w:r w:rsidRPr="00A42BF7">
        <w:rPr>
          <w:rFonts w:eastAsia="Calibri Light" w:cstheme="minorHAnsi"/>
          <w:color w:val="231F20"/>
          <w:spacing w:val="-5"/>
          <w:sz w:val="22"/>
          <w:szCs w:val="22"/>
          <w:lang w:val="en-US" w:eastAsia="en-US"/>
        </w:rPr>
        <w:t xml:space="preserve"> </w:t>
      </w:r>
      <w:r w:rsidRPr="00A42BF7">
        <w:rPr>
          <w:rFonts w:eastAsia="Calibri Light" w:cstheme="minorHAnsi"/>
          <w:color w:val="231F20"/>
          <w:sz w:val="22"/>
          <w:szCs w:val="22"/>
          <w:lang w:val="en-US" w:eastAsia="en-US"/>
        </w:rPr>
        <w:t>of</w:t>
      </w:r>
      <w:r w:rsidRPr="00A42BF7">
        <w:rPr>
          <w:rFonts w:eastAsia="Calibri Light" w:cstheme="minorHAnsi"/>
          <w:color w:val="231F20"/>
          <w:spacing w:val="-5"/>
          <w:sz w:val="22"/>
          <w:szCs w:val="22"/>
          <w:lang w:val="en-US" w:eastAsia="en-US"/>
        </w:rPr>
        <w:t xml:space="preserve"> </w:t>
      </w:r>
      <w:r w:rsidRPr="00A42BF7">
        <w:rPr>
          <w:rFonts w:eastAsia="Calibri Light" w:cstheme="minorHAnsi"/>
          <w:color w:val="231F20"/>
          <w:sz w:val="22"/>
          <w:szCs w:val="22"/>
          <w:lang w:val="en-US" w:eastAsia="en-US"/>
        </w:rPr>
        <w:t>judicial</w:t>
      </w:r>
      <w:r w:rsidRPr="00A42BF7">
        <w:rPr>
          <w:rFonts w:eastAsia="Calibri Light" w:cstheme="minorHAnsi"/>
          <w:color w:val="231F20"/>
          <w:spacing w:val="-5"/>
          <w:sz w:val="22"/>
          <w:szCs w:val="22"/>
          <w:lang w:val="en-US" w:eastAsia="en-US"/>
        </w:rPr>
        <w:t xml:space="preserve"> </w:t>
      </w:r>
      <w:r w:rsidRPr="00A42BF7">
        <w:rPr>
          <w:rFonts w:eastAsia="Calibri Light" w:cstheme="minorHAnsi"/>
          <w:color w:val="231F20"/>
          <w:sz w:val="22"/>
          <w:szCs w:val="22"/>
          <w:lang w:val="en-US" w:eastAsia="en-US"/>
        </w:rPr>
        <w:t>development</w:t>
      </w:r>
      <w:r w:rsidRPr="00A42BF7">
        <w:rPr>
          <w:rFonts w:eastAsia="Calibri Light" w:cstheme="minorHAnsi"/>
          <w:color w:val="231F20"/>
          <w:spacing w:val="-4"/>
          <w:sz w:val="22"/>
          <w:szCs w:val="22"/>
          <w:lang w:val="en-US" w:eastAsia="en-US"/>
        </w:rPr>
        <w:t xml:space="preserve"> </w:t>
      </w:r>
      <w:r w:rsidRPr="00A42BF7">
        <w:rPr>
          <w:rFonts w:eastAsia="Calibri Light" w:cstheme="minorHAnsi"/>
          <w:color w:val="231F20"/>
          <w:sz w:val="22"/>
          <w:szCs w:val="22"/>
          <w:lang w:val="en-US" w:eastAsia="en-US"/>
        </w:rPr>
        <w:t>in</w:t>
      </w:r>
      <w:r w:rsidRPr="00A42BF7">
        <w:rPr>
          <w:rFonts w:eastAsia="Calibri Light" w:cstheme="minorHAnsi"/>
          <w:color w:val="231F20"/>
          <w:spacing w:val="-5"/>
          <w:sz w:val="22"/>
          <w:szCs w:val="22"/>
          <w:lang w:val="en-US" w:eastAsia="en-US"/>
        </w:rPr>
        <w:t xml:space="preserve"> </w:t>
      </w:r>
      <w:r w:rsidRPr="00A42BF7">
        <w:rPr>
          <w:rFonts w:eastAsia="Calibri Light" w:cstheme="minorHAnsi"/>
          <w:color w:val="231F20"/>
          <w:sz w:val="22"/>
          <w:szCs w:val="22"/>
          <w:lang w:val="en-US" w:eastAsia="en-US"/>
        </w:rPr>
        <w:t>PICs</w:t>
      </w:r>
      <w:r w:rsidRPr="00A42BF7">
        <w:rPr>
          <w:rFonts w:eastAsia="Calibri Light" w:cstheme="minorHAnsi"/>
          <w:color w:val="231F20"/>
          <w:spacing w:val="-4"/>
          <w:sz w:val="22"/>
          <w:szCs w:val="22"/>
          <w:lang w:val="en-US" w:eastAsia="en-US"/>
        </w:rPr>
        <w:t xml:space="preserve"> </w:t>
      </w:r>
      <w:r w:rsidRPr="00A42BF7">
        <w:rPr>
          <w:rFonts w:eastAsia="Calibri Light" w:cstheme="minorHAnsi"/>
          <w:color w:val="231F20"/>
          <w:sz w:val="22"/>
          <w:szCs w:val="22"/>
          <w:lang w:val="en-US" w:eastAsia="en-US"/>
        </w:rPr>
        <w:t>across</w:t>
      </w:r>
      <w:r w:rsidRPr="00A42BF7">
        <w:rPr>
          <w:rFonts w:eastAsia="Calibri Light" w:cstheme="minorHAnsi"/>
          <w:color w:val="231F20"/>
          <w:spacing w:val="-5"/>
          <w:sz w:val="22"/>
          <w:szCs w:val="22"/>
          <w:lang w:val="en-US" w:eastAsia="en-US"/>
        </w:rPr>
        <w:t xml:space="preserve"> </w:t>
      </w:r>
      <w:r w:rsidRPr="00A42BF7">
        <w:rPr>
          <w:rFonts w:eastAsia="Calibri Light" w:cstheme="minorHAnsi"/>
          <w:color w:val="231F20"/>
          <w:sz w:val="22"/>
          <w:szCs w:val="22"/>
          <w:lang w:val="en-US" w:eastAsia="en-US"/>
        </w:rPr>
        <w:t>the</w:t>
      </w:r>
      <w:r w:rsidRPr="00A42BF7">
        <w:rPr>
          <w:rFonts w:eastAsia="Calibri Light" w:cstheme="minorHAnsi"/>
          <w:color w:val="231F20"/>
          <w:spacing w:val="-5"/>
          <w:sz w:val="22"/>
          <w:szCs w:val="22"/>
          <w:lang w:val="en-US" w:eastAsia="en-US"/>
        </w:rPr>
        <w:t xml:space="preserve"> </w:t>
      </w:r>
      <w:r w:rsidRPr="00A42BF7">
        <w:rPr>
          <w:rFonts w:eastAsia="Calibri Light" w:cstheme="minorHAnsi"/>
          <w:color w:val="231F20"/>
          <w:sz w:val="22"/>
          <w:szCs w:val="22"/>
          <w:lang w:val="en-US" w:eastAsia="en-US"/>
        </w:rPr>
        <w:t>region.</w:t>
      </w:r>
      <w:r w:rsidRPr="00A42BF7">
        <w:rPr>
          <w:rFonts w:eastAsia="Calibri Light" w:cstheme="minorHAnsi"/>
          <w:color w:val="231F20"/>
          <w:spacing w:val="-5"/>
          <w:sz w:val="22"/>
          <w:szCs w:val="22"/>
          <w:lang w:val="en-US" w:eastAsia="en-US"/>
        </w:rPr>
        <w:t xml:space="preserve"> </w:t>
      </w:r>
      <w:r w:rsidRPr="00A42BF7">
        <w:rPr>
          <w:rFonts w:eastAsia="Calibri Light" w:cstheme="minorHAnsi"/>
          <w:color w:val="231F20"/>
          <w:sz w:val="22"/>
          <w:szCs w:val="22"/>
          <w:lang w:val="en-US" w:eastAsia="en-US"/>
        </w:rPr>
        <w:t>By</w:t>
      </w:r>
      <w:r w:rsidRPr="00A42BF7">
        <w:rPr>
          <w:rFonts w:eastAsia="Calibri Light" w:cstheme="minorHAnsi"/>
          <w:color w:val="231F20"/>
          <w:spacing w:val="-4"/>
          <w:sz w:val="22"/>
          <w:szCs w:val="22"/>
          <w:lang w:val="en-US" w:eastAsia="en-US"/>
        </w:rPr>
        <w:t xml:space="preserve"> </w:t>
      </w:r>
      <w:r w:rsidRPr="00A42BF7">
        <w:rPr>
          <w:rFonts w:eastAsia="Calibri Light" w:cstheme="minorHAnsi"/>
          <w:color w:val="231F20"/>
          <w:sz w:val="22"/>
          <w:szCs w:val="22"/>
          <w:lang w:val="en-US" w:eastAsia="en-US"/>
        </w:rPr>
        <w:t>developing</w:t>
      </w:r>
      <w:r w:rsidRPr="00A42BF7">
        <w:rPr>
          <w:rFonts w:eastAsia="Calibri Light" w:cstheme="minorHAnsi"/>
          <w:color w:val="231F20"/>
          <w:spacing w:val="-5"/>
          <w:sz w:val="22"/>
          <w:szCs w:val="22"/>
          <w:lang w:val="en-US" w:eastAsia="en-US"/>
        </w:rPr>
        <w:t xml:space="preserve"> </w:t>
      </w:r>
      <w:r w:rsidRPr="00A42BF7">
        <w:rPr>
          <w:rFonts w:eastAsia="Calibri Light" w:cstheme="minorHAnsi"/>
          <w:color w:val="231F20"/>
          <w:sz w:val="22"/>
          <w:szCs w:val="22"/>
          <w:lang w:val="en-US" w:eastAsia="en-US"/>
        </w:rPr>
        <w:t>and</w:t>
      </w:r>
      <w:r w:rsidRPr="00A42BF7">
        <w:rPr>
          <w:rFonts w:eastAsia="Calibri Light" w:cstheme="minorHAnsi"/>
          <w:color w:val="231F20"/>
          <w:spacing w:val="-5"/>
          <w:sz w:val="22"/>
          <w:szCs w:val="22"/>
          <w:lang w:val="en-US" w:eastAsia="en-US"/>
        </w:rPr>
        <w:t xml:space="preserve"> </w:t>
      </w:r>
      <w:r w:rsidRPr="00A42BF7">
        <w:rPr>
          <w:rFonts w:eastAsia="Calibri Light" w:cstheme="minorHAnsi"/>
          <w:color w:val="231F20"/>
          <w:sz w:val="22"/>
          <w:szCs w:val="22"/>
          <w:lang w:val="en-US" w:eastAsia="en-US"/>
        </w:rPr>
        <w:t>making</w:t>
      </w:r>
      <w:r w:rsidRPr="00A42BF7">
        <w:rPr>
          <w:rFonts w:eastAsia="Calibri Light" w:cstheme="minorHAnsi"/>
          <w:color w:val="231F20"/>
          <w:spacing w:val="-5"/>
          <w:sz w:val="22"/>
          <w:szCs w:val="22"/>
          <w:lang w:val="en-US" w:eastAsia="en-US"/>
        </w:rPr>
        <w:t xml:space="preserve"> </w:t>
      </w:r>
      <w:r w:rsidRPr="00A42BF7">
        <w:rPr>
          <w:rFonts w:eastAsia="Calibri Light" w:cstheme="minorHAnsi"/>
          <w:color w:val="231F20"/>
          <w:sz w:val="22"/>
          <w:szCs w:val="22"/>
          <w:lang w:val="en-US" w:eastAsia="en-US"/>
        </w:rPr>
        <w:t>available</w:t>
      </w:r>
      <w:r w:rsidRPr="00A42BF7">
        <w:rPr>
          <w:rFonts w:eastAsia="Calibri Light" w:cstheme="minorHAnsi"/>
          <w:color w:val="231F20"/>
          <w:spacing w:val="-47"/>
          <w:sz w:val="22"/>
          <w:szCs w:val="22"/>
          <w:lang w:val="en-US" w:eastAsia="en-US"/>
        </w:rPr>
        <w:t xml:space="preserve"> </w:t>
      </w:r>
      <w:r w:rsidRPr="00A42BF7">
        <w:rPr>
          <w:rFonts w:eastAsia="Calibri Light" w:cstheme="minorHAnsi"/>
          <w:color w:val="231F20"/>
          <w:sz w:val="22"/>
          <w:szCs w:val="22"/>
          <w:lang w:val="en-US" w:eastAsia="en-US"/>
        </w:rPr>
        <w:t>these resources, PJSI aims to build local capacity to enable partner courts to address local needs and</w:t>
      </w:r>
      <w:r w:rsidRPr="00A42BF7">
        <w:rPr>
          <w:rFonts w:eastAsia="Calibri Light" w:cstheme="minorHAnsi"/>
          <w:color w:val="231F20"/>
          <w:spacing w:val="1"/>
          <w:sz w:val="22"/>
          <w:szCs w:val="22"/>
          <w:lang w:val="en-US" w:eastAsia="en-US"/>
        </w:rPr>
        <w:t xml:space="preserve"> </w:t>
      </w:r>
      <w:r w:rsidRPr="00A42BF7">
        <w:rPr>
          <w:rFonts w:eastAsia="Calibri Light" w:cstheme="minorHAnsi"/>
          <w:color w:val="231F20"/>
          <w:sz w:val="22"/>
          <w:szCs w:val="22"/>
          <w:lang w:val="en-US" w:eastAsia="en-US"/>
        </w:rPr>
        <w:t>reduce</w:t>
      </w:r>
      <w:r w:rsidRPr="00A42BF7">
        <w:rPr>
          <w:rFonts w:eastAsia="Calibri Light" w:cstheme="minorHAnsi"/>
          <w:color w:val="231F20"/>
          <w:spacing w:val="-2"/>
          <w:sz w:val="22"/>
          <w:szCs w:val="22"/>
          <w:lang w:val="en-US" w:eastAsia="en-US"/>
        </w:rPr>
        <w:t xml:space="preserve"> </w:t>
      </w:r>
      <w:r w:rsidRPr="00A42BF7">
        <w:rPr>
          <w:rFonts w:eastAsia="Calibri Light" w:cstheme="minorHAnsi"/>
          <w:color w:val="231F20"/>
          <w:sz w:val="22"/>
          <w:szCs w:val="22"/>
          <w:lang w:val="en-US" w:eastAsia="en-US"/>
        </w:rPr>
        <w:t>reliance</w:t>
      </w:r>
      <w:r w:rsidRPr="00A42BF7">
        <w:rPr>
          <w:rFonts w:eastAsia="Calibri Light" w:cstheme="minorHAnsi"/>
          <w:color w:val="231F20"/>
          <w:spacing w:val="-1"/>
          <w:sz w:val="22"/>
          <w:szCs w:val="22"/>
          <w:lang w:val="en-US" w:eastAsia="en-US"/>
        </w:rPr>
        <w:t xml:space="preserve"> </w:t>
      </w:r>
      <w:r w:rsidRPr="00A42BF7">
        <w:rPr>
          <w:rFonts w:eastAsia="Calibri Light" w:cstheme="minorHAnsi"/>
          <w:color w:val="231F20"/>
          <w:sz w:val="22"/>
          <w:szCs w:val="22"/>
          <w:lang w:val="en-US" w:eastAsia="en-US"/>
        </w:rPr>
        <w:t>on</w:t>
      </w:r>
      <w:r w:rsidRPr="00A42BF7">
        <w:rPr>
          <w:rFonts w:eastAsia="Calibri Light" w:cstheme="minorHAnsi"/>
          <w:color w:val="231F20"/>
          <w:spacing w:val="-1"/>
          <w:sz w:val="22"/>
          <w:szCs w:val="22"/>
          <w:lang w:val="en-US" w:eastAsia="en-US"/>
        </w:rPr>
        <w:t xml:space="preserve"> </w:t>
      </w:r>
      <w:r w:rsidRPr="00A42BF7">
        <w:rPr>
          <w:rFonts w:eastAsia="Calibri Light" w:cstheme="minorHAnsi"/>
          <w:color w:val="231F20"/>
          <w:sz w:val="22"/>
          <w:szCs w:val="22"/>
          <w:lang w:val="en-US" w:eastAsia="en-US"/>
        </w:rPr>
        <w:t>external</w:t>
      </w:r>
      <w:r w:rsidRPr="00A42BF7">
        <w:rPr>
          <w:rFonts w:eastAsia="Calibri Light" w:cstheme="minorHAnsi"/>
          <w:color w:val="231F20"/>
          <w:spacing w:val="-2"/>
          <w:sz w:val="22"/>
          <w:szCs w:val="22"/>
          <w:lang w:val="en-US" w:eastAsia="en-US"/>
        </w:rPr>
        <w:t xml:space="preserve"> </w:t>
      </w:r>
      <w:r w:rsidRPr="00A42BF7">
        <w:rPr>
          <w:rFonts w:eastAsia="Calibri Light" w:cstheme="minorHAnsi"/>
          <w:color w:val="231F20"/>
          <w:sz w:val="22"/>
          <w:szCs w:val="22"/>
          <w:lang w:val="en-US" w:eastAsia="en-US"/>
        </w:rPr>
        <w:t>donor and adviser</w:t>
      </w:r>
      <w:r w:rsidRPr="00A42BF7">
        <w:rPr>
          <w:rFonts w:eastAsia="Calibri Light" w:cstheme="minorHAnsi"/>
          <w:color w:val="231F20"/>
          <w:spacing w:val="-1"/>
          <w:sz w:val="22"/>
          <w:szCs w:val="22"/>
          <w:lang w:val="en-US" w:eastAsia="en-US"/>
        </w:rPr>
        <w:t xml:space="preserve"> </w:t>
      </w:r>
      <w:r w:rsidRPr="00A42BF7">
        <w:rPr>
          <w:rFonts w:eastAsia="Calibri Light" w:cstheme="minorHAnsi"/>
          <w:color w:val="231F20"/>
          <w:sz w:val="22"/>
          <w:szCs w:val="22"/>
          <w:lang w:val="en-US" w:eastAsia="en-US"/>
        </w:rPr>
        <w:t>support.</w:t>
      </w:r>
    </w:p>
    <w:p w14:paraId="3E14A533" w14:textId="70A13AFA" w:rsidR="003A3248" w:rsidRPr="00A42BF7" w:rsidRDefault="008D0106" w:rsidP="00A42BF7">
      <w:pPr>
        <w:widowControl w:val="0"/>
        <w:autoSpaceDE w:val="0"/>
        <w:autoSpaceDN w:val="0"/>
        <w:spacing w:before="100"/>
        <w:jc w:val="both"/>
        <w:rPr>
          <w:rFonts w:eastAsia="Calibri Light" w:cstheme="minorHAnsi"/>
          <w:color w:val="231F20"/>
          <w:spacing w:val="-3"/>
          <w:sz w:val="22"/>
          <w:szCs w:val="22"/>
          <w:lang w:val="en-US" w:eastAsia="en-US"/>
        </w:rPr>
      </w:pPr>
      <w:r w:rsidRPr="00A42BF7">
        <w:rPr>
          <w:rFonts w:eastAsia="Calibri Light" w:cstheme="minorHAnsi"/>
          <w:color w:val="231F20"/>
          <w:spacing w:val="-3"/>
          <w:sz w:val="22"/>
          <w:szCs w:val="22"/>
          <w:lang w:val="en-US" w:eastAsia="en-US"/>
        </w:rPr>
        <w:t xml:space="preserve">In response to evolving priorities of partner courts, the PJSI has expanded its areas of activities to include gender and family rights focused areas. The addition of this new toolkit: </w:t>
      </w:r>
      <w:r w:rsidRPr="00A42BF7">
        <w:rPr>
          <w:rFonts w:eastAsia="Calibri Light" w:cstheme="minorHAnsi"/>
          <w:b/>
          <w:color w:val="231F20"/>
          <w:spacing w:val="-3"/>
          <w:sz w:val="22"/>
          <w:szCs w:val="22"/>
          <w:lang w:val="en-US" w:eastAsia="en-US"/>
        </w:rPr>
        <w:t>Gender and Family Violence Toolkit</w:t>
      </w:r>
      <w:r w:rsidRPr="00A42BF7">
        <w:rPr>
          <w:rFonts w:eastAsia="Calibri Light" w:cstheme="minorHAnsi"/>
          <w:color w:val="231F20"/>
          <w:spacing w:val="-3"/>
          <w:sz w:val="22"/>
          <w:szCs w:val="22"/>
          <w:lang w:val="en-US" w:eastAsia="en-US"/>
        </w:rPr>
        <w:t xml:space="preserve"> aims to address the responsibility of the Court in the community regarding family violence and in particular physical and sexual violence. This toolkit provides practical suggestions and methods to assist partner courts in assessing how accessible and responsive their court services are and how to improve efforts and track progress through implementing action plans. Beyond practicalities, this toolkit highlights the importance of community awareness, the need for accountability of perpetrators and the importance of appropriate response to victims of violence.</w:t>
      </w:r>
    </w:p>
    <w:p w14:paraId="74608C51" w14:textId="77777777" w:rsidR="008D0106" w:rsidRPr="003A3248" w:rsidRDefault="008D0106" w:rsidP="008D0106">
      <w:pPr>
        <w:widowControl w:val="0"/>
        <w:autoSpaceDE w:val="0"/>
        <w:autoSpaceDN w:val="0"/>
        <w:spacing w:before="9"/>
        <w:rPr>
          <w:rFonts w:ascii="Calibri Light" w:eastAsia="Calibri Light" w:hAnsi="Calibri Light" w:cs="Calibri Light"/>
          <w:sz w:val="16"/>
          <w:szCs w:val="22"/>
          <w:lang w:val="en-US" w:eastAsia="en-US"/>
        </w:rPr>
      </w:pPr>
    </w:p>
    <w:p w14:paraId="39126660" w14:textId="77777777" w:rsidR="003A3248" w:rsidRPr="003A3248" w:rsidRDefault="003A3248" w:rsidP="008D0106">
      <w:pPr>
        <w:widowControl w:val="0"/>
        <w:autoSpaceDE w:val="0"/>
        <w:autoSpaceDN w:val="0"/>
        <w:outlineLvl w:val="1"/>
        <w:rPr>
          <w:rFonts w:ascii="Calibri" w:eastAsia="Calibri" w:hAnsi="Calibri" w:cs="Calibri"/>
          <w:b/>
          <w:bCs/>
          <w:sz w:val="28"/>
          <w:szCs w:val="28"/>
          <w:lang w:val="en-US" w:eastAsia="en-US"/>
        </w:rPr>
      </w:pPr>
      <w:bookmarkStart w:id="13" w:name="_Toc72491178"/>
      <w:bookmarkStart w:id="14" w:name="_Toc73444766"/>
      <w:bookmarkStart w:id="15" w:name="_Toc73456097"/>
      <w:bookmarkStart w:id="16" w:name="_Toc73456151"/>
      <w:r w:rsidRPr="003A3248">
        <w:rPr>
          <w:rFonts w:ascii="Calibri" w:eastAsia="Calibri" w:hAnsi="Calibri" w:cs="Calibri"/>
          <w:b/>
          <w:bCs/>
          <w:color w:val="04677D"/>
          <w:sz w:val="28"/>
          <w:szCs w:val="28"/>
          <w:lang w:val="en-US" w:eastAsia="en-US"/>
        </w:rPr>
        <w:t>Use and Support</w:t>
      </w:r>
      <w:bookmarkEnd w:id="13"/>
      <w:bookmarkEnd w:id="14"/>
      <w:bookmarkEnd w:id="15"/>
      <w:bookmarkEnd w:id="16"/>
    </w:p>
    <w:p w14:paraId="11EE4A58" w14:textId="77777777" w:rsidR="003A3248" w:rsidRPr="003A3248" w:rsidRDefault="003A3248" w:rsidP="008D0106">
      <w:pPr>
        <w:widowControl w:val="0"/>
        <w:autoSpaceDE w:val="0"/>
        <w:autoSpaceDN w:val="0"/>
        <w:spacing w:before="35" w:line="213" w:lineRule="auto"/>
        <w:jc w:val="both"/>
        <w:rPr>
          <w:rFonts w:ascii="Calibri" w:eastAsia="Calibri Light" w:hAnsi="Calibri" w:cs="Calibri"/>
          <w:b/>
          <w:sz w:val="22"/>
          <w:szCs w:val="22"/>
          <w:lang w:val="en-US" w:eastAsia="en-US"/>
        </w:rPr>
      </w:pPr>
      <w:r w:rsidRPr="003A3248">
        <w:rPr>
          <w:rFonts w:ascii="Calibri" w:eastAsia="Calibri Light" w:hAnsi="Calibri" w:cs="Calibri"/>
          <w:color w:val="231F20"/>
          <w:spacing w:val="-7"/>
          <w:sz w:val="22"/>
          <w:szCs w:val="22"/>
          <w:lang w:val="en-US" w:eastAsia="en-US"/>
        </w:rPr>
        <w:t>These</w:t>
      </w:r>
      <w:r w:rsidRPr="003A3248">
        <w:rPr>
          <w:rFonts w:ascii="Calibri" w:eastAsia="Calibri Light" w:hAnsi="Calibri" w:cs="Calibri"/>
          <w:color w:val="231F20"/>
          <w:spacing w:val="-22"/>
          <w:sz w:val="22"/>
          <w:szCs w:val="22"/>
          <w:lang w:val="en-US" w:eastAsia="en-US"/>
        </w:rPr>
        <w:t xml:space="preserve"> </w:t>
      </w:r>
      <w:r w:rsidRPr="003A3248">
        <w:rPr>
          <w:rFonts w:ascii="Calibri" w:eastAsia="Calibri Light" w:hAnsi="Calibri" w:cs="Calibri"/>
          <w:color w:val="231F20"/>
          <w:spacing w:val="-8"/>
          <w:sz w:val="22"/>
          <w:szCs w:val="22"/>
          <w:lang w:val="en-US" w:eastAsia="en-US"/>
        </w:rPr>
        <w:t>toolkits</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7"/>
          <w:sz w:val="22"/>
          <w:szCs w:val="22"/>
          <w:lang w:val="en-US" w:eastAsia="en-US"/>
        </w:rPr>
        <w:t>are</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8"/>
          <w:sz w:val="22"/>
          <w:szCs w:val="22"/>
          <w:lang w:val="en-US" w:eastAsia="en-US"/>
        </w:rPr>
        <w:t>available</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7"/>
          <w:sz w:val="22"/>
          <w:szCs w:val="22"/>
          <w:lang w:val="en-US" w:eastAsia="en-US"/>
        </w:rPr>
        <w:t>online</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8"/>
          <w:sz w:val="22"/>
          <w:szCs w:val="22"/>
          <w:lang w:val="en-US" w:eastAsia="en-US"/>
        </w:rPr>
        <w:t>for</w:t>
      </w:r>
      <w:r w:rsidRPr="003A3248">
        <w:rPr>
          <w:rFonts w:ascii="Calibri" w:eastAsia="Calibri Light" w:hAnsi="Calibri" w:cs="Calibri"/>
          <w:color w:val="231F20"/>
          <w:spacing w:val="-21"/>
          <w:sz w:val="22"/>
          <w:szCs w:val="22"/>
          <w:lang w:val="en-US" w:eastAsia="en-US"/>
        </w:rPr>
        <w:t xml:space="preserve"> </w:t>
      </w:r>
      <w:r w:rsidRPr="00A42BF7">
        <w:rPr>
          <w:rFonts w:eastAsia="Calibri Light" w:cstheme="minorHAnsi"/>
          <w:color w:val="231F20"/>
          <w:spacing w:val="-6"/>
          <w:sz w:val="22"/>
          <w:szCs w:val="22"/>
          <w:lang w:val="en-US" w:eastAsia="en-US"/>
        </w:rPr>
        <w:t>the</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6"/>
          <w:sz w:val="22"/>
          <w:szCs w:val="22"/>
          <w:lang w:val="en-US" w:eastAsia="en-US"/>
        </w:rPr>
        <w:t>use</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4"/>
          <w:sz w:val="22"/>
          <w:szCs w:val="22"/>
          <w:lang w:val="en-US" w:eastAsia="en-US"/>
        </w:rPr>
        <w:t>of</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7"/>
          <w:sz w:val="22"/>
          <w:szCs w:val="22"/>
          <w:lang w:val="en-US" w:eastAsia="en-US"/>
        </w:rPr>
        <w:t>partner</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8"/>
          <w:sz w:val="22"/>
          <w:szCs w:val="22"/>
          <w:lang w:val="en-US" w:eastAsia="en-US"/>
        </w:rPr>
        <w:t>courts.</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8"/>
          <w:sz w:val="22"/>
          <w:szCs w:val="22"/>
          <w:lang w:val="en-US" w:eastAsia="en-US"/>
        </w:rPr>
        <w:t>We</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6"/>
          <w:sz w:val="22"/>
          <w:szCs w:val="22"/>
          <w:lang w:val="en-US" w:eastAsia="en-US"/>
        </w:rPr>
        <w:t>hope</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7"/>
          <w:sz w:val="22"/>
          <w:szCs w:val="22"/>
          <w:lang w:val="en-US" w:eastAsia="en-US"/>
        </w:rPr>
        <w:t>that</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7"/>
          <w:sz w:val="22"/>
          <w:szCs w:val="22"/>
          <w:lang w:val="en-US" w:eastAsia="en-US"/>
        </w:rPr>
        <w:t>partner</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7"/>
          <w:sz w:val="22"/>
          <w:szCs w:val="22"/>
          <w:lang w:val="en-US" w:eastAsia="en-US"/>
        </w:rPr>
        <w:t>courts</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6"/>
          <w:sz w:val="22"/>
          <w:szCs w:val="22"/>
          <w:lang w:val="en-US" w:eastAsia="en-US"/>
        </w:rPr>
        <w:t>will</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6"/>
          <w:sz w:val="22"/>
          <w:szCs w:val="22"/>
          <w:lang w:val="en-US" w:eastAsia="en-US"/>
        </w:rPr>
        <w:t>use</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7"/>
          <w:sz w:val="22"/>
          <w:szCs w:val="22"/>
          <w:lang w:val="en-US" w:eastAsia="en-US"/>
        </w:rPr>
        <w:t>these</w:t>
      </w:r>
      <w:r w:rsidRPr="003A3248">
        <w:rPr>
          <w:rFonts w:ascii="Calibri" w:eastAsia="Calibri Light" w:hAnsi="Calibri" w:cs="Calibri"/>
          <w:color w:val="231F20"/>
          <w:spacing w:val="-21"/>
          <w:sz w:val="22"/>
          <w:szCs w:val="22"/>
          <w:lang w:val="en-US" w:eastAsia="en-US"/>
        </w:rPr>
        <w:t xml:space="preserve"> </w:t>
      </w:r>
      <w:r w:rsidRPr="003A3248">
        <w:rPr>
          <w:rFonts w:ascii="Calibri" w:eastAsia="Calibri Light" w:hAnsi="Calibri" w:cs="Calibri"/>
          <w:color w:val="231F20"/>
          <w:spacing w:val="-9"/>
          <w:sz w:val="22"/>
          <w:szCs w:val="22"/>
          <w:lang w:val="en-US" w:eastAsia="en-US"/>
        </w:rPr>
        <w:t>toolkits</w:t>
      </w:r>
      <w:r w:rsidRPr="003A3248">
        <w:rPr>
          <w:rFonts w:ascii="Calibri" w:eastAsia="Calibri Light" w:hAnsi="Calibri" w:cs="Calibri"/>
          <w:color w:val="231F20"/>
          <w:spacing w:val="-7"/>
          <w:sz w:val="22"/>
          <w:szCs w:val="22"/>
          <w:lang w:val="en-US" w:eastAsia="en-US"/>
        </w:rPr>
        <w:t xml:space="preserve"> </w:t>
      </w:r>
      <w:r w:rsidRPr="003A3248">
        <w:rPr>
          <w:rFonts w:ascii="Calibri" w:eastAsia="Calibri Light" w:hAnsi="Calibri" w:cs="Calibri"/>
          <w:color w:val="231F20"/>
          <w:spacing w:val="-8"/>
          <w:sz w:val="22"/>
          <w:szCs w:val="22"/>
          <w:lang w:val="en-US" w:eastAsia="en-US"/>
        </w:rPr>
        <w:t>as/when</w:t>
      </w:r>
      <w:r w:rsidRPr="003A3248">
        <w:rPr>
          <w:rFonts w:ascii="Calibri" w:eastAsia="Calibri Light" w:hAnsi="Calibri" w:cs="Calibri"/>
          <w:color w:val="231F20"/>
          <w:spacing w:val="-16"/>
          <w:sz w:val="22"/>
          <w:szCs w:val="22"/>
          <w:lang w:val="en-US" w:eastAsia="en-US"/>
        </w:rPr>
        <w:t xml:space="preserve"> </w:t>
      </w:r>
      <w:r w:rsidRPr="003A3248">
        <w:rPr>
          <w:rFonts w:ascii="Calibri" w:eastAsia="Calibri Light" w:hAnsi="Calibri" w:cs="Calibri"/>
          <w:color w:val="231F20"/>
          <w:spacing w:val="-7"/>
          <w:sz w:val="22"/>
          <w:szCs w:val="22"/>
          <w:lang w:val="en-US" w:eastAsia="en-US"/>
        </w:rPr>
        <w:t>required.</w:t>
      </w:r>
      <w:r w:rsidRPr="003A3248">
        <w:rPr>
          <w:rFonts w:ascii="Calibri" w:eastAsia="Calibri Light" w:hAnsi="Calibri" w:cs="Calibri"/>
          <w:color w:val="231F20"/>
          <w:spacing w:val="-16"/>
          <w:sz w:val="22"/>
          <w:szCs w:val="22"/>
          <w:lang w:val="en-US" w:eastAsia="en-US"/>
        </w:rPr>
        <w:t xml:space="preserve"> </w:t>
      </w:r>
      <w:r w:rsidRPr="003A3248">
        <w:rPr>
          <w:rFonts w:ascii="Calibri" w:eastAsia="Calibri Light" w:hAnsi="Calibri" w:cs="Calibri"/>
          <w:color w:val="231F20"/>
          <w:spacing w:val="-7"/>
          <w:sz w:val="22"/>
          <w:szCs w:val="22"/>
          <w:lang w:val="en-US" w:eastAsia="en-US"/>
        </w:rPr>
        <w:t>Should</w:t>
      </w:r>
      <w:r w:rsidRPr="003A3248">
        <w:rPr>
          <w:rFonts w:ascii="Calibri" w:eastAsia="Calibri Light" w:hAnsi="Calibri" w:cs="Calibri"/>
          <w:color w:val="231F20"/>
          <w:spacing w:val="-16"/>
          <w:sz w:val="22"/>
          <w:szCs w:val="22"/>
          <w:lang w:val="en-US" w:eastAsia="en-US"/>
        </w:rPr>
        <w:t xml:space="preserve"> </w:t>
      </w:r>
      <w:r w:rsidRPr="003A3248">
        <w:rPr>
          <w:rFonts w:ascii="Calibri" w:eastAsia="Calibri Light" w:hAnsi="Calibri" w:cs="Calibri"/>
          <w:color w:val="231F20"/>
          <w:spacing w:val="-7"/>
          <w:sz w:val="22"/>
          <w:szCs w:val="22"/>
          <w:lang w:val="en-US" w:eastAsia="en-US"/>
        </w:rPr>
        <w:t>you</w:t>
      </w:r>
      <w:r w:rsidRPr="003A3248">
        <w:rPr>
          <w:rFonts w:ascii="Calibri" w:eastAsia="Calibri Light" w:hAnsi="Calibri" w:cs="Calibri"/>
          <w:color w:val="231F20"/>
          <w:spacing w:val="-16"/>
          <w:sz w:val="22"/>
          <w:szCs w:val="22"/>
          <w:lang w:val="en-US" w:eastAsia="en-US"/>
        </w:rPr>
        <w:t xml:space="preserve"> </w:t>
      </w:r>
      <w:r w:rsidRPr="003A3248">
        <w:rPr>
          <w:rFonts w:ascii="Calibri" w:eastAsia="Calibri Light" w:hAnsi="Calibri" w:cs="Calibri"/>
          <w:color w:val="231F20"/>
          <w:spacing w:val="-7"/>
          <w:sz w:val="22"/>
          <w:szCs w:val="22"/>
          <w:lang w:val="en-US" w:eastAsia="en-US"/>
        </w:rPr>
        <w:t>need</w:t>
      </w:r>
      <w:r w:rsidRPr="003A3248">
        <w:rPr>
          <w:rFonts w:ascii="Calibri" w:eastAsia="Calibri Light" w:hAnsi="Calibri" w:cs="Calibri"/>
          <w:color w:val="231F20"/>
          <w:spacing w:val="-16"/>
          <w:sz w:val="22"/>
          <w:szCs w:val="22"/>
          <w:lang w:val="en-US" w:eastAsia="en-US"/>
        </w:rPr>
        <w:t xml:space="preserve"> </w:t>
      </w:r>
      <w:r w:rsidRPr="003A3248">
        <w:rPr>
          <w:rFonts w:ascii="Calibri" w:eastAsia="Calibri Light" w:hAnsi="Calibri" w:cs="Calibri"/>
          <w:color w:val="231F20"/>
          <w:spacing w:val="-7"/>
          <w:sz w:val="22"/>
          <w:szCs w:val="22"/>
          <w:lang w:val="en-US" w:eastAsia="en-US"/>
        </w:rPr>
        <w:t>any</w:t>
      </w:r>
      <w:r w:rsidRPr="003A3248">
        <w:rPr>
          <w:rFonts w:ascii="Calibri" w:eastAsia="Calibri Light" w:hAnsi="Calibri" w:cs="Calibri"/>
          <w:color w:val="231F20"/>
          <w:spacing w:val="-16"/>
          <w:sz w:val="22"/>
          <w:szCs w:val="22"/>
          <w:lang w:val="en-US" w:eastAsia="en-US"/>
        </w:rPr>
        <w:t xml:space="preserve"> </w:t>
      </w:r>
      <w:r w:rsidRPr="003A3248">
        <w:rPr>
          <w:rFonts w:ascii="Calibri" w:eastAsia="Calibri Light" w:hAnsi="Calibri" w:cs="Calibri"/>
          <w:color w:val="231F20"/>
          <w:spacing w:val="-7"/>
          <w:sz w:val="22"/>
          <w:szCs w:val="22"/>
          <w:lang w:val="en-US" w:eastAsia="en-US"/>
        </w:rPr>
        <w:t>additional</w:t>
      </w:r>
      <w:r w:rsidRPr="003A3248">
        <w:rPr>
          <w:rFonts w:ascii="Calibri" w:eastAsia="Calibri Light" w:hAnsi="Calibri" w:cs="Calibri"/>
          <w:color w:val="231F20"/>
          <w:spacing w:val="-16"/>
          <w:sz w:val="22"/>
          <w:szCs w:val="22"/>
          <w:lang w:val="en-US" w:eastAsia="en-US"/>
        </w:rPr>
        <w:t xml:space="preserve"> </w:t>
      </w:r>
      <w:r w:rsidRPr="003A3248">
        <w:rPr>
          <w:rFonts w:ascii="Calibri" w:eastAsia="Calibri Light" w:hAnsi="Calibri" w:cs="Calibri"/>
          <w:color w:val="231F20"/>
          <w:spacing w:val="-7"/>
          <w:sz w:val="22"/>
          <w:szCs w:val="22"/>
          <w:lang w:val="en-US" w:eastAsia="en-US"/>
        </w:rPr>
        <w:t>assistance,</w:t>
      </w:r>
      <w:r w:rsidRPr="003A3248">
        <w:rPr>
          <w:rFonts w:ascii="Calibri" w:eastAsia="Calibri Light" w:hAnsi="Calibri" w:cs="Calibri"/>
          <w:color w:val="231F20"/>
          <w:spacing w:val="-16"/>
          <w:sz w:val="22"/>
          <w:szCs w:val="22"/>
          <w:lang w:val="en-US" w:eastAsia="en-US"/>
        </w:rPr>
        <w:t xml:space="preserve"> </w:t>
      </w:r>
      <w:r w:rsidRPr="003A3248">
        <w:rPr>
          <w:rFonts w:ascii="Calibri" w:eastAsia="Calibri Light" w:hAnsi="Calibri" w:cs="Calibri"/>
          <w:color w:val="231F20"/>
          <w:spacing w:val="-7"/>
          <w:sz w:val="22"/>
          <w:szCs w:val="22"/>
          <w:lang w:val="en-US" w:eastAsia="en-US"/>
        </w:rPr>
        <w:t>please</w:t>
      </w:r>
      <w:r w:rsidRPr="003A3248">
        <w:rPr>
          <w:rFonts w:ascii="Calibri" w:eastAsia="Calibri Light" w:hAnsi="Calibri" w:cs="Calibri"/>
          <w:color w:val="231F20"/>
          <w:spacing w:val="-16"/>
          <w:sz w:val="22"/>
          <w:szCs w:val="22"/>
          <w:lang w:val="en-US" w:eastAsia="en-US"/>
        </w:rPr>
        <w:t xml:space="preserve"> </w:t>
      </w:r>
      <w:r w:rsidRPr="003A3248">
        <w:rPr>
          <w:rFonts w:ascii="Calibri" w:eastAsia="Calibri Light" w:hAnsi="Calibri" w:cs="Calibri"/>
          <w:color w:val="231F20"/>
          <w:spacing w:val="-7"/>
          <w:sz w:val="22"/>
          <w:szCs w:val="22"/>
          <w:lang w:val="en-US" w:eastAsia="en-US"/>
        </w:rPr>
        <w:t>contact</w:t>
      </w:r>
      <w:r w:rsidRPr="003A3248">
        <w:rPr>
          <w:rFonts w:ascii="Calibri" w:eastAsia="Calibri Light" w:hAnsi="Calibri" w:cs="Calibri"/>
          <w:color w:val="231F20"/>
          <w:spacing w:val="-16"/>
          <w:sz w:val="22"/>
          <w:szCs w:val="22"/>
          <w:lang w:val="en-US" w:eastAsia="en-US"/>
        </w:rPr>
        <w:t xml:space="preserve"> </w:t>
      </w:r>
      <w:r w:rsidRPr="003A3248">
        <w:rPr>
          <w:rFonts w:ascii="Calibri" w:eastAsia="Calibri Light" w:hAnsi="Calibri" w:cs="Calibri"/>
          <w:color w:val="231F20"/>
          <w:spacing w:val="-7"/>
          <w:sz w:val="22"/>
          <w:szCs w:val="22"/>
          <w:lang w:val="en-US" w:eastAsia="en-US"/>
        </w:rPr>
        <w:t>us</w:t>
      </w:r>
      <w:r w:rsidRPr="003A3248">
        <w:rPr>
          <w:rFonts w:ascii="Calibri" w:eastAsia="Calibri Light" w:hAnsi="Calibri" w:cs="Calibri"/>
          <w:color w:val="231F20"/>
          <w:spacing w:val="-16"/>
          <w:sz w:val="22"/>
          <w:szCs w:val="22"/>
          <w:lang w:val="en-US" w:eastAsia="en-US"/>
        </w:rPr>
        <w:t xml:space="preserve"> </w:t>
      </w:r>
      <w:r w:rsidRPr="003A3248">
        <w:rPr>
          <w:rFonts w:ascii="Calibri" w:eastAsia="Calibri Light" w:hAnsi="Calibri" w:cs="Calibri"/>
          <w:color w:val="231F20"/>
          <w:spacing w:val="-7"/>
          <w:sz w:val="22"/>
          <w:szCs w:val="22"/>
          <w:lang w:val="en-US" w:eastAsia="en-US"/>
        </w:rPr>
        <w:t>at:</w:t>
      </w:r>
      <w:r w:rsidRPr="003A3248">
        <w:rPr>
          <w:rFonts w:ascii="Calibri" w:eastAsia="Calibri Light" w:hAnsi="Calibri" w:cs="Calibri"/>
          <w:color w:val="231F20"/>
          <w:spacing w:val="-16"/>
          <w:sz w:val="22"/>
          <w:szCs w:val="22"/>
          <w:lang w:val="en-US" w:eastAsia="en-US"/>
        </w:rPr>
        <w:t xml:space="preserve"> </w:t>
      </w:r>
      <w:hyperlink r:id="rId36">
        <w:r w:rsidRPr="003A3248">
          <w:rPr>
            <w:rFonts w:ascii="Calibri" w:eastAsia="Calibri Light" w:hAnsi="Calibri" w:cs="Calibri"/>
            <w:b/>
            <w:color w:val="164677"/>
            <w:spacing w:val="-7"/>
            <w:sz w:val="22"/>
            <w:szCs w:val="22"/>
            <w:lang w:val="en-US" w:eastAsia="en-US"/>
          </w:rPr>
          <w:t>pjsi@fedcourt.gov.au</w:t>
        </w:r>
      </w:hyperlink>
    </w:p>
    <w:p w14:paraId="7DA6C0CC" w14:textId="77777777" w:rsidR="003A3248" w:rsidRPr="003A3248" w:rsidRDefault="003A3248" w:rsidP="008D0106">
      <w:pPr>
        <w:widowControl w:val="0"/>
        <w:autoSpaceDE w:val="0"/>
        <w:autoSpaceDN w:val="0"/>
        <w:spacing w:before="209"/>
        <w:outlineLvl w:val="1"/>
        <w:rPr>
          <w:rFonts w:ascii="Calibri" w:eastAsia="Calibri" w:hAnsi="Calibri" w:cs="Calibri"/>
          <w:b/>
          <w:bCs/>
          <w:sz w:val="28"/>
          <w:szCs w:val="28"/>
          <w:lang w:val="en-US" w:eastAsia="en-US"/>
        </w:rPr>
      </w:pPr>
      <w:bookmarkStart w:id="17" w:name="_Toc72491179"/>
      <w:bookmarkStart w:id="18" w:name="_Toc73444767"/>
      <w:bookmarkStart w:id="19" w:name="_Toc73456098"/>
      <w:bookmarkStart w:id="20" w:name="_Toc73456152"/>
      <w:r w:rsidRPr="003A3248">
        <w:rPr>
          <w:rFonts w:ascii="Calibri" w:eastAsia="Calibri" w:hAnsi="Calibri" w:cs="Calibri"/>
          <w:b/>
          <w:bCs/>
          <w:color w:val="04677D"/>
          <w:sz w:val="28"/>
          <w:szCs w:val="28"/>
          <w:lang w:val="en-US" w:eastAsia="en-US"/>
        </w:rPr>
        <w:t>Your</w:t>
      </w:r>
      <w:r w:rsidRPr="003A3248">
        <w:rPr>
          <w:rFonts w:ascii="Calibri" w:eastAsia="Calibri" w:hAnsi="Calibri" w:cs="Calibri"/>
          <w:b/>
          <w:bCs/>
          <w:color w:val="04677D"/>
          <w:spacing w:val="-7"/>
          <w:sz w:val="28"/>
          <w:szCs w:val="28"/>
          <w:lang w:val="en-US" w:eastAsia="en-US"/>
        </w:rPr>
        <w:t xml:space="preserve"> </w:t>
      </w:r>
      <w:r w:rsidRPr="003A3248">
        <w:rPr>
          <w:rFonts w:ascii="Calibri" w:eastAsia="Calibri" w:hAnsi="Calibri" w:cs="Calibri"/>
          <w:b/>
          <w:bCs/>
          <w:color w:val="04677D"/>
          <w:sz w:val="28"/>
          <w:szCs w:val="28"/>
          <w:lang w:val="en-US" w:eastAsia="en-US"/>
        </w:rPr>
        <w:t>feedback</w:t>
      </w:r>
      <w:bookmarkEnd w:id="17"/>
      <w:bookmarkEnd w:id="18"/>
      <w:bookmarkEnd w:id="19"/>
      <w:bookmarkEnd w:id="20"/>
    </w:p>
    <w:p w14:paraId="013F401C" w14:textId="77777777" w:rsidR="003A3248" w:rsidRPr="003A3248" w:rsidRDefault="003A3248" w:rsidP="008D0106">
      <w:pPr>
        <w:widowControl w:val="0"/>
        <w:autoSpaceDE w:val="0"/>
        <w:autoSpaceDN w:val="0"/>
        <w:spacing w:before="32"/>
        <w:rPr>
          <w:rFonts w:ascii="Calibri" w:eastAsia="Calibri Light" w:hAnsi="Calibri" w:cs="Calibri"/>
          <w:sz w:val="22"/>
          <w:szCs w:val="22"/>
          <w:lang w:val="en-US" w:eastAsia="en-US"/>
        </w:rPr>
      </w:pPr>
      <w:r w:rsidRPr="003A3248">
        <w:rPr>
          <w:rFonts w:ascii="Calibri" w:eastAsia="Calibri Light" w:hAnsi="Calibri" w:cs="Calibri"/>
          <w:color w:val="231F20"/>
          <w:sz w:val="22"/>
          <w:szCs w:val="22"/>
          <w:lang w:val="en-US" w:eastAsia="en-US"/>
        </w:rPr>
        <w:t>We</w:t>
      </w:r>
      <w:r w:rsidRPr="003A3248">
        <w:rPr>
          <w:rFonts w:ascii="Calibri" w:eastAsia="Calibri Light" w:hAnsi="Calibri" w:cs="Calibri"/>
          <w:color w:val="231F20"/>
          <w:spacing w:val="-7"/>
          <w:sz w:val="22"/>
          <w:szCs w:val="22"/>
          <w:lang w:val="en-US" w:eastAsia="en-US"/>
        </w:rPr>
        <w:t xml:space="preserve"> </w:t>
      </w:r>
      <w:r w:rsidRPr="003A3248">
        <w:rPr>
          <w:rFonts w:ascii="Calibri" w:eastAsia="Calibri Light" w:hAnsi="Calibri" w:cs="Calibri"/>
          <w:color w:val="231F20"/>
          <w:sz w:val="22"/>
          <w:szCs w:val="22"/>
          <w:lang w:val="en-US" w:eastAsia="en-US"/>
        </w:rPr>
        <w:t>also</w:t>
      </w:r>
      <w:r w:rsidRPr="003A3248">
        <w:rPr>
          <w:rFonts w:ascii="Calibri" w:eastAsia="Calibri Light" w:hAnsi="Calibri" w:cs="Calibri"/>
          <w:color w:val="231F20"/>
          <w:spacing w:val="-5"/>
          <w:sz w:val="22"/>
          <w:szCs w:val="22"/>
          <w:lang w:val="en-US" w:eastAsia="en-US"/>
        </w:rPr>
        <w:t xml:space="preserve"> </w:t>
      </w:r>
      <w:r w:rsidRPr="003A3248">
        <w:rPr>
          <w:rFonts w:ascii="Calibri" w:eastAsia="Calibri Light" w:hAnsi="Calibri" w:cs="Calibri"/>
          <w:color w:val="231F20"/>
          <w:sz w:val="22"/>
          <w:szCs w:val="22"/>
          <w:lang w:val="en-US" w:eastAsia="en-US"/>
        </w:rPr>
        <w:t>invite</w:t>
      </w:r>
      <w:r w:rsidRPr="003A3248">
        <w:rPr>
          <w:rFonts w:ascii="Calibri" w:eastAsia="Calibri Light" w:hAnsi="Calibri" w:cs="Calibri"/>
          <w:color w:val="231F20"/>
          <w:spacing w:val="-6"/>
          <w:sz w:val="22"/>
          <w:szCs w:val="22"/>
          <w:lang w:val="en-US" w:eastAsia="en-US"/>
        </w:rPr>
        <w:t xml:space="preserve"> </w:t>
      </w:r>
      <w:r w:rsidRPr="003A3248">
        <w:rPr>
          <w:rFonts w:ascii="Calibri" w:eastAsia="Calibri Light" w:hAnsi="Calibri" w:cs="Calibri"/>
          <w:color w:val="231F20"/>
          <w:sz w:val="22"/>
          <w:szCs w:val="22"/>
          <w:lang w:val="en-US" w:eastAsia="en-US"/>
        </w:rPr>
        <w:t>partner</w:t>
      </w:r>
      <w:r w:rsidRPr="003A3248">
        <w:rPr>
          <w:rFonts w:ascii="Calibri" w:eastAsia="Calibri Light" w:hAnsi="Calibri" w:cs="Calibri"/>
          <w:color w:val="231F20"/>
          <w:spacing w:val="-5"/>
          <w:sz w:val="22"/>
          <w:szCs w:val="22"/>
          <w:lang w:val="en-US" w:eastAsia="en-US"/>
        </w:rPr>
        <w:t xml:space="preserve"> </w:t>
      </w:r>
      <w:r w:rsidRPr="003A3248">
        <w:rPr>
          <w:rFonts w:ascii="Calibri" w:eastAsia="Calibri Light" w:hAnsi="Calibri" w:cs="Calibri"/>
          <w:color w:val="231F20"/>
          <w:sz w:val="22"/>
          <w:szCs w:val="22"/>
          <w:lang w:val="en-US" w:eastAsia="en-US"/>
        </w:rPr>
        <w:t>courts</w:t>
      </w:r>
      <w:r w:rsidRPr="003A3248">
        <w:rPr>
          <w:rFonts w:ascii="Calibri" w:eastAsia="Calibri Light" w:hAnsi="Calibri" w:cs="Calibri"/>
          <w:color w:val="231F20"/>
          <w:spacing w:val="-6"/>
          <w:sz w:val="22"/>
          <w:szCs w:val="22"/>
          <w:lang w:val="en-US" w:eastAsia="en-US"/>
        </w:rPr>
        <w:t xml:space="preserve"> </w:t>
      </w:r>
      <w:r w:rsidRPr="003A3248">
        <w:rPr>
          <w:rFonts w:ascii="Calibri" w:eastAsia="Calibri Light" w:hAnsi="Calibri" w:cs="Calibri"/>
          <w:color w:val="231F20"/>
          <w:sz w:val="22"/>
          <w:szCs w:val="22"/>
          <w:lang w:val="en-US" w:eastAsia="en-US"/>
        </w:rPr>
        <w:t>to</w:t>
      </w:r>
      <w:r w:rsidRPr="003A3248">
        <w:rPr>
          <w:rFonts w:ascii="Calibri" w:eastAsia="Calibri Light" w:hAnsi="Calibri" w:cs="Calibri"/>
          <w:color w:val="231F20"/>
          <w:spacing w:val="-7"/>
          <w:sz w:val="22"/>
          <w:szCs w:val="22"/>
          <w:lang w:val="en-US" w:eastAsia="en-US"/>
        </w:rPr>
        <w:t xml:space="preserve"> </w:t>
      </w:r>
      <w:r w:rsidRPr="003A3248">
        <w:rPr>
          <w:rFonts w:ascii="Calibri" w:eastAsia="Calibri Light" w:hAnsi="Calibri" w:cs="Calibri"/>
          <w:color w:val="231F20"/>
          <w:sz w:val="22"/>
          <w:szCs w:val="22"/>
          <w:lang w:val="en-US" w:eastAsia="en-US"/>
        </w:rPr>
        <w:t>provide</w:t>
      </w:r>
      <w:r w:rsidRPr="003A3248">
        <w:rPr>
          <w:rFonts w:ascii="Calibri" w:eastAsia="Calibri Light" w:hAnsi="Calibri" w:cs="Calibri"/>
          <w:color w:val="231F20"/>
          <w:spacing w:val="-5"/>
          <w:sz w:val="22"/>
          <w:szCs w:val="22"/>
          <w:lang w:val="en-US" w:eastAsia="en-US"/>
        </w:rPr>
        <w:t xml:space="preserve"> </w:t>
      </w:r>
      <w:r w:rsidRPr="003A3248">
        <w:rPr>
          <w:rFonts w:ascii="Calibri" w:eastAsia="Calibri Light" w:hAnsi="Calibri" w:cs="Calibri"/>
          <w:color w:val="231F20"/>
          <w:sz w:val="22"/>
          <w:szCs w:val="22"/>
          <w:lang w:val="en-US" w:eastAsia="en-US"/>
        </w:rPr>
        <w:t>feedback</w:t>
      </w:r>
      <w:r w:rsidRPr="003A3248">
        <w:rPr>
          <w:rFonts w:ascii="Calibri" w:eastAsia="Calibri Light" w:hAnsi="Calibri" w:cs="Calibri"/>
          <w:color w:val="231F20"/>
          <w:spacing w:val="-6"/>
          <w:sz w:val="22"/>
          <w:szCs w:val="22"/>
          <w:lang w:val="en-US" w:eastAsia="en-US"/>
        </w:rPr>
        <w:t xml:space="preserve"> </w:t>
      </w:r>
      <w:r w:rsidRPr="003A3248">
        <w:rPr>
          <w:rFonts w:ascii="Calibri" w:eastAsia="Calibri Light" w:hAnsi="Calibri" w:cs="Calibri"/>
          <w:color w:val="231F20"/>
          <w:sz w:val="22"/>
          <w:szCs w:val="22"/>
          <w:lang w:val="en-US" w:eastAsia="en-US"/>
        </w:rPr>
        <w:t>and</w:t>
      </w:r>
      <w:r w:rsidRPr="003A3248">
        <w:rPr>
          <w:rFonts w:ascii="Calibri" w:eastAsia="Calibri Light" w:hAnsi="Calibri" w:cs="Calibri"/>
          <w:color w:val="231F20"/>
          <w:spacing w:val="-5"/>
          <w:sz w:val="22"/>
          <w:szCs w:val="22"/>
          <w:lang w:val="en-US" w:eastAsia="en-US"/>
        </w:rPr>
        <w:t xml:space="preserve"> </w:t>
      </w:r>
      <w:r w:rsidRPr="003A3248">
        <w:rPr>
          <w:rFonts w:ascii="Calibri" w:eastAsia="Calibri Light" w:hAnsi="Calibri" w:cs="Calibri"/>
          <w:color w:val="231F20"/>
          <w:sz w:val="22"/>
          <w:szCs w:val="22"/>
          <w:lang w:val="en-US" w:eastAsia="en-US"/>
        </w:rPr>
        <w:t>suggestions</w:t>
      </w:r>
      <w:r w:rsidRPr="003A3248">
        <w:rPr>
          <w:rFonts w:ascii="Calibri" w:eastAsia="Calibri Light" w:hAnsi="Calibri" w:cs="Calibri"/>
          <w:color w:val="231F20"/>
          <w:spacing w:val="-5"/>
          <w:sz w:val="22"/>
          <w:szCs w:val="22"/>
          <w:lang w:val="en-US" w:eastAsia="en-US"/>
        </w:rPr>
        <w:t xml:space="preserve"> </w:t>
      </w:r>
      <w:r w:rsidRPr="003A3248">
        <w:rPr>
          <w:rFonts w:ascii="Calibri" w:eastAsia="Calibri Light" w:hAnsi="Calibri" w:cs="Calibri"/>
          <w:color w:val="231F20"/>
          <w:sz w:val="22"/>
          <w:szCs w:val="22"/>
          <w:lang w:val="en-US" w:eastAsia="en-US"/>
        </w:rPr>
        <w:t>for</w:t>
      </w:r>
      <w:r w:rsidRPr="003A3248">
        <w:rPr>
          <w:rFonts w:ascii="Calibri" w:eastAsia="Calibri Light" w:hAnsi="Calibri" w:cs="Calibri"/>
          <w:color w:val="231F20"/>
          <w:spacing w:val="-7"/>
          <w:sz w:val="22"/>
          <w:szCs w:val="22"/>
          <w:lang w:val="en-US" w:eastAsia="en-US"/>
        </w:rPr>
        <w:t xml:space="preserve"> </w:t>
      </w:r>
      <w:r w:rsidRPr="003A3248">
        <w:rPr>
          <w:rFonts w:ascii="Calibri" w:eastAsia="Calibri Light" w:hAnsi="Calibri" w:cs="Calibri"/>
          <w:color w:val="231F20"/>
          <w:sz w:val="22"/>
          <w:szCs w:val="22"/>
          <w:lang w:val="en-US" w:eastAsia="en-US"/>
        </w:rPr>
        <w:t>continual</w:t>
      </w:r>
      <w:r w:rsidRPr="003A3248">
        <w:rPr>
          <w:rFonts w:ascii="Calibri" w:eastAsia="Calibri Light" w:hAnsi="Calibri" w:cs="Calibri"/>
          <w:color w:val="231F20"/>
          <w:spacing w:val="-5"/>
          <w:sz w:val="22"/>
          <w:szCs w:val="22"/>
          <w:lang w:val="en-US" w:eastAsia="en-US"/>
        </w:rPr>
        <w:t xml:space="preserve"> </w:t>
      </w:r>
      <w:r w:rsidRPr="003A3248">
        <w:rPr>
          <w:rFonts w:ascii="Calibri" w:eastAsia="Calibri Light" w:hAnsi="Calibri" w:cs="Calibri"/>
          <w:color w:val="231F20"/>
          <w:sz w:val="22"/>
          <w:szCs w:val="22"/>
          <w:lang w:val="en-US" w:eastAsia="en-US"/>
        </w:rPr>
        <w:t>improvement.</w:t>
      </w:r>
    </w:p>
    <w:p w14:paraId="728B1828" w14:textId="77777777" w:rsidR="003A3248" w:rsidRPr="003A3248" w:rsidRDefault="003A3248" w:rsidP="008D0106">
      <w:pPr>
        <w:widowControl w:val="0"/>
        <w:autoSpaceDE w:val="0"/>
        <w:autoSpaceDN w:val="0"/>
        <w:spacing w:before="161"/>
        <w:jc w:val="both"/>
        <w:outlineLvl w:val="4"/>
        <w:rPr>
          <w:rFonts w:ascii="Calibri" w:eastAsia="Calibri" w:hAnsi="Calibri" w:cs="Calibri"/>
          <w:b/>
          <w:bCs/>
          <w:sz w:val="22"/>
          <w:szCs w:val="22"/>
          <w:lang w:val="en-US" w:eastAsia="en-US"/>
        </w:rPr>
      </w:pPr>
      <w:r w:rsidRPr="003A3248">
        <w:rPr>
          <w:rFonts w:ascii="Calibri" w:eastAsia="Calibri" w:hAnsi="Calibri" w:cs="Calibri"/>
          <w:b/>
          <w:bCs/>
          <w:color w:val="231F20"/>
          <w:sz w:val="22"/>
          <w:szCs w:val="22"/>
          <w:lang w:val="en-US" w:eastAsia="en-US"/>
        </w:rPr>
        <w:t>Dr.</w:t>
      </w:r>
      <w:r w:rsidRPr="003A3248">
        <w:rPr>
          <w:rFonts w:ascii="Calibri" w:eastAsia="Calibri" w:hAnsi="Calibri" w:cs="Calibri"/>
          <w:b/>
          <w:bCs/>
          <w:color w:val="231F20"/>
          <w:spacing w:val="-2"/>
          <w:sz w:val="22"/>
          <w:szCs w:val="22"/>
          <w:lang w:val="en-US" w:eastAsia="en-US"/>
        </w:rPr>
        <w:t xml:space="preserve"> </w:t>
      </w:r>
      <w:r w:rsidRPr="003A3248">
        <w:rPr>
          <w:rFonts w:ascii="Calibri" w:eastAsia="Calibri" w:hAnsi="Calibri" w:cs="Calibri"/>
          <w:b/>
          <w:bCs/>
          <w:color w:val="231F20"/>
          <w:sz w:val="22"/>
          <w:szCs w:val="22"/>
          <w:lang w:val="en-US" w:eastAsia="en-US"/>
        </w:rPr>
        <w:t>Livingston</w:t>
      </w:r>
      <w:r w:rsidRPr="003A3248">
        <w:rPr>
          <w:rFonts w:ascii="Calibri" w:eastAsia="Calibri" w:hAnsi="Calibri" w:cs="Calibri"/>
          <w:b/>
          <w:bCs/>
          <w:color w:val="231F20"/>
          <w:spacing w:val="-1"/>
          <w:sz w:val="22"/>
          <w:szCs w:val="22"/>
          <w:lang w:val="en-US" w:eastAsia="en-US"/>
        </w:rPr>
        <w:t xml:space="preserve"> </w:t>
      </w:r>
      <w:proofErr w:type="spellStart"/>
      <w:r w:rsidRPr="003A3248">
        <w:rPr>
          <w:rFonts w:ascii="Calibri" w:eastAsia="Calibri" w:hAnsi="Calibri" w:cs="Calibri"/>
          <w:b/>
          <w:bCs/>
          <w:color w:val="231F20"/>
          <w:sz w:val="22"/>
          <w:szCs w:val="22"/>
          <w:lang w:val="en-US" w:eastAsia="en-US"/>
        </w:rPr>
        <w:t>Armytage</w:t>
      </w:r>
      <w:proofErr w:type="spellEnd"/>
    </w:p>
    <w:p w14:paraId="5D2ABA41" w14:textId="2A672AF8" w:rsidR="003A3248" w:rsidRPr="003A3248" w:rsidRDefault="003A3248" w:rsidP="008D0106">
      <w:pPr>
        <w:widowControl w:val="0"/>
        <w:autoSpaceDE w:val="0"/>
        <w:autoSpaceDN w:val="0"/>
        <w:spacing w:before="48"/>
        <w:rPr>
          <w:rFonts w:ascii="Calibri" w:eastAsia="Calibri Light" w:hAnsi="Calibri" w:cs="Calibri"/>
          <w:sz w:val="22"/>
          <w:szCs w:val="22"/>
          <w:lang w:val="en-US" w:eastAsia="en-US"/>
        </w:rPr>
      </w:pPr>
      <w:r w:rsidRPr="003A3248">
        <w:rPr>
          <w:rFonts w:ascii="Calibri" w:eastAsia="Calibri Light" w:hAnsi="Calibri" w:cs="Calibri"/>
          <w:color w:val="231F20"/>
          <w:sz w:val="22"/>
          <w:szCs w:val="22"/>
          <w:lang w:val="en-US" w:eastAsia="en-US"/>
        </w:rPr>
        <w:t>Technical</w:t>
      </w:r>
      <w:r w:rsidRPr="003A3248">
        <w:rPr>
          <w:rFonts w:ascii="Calibri" w:eastAsia="Calibri Light" w:hAnsi="Calibri" w:cs="Calibri"/>
          <w:color w:val="231F20"/>
          <w:spacing w:val="-9"/>
          <w:sz w:val="22"/>
          <w:szCs w:val="22"/>
          <w:lang w:val="en-US" w:eastAsia="en-US"/>
        </w:rPr>
        <w:t xml:space="preserve"> </w:t>
      </w:r>
      <w:r w:rsidRPr="003A3248">
        <w:rPr>
          <w:rFonts w:ascii="Calibri" w:eastAsia="Calibri Light" w:hAnsi="Calibri" w:cs="Calibri"/>
          <w:color w:val="231F20"/>
          <w:sz w:val="22"/>
          <w:szCs w:val="22"/>
          <w:lang w:val="en-US" w:eastAsia="en-US"/>
        </w:rPr>
        <w:t>Director,</w:t>
      </w:r>
      <w:r w:rsidRPr="003A3248">
        <w:rPr>
          <w:rFonts w:ascii="Calibri" w:eastAsia="Calibri Light" w:hAnsi="Calibri" w:cs="Calibri"/>
          <w:color w:val="231F20"/>
          <w:spacing w:val="-9"/>
          <w:sz w:val="22"/>
          <w:szCs w:val="22"/>
          <w:lang w:val="en-US" w:eastAsia="en-US"/>
        </w:rPr>
        <w:t xml:space="preserve"> </w:t>
      </w:r>
      <w:r w:rsidRPr="003A3248">
        <w:rPr>
          <w:rFonts w:ascii="Calibri" w:eastAsia="Calibri Light" w:hAnsi="Calibri" w:cs="Calibri"/>
          <w:color w:val="231F20"/>
          <w:sz w:val="22"/>
          <w:szCs w:val="22"/>
          <w:lang w:val="en-US" w:eastAsia="en-US"/>
        </w:rPr>
        <w:t>Pacific</w:t>
      </w:r>
      <w:r w:rsidRPr="003A3248">
        <w:rPr>
          <w:rFonts w:ascii="Calibri" w:eastAsia="Calibri Light" w:hAnsi="Calibri" w:cs="Calibri"/>
          <w:color w:val="231F20"/>
          <w:spacing w:val="-9"/>
          <w:sz w:val="22"/>
          <w:szCs w:val="22"/>
          <w:lang w:val="en-US" w:eastAsia="en-US"/>
        </w:rPr>
        <w:t xml:space="preserve"> </w:t>
      </w:r>
      <w:r w:rsidRPr="003A3248">
        <w:rPr>
          <w:rFonts w:ascii="Calibri" w:eastAsia="Calibri Light" w:hAnsi="Calibri" w:cs="Calibri"/>
          <w:color w:val="231F20"/>
          <w:sz w:val="22"/>
          <w:szCs w:val="22"/>
          <w:lang w:val="en-US" w:eastAsia="en-US"/>
        </w:rPr>
        <w:t>Judicial</w:t>
      </w:r>
      <w:r w:rsidRPr="003A3248">
        <w:rPr>
          <w:rFonts w:ascii="Calibri" w:eastAsia="Calibri Light" w:hAnsi="Calibri" w:cs="Calibri"/>
          <w:color w:val="231F20"/>
          <w:spacing w:val="-8"/>
          <w:sz w:val="22"/>
          <w:szCs w:val="22"/>
          <w:lang w:val="en-US" w:eastAsia="en-US"/>
        </w:rPr>
        <w:t xml:space="preserve"> </w:t>
      </w:r>
      <w:r w:rsidRPr="003A3248">
        <w:rPr>
          <w:rFonts w:ascii="Calibri" w:eastAsia="Calibri Light" w:hAnsi="Calibri" w:cs="Calibri"/>
          <w:color w:val="231F20"/>
          <w:sz w:val="22"/>
          <w:szCs w:val="22"/>
          <w:lang w:val="en-US" w:eastAsia="en-US"/>
        </w:rPr>
        <w:t>Strengthening</w:t>
      </w:r>
      <w:r w:rsidRPr="003A3248">
        <w:rPr>
          <w:rFonts w:ascii="Calibri" w:eastAsia="Calibri Light" w:hAnsi="Calibri" w:cs="Calibri"/>
          <w:color w:val="231F20"/>
          <w:spacing w:val="-9"/>
          <w:sz w:val="22"/>
          <w:szCs w:val="22"/>
          <w:lang w:val="en-US" w:eastAsia="en-US"/>
        </w:rPr>
        <w:t xml:space="preserve"> </w:t>
      </w:r>
      <w:r w:rsidRPr="003A3248">
        <w:rPr>
          <w:rFonts w:ascii="Calibri" w:eastAsia="Calibri Light" w:hAnsi="Calibri" w:cs="Calibri"/>
          <w:color w:val="231F20"/>
          <w:sz w:val="22"/>
          <w:szCs w:val="22"/>
          <w:lang w:val="en-US" w:eastAsia="en-US"/>
        </w:rPr>
        <w:t>Initiative,</w:t>
      </w:r>
      <w:r w:rsidRPr="003A3248">
        <w:rPr>
          <w:rFonts w:ascii="Calibri" w:eastAsia="Calibri Light" w:hAnsi="Calibri" w:cs="Calibri"/>
          <w:color w:val="231F20"/>
          <w:spacing w:val="-10"/>
          <w:sz w:val="22"/>
          <w:szCs w:val="22"/>
          <w:lang w:val="en-US" w:eastAsia="en-US"/>
        </w:rPr>
        <w:t xml:space="preserve"> </w:t>
      </w:r>
      <w:r w:rsidR="00A42BF7">
        <w:rPr>
          <w:rFonts w:ascii="Calibri" w:eastAsia="Calibri Light" w:hAnsi="Calibri" w:cs="Calibri"/>
          <w:color w:val="231F20"/>
          <w:sz w:val="22"/>
          <w:szCs w:val="22"/>
          <w:lang w:val="en-US" w:eastAsia="en-US"/>
        </w:rPr>
        <w:t>June</w:t>
      </w:r>
      <w:r w:rsidRPr="003A3248">
        <w:rPr>
          <w:rFonts w:ascii="Calibri" w:eastAsia="Calibri Light" w:hAnsi="Calibri" w:cs="Calibri"/>
          <w:color w:val="231F20"/>
          <w:spacing w:val="-9"/>
          <w:sz w:val="22"/>
          <w:szCs w:val="22"/>
          <w:lang w:val="en-US" w:eastAsia="en-US"/>
        </w:rPr>
        <w:t xml:space="preserve"> </w:t>
      </w:r>
      <w:r>
        <w:rPr>
          <w:rFonts w:ascii="Calibri" w:eastAsia="Calibri Light" w:hAnsi="Calibri" w:cs="Calibri"/>
          <w:color w:val="231F20"/>
          <w:sz w:val="22"/>
          <w:szCs w:val="22"/>
          <w:lang w:val="en-US" w:eastAsia="en-US"/>
        </w:rPr>
        <w:t>2021</w:t>
      </w:r>
    </w:p>
    <w:p w14:paraId="638EBB00" w14:textId="77777777" w:rsidR="00F31EAE" w:rsidRDefault="00F31EAE" w:rsidP="00243F0D">
      <w:pPr>
        <w:ind w:left="-284"/>
        <w:rPr>
          <w:rFonts w:ascii="Marcellus" w:hAnsi="Marcellus"/>
          <w:sz w:val="20"/>
          <w:szCs w:val="20"/>
        </w:rPr>
        <w:sectPr w:rsidR="00F31EAE" w:rsidSect="00CC2739">
          <w:headerReference w:type="default" r:id="rId37"/>
          <w:footerReference w:type="default" r:id="rId38"/>
          <w:pgSz w:w="11906" w:h="16838"/>
          <w:pgMar w:top="1440" w:right="1440" w:bottom="1440" w:left="1440" w:header="708" w:footer="567" w:gutter="0"/>
          <w:pgNumType w:fmt="lowerRoman" w:start="1"/>
          <w:cols w:space="708"/>
          <w:docGrid w:linePitch="360"/>
        </w:sectPr>
      </w:pPr>
    </w:p>
    <w:p w14:paraId="71784AC5" w14:textId="68962823" w:rsidR="00F31EAE" w:rsidRPr="005B4A98" w:rsidRDefault="00F31EAE" w:rsidP="00243F0D">
      <w:pPr>
        <w:ind w:left="-284"/>
        <w:rPr>
          <w:rFonts w:ascii="Marcellus" w:hAnsi="Marcellus"/>
          <w:sz w:val="20"/>
          <w:szCs w:val="20"/>
        </w:rPr>
      </w:pPr>
    </w:p>
    <w:bookmarkStart w:id="21" w:name="_Toc500418823" w:displacedByCustomXml="next"/>
    <w:bookmarkStart w:id="22" w:name="_Toc500418410" w:displacedByCustomXml="next"/>
    <w:bookmarkStart w:id="23" w:name="_Toc500418004" w:displacedByCustomXml="next"/>
    <w:bookmarkStart w:id="24" w:name="_Toc500417814" w:displacedByCustomXml="next"/>
    <w:bookmarkStart w:id="25" w:name="_Toc495059140" w:displacedByCustomXml="next"/>
    <w:bookmarkStart w:id="26" w:name="_Toc494803104" w:displacedByCustomXml="next"/>
    <w:bookmarkStart w:id="27" w:name="_Toc494113279" w:displacedByCustomXml="next"/>
    <w:bookmarkStart w:id="28" w:name="_Toc494110447" w:displacedByCustomXml="next"/>
    <w:bookmarkStart w:id="29" w:name="_Toc493238795" w:displacedByCustomXml="next"/>
    <w:bookmarkStart w:id="30" w:name="_Toc493492489" w:displacedByCustomXml="next"/>
    <w:bookmarkStart w:id="31" w:name="_Toc73456153" w:displacedByCustomXml="next"/>
    <w:sdt>
      <w:sdtPr>
        <w:rPr>
          <w:rFonts w:eastAsia="Times New Roman"/>
          <w:b w:val="0"/>
          <w:smallCaps w:val="0"/>
          <w:kern w:val="0"/>
          <w:sz w:val="23"/>
          <w:szCs w:val="24"/>
          <w:lang w:val="en-AU" w:eastAsia="en-AU"/>
        </w:rPr>
        <w:id w:val="-611967801"/>
        <w:docPartObj>
          <w:docPartGallery w:val="Table of Contents"/>
          <w:docPartUnique/>
        </w:docPartObj>
      </w:sdtPr>
      <w:sdtEndPr>
        <w:rPr>
          <w:noProof/>
        </w:rPr>
      </w:sdtEndPr>
      <w:sdtContent>
        <w:p w14:paraId="3FF25E73" w14:textId="77777777" w:rsidR="003A3248" w:rsidRDefault="001658E7" w:rsidP="00E44D59">
          <w:pPr>
            <w:pStyle w:val="Heading1"/>
            <w:rPr>
              <w:noProof/>
            </w:rPr>
          </w:pPr>
          <w:r w:rsidRPr="0036350A">
            <w:rPr>
              <w:rStyle w:val="Heading1Char"/>
              <w:rFonts w:asciiTheme="minorHAnsi" w:hAnsiTheme="minorHAnsi"/>
              <w:b/>
              <w:color w:val="004040"/>
              <w:sz w:val="44"/>
              <w:szCs w:val="36"/>
            </w:rPr>
            <w:t>Table of Contents</w:t>
          </w:r>
          <w:bookmarkEnd w:id="31"/>
          <w:bookmarkEnd w:id="30"/>
          <w:bookmarkEnd w:id="29"/>
          <w:bookmarkEnd w:id="28"/>
          <w:bookmarkEnd w:id="27"/>
          <w:bookmarkEnd w:id="26"/>
          <w:bookmarkEnd w:id="25"/>
          <w:bookmarkEnd w:id="24"/>
          <w:bookmarkEnd w:id="23"/>
          <w:bookmarkEnd w:id="22"/>
          <w:bookmarkEnd w:id="21"/>
          <w:r w:rsidRPr="0036350A">
            <w:rPr>
              <w:rStyle w:val="Heading1Char"/>
              <w:rFonts w:asciiTheme="minorHAnsi" w:hAnsiTheme="minorHAnsi"/>
              <w:b/>
              <w:color w:val="004040"/>
              <w:sz w:val="44"/>
              <w:szCs w:val="36"/>
            </w:rPr>
            <w:t xml:space="preserve"> </w:t>
          </w:r>
          <w:r w:rsidRPr="00F34798">
            <w:rPr>
              <w:sz w:val="22"/>
            </w:rPr>
            <w:fldChar w:fldCharType="begin"/>
          </w:r>
          <w:r w:rsidRPr="00F34798">
            <w:rPr>
              <w:sz w:val="22"/>
            </w:rPr>
            <w:instrText xml:space="preserve"> TOC \o "1-3" \h \z \u </w:instrText>
          </w:r>
          <w:r w:rsidRPr="00F34798">
            <w:rPr>
              <w:sz w:val="22"/>
            </w:rPr>
            <w:fldChar w:fldCharType="separate"/>
          </w:r>
        </w:p>
        <w:p w14:paraId="2415C090" w14:textId="1F83AE98" w:rsidR="003A3248" w:rsidRPr="003A3248" w:rsidRDefault="00F33BA6" w:rsidP="00A71A4A">
          <w:pPr>
            <w:pStyle w:val="TOC3"/>
            <w:rPr>
              <w:rFonts w:eastAsiaTheme="minorEastAsia" w:cstheme="minorBidi"/>
              <w:color w:val="auto"/>
              <w:sz w:val="22"/>
              <w:szCs w:val="22"/>
            </w:rPr>
          </w:pPr>
          <w:hyperlink w:anchor="_Toc73456154" w:history="1">
            <w:r w:rsidR="003A3248" w:rsidRPr="00E44D59">
              <w:rPr>
                <w:rStyle w:val="Hyperlink"/>
                <w:b/>
                <w:color w:val="00667C"/>
              </w:rPr>
              <w:t>Abbreviations</w:t>
            </w:r>
            <w:r w:rsidR="003A3248" w:rsidRPr="00E44D59">
              <w:rPr>
                <w:webHidden/>
              </w:rPr>
              <w:tab/>
            </w:r>
            <w:r w:rsidR="003A3248" w:rsidRPr="00E44D59">
              <w:rPr>
                <w:webHidden/>
              </w:rPr>
              <w:fldChar w:fldCharType="begin"/>
            </w:r>
            <w:r w:rsidR="003A3248" w:rsidRPr="00E44D59">
              <w:rPr>
                <w:webHidden/>
              </w:rPr>
              <w:instrText xml:space="preserve"> PAGEREF _Toc73456154 \h </w:instrText>
            </w:r>
            <w:r w:rsidR="003A3248" w:rsidRPr="00E44D59">
              <w:rPr>
                <w:webHidden/>
              </w:rPr>
            </w:r>
            <w:r w:rsidR="003A3248" w:rsidRPr="00E44D59">
              <w:rPr>
                <w:webHidden/>
              </w:rPr>
              <w:fldChar w:fldCharType="separate"/>
            </w:r>
            <w:r w:rsidR="00B02115" w:rsidRPr="00E44D59">
              <w:rPr>
                <w:webHidden/>
              </w:rPr>
              <w:t>iv</w:t>
            </w:r>
            <w:r w:rsidR="003A3248" w:rsidRPr="00E44D59">
              <w:rPr>
                <w:webHidden/>
              </w:rPr>
              <w:fldChar w:fldCharType="end"/>
            </w:r>
          </w:hyperlink>
        </w:p>
        <w:p w14:paraId="71891965" w14:textId="1C61D69A" w:rsidR="003A3248" w:rsidRPr="00697961" w:rsidRDefault="00F33BA6" w:rsidP="00697961">
          <w:pPr>
            <w:pStyle w:val="TOC1"/>
            <w:rPr>
              <w:rFonts w:eastAsiaTheme="minorEastAsia" w:cstheme="minorBidi"/>
            </w:rPr>
          </w:pPr>
          <w:hyperlink w:anchor="_Toc73456155" w:history="1">
            <w:r w:rsidR="003A3248" w:rsidRPr="00697961">
              <w:rPr>
                <w:rStyle w:val="Hyperlink"/>
                <w:color w:val="00667C"/>
              </w:rPr>
              <w:t xml:space="preserve">1 </w:t>
            </w:r>
            <w:r w:rsidR="003A3248" w:rsidRPr="00697961">
              <w:rPr>
                <w:rFonts w:eastAsiaTheme="minorEastAsia" w:cstheme="minorBidi"/>
              </w:rPr>
              <w:tab/>
            </w:r>
            <w:r w:rsidR="003A3248" w:rsidRPr="00697961">
              <w:rPr>
                <w:rStyle w:val="Hyperlink"/>
                <w:color w:val="00667C"/>
              </w:rPr>
              <w:t>Introduction</w:t>
            </w:r>
            <w:r w:rsidR="003A3248" w:rsidRPr="00697961">
              <w:rPr>
                <w:webHidden/>
              </w:rPr>
              <w:tab/>
            </w:r>
            <w:r w:rsidR="003A3248" w:rsidRPr="00697961">
              <w:rPr>
                <w:webHidden/>
              </w:rPr>
              <w:fldChar w:fldCharType="begin"/>
            </w:r>
            <w:r w:rsidR="003A3248" w:rsidRPr="00697961">
              <w:rPr>
                <w:webHidden/>
              </w:rPr>
              <w:instrText xml:space="preserve"> PAGEREF _Toc73456155 \h </w:instrText>
            </w:r>
            <w:r w:rsidR="003A3248" w:rsidRPr="00697961">
              <w:rPr>
                <w:webHidden/>
              </w:rPr>
            </w:r>
            <w:r w:rsidR="003A3248" w:rsidRPr="00697961">
              <w:rPr>
                <w:webHidden/>
              </w:rPr>
              <w:fldChar w:fldCharType="separate"/>
            </w:r>
            <w:r w:rsidR="00B02115" w:rsidRPr="00697961">
              <w:rPr>
                <w:webHidden/>
              </w:rPr>
              <w:t>1</w:t>
            </w:r>
            <w:r w:rsidR="003A3248" w:rsidRPr="00697961">
              <w:rPr>
                <w:webHidden/>
              </w:rPr>
              <w:fldChar w:fldCharType="end"/>
            </w:r>
          </w:hyperlink>
        </w:p>
        <w:p w14:paraId="33A023AA" w14:textId="29B34968" w:rsidR="003A3248" w:rsidRPr="003A3248" w:rsidRDefault="00F33BA6">
          <w:pPr>
            <w:pStyle w:val="TOC2"/>
            <w:tabs>
              <w:tab w:val="right" w:leader="dot" w:pos="9016"/>
            </w:tabs>
            <w:rPr>
              <w:rFonts w:eastAsiaTheme="minorEastAsia" w:cstheme="minorBidi"/>
              <w:noProof/>
              <w:sz w:val="22"/>
              <w:szCs w:val="22"/>
            </w:rPr>
          </w:pPr>
          <w:hyperlink w:anchor="_Toc73456156" w:history="1">
            <w:r w:rsidR="003A3248" w:rsidRPr="003A3248">
              <w:rPr>
                <w:rStyle w:val="Hyperlink"/>
                <w:noProof/>
                <w:color w:val="auto"/>
                <w:lang w:val="en-US" w:eastAsia="en-US"/>
              </w:rPr>
              <w:t>1.1 Violence against women: Why does it matter?</w:t>
            </w:r>
            <w:r w:rsidR="003A3248" w:rsidRPr="003A3248">
              <w:rPr>
                <w:noProof/>
                <w:webHidden/>
              </w:rPr>
              <w:tab/>
            </w:r>
            <w:r w:rsidR="003A3248" w:rsidRPr="003A3248">
              <w:rPr>
                <w:noProof/>
                <w:webHidden/>
              </w:rPr>
              <w:fldChar w:fldCharType="begin"/>
            </w:r>
            <w:r w:rsidR="003A3248" w:rsidRPr="003A3248">
              <w:rPr>
                <w:noProof/>
                <w:webHidden/>
              </w:rPr>
              <w:instrText xml:space="preserve"> PAGEREF _Toc73456156 \h </w:instrText>
            </w:r>
            <w:r w:rsidR="003A3248" w:rsidRPr="003A3248">
              <w:rPr>
                <w:noProof/>
                <w:webHidden/>
              </w:rPr>
            </w:r>
            <w:r w:rsidR="003A3248" w:rsidRPr="003A3248">
              <w:rPr>
                <w:noProof/>
                <w:webHidden/>
              </w:rPr>
              <w:fldChar w:fldCharType="separate"/>
            </w:r>
            <w:r w:rsidR="00B02115">
              <w:rPr>
                <w:noProof/>
                <w:webHidden/>
              </w:rPr>
              <w:t>1</w:t>
            </w:r>
            <w:r w:rsidR="003A3248" w:rsidRPr="003A3248">
              <w:rPr>
                <w:noProof/>
                <w:webHidden/>
              </w:rPr>
              <w:fldChar w:fldCharType="end"/>
            </w:r>
          </w:hyperlink>
        </w:p>
        <w:p w14:paraId="218500DC" w14:textId="306B6726" w:rsidR="003A3248" w:rsidRPr="003A3248" w:rsidRDefault="00F33BA6">
          <w:pPr>
            <w:pStyle w:val="TOC2"/>
            <w:tabs>
              <w:tab w:val="right" w:leader="dot" w:pos="9016"/>
            </w:tabs>
            <w:rPr>
              <w:rFonts w:eastAsiaTheme="minorEastAsia" w:cstheme="minorBidi"/>
              <w:noProof/>
              <w:sz w:val="22"/>
              <w:szCs w:val="22"/>
            </w:rPr>
          </w:pPr>
          <w:hyperlink w:anchor="_Toc73456157" w:history="1">
            <w:r w:rsidR="003A3248" w:rsidRPr="003A3248">
              <w:rPr>
                <w:rStyle w:val="Hyperlink"/>
                <w:noProof/>
                <w:color w:val="auto"/>
              </w:rPr>
              <w:t>1.2 What is the role of the courts in addressing violence against women?</w:t>
            </w:r>
            <w:r w:rsidR="003A3248" w:rsidRPr="003A3248">
              <w:rPr>
                <w:noProof/>
                <w:webHidden/>
              </w:rPr>
              <w:tab/>
            </w:r>
            <w:r w:rsidR="003A3248" w:rsidRPr="003A3248">
              <w:rPr>
                <w:noProof/>
                <w:webHidden/>
              </w:rPr>
              <w:fldChar w:fldCharType="begin"/>
            </w:r>
            <w:r w:rsidR="003A3248" w:rsidRPr="003A3248">
              <w:rPr>
                <w:noProof/>
                <w:webHidden/>
              </w:rPr>
              <w:instrText xml:space="preserve"> PAGEREF _Toc73456157 \h </w:instrText>
            </w:r>
            <w:r w:rsidR="003A3248" w:rsidRPr="003A3248">
              <w:rPr>
                <w:noProof/>
                <w:webHidden/>
              </w:rPr>
            </w:r>
            <w:r w:rsidR="003A3248" w:rsidRPr="003A3248">
              <w:rPr>
                <w:noProof/>
                <w:webHidden/>
              </w:rPr>
              <w:fldChar w:fldCharType="separate"/>
            </w:r>
            <w:r w:rsidR="00B02115">
              <w:rPr>
                <w:noProof/>
                <w:webHidden/>
              </w:rPr>
              <w:t>3</w:t>
            </w:r>
            <w:r w:rsidR="003A3248" w:rsidRPr="003A3248">
              <w:rPr>
                <w:noProof/>
                <w:webHidden/>
              </w:rPr>
              <w:fldChar w:fldCharType="end"/>
            </w:r>
          </w:hyperlink>
        </w:p>
        <w:p w14:paraId="067EB212" w14:textId="6BD1B08D" w:rsidR="003A3248" w:rsidRPr="003A3248" w:rsidRDefault="00F33BA6">
          <w:pPr>
            <w:pStyle w:val="TOC2"/>
            <w:tabs>
              <w:tab w:val="right" w:leader="dot" w:pos="9016"/>
            </w:tabs>
            <w:rPr>
              <w:rFonts w:eastAsiaTheme="minorEastAsia" w:cstheme="minorBidi"/>
              <w:noProof/>
              <w:sz w:val="22"/>
              <w:szCs w:val="22"/>
            </w:rPr>
          </w:pPr>
          <w:hyperlink w:anchor="_Toc73456158" w:history="1">
            <w:r w:rsidR="003A3248" w:rsidRPr="003A3248">
              <w:rPr>
                <w:rStyle w:val="Hyperlink"/>
                <w:rFonts w:ascii="Calibri" w:hAnsi="Calibri"/>
                <w:noProof/>
                <w:color w:val="auto"/>
              </w:rPr>
              <w:t>1.3 What is the purpose of this toolkit?</w:t>
            </w:r>
            <w:r w:rsidR="003A3248" w:rsidRPr="003A3248">
              <w:rPr>
                <w:noProof/>
                <w:webHidden/>
              </w:rPr>
              <w:tab/>
            </w:r>
            <w:r w:rsidR="003A3248" w:rsidRPr="003A3248">
              <w:rPr>
                <w:noProof/>
                <w:webHidden/>
              </w:rPr>
              <w:fldChar w:fldCharType="begin"/>
            </w:r>
            <w:r w:rsidR="003A3248" w:rsidRPr="003A3248">
              <w:rPr>
                <w:noProof/>
                <w:webHidden/>
              </w:rPr>
              <w:instrText xml:space="preserve"> PAGEREF _Toc73456158 \h </w:instrText>
            </w:r>
            <w:r w:rsidR="003A3248" w:rsidRPr="003A3248">
              <w:rPr>
                <w:noProof/>
                <w:webHidden/>
              </w:rPr>
            </w:r>
            <w:r w:rsidR="003A3248" w:rsidRPr="003A3248">
              <w:rPr>
                <w:noProof/>
                <w:webHidden/>
              </w:rPr>
              <w:fldChar w:fldCharType="separate"/>
            </w:r>
            <w:r w:rsidR="00B02115">
              <w:rPr>
                <w:noProof/>
                <w:webHidden/>
              </w:rPr>
              <w:t>4</w:t>
            </w:r>
            <w:r w:rsidR="003A3248" w:rsidRPr="003A3248">
              <w:rPr>
                <w:noProof/>
                <w:webHidden/>
              </w:rPr>
              <w:fldChar w:fldCharType="end"/>
            </w:r>
          </w:hyperlink>
        </w:p>
        <w:p w14:paraId="45820E37" w14:textId="2B6126FB" w:rsidR="003A3248" w:rsidRPr="003A3248" w:rsidRDefault="00F33BA6">
          <w:pPr>
            <w:pStyle w:val="TOC2"/>
            <w:tabs>
              <w:tab w:val="right" w:leader="dot" w:pos="9016"/>
            </w:tabs>
            <w:rPr>
              <w:rFonts w:eastAsiaTheme="minorEastAsia" w:cstheme="minorBidi"/>
              <w:noProof/>
              <w:sz w:val="22"/>
              <w:szCs w:val="22"/>
            </w:rPr>
          </w:pPr>
          <w:hyperlink w:anchor="_Toc73456159" w:history="1">
            <w:r w:rsidR="003A3248" w:rsidRPr="003A3248">
              <w:rPr>
                <w:rStyle w:val="Hyperlink"/>
                <w:noProof/>
                <w:color w:val="auto"/>
              </w:rPr>
              <w:t>1.4 Who should use it and how?</w:t>
            </w:r>
            <w:r w:rsidR="003A3248" w:rsidRPr="003A3248">
              <w:rPr>
                <w:noProof/>
                <w:webHidden/>
              </w:rPr>
              <w:tab/>
            </w:r>
            <w:r w:rsidR="003A3248" w:rsidRPr="003A3248">
              <w:rPr>
                <w:noProof/>
                <w:webHidden/>
              </w:rPr>
              <w:fldChar w:fldCharType="begin"/>
            </w:r>
            <w:r w:rsidR="003A3248" w:rsidRPr="003A3248">
              <w:rPr>
                <w:noProof/>
                <w:webHidden/>
              </w:rPr>
              <w:instrText xml:space="preserve"> PAGEREF _Toc73456159 \h </w:instrText>
            </w:r>
            <w:r w:rsidR="003A3248" w:rsidRPr="003A3248">
              <w:rPr>
                <w:noProof/>
                <w:webHidden/>
              </w:rPr>
            </w:r>
            <w:r w:rsidR="003A3248" w:rsidRPr="003A3248">
              <w:rPr>
                <w:noProof/>
                <w:webHidden/>
              </w:rPr>
              <w:fldChar w:fldCharType="separate"/>
            </w:r>
            <w:r w:rsidR="00B02115">
              <w:rPr>
                <w:noProof/>
                <w:webHidden/>
              </w:rPr>
              <w:t>5</w:t>
            </w:r>
            <w:r w:rsidR="003A3248" w:rsidRPr="003A3248">
              <w:rPr>
                <w:noProof/>
                <w:webHidden/>
              </w:rPr>
              <w:fldChar w:fldCharType="end"/>
            </w:r>
          </w:hyperlink>
        </w:p>
        <w:p w14:paraId="29683E3B" w14:textId="692AF4D2" w:rsidR="003A3248" w:rsidRPr="00697961" w:rsidRDefault="00F33BA6" w:rsidP="00697961">
          <w:pPr>
            <w:pStyle w:val="TOC1"/>
            <w:rPr>
              <w:rFonts w:eastAsiaTheme="minorEastAsia" w:cstheme="minorBidi"/>
            </w:rPr>
          </w:pPr>
          <w:hyperlink w:anchor="_Toc73456160" w:history="1">
            <w:r w:rsidR="003A3248" w:rsidRPr="00697961">
              <w:rPr>
                <w:rStyle w:val="Hyperlink"/>
                <w:color w:val="00667C"/>
              </w:rPr>
              <w:t xml:space="preserve">2 </w:t>
            </w:r>
            <w:r w:rsidR="003A3248" w:rsidRPr="00697961">
              <w:rPr>
                <w:rFonts w:eastAsiaTheme="minorEastAsia" w:cstheme="minorBidi"/>
              </w:rPr>
              <w:tab/>
            </w:r>
            <w:r w:rsidR="003A3248" w:rsidRPr="00697961">
              <w:rPr>
                <w:rStyle w:val="Hyperlink"/>
                <w:color w:val="00667C"/>
              </w:rPr>
              <w:t>What does a good court response to violence against women look like?</w:t>
            </w:r>
            <w:r w:rsidR="003A3248" w:rsidRPr="00697961">
              <w:rPr>
                <w:webHidden/>
              </w:rPr>
              <w:tab/>
            </w:r>
            <w:r w:rsidR="003A3248" w:rsidRPr="00697961">
              <w:rPr>
                <w:webHidden/>
              </w:rPr>
              <w:fldChar w:fldCharType="begin"/>
            </w:r>
            <w:r w:rsidR="003A3248" w:rsidRPr="00697961">
              <w:rPr>
                <w:webHidden/>
              </w:rPr>
              <w:instrText xml:space="preserve"> PAGEREF _Toc73456160 \h </w:instrText>
            </w:r>
            <w:r w:rsidR="003A3248" w:rsidRPr="00697961">
              <w:rPr>
                <w:webHidden/>
              </w:rPr>
            </w:r>
            <w:r w:rsidR="003A3248" w:rsidRPr="00697961">
              <w:rPr>
                <w:webHidden/>
              </w:rPr>
              <w:fldChar w:fldCharType="separate"/>
            </w:r>
            <w:r w:rsidR="00B02115" w:rsidRPr="00697961">
              <w:rPr>
                <w:webHidden/>
              </w:rPr>
              <w:t>7</w:t>
            </w:r>
            <w:r w:rsidR="003A3248" w:rsidRPr="00697961">
              <w:rPr>
                <w:webHidden/>
              </w:rPr>
              <w:fldChar w:fldCharType="end"/>
            </w:r>
          </w:hyperlink>
        </w:p>
        <w:p w14:paraId="1F2826A4" w14:textId="5CED15FD" w:rsidR="003A3248" w:rsidRPr="003A3248" w:rsidRDefault="00F33BA6">
          <w:pPr>
            <w:pStyle w:val="TOC2"/>
            <w:tabs>
              <w:tab w:val="right" w:leader="dot" w:pos="9016"/>
            </w:tabs>
            <w:rPr>
              <w:rFonts w:eastAsiaTheme="minorEastAsia" w:cstheme="minorBidi"/>
              <w:noProof/>
              <w:sz w:val="22"/>
              <w:szCs w:val="22"/>
            </w:rPr>
          </w:pPr>
          <w:hyperlink w:anchor="_Toc73456161" w:history="1">
            <w:r w:rsidR="003A3248" w:rsidRPr="003A3248">
              <w:rPr>
                <w:rStyle w:val="Hyperlink"/>
                <w:noProof/>
                <w:color w:val="auto"/>
              </w:rPr>
              <w:t>2.1 Contributing to harm prevention efforts (prevention)</w:t>
            </w:r>
            <w:r w:rsidR="003A3248" w:rsidRPr="003A3248">
              <w:rPr>
                <w:noProof/>
                <w:webHidden/>
              </w:rPr>
              <w:tab/>
            </w:r>
            <w:r w:rsidR="003A3248" w:rsidRPr="003A3248">
              <w:rPr>
                <w:noProof/>
                <w:webHidden/>
              </w:rPr>
              <w:fldChar w:fldCharType="begin"/>
            </w:r>
            <w:r w:rsidR="003A3248" w:rsidRPr="003A3248">
              <w:rPr>
                <w:noProof/>
                <w:webHidden/>
              </w:rPr>
              <w:instrText xml:space="preserve"> PAGEREF _Toc73456161 \h </w:instrText>
            </w:r>
            <w:r w:rsidR="003A3248" w:rsidRPr="003A3248">
              <w:rPr>
                <w:noProof/>
                <w:webHidden/>
              </w:rPr>
            </w:r>
            <w:r w:rsidR="003A3248" w:rsidRPr="003A3248">
              <w:rPr>
                <w:noProof/>
                <w:webHidden/>
              </w:rPr>
              <w:fldChar w:fldCharType="separate"/>
            </w:r>
            <w:r w:rsidR="00B02115">
              <w:rPr>
                <w:noProof/>
                <w:webHidden/>
              </w:rPr>
              <w:t>8</w:t>
            </w:r>
            <w:r w:rsidR="003A3248" w:rsidRPr="003A3248">
              <w:rPr>
                <w:noProof/>
                <w:webHidden/>
              </w:rPr>
              <w:fldChar w:fldCharType="end"/>
            </w:r>
          </w:hyperlink>
        </w:p>
        <w:p w14:paraId="625F26CF" w14:textId="31BFE799" w:rsidR="003A3248" w:rsidRPr="003A3248" w:rsidRDefault="00F33BA6">
          <w:pPr>
            <w:pStyle w:val="TOC2"/>
            <w:tabs>
              <w:tab w:val="right" w:leader="dot" w:pos="9016"/>
            </w:tabs>
            <w:rPr>
              <w:rFonts w:eastAsiaTheme="minorEastAsia" w:cstheme="minorBidi"/>
              <w:noProof/>
              <w:sz w:val="22"/>
              <w:szCs w:val="22"/>
            </w:rPr>
          </w:pPr>
          <w:hyperlink w:anchor="_Toc73456162" w:history="1">
            <w:r w:rsidR="003A3248" w:rsidRPr="003A3248">
              <w:rPr>
                <w:rStyle w:val="Hyperlink"/>
                <w:noProof/>
                <w:color w:val="auto"/>
              </w:rPr>
              <w:t>2.2 Focussing on the victim</w:t>
            </w:r>
            <w:r w:rsidR="003A3248" w:rsidRPr="003A3248">
              <w:rPr>
                <w:noProof/>
                <w:webHidden/>
              </w:rPr>
              <w:tab/>
            </w:r>
            <w:r w:rsidR="003A3248" w:rsidRPr="003A3248">
              <w:rPr>
                <w:noProof/>
                <w:webHidden/>
              </w:rPr>
              <w:fldChar w:fldCharType="begin"/>
            </w:r>
            <w:r w:rsidR="003A3248" w:rsidRPr="003A3248">
              <w:rPr>
                <w:noProof/>
                <w:webHidden/>
              </w:rPr>
              <w:instrText xml:space="preserve"> PAGEREF _Toc73456162 \h </w:instrText>
            </w:r>
            <w:r w:rsidR="003A3248" w:rsidRPr="003A3248">
              <w:rPr>
                <w:noProof/>
                <w:webHidden/>
              </w:rPr>
            </w:r>
            <w:r w:rsidR="003A3248" w:rsidRPr="003A3248">
              <w:rPr>
                <w:noProof/>
                <w:webHidden/>
              </w:rPr>
              <w:fldChar w:fldCharType="separate"/>
            </w:r>
            <w:r w:rsidR="00B02115">
              <w:rPr>
                <w:noProof/>
                <w:webHidden/>
              </w:rPr>
              <w:t>9</w:t>
            </w:r>
            <w:r w:rsidR="003A3248" w:rsidRPr="003A3248">
              <w:rPr>
                <w:noProof/>
                <w:webHidden/>
              </w:rPr>
              <w:fldChar w:fldCharType="end"/>
            </w:r>
          </w:hyperlink>
        </w:p>
        <w:p w14:paraId="7760CD1B" w14:textId="58C3FA76" w:rsidR="003A3248" w:rsidRPr="003A3248" w:rsidRDefault="00F33BA6">
          <w:pPr>
            <w:pStyle w:val="TOC2"/>
            <w:tabs>
              <w:tab w:val="right" w:leader="dot" w:pos="9016"/>
            </w:tabs>
            <w:rPr>
              <w:rFonts w:eastAsiaTheme="minorEastAsia" w:cstheme="minorBidi"/>
              <w:noProof/>
              <w:sz w:val="22"/>
              <w:szCs w:val="22"/>
            </w:rPr>
          </w:pPr>
          <w:hyperlink w:anchor="_Toc73456163" w:history="1">
            <w:r w:rsidR="003A3248" w:rsidRPr="003A3248">
              <w:rPr>
                <w:rStyle w:val="Hyperlink"/>
                <w:rFonts w:ascii="Calibri" w:hAnsi="Calibri"/>
                <w:noProof/>
                <w:color w:val="auto"/>
              </w:rPr>
              <w:t>2.3 Holding perpetrators accountable</w:t>
            </w:r>
            <w:r w:rsidR="003A3248" w:rsidRPr="003A3248">
              <w:rPr>
                <w:noProof/>
                <w:webHidden/>
              </w:rPr>
              <w:tab/>
            </w:r>
            <w:r w:rsidR="003A3248" w:rsidRPr="003A3248">
              <w:rPr>
                <w:noProof/>
                <w:webHidden/>
              </w:rPr>
              <w:fldChar w:fldCharType="begin"/>
            </w:r>
            <w:r w:rsidR="003A3248" w:rsidRPr="003A3248">
              <w:rPr>
                <w:noProof/>
                <w:webHidden/>
              </w:rPr>
              <w:instrText xml:space="preserve"> PAGEREF _Toc73456163 \h </w:instrText>
            </w:r>
            <w:r w:rsidR="003A3248" w:rsidRPr="003A3248">
              <w:rPr>
                <w:noProof/>
                <w:webHidden/>
              </w:rPr>
            </w:r>
            <w:r w:rsidR="003A3248" w:rsidRPr="003A3248">
              <w:rPr>
                <w:noProof/>
                <w:webHidden/>
              </w:rPr>
              <w:fldChar w:fldCharType="separate"/>
            </w:r>
            <w:r w:rsidR="00B02115">
              <w:rPr>
                <w:noProof/>
                <w:webHidden/>
              </w:rPr>
              <w:t>12</w:t>
            </w:r>
            <w:r w:rsidR="003A3248" w:rsidRPr="003A3248">
              <w:rPr>
                <w:noProof/>
                <w:webHidden/>
              </w:rPr>
              <w:fldChar w:fldCharType="end"/>
            </w:r>
          </w:hyperlink>
        </w:p>
        <w:p w14:paraId="57A972F4" w14:textId="6F07DF15" w:rsidR="003A3248" w:rsidRPr="003A3248" w:rsidRDefault="00F33BA6">
          <w:pPr>
            <w:pStyle w:val="TOC2"/>
            <w:tabs>
              <w:tab w:val="right" w:leader="dot" w:pos="9016"/>
            </w:tabs>
            <w:rPr>
              <w:rFonts w:eastAsiaTheme="minorEastAsia" w:cstheme="minorBidi"/>
              <w:noProof/>
              <w:sz w:val="22"/>
              <w:szCs w:val="22"/>
            </w:rPr>
          </w:pPr>
          <w:hyperlink w:anchor="_Toc73456164" w:history="1">
            <w:r w:rsidR="003A3248" w:rsidRPr="003A3248">
              <w:rPr>
                <w:rStyle w:val="Hyperlink"/>
                <w:noProof/>
                <w:color w:val="auto"/>
              </w:rPr>
              <w:t>2.4 Collaborating with others</w:t>
            </w:r>
            <w:r w:rsidR="003A3248" w:rsidRPr="003A3248">
              <w:rPr>
                <w:noProof/>
                <w:webHidden/>
              </w:rPr>
              <w:tab/>
            </w:r>
            <w:r w:rsidR="003A3248" w:rsidRPr="003A3248">
              <w:rPr>
                <w:noProof/>
                <w:webHidden/>
              </w:rPr>
              <w:fldChar w:fldCharType="begin"/>
            </w:r>
            <w:r w:rsidR="003A3248" w:rsidRPr="003A3248">
              <w:rPr>
                <w:noProof/>
                <w:webHidden/>
              </w:rPr>
              <w:instrText xml:space="preserve"> PAGEREF _Toc73456164 \h </w:instrText>
            </w:r>
            <w:r w:rsidR="003A3248" w:rsidRPr="003A3248">
              <w:rPr>
                <w:noProof/>
                <w:webHidden/>
              </w:rPr>
            </w:r>
            <w:r w:rsidR="003A3248" w:rsidRPr="003A3248">
              <w:rPr>
                <w:noProof/>
                <w:webHidden/>
              </w:rPr>
              <w:fldChar w:fldCharType="separate"/>
            </w:r>
            <w:r w:rsidR="00B02115">
              <w:rPr>
                <w:noProof/>
                <w:webHidden/>
              </w:rPr>
              <w:t>13</w:t>
            </w:r>
            <w:r w:rsidR="003A3248" w:rsidRPr="003A3248">
              <w:rPr>
                <w:noProof/>
                <w:webHidden/>
              </w:rPr>
              <w:fldChar w:fldCharType="end"/>
            </w:r>
          </w:hyperlink>
        </w:p>
        <w:p w14:paraId="1AABD515" w14:textId="655F7425" w:rsidR="003A3248" w:rsidRPr="00697961" w:rsidRDefault="00F33BA6" w:rsidP="00697961">
          <w:pPr>
            <w:pStyle w:val="TOC1"/>
            <w:rPr>
              <w:rFonts w:eastAsiaTheme="minorEastAsia" w:cstheme="minorBidi"/>
            </w:rPr>
          </w:pPr>
          <w:hyperlink w:anchor="_Toc73456165" w:history="1">
            <w:r w:rsidR="003A3248" w:rsidRPr="00697961">
              <w:rPr>
                <w:rStyle w:val="Hyperlink"/>
                <w:color w:val="00667C"/>
              </w:rPr>
              <w:t>3</w:t>
            </w:r>
            <w:r w:rsidR="003A3248" w:rsidRPr="00697961">
              <w:rPr>
                <w:rFonts w:eastAsiaTheme="minorEastAsia" w:cstheme="minorBidi"/>
              </w:rPr>
              <w:tab/>
            </w:r>
            <w:r w:rsidR="003A3248" w:rsidRPr="00697961">
              <w:rPr>
                <w:rStyle w:val="Hyperlink"/>
                <w:color w:val="00667C"/>
              </w:rPr>
              <w:t>Assessing current practices:     What to ask and how to do it</w:t>
            </w:r>
            <w:r w:rsidR="003A3248" w:rsidRPr="00697961">
              <w:rPr>
                <w:webHidden/>
              </w:rPr>
              <w:tab/>
            </w:r>
            <w:r w:rsidR="003A3248" w:rsidRPr="00697961">
              <w:rPr>
                <w:webHidden/>
              </w:rPr>
              <w:fldChar w:fldCharType="begin"/>
            </w:r>
            <w:r w:rsidR="003A3248" w:rsidRPr="00697961">
              <w:rPr>
                <w:webHidden/>
              </w:rPr>
              <w:instrText xml:space="preserve"> PAGEREF _Toc73456165 \h </w:instrText>
            </w:r>
            <w:r w:rsidR="003A3248" w:rsidRPr="00697961">
              <w:rPr>
                <w:webHidden/>
              </w:rPr>
            </w:r>
            <w:r w:rsidR="003A3248" w:rsidRPr="00697961">
              <w:rPr>
                <w:webHidden/>
              </w:rPr>
              <w:fldChar w:fldCharType="separate"/>
            </w:r>
            <w:r w:rsidR="00B02115" w:rsidRPr="00697961">
              <w:rPr>
                <w:webHidden/>
              </w:rPr>
              <w:t>15</w:t>
            </w:r>
            <w:r w:rsidR="003A3248" w:rsidRPr="00697961">
              <w:rPr>
                <w:webHidden/>
              </w:rPr>
              <w:fldChar w:fldCharType="end"/>
            </w:r>
          </w:hyperlink>
        </w:p>
        <w:p w14:paraId="4D1A4352" w14:textId="2E1FA5E3" w:rsidR="003A3248" w:rsidRPr="003A3248" w:rsidRDefault="00F33BA6">
          <w:pPr>
            <w:pStyle w:val="TOC2"/>
            <w:tabs>
              <w:tab w:val="right" w:leader="dot" w:pos="9016"/>
            </w:tabs>
            <w:rPr>
              <w:rFonts w:eastAsiaTheme="minorEastAsia" w:cstheme="minorBidi"/>
              <w:noProof/>
              <w:sz w:val="22"/>
              <w:szCs w:val="22"/>
            </w:rPr>
          </w:pPr>
          <w:hyperlink w:anchor="_Toc73456166" w:history="1">
            <w:r w:rsidR="003A3248" w:rsidRPr="003A3248">
              <w:rPr>
                <w:rStyle w:val="Hyperlink"/>
                <w:rFonts w:ascii="Calibri" w:hAnsi="Calibri"/>
                <w:noProof/>
                <w:color w:val="auto"/>
              </w:rPr>
              <w:t>3.1 Self-assessment tool</w:t>
            </w:r>
            <w:r w:rsidR="003A3248" w:rsidRPr="003A3248">
              <w:rPr>
                <w:noProof/>
                <w:webHidden/>
              </w:rPr>
              <w:tab/>
            </w:r>
            <w:r w:rsidR="003A3248" w:rsidRPr="003A3248">
              <w:rPr>
                <w:noProof/>
                <w:webHidden/>
              </w:rPr>
              <w:fldChar w:fldCharType="begin"/>
            </w:r>
            <w:r w:rsidR="003A3248" w:rsidRPr="003A3248">
              <w:rPr>
                <w:noProof/>
                <w:webHidden/>
              </w:rPr>
              <w:instrText xml:space="preserve"> PAGEREF _Toc73456166 \h </w:instrText>
            </w:r>
            <w:r w:rsidR="003A3248" w:rsidRPr="003A3248">
              <w:rPr>
                <w:noProof/>
                <w:webHidden/>
              </w:rPr>
            </w:r>
            <w:r w:rsidR="003A3248" w:rsidRPr="003A3248">
              <w:rPr>
                <w:noProof/>
                <w:webHidden/>
              </w:rPr>
              <w:fldChar w:fldCharType="separate"/>
            </w:r>
            <w:r w:rsidR="00B02115">
              <w:rPr>
                <w:noProof/>
                <w:webHidden/>
              </w:rPr>
              <w:t>15</w:t>
            </w:r>
            <w:r w:rsidR="003A3248" w:rsidRPr="003A3248">
              <w:rPr>
                <w:noProof/>
                <w:webHidden/>
              </w:rPr>
              <w:fldChar w:fldCharType="end"/>
            </w:r>
          </w:hyperlink>
        </w:p>
        <w:p w14:paraId="03957F94" w14:textId="3CB2376A" w:rsidR="003A3248" w:rsidRPr="003A3248" w:rsidRDefault="00F33BA6" w:rsidP="00697961">
          <w:pPr>
            <w:pStyle w:val="TOC1"/>
            <w:rPr>
              <w:rFonts w:eastAsiaTheme="minorEastAsia" w:cstheme="minorBidi"/>
            </w:rPr>
          </w:pPr>
          <w:hyperlink w:anchor="_Toc73456167" w:history="1">
            <w:r w:rsidR="003A3248" w:rsidRPr="00697961">
              <w:rPr>
                <w:rStyle w:val="Hyperlink"/>
                <w:rFonts w:ascii="Calibri" w:hAnsi="Calibri"/>
                <w:color w:val="00667C"/>
              </w:rPr>
              <w:t>4</w:t>
            </w:r>
            <w:r w:rsidR="003A3248" w:rsidRPr="00697961">
              <w:rPr>
                <w:rFonts w:eastAsiaTheme="minorEastAsia" w:cstheme="minorBidi"/>
              </w:rPr>
              <w:tab/>
            </w:r>
            <w:r w:rsidR="003A3248" w:rsidRPr="00697961">
              <w:rPr>
                <w:rStyle w:val="Hyperlink"/>
                <w:rFonts w:ascii="Calibri" w:hAnsi="Calibri"/>
                <w:color w:val="00667C"/>
              </w:rPr>
              <w:t xml:space="preserve"> Continuous improvement: developing a plan</w:t>
            </w:r>
            <w:r w:rsidR="003A3248" w:rsidRPr="003A3248">
              <w:rPr>
                <w:webHidden/>
              </w:rPr>
              <w:tab/>
            </w:r>
            <w:r w:rsidR="003A3248" w:rsidRPr="003A3248">
              <w:rPr>
                <w:webHidden/>
              </w:rPr>
              <w:fldChar w:fldCharType="begin"/>
            </w:r>
            <w:r w:rsidR="003A3248" w:rsidRPr="003A3248">
              <w:rPr>
                <w:webHidden/>
              </w:rPr>
              <w:instrText xml:space="preserve"> PAGEREF _Toc73456167 \h </w:instrText>
            </w:r>
            <w:r w:rsidR="003A3248" w:rsidRPr="003A3248">
              <w:rPr>
                <w:webHidden/>
              </w:rPr>
            </w:r>
            <w:r w:rsidR="003A3248" w:rsidRPr="003A3248">
              <w:rPr>
                <w:webHidden/>
              </w:rPr>
              <w:fldChar w:fldCharType="separate"/>
            </w:r>
            <w:r w:rsidR="00B02115">
              <w:rPr>
                <w:webHidden/>
              </w:rPr>
              <w:t>16</w:t>
            </w:r>
            <w:r w:rsidR="003A3248" w:rsidRPr="003A3248">
              <w:rPr>
                <w:webHidden/>
              </w:rPr>
              <w:fldChar w:fldCharType="end"/>
            </w:r>
          </w:hyperlink>
        </w:p>
        <w:p w14:paraId="194BFBA1" w14:textId="59C8AB2E" w:rsidR="003A3248" w:rsidRPr="003A3248" w:rsidRDefault="00F33BA6">
          <w:pPr>
            <w:pStyle w:val="TOC2"/>
            <w:tabs>
              <w:tab w:val="right" w:leader="dot" w:pos="9016"/>
            </w:tabs>
            <w:rPr>
              <w:rFonts w:eastAsiaTheme="minorEastAsia" w:cstheme="minorBidi"/>
              <w:noProof/>
              <w:sz w:val="22"/>
              <w:szCs w:val="22"/>
            </w:rPr>
          </w:pPr>
          <w:hyperlink w:anchor="_Toc73456168" w:history="1">
            <w:r w:rsidR="003A3248" w:rsidRPr="003A3248">
              <w:rPr>
                <w:rStyle w:val="Hyperlink"/>
                <w:rFonts w:ascii="Calibri" w:hAnsi="Calibri"/>
                <w:noProof/>
                <w:color w:val="auto"/>
              </w:rPr>
              <w:t>4.1 What goes in a plan?</w:t>
            </w:r>
            <w:r w:rsidR="003A3248" w:rsidRPr="003A3248">
              <w:rPr>
                <w:noProof/>
                <w:webHidden/>
              </w:rPr>
              <w:tab/>
            </w:r>
            <w:r w:rsidR="003A3248" w:rsidRPr="003A3248">
              <w:rPr>
                <w:noProof/>
                <w:webHidden/>
              </w:rPr>
              <w:fldChar w:fldCharType="begin"/>
            </w:r>
            <w:r w:rsidR="003A3248" w:rsidRPr="003A3248">
              <w:rPr>
                <w:noProof/>
                <w:webHidden/>
              </w:rPr>
              <w:instrText xml:space="preserve"> PAGEREF _Toc73456168 \h </w:instrText>
            </w:r>
            <w:r w:rsidR="003A3248" w:rsidRPr="003A3248">
              <w:rPr>
                <w:noProof/>
                <w:webHidden/>
              </w:rPr>
            </w:r>
            <w:r w:rsidR="003A3248" w:rsidRPr="003A3248">
              <w:rPr>
                <w:noProof/>
                <w:webHidden/>
              </w:rPr>
              <w:fldChar w:fldCharType="separate"/>
            </w:r>
            <w:r w:rsidR="00B02115">
              <w:rPr>
                <w:noProof/>
                <w:webHidden/>
              </w:rPr>
              <w:t>16</w:t>
            </w:r>
            <w:r w:rsidR="003A3248" w:rsidRPr="003A3248">
              <w:rPr>
                <w:noProof/>
                <w:webHidden/>
              </w:rPr>
              <w:fldChar w:fldCharType="end"/>
            </w:r>
          </w:hyperlink>
        </w:p>
        <w:p w14:paraId="1300FF12" w14:textId="6247849E" w:rsidR="003A3248" w:rsidRPr="003A3248" w:rsidRDefault="00F33BA6">
          <w:pPr>
            <w:pStyle w:val="TOC2"/>
            <w:tabs>
              <w:tab w:val="right" w:leader="dot" w:pos="9016"/>
            </w:tabs>
            <w:rPr>
              <w:rFonts w:eastAsiaTheme="minorEastAsia" w:cstheme="minorBidi"/>
              <w:noProof/>
              <w:sz w:val="22"/>
              <w:szCs w:val="22"/>
            </w:rPr>
          </w:pPr>
          <w:hyperlink w:anchor="_Toc73456169" w:history="1">
            <w:r w:rsidR="003A3248" w:rsidRPr="003A3248">
              <w:rPr>
                <w:rStyle w:val="Hyperlink"/>
                <w:rFonts w:ascii="Calibri" w:hAnsi="Calibri"/>
                <w:noProof/>
                <w:color w:val="auto"/>
              </w:rPr>
              <w:t>4.2 Common areas requiring improvement: Some practical examples of projects (actions/strategies to support achievement of outcomes)</w:t>
            </w:r>
            <w:r w:rsidR="003A3248" w:rsidRPr="003A3248">
              <w:rPr>
                <w:noProof/>
                <w:webHidden/>
              </w:rPr>
              <w:tab/>
            </w:r>
            <w:r w:rsidR="003A3248" w:rsidRPr="003A3248">
              <w:rPr>
                <w:noProof/>
                <w:webHidden/>
              </w:rPr>
              <w:fldChar w:fldCharType="begin"/>
            </w:r>
            <w:r w:rsidR="003A3248" w:rsidRPr="003A3248">
              <w:rPr>
                <w:noProof/>
                <w:webHidden/>
              </w:rPr>
              <w:instrText xml:space="preserve"> PAGEREF _Toc73456169 \h </w:instrText>
            </w:r>
            <w:r w:rsidR="003A3248" w:rsidRPr="003A3248">
              <w:rPr>
                <w:noProof/>
                <w:webHidden/>
              </w:rPr>
            </w:r>
            <w:r w:rsidR="003A3248" w:rsidRPr="003A3248">
              <w:rPr>
                <w:noProof/>
                <w:webHidden/>
              </w:rPr>
              <w:fldChar w:fldCharType="separate"/>
            </w:r>
            <w:r w:rsidR="00B02115">
              <w:rPr>
                <w:noProof/>
                <w:webHidden/>
              </w:rPr>
              <w:t>16</w:t>
            </w:r>
            <w:r w:rsidR="003A3248" w:rsidRPr="003A3248">
              <w:rPr>
                <w:noProof/>
                <w:webHidden/>
              </w:rPr>
              <w:fldChar w:fldCharType="end"/>
            </w:r>
          </w:hyperlink>
        </w:p>
        <w:p w14:paraId="28461621" w14:textId="5524074D" w:rsidR="003A3248" w:rsidRPr="003A3248" w:rsidRDefault="00F33BA6" w:rsidP="00697961">
          <w:pPr>
            <w:pStyle w:val="TOC1"/>
            <w:rPr>
              <w:rFonts w:eastAsiaTheme="minorEastAsia" w:cstheme="minorBidi"/>
            </w:rPr>
          </w:pPr>
          <w:hyperlink w:anchor="_Toc73456170" w:history="1">
            <w:r w:rsidR="003A3248" w:rsidRPr="00697961">
              <w:rPr>
                <w:rStyle w:val="Hyperlink"/>
                <w:rFonts w:ascii="Calibri" w:hAnsi="Calibri"/>
                <w:color w:val="00667C"/>
              </w:rPr>
              <w:t>5</w:t>
            </w:r>
            <w:r w:rsidR="003A3248" w:rsidRPr="00697961">
              <w:rPr>
                <w:rFonts w:eastAsiaTheme="minorEastAsia" w:cstheme="minorBidi"/>
              </w:rPr>
              <w:tab/>
            </w:r>
            <w:r w:rsidR="003A3248" w:rsidRPr="00697961">
              <w:rPr>
                <w:rStyle w:val="Hyperlink"/>
                <w:rFonts w:ascii="Calibri" w:hAnsi="Calibri"/>
                <w:color w:val="00667C"/>
              </w:rPr>
              <w:t>Monitoring Improvement</w:t>
            </w:r>
            <w:r w:rsidR="003A3248" w:rsidRPr="003A3248">
              <w:rPr>
                <w:webHidden/>
              </w:rPr>
              <w:tab/>
            </w:r>
            <w:r w:rsidR="003A3248" w:rsidRPr="003A3248">
              <w:rPr>
                <w:webHidden/>
              </w:rPr>
              <w:fldChar w:fldCharType="begin"/>
            </w:r>
            <w:r w:rsidR="003A3248" w:rsidRPr="003A3248">
              <w:rPr>
                <w:webHidden/>
              </w:rPr>
              <w:instrText xml:space="preserve"> PAGEREF _Toc73456170 \h </w:instrText>
            </w:r>
            <w:r w:rsidR="003A3248" w:rsidRPr="003A3248">
              <w:rPr>
                <w:webHidden/>
              </w:rPr>
            </w:r>
            <w:r w:rsidR="003A3248" w:rsidRPr="003A3248">
              <w:rPr>
                <w:webHidden/>
              </w:rPr>
              <w:fldChar w:fldCharType="separate"/>
            </w:r>
            <w:r w:rsidR="00B02115">
              <w:rPr>
                <w:webHidden/>
              </w:rPr>
              <w:t>22</w:t>
            </w:r>
            <w:r w:rsidR="003A3248" w:rsidRPr="003A3248">
              <w:rPr>
                <w:webHidden/>
              </w:rPr>
              <w:fldChar w:fldCharType="end"/>
            </w:r>
          </w:hyperlink>
        </w:p>
        <w:p w14:paraId="23CBB97F" w14:textId="2628E9CD" w:rsidR="003A3248" w:rsidRPr="003A3248" w:rsidRDefault="00F33BA6">
          <w:pPr>
            <w:pStyle w:val="TOC2"/>
            <w:tabs>
              <w:tab w:val="right" w:leader="dot" w:pos="9016"/>
            </w:tabs>
            <w:rPr>
              <w:rFonts w:eastAsiaTheme="minorEastAsia" w:cstheme="minorBidi"/>
              <w:noProof/>
              <w:sz w:val="22"/>
              <w:szCs w:val="22"/>
            </w:rPr>
          </w:pPr>
          <w:hyperlink w:anchor="_Toc73456171" w:history="1">
            <w:r w:rsidR="003A3248" w:rsidRPr="003A3248">
              <w:rPr>
                <w:rStyle w:val="Hyperlink"/>
                <w:noProof/>
                <w:color w:val="auto"/>
              </w:rPr>
              <w:t>5.1 Collecting relevant data</w:t>
            </w:r>
            <w:r w:rsidR="003A3248" w:rsidRPr="003A3248">
              <w:rPr>
                <w:noProof/>
                <w:webHidden/>
              </w:rPr>
              <w:tab/>
            </w:r>
            <w:r w:rsidR="003A3248" w:rsidRPr="003A3248">
              <w:rPr>
                <w:noProof/>
                <w:webHidden/>
              </w:rPr>
              <w:fldChar w:fldCharType="begin"/>
            </w:r>
            <w:r w:rsidR="003A3248" w:rsidRPr="003A3248">
              <w:rPr>
                <w:noProof/>
                <w:webHidden/>
              </w:rPr>
              <w:instrText xml:space="preserve"> PAGEREF _Toc73456171 \h </w:instrText>
            </w:r>
            <w:r w:rsidR="003A3248" w:rsidRPr="003A3248">
              <w:rPr>
                <w:noProof/>
                <w:webHidden/>
              </w:rPr>
            </w:r>
            <w:r w:rsidR="003A3248" w:rsidRPr="003A3248">
              <w:rPr>
                <w:noProof/>
                <w:webHidden/>
              </w:rPr>
              <w:fldChar w:fldCharType="separate"/>
            </w:r>
            <w:r w:rsidR="00B02115">
              <w:rPr>
                <w:noProof/>
                <w:webHidden/>
              </w:rPr>
              <w:t>22</w:t>
            </w:r>
            <w:r w:rsidR="003A3248" w:rsidRPr="003A3248">
              <w:rPr>
                <w:noProof/>
                <w:webHidden/>
              </w:rPr>
              <w:fldChar w:fldCharType="end"/>
            </w:r>
          </w:hyperlink>
        </w:p>
        <w:p w14:paraId="5997F7E1" w14:textId="1AC49FAE" w:rsidR="003A3248" w:rsidRPr="003A3248" w:rsidRDefault="00F33BA6">
          <w:pPr>
            <w:pStyle w:val="TOC2"/>
            <w:tabs>
              <w:tab w:val="right" w:leader="dot" w:pos="9016"/>
            </w:tabs>
            <w:rPr>
              <w:rFonts w:eastAsiaTheme="minorEastAsia" w:cstheme="minorBidi"/>
              <w:noProof/>
              <w:sz w:val="22"/>
              <w:szCs w:val="22"/>
            </w:rPr>
          </w:pPr>
          <w:hyperlink w:anchor="_Toc73456172" w:history="1">
            <w:r w:rsidR="003A3248" w:rsidRPr="003A3248">
              <w:rPr>
                <w:rStyle w:val="Hyperlink"/>
                <w:rFonts w:ascii="Calibri" w:hAnsi="Calibri"/>
                <w:noProof/>
                <w:color w:val="auto"/>
              </w:rPr>
              <w:t>5.2 What kind of data is needed and how to collect it</w:t>
            </w:r>
            <w:r w:rsidR="003A3248" w:rsidRPr="003A3248">
              <w:rPr>
                <w:noProof/>
                <w:webHidden/>
              </w:rPr>
              <w:tab/>
            </w:r>
            <w:r w:rsidR="003A3248" w:rsidRPr="003A3248">
              <w:rPr>
                <w:noProof/>
                <w:webHidden/>
              </w:rPr>
              <w:fldChar w:fldCharType="begin"/>
            </w:r>
            <w:r w:rsidR="003A3248" w:rsidRPr="003A3248">
              <w:rPr>
                <w:noProof/>
                <w:webHidden/>
              </w:rPr>
              <w:instrText xml:space="preserve"> PAGEREF _Toc73456172 \h </w:instrText>
            </w:r>
            <w:r w:rsidR="003A3248" w:rsidRPr="003A3248">
              <w:rPr>
                <w:noProof/>
                <w:webHidden/>
              </w:rPr>
            </w:r>
            <w:r w:rsidR="003A3248" w:rsidRPr="003A3248">
              <w:rPr>
                <w:noProof/>
                <w:webHidden/>
              </w:rPr>
              <w:fldChar w:fldCharType="separate"/>
            </w:r>
            <w:r w:rsidR="00B02115">
              <w:rPr>
                <w:noProof/>
                <w:webHidden/>
              </w:rPr>
              <w:t>22</w:t>
            </w:r>
            <w:r w:rsidR="003A3248" w:rsidRPr="003A3248">
              <w:rPr>
                <w:noProof/>
                <w:webHidden/>
              </w:rPr>
              <w:fldChar w:fldCharType="end"/>
            </w:r>
          </w:hyperlink>
        </w:p>
        <w:p w14:paraId="210C6397" w14:textId="62772FD1" w:rsidR="00E02C8B" w:rsidRPr="00E02C8B" w:rsidRDefault="001658E7" w:rsidP="00EF615C">
          <w:pPr>
            <w:rPr>
              <w:b/>
              <w:bCs/>
              <w:noProof/>
            </w:rPr>
            <w:sectPr w:rsidR="00E02C8B" w:rsidRPr="00E02C8B" w:rsidSect="009D3DE8">
              <w:pgSz w:w="11906" w:h="16838"/>
              <w:pgMar w:top="1440" w:right="1440" w:bottom="1440" w:left="1440" w:header="708" w:footer="708" w:gutter="0"/>
              <w:pgNumType w:fmt="lowerRoman"/>
              <w:cols w:space="708"/>
              <w:docGrid w:linePitch="360"/>
            </w:sectPr>
          </w:pPr>
          <w:r w:rsidRPr="00F34798">
            <w:rPr>
              <w:b/>
              <w:bCs/>
              <w:noProof/>
              <w:sz w:val="22"/>
              <w:szCs w:val="22"/>
            </w:rPr>
            <w:fldChar w:fldCharType="end"/>
          </w:r>
        </w:p>
      </w:sdtContent>
    </w:sdt>
    <w:bookmarkStart w:id="32" w:name="_Toc477429140" w:displacedByCustomXml="next"/>
    <w:bookmarkStart w:id="33" w:name="_Toc476924818" w:displacedByCustomXml="next"/>
    <w:sdt>
      <w:sdtPr>
        <w:rPr>
          <w:b/>
          <w:noProof/>
          <w:color w:val="02687D"/>
          <w:sz w:val="22"/>
          <w:szCs w:val="22"/>
        </w:rPr>
        <w:id w:val="-1772774982"/>
        <w:docPartObj>
          <w:docPartGallery w:val="Table of Contents"/>
          <w:docPartUnique/>
        </w:docPartObj>
      </w:sdtPr>
      <w:sdtEndPr>
        <w:rPr>
          <w:b w:val="0"/>
          <w:noProof w:val="0"/>
          <w:color w:val="auto"/>
          <w:sz w:val="23"/>
          <w:szCs w:val="24"/>
        </w:rPr>
      </w:sdtEndPr>
      <w:sdtContent>
        <w:p w14:paraId="7B627A2C" w14:textId="7387F0C8" w:rsidR="00A71A4A" w:rsidRPr="002769F1" w:rsidRDefault="002E5E3B" w:rsidP="002963C2">
          <w:pPr>
            <w:rPr>
              <w:rFonts w:eastAsia="MS ??"/>
              <w:b/>
              <w:color w:val="00667C"/>
              <w:sz w:val="36"/>
              <w:szCs w:val="36"/>
            </w:rPr>
          </w:pPr>
          <w:r w:rsidRPr="00F34798">
            <w:rPr>
              <w:rFonts w:eastAsia="MS ??"/>
              <w:b/>
              <w:color w:val="00667C"/>
              <w:sz w:val="36"/>
              <w:szCs w:val="36"/>
            </w:rPr>
            <w:t xml:space="preserve">Additional </w:t>
          </w:r>
          <w:r w:rsidRPr="00E44D59">
            <w:rPr>
              <w:rFonts w:eastAsia="MS ??"/>
              <w:b/>
              <w:color w:val="00667C"/>
              <w:sz w:val="36"/>
              <w:szCs w:val="36"/>
            </w:rPr>
            <w:t>Documentation</w:t>
          </w:r>
        </w:p>
        <w:p w14:paraId="4CF032EE" w14:textId="4C2B5807" w:rsidR="002E5E3B" w:rsidRPr="00A65D46" w:rsidRDefault="002E5E3B" w:rsidP="00697961">
          <w:pPr>
            <w:pStyle w:val="TOC1"/>
            <w:rPr>
              <w:lang w:val="en-US"/>
            </w:rPr>
          </w:pPr>
          <w:r w:rsidRPr="002769F1">
            <w:t>Annex A:</w:t>
          </w:r>
          <w:r w:rsidRPr="002769F1">
            <w:rPr>
              <w:lang w:val="en-US"/>
            </w:rPr>
            <w:t xml:space="preserve"> </w:t>
          </w:r>
          <w:r w:rsidR="001576B6">
            <w:rPr>
              <w:lang w:val="en-US"/>
            </w:rPr>
            <w:t xml:space="preserve">Material from Human Rights Toolkit: </w:t>
          </w:r>
          <w:r w:rsidRPr="00F34798">
            <w:rPr>
              <w:lang w:val="en-US"/>
            </w:rPr>
            <w:t>Quick Reference Guide for Cases Involving Women, Girls and Family/Sexual Violence</w:t>
          </w:r>
          <w:r>
            <w:t xml:space="preserve"> </w:t>
          </w:r>
          <w:r>
            <w:ptab w:relativeTo="margin" w:alignment="right" w:leader="dot"/>
          </w:r>
          <w:r>
            <w:t>A-1</w:t>
          </w:r>
        </w:p>
        <w:p w14:paraId="35DEB019" w14:textId="77777777" w:rsidR="002E5E3B" w:rsidRPr="005E103D" w:rsidRDefault="002E5E3B" w:rsidP="0076660E">
          <w:pPr>
            <w:pStyle w:val="TOC2"/>
            <w:numPr>
              <w:ilvl w:val="0"/>
              <w:numId w:val="18"/>
            </w:numPr>
            <w:ind w:left="426"/>
          </w:pPr>
          <w:r w:rsidRPr="005E103D">
            <w:rPr>
              <w:rFonts w:cs="Calibri Light"/>
              <w:color w:val="221E1F"/>
              <w:sz w:val="22"/>
              <w:szCs w:val="22"/>
            </w:rPr>
            <w:t>International Standards: Convention for the Elimination of All Forms of Discrimination Against Women (CEDAW)</w:t>
          </w:r>
          <w:r w:rsidRPr="005E103D">
            <w:ptab w:relativeTo="margin" w:alignment="right" w:leader="dot"/>
          </w:r>
          <w:r w:rsidRPr="005E103D">
            <w:t>A-1</w:t>
          </w:r>
        </w:p>
        <w:p w14:paraId="3B168E8B" w14:textId="77777777" w:rsidR="002E5E3B" w:rsidRPr="005E103D" w:rsidRDefault="002E5E3B" w:rsidP="0076660E">
          <w:pPr>
            <w:pStyle w:val="ListParagraph"/>
            <w:numPr>
              <w:ilvl w:val="0"/>
              <w:numId w:val="18"/>
            </w:numPr>
            <w:ind w:left="426"/>
            <w:rPr>
              <w:rFonts w:asciiTheme="minorHAnsi" w:hAnsiTheme="minorHAnsi"/>
            </w:rPr>
          </w:pPr>
          <w:r w:rsidRPr="005E103D">
            <w:rPr>
              <w:rFonts w:asciiTheme="minorHAnsi" w:hAnsiTheme="minorHAnsi" w:cs="Calibri Light"/>
              <w:color w:val="221E1F"/>
              <w:sz w:val="22"/>
              <w:szCs w:val="22"/>
            </w:rPr>
            <w:t>Regional Standards</w:t>
          </w:r>
          <w:r w:rsidRPr="005E103D">
            <w:rPr>
              <w:rFonts w:asciiTheme="minorHAnsi" w:hAnsiTheme="minorHAnsi"/>
            </w:rPr>
            <w:ptab w:relativeTo="margin" w:alignment="right" w:leader="dot"/>
          </w:r>
          <w:r w:rsidRPr="005E103D">
            <w:rPr>
              <w:rFonts w:asciiTheme="minorHAnsi" w:hAnsiTheme="minorHAnsi"/>
            </w:rPr>
            <w:t>A-2</w:t>
          </w:r>
        </w:p>
        <w:p w14:paraId="6B672DB4" w14:textId="77777777" w:rsidR="002E5E3B" w:rsidRPr="005E103D" w:rsidRDefault="002E5E3B" w:rsidP="0076660E">
          <w:pPr>
            <w:pStyle w:val="ListParagraph"/>
            <w:numPr>
              <w:ilvl w:val="0"/>
              <w:numId w:val="18"/>
            </w:numPr>
            <w:ind w:left="426"/>
            <w:rPr>
              <w:rFonts w:asciiTheme="minorHAnsi" w:hAnsiTheme="minorHAnsi"/>
            </w:rPr>
          </w:pPr>
          <w:r w:rsidRPr="005E103D">
            <w:rPr>
              <w:rFonts w:asciiTheme="minorHAnsi" w:hAnsiTheme="minorHAnsi" w:cs="Calibri Light"/>
              <w:color w:val="221E1F"/>
              <w:sz w:val="22"/>
              <w:szCs w:val="22"/>
            </w:rPr>
            <w:t>Domestic Standards</w:t>
          </w:r>
          <w:r w:rsidRPr="005E103D">
            <w:rPr>
              <w:rFonts w:asciiTheme="minorHAnsi" w:hAnsiTheme="minorHAnsi"/>
            </w:rPr>
            <w:ptab w:relativeTo="margin" w:alignment="right" w:leader="dot"/>
          </w:r>
          <w:r w:rsidRPr="005E103D">
            <w:rPr>
              <w:rFonts w:asciiTheme="minorHAnsi" w:hAnsiTheme="minorHAnsi"/>
            </w:rPr>
            <w:t>A-2</w:t>
          </w:r>
        </w:p>
        <w:p w14:paraId="70514FF8" w14:textId="77777777" w:rsidR="002E5E3B" w:rsidRPr="005E103D" w:rsidRDefault="002E5E3B" w:rsidP="0076660E">
          <w:pPr>
            <w:pStyle w:val="ListParagraph"/>
            <w:numPr>
              <w:ilvl w:val="0"/>
              <w:numId w:val="18"/>
            </w:numPr>
            <w:ind w:left="426"/>
            <w:rPr>
              <w:rFonts w:asciiTheme="minorHAnsi" w:hAnsiTheme="minorHAnsi"/>
            </w:rPr>
          </w:pPr>
          <w:r w:rsidRPr="005E103D">
            <w:rPr>
              <w:rFonts w:asciiTheme="minorHAnsi" w:hAnsiTheme="minorHAnsi" w:cs="Calibri Light"/>
              <w:color w:val="221E1F"/>
              <w:sz w:val="22"/>
              <w:szCs w:val="22"/>
            </w:rPr>
            <w:t xml:space="preserve">Step 1: Understanding the Barriers Faced by Victims and Court’s Roles to Address Them </w:t>
          </w:r>
          <w:r w:rsidRPr="005E103D">
            <w:rPr>
              <w:rFonts w:asciiTheme="minorHAnsi" w:hAnsiTheme="minorHAnsi"/>
            </w:rPr>
            <w:ptab w:relativeTo="margin" w:alignment="right" w:leader="dot"/>
          </w:r>
          <w:r w:rsidRPr="005E103D">
            <w:rPr>
              <w:rFonts w:asciiTheme="minorHAnsi" w:hAnsiTheme="minorHAnsi"/>
            </w:rPr>
            <w:t>A-3</w:t>
          </w:r>
        </w:p>
        <w:p w14:paraId="7A75C76A" w14:textId="77777777" w:rsidR="002E5E3B" w:rsidRPr="005E103D" w:rsidRDefault="002E5E3B" w:rsidP="0076660E">
          <w:pPr>
            <w:pStyle w:val="ListParagraph"/>
            <w:numPr>
              <w:ilvl w:val="0"/>
              <w:numId w:val="18"/>
            </w:numPr>
            <w:ind w:left="426"/>
            <w:rPr>
              <w:rFonts w:asciiTheme="minorHAnsi" w:hAnsiTheme="minorHAnsi"/>
            </w:rPr>
          </w:pPr>
          <w:r w:rsidRPr="005E103D">
            <w:rPr>
              <w:rFonts w:asciiTheme="minorHAnsi" w:hAnsiTheme="minorHAnsi" w:cs="Calibri Light"/>
              <w:color w:val="221E1F"/>
              <w:sz w:val="22"/>
              <w:szCs w:val="22"/>
            </w:rPr>
            <w:t xml:space="preserve">Measures to Make Court Processes Fairer to Women and Child Victims of Family Violence </w:t>
          </w:r>
          <w:r w:rsidRPr="005E103D">
            <w:rPr>
              <w:rFonts w:asciiTheme="minorHAnsi" w:hAnsiTheme="minorHAnsi"/>
            </w:rPr>
            <w:ptab w:relativeTo="margin" w:alignment="right" w:leader="dot"/>
          </w:r>
          <w:r w:rsidRPr="005E103D">
            <w:rPr>
              <w:rFonts w:asciiTheme="minorHAnsi" w:hAnsiTheme="minorHAnsi"/>
            </w:rPr>
            <w:t>A-4</w:t>
          </w:r>
        </w:p>
        <w:p w14:paraId="1370241F" w14:textId="1764350A" w:rsidR="002E5E3B" w:rsidRPr="002E5E3B" w:rsidRDefault="002E5E3B" w:rsidP="0076660E">
          <w:pPr>
            <w:pStyle w:val="ListParagraph"/>
            <w:numPr>
              <w:ilvl w:val="0"/>
              <w:numId w:val="18"/>
            </w:numPr>
            <w:ind w:left="426"/>
          </w:pPr>
          <w:r w:rsidRPr="005E103D">
            <w:rPr>
              <w:rFonts w:asciiTheme="minorHAnsi" w:hAnsiTheme="minorHAnsi" w:cs="Calibri Light"/>
              <w:color w:val="221E1F"/>
              <w:sz w:val="22"/>
              <w:szCs w:val="22"/>
            </w:rPr>
            <w:t>Effect of Ratification in Domestic Law</w:t>
          </w:r>
          <w:r w:rsidRPr="005E103D">
            <w:rPr>
              <w:rFonts w:asciiTheme="minorHAnsi" w:hAnsiTheme="minorHAnsi"/>
            </w:rPr>
            <w:ptab w:relativeTo="margin" w:alignment="right" w:leader="dot"/>
          </w:r>
          <w:r w:rsidRPr="005E103D">
            <w:rPr>
              <w:rFonts w:asciiTheme="minorHAnsi" w:hAnsiTheme="minorHAnsi"/>
            </w:rPr>
            <w:t>A</w:t>
          </w:r>
          <w:r w:rsidR="001576B6">
            <w:t>-</w:t>
          </w:r>
          <w:r w:rsidR="001576B6" w:rsidRPr="001576B6">
            <w:rPr>
              <w:rFonts w:asciiTheme="minorHAnsi" w:hAnsiTheme="minorHAnsi"/>
            </w:rPr>
            <w:t>6</w:t>
          </w:r>
        </w:p>
        <w:p w14:paraId="5026816B" w14:textId="086D7396" w:rsidR="002E5E3B" w:rsidRPr="00A65D46" w:rsidRDefault="002E5E3B" w:rsidP="00697961">
          <w:pPr>
            <w:pStyle w:val="TOC1"/>
          </w:pPr>
          <w:r w:rsidRPr="00A65D46">
            <w:t>Annex B: Quick Reference Guide for Cases Involving Children</w:t>
          </w:r>
          <w:r w:rsidRPr="00A65D46">
            <w:ptab w:relativeTo="margin" w:alignment="right" w:leader="dot"/>
          </w:r>
          <w:r w:rsidR="001576B6">
            <w:t>A-7</w:t>
          </w:r>
        </w:p>
        <w:p w14:paraId="703FBCA3" w14:textId="2E6E1405" w:rsidR="002E5E3B" w:rsidRDefault="002E5E3B" w:rsidP="0076660E">
          <w:pPr>
            <w:pStyle w:val="TOC2"/>
            <w:numPr>
              <w:ilvl w:val="0"/>
              <w:numId w:val="19"/>
            </w:numPr>
            <w:ind w:left="426"/>
          </w:pPr>
          <w:r>
            <w:rPr>
              <w:rFonts w:cs="Calibri Light"/>
              <w:color w:val="221E1F"/>
              <w:sz w:val="22"/>
              <w:szCs w:val="22"/>
            </w:rPr>
            <w:t>International Standards: Convention on the Rights of the Child (</w:t>
          </w:r>
          <w:proofErr w:type="spellStart"/>
          <w:r>
            <w:rPr>
              <w:rFonts w:cs="Calibri Light"/>
              <w:color w:val="221E1F"/>
              <w:sz w:val="22"/>
              <w:szCs w:val="22"/>
            </w:rPr>
            <w:t>CRoC</w:t>
          </w:r>
          <w:proofErr w:type="spellEnd"/>
          <w:r>
            <w:rPr>
              <w:rFonts w:cs="Calibri Light"/>
              <w:color w:val="221E1F"/>
              <w:sz w:val="22"/>
              <w:szCs w:val="22"/>
            </w:rPr>
            <w:t>)</w:t>
          </w:r>
          <w:r>
            <w:ptab w:relativeTo="margin" w:alignment="right" w:leader="dot"/>
          </w:r>
          <w:r w:rsidR="001576B6">
            <w:t>A-7</w:t>
          </w:r>
        </w:p>
        <w:p w14:paraId="5834A017" w14:textId="74BF32D3" w:rsidR="002E5E3B" w:rsidRDefault="002E5E3B" w:rsidP="0076660E">
          <w:pPr>
            <w:pStyle w:val="TOC2"/>
            <w:numPr>
              <w:ilvl w:val="0"/>
              <w:numId w:val="19"/>
            </w:numPr>
            <w:ind w:left="426"/>
          </w:pPr>
          <w:r>
            <w:rPr>
              <w:rFonts w:cs="Calibri Light"/>
              <w:color w:val="221E1F"/>
              <w:sz w:val="22"/>
              <w:szCs w:val="22"/>
            </w:rPr>
            <w:t>Why we need to have different justice standards for children?</w:t>
          </w:r>
          <w:r>
            <w:ptab w:relativeTo="margin" w:alignment="right" w:leader="dot"/>
          </w:r>
          <w:r w:rsidR="001576B6">
            <w:t>A-7</w:t>
          </w:r>
        </w:p>
        <w:p w14:paraId="75EE7B54" w14:textId="5666DC15" w:rsidR="002E5E3B" w:rsidRDefault="002E5E3B" w:rsidP="0076660E">
          <w:pPr>
            <w:pStyle w:val="TOC2"/>
            <w:numPr>
              <w:ilvl w:val="0"/>
              <w:numId w:val="19"/>
            </w:numPr>
            <w:ind w:left="426"/>
          </w:pPr>
          <w:r>
            <w:rPr>
              <w:rFonts w:cs="Calibri Light"/>
              <w:color w:val="221E1F"/>
              <w:sz w:val="22"/>
              <w:szCs w:val="22"/>
            </w:rPr>
            <w:t>Checklist for Judges in Deciding What Law to Apply in Criminal Cases involving Children</w:t>
          </w:r>
          <w:r>
            <w:ptab w:relativeTo="margin" w:alignment="right" w:leader="dot"/>
          </w:r>
          <w:r w:rsidR="001576B6">
            <w:t>A-8</w:t>
          </w:r>
        </w:p>
        <w:p w14:paraId="58FE31B6" w14:textId="5CC41660" w:rsidR="002E5E3B" w:rsidRDefault="002E5E3B" w:rsidP="0076660E">
          <w:pPr>
            <w:pStyle w:val="TOC2"/>
            <w:numPr>
              <w:ilvl w:val="0"/>
              <w:numId w:val="19"/>
            </w:numPr>
            <w:ind w:left="426"/>
          </w:pPr>
          <w:r>
            <w:rPr>
              <w:rFonts w:cs="Calibri Light"/>
              <w:color w:val="221E1F"/>
              <w:sz w:val="22"/>
              <w:szCs w:val="22"/>
            </w:rPr>
            <w:t>Minimum Standards for Criminal Cases Involving Children</w:t>
          </w:r>
          <w:r>
            <w:ptab w:relativeTo="margin" w:alignment="right" w:leader="dot"/>
          </w:r>
          <w:r w:rsidR="001576B6">
            <w:t>A-8</w:t>
          </w:r>
        </w:p>
        <w:p w14:paraId="2AC5F80C" w14:textId="32B7F5EB" w:rsidR="002E5E3B" w:rsidRPr="0049533A" w:rsidRDefault="002E5E3B" w:rsidP="0076660E">
          <w:pPr>
            <w:pStyle w:val="TOC2"/>
            <w:numPr>
              <w:ilvl w:val="0"/>
              <w:numId w:val="19"/>
            </w:numPr>
            <w:ind w:left="426"/>
          </w:pPr>
          <w:r>
            <w:rPr>
              <w:rFonts w:cs="Calibri Light"/>
              <w:color w:val="221E1F"/>
              <w:sz w:val="22"/>
              <w:szCs w:val="22"/>
            </w:rPr>
            <w:t>Measures to Make Court Processes Fairer to Children</w:t>
          </w:r>
          <w:r>
            <w:ptab w:relativeTo="margin" w:alignment="right" w:leader="dot"/>
          </w:r>
          <w:r w:rsidR="001576B6">
            <w:t>A-10</w:t>
          </w:r>
        </w:p>
        <w:p w14:paraId="07C9B18A" w14:textId="42021851" w:rsidR="002E5E3B" w:rsidRPr="0049533A" w:rsidRDefault="002E5E3B" w:rsidP="00697961">
          <w:pPr>
            <w:pStyle w:val="TOC1"/>
          </w:pPr>
          <w:r w:rsidRPr="00A65D46">
            <w:t>Annex C: Court Family Violence Self-Assessment Tool</w:t>
          </w:r>
          <w:r w:rsidRPr="00A65D46">
            <w:ptab w:relativeTo="margin" w:alignment="right" w:leader="dot"/>
          </w:r>
          <w:r w:rsidR="001576B6">
            <w:t>A-12</w:t>
          </w:r>
        </w:p>
        <w:p w14:paraId="5FACB20E" w14:textId="4527D6C3" w:rsidR="002E5E3B" w:rsidRPr="0049533A" w:rsidRDefault="002E5E3B" w:rsidP="00697961">
          <w:pPr>
            <w:pStyle w:val="TOC1"/>
          </w:pPr>
          <w:r w:rsidRPr="00A65D46">
            <w:t>Annex D: Court Family Violence Plan Template</w:t>
          </w:r>
          <w:r w:rsidRPr="00A65D46">
            <w:ptab w:relativeTo="margin" w:alignment="right" w:leader="dot"/>
          </w:r>
          <w:r w:rsidR="001576B6">
            <w:t>A-16</w:t>
          </w:r>
        </w:p>
        <w:p w14:paraId="7F37A264" w14:textId="77777777" w:rsidR="002E5E3B" w:rsidRDefault="002E5E3B" w:rsidP="00697961">
          <w:pPr>
            <w:pStyle w:val="TOC1"/>
          </w:pPr>
          <w:r>
            <w:t>Annex E: Material from Access to Justice Toolkit: Stakeholder Focus Group Discussions</w:t>
          </w:r>
        </w:p>
        <w:p w14:paraId="145DD855" w14:textId="136141D1" w:rsidR="002E5E3B" w:rsidRPr="0049533A" w:rsidRDefault="002E5E3B" w:rsidP="00697961">
          <w:pPr>
            <w:pStyle w:val="TOC1"/>
          </w:pPr>
          <w:r>
            <w:t>and Access to Justice Surveys</w:t>
          </w:r>
          <w:r w:rsidRPr="00A65D46">
            <w:ptab w:relativeTo="margin" w:alignment="right" w:leader="dot"/>
          </w:r>
          <w:r w:rsidR="001576B6">
            <w:t>A-19</w:t>
          </w:r>
        </w:p>
        <w:p w14:paraId="6F40EE0C" w14:textId="7433AFC4" w:rsidR="002E5E3B" w:rsidRPr="0049533A" w:rsidRDefault="002E5E3B" w:rsidP="00697961">
          <w:pPr>
            <w:pStyle w:val="TOC1"/>
          </w:pPr>
          <w:r w:rsidRPr="00A65D46">
            <w:t>3 Stakeholder Focus Group Discussions</w:t>
          </w:r>
          <w:r w:rsidRPr="00A65D46">
            <w:ptab w:relativeTo="margin" w:alignment="right" w:leader="dot"/>
          </w:r>
          <w:r w:rsidR="001576B6">
            <w:t>A-19</w:t>
          </w:r>
        </w:p>
        <w:p w14:paraId="28F932E7" w14:textId="799685E5" w:rsidR="002E5E3B" w:rsidRDefault="002E5E3B" w:rsidP="0076660E">
          <w:pPr>
            <w:pStyle w:val="TOC2"/>
            <w:numPr>
              <w:ilvl w:val="0"/>
              <w:numId w:val="20"/>
            </w:numPr>
            <w:ind w:left="426"/>
          </w:pPr>
          <w:r>
            <w:rPr>
              <w:rFonts w:cs="Calibri Light"/>
              <w:color w:val="221E1F"/>
              <w:sz w:val="22"/>
              <w:szCs w:val="22"/>
            </w:rPr>
            <w:t>What are Stakeholder Focus Group Discussions?</w:t>
          </w:r>
          <w:r>
            <w:ptab w:relativeTo="margin" w:alignment="right" w:leader="dot"/>
          </w:r>
          <w:r w:rsidR="001576B6">
            <w:t>A-19</w:t>
          </w:r>
        </w:p>
        <w:p w14:paraId="7B229B03" w14:textId="69F14518" w:rsidR="002E5E3B" w:rsidRDefault="002E5E3B" w:rsidP="0076660E">
          <w:pPr>
            <w:pStyle w:val="TOC2"/>
            <w:numPr>
              <w:ilvl w:val="0"/>
              <w:numId w:val="20"/>
            </w:numPr>
            <w:ind w:left="426"/>
          </w:pPr>
          <w:r>
            <w:rPr>
              <w:rFonts w:cs="Calibri Light"/>
              <w:color w:val="221E1F"/>
              <w:sz w:val="22"/>
              <w:szCs w:val="22"/>
            </w:rPr>
            <w:t>Objective of Stakeholder Focus Group Discussions</w:t>
          </w:r>
          <w:r>
            <w:ptab w:relativeTo="margin" w:alignment="right" w:leader="dot"/>
          </w:r>
          <w:r w:rsidR="001576B6">
            <w:t>A-19</w:t>
          </w:r>
        </w:p>
        <w:p w14:paraId="79A1ACC9" w14:textId="09A53C8A" w:rsidR="002E5E3B" w:rsidRDefault="002E5E3B" w:rsidP="0076660E">
          <w:pPr>
            <w:pStyle w:val="TOC2"/>
            <w:numPr>
              <w:ilvl w:val="0"/>
              <w:numId w:val="20"/>
            </w:numPr>
            <w:ind w:left="426"/>
          </w:pPr>
          <w:r>
            <w:rPr>
              <w:rFonts w:cs="Calibri Light"/>
              <w:color w:val="221E1F"/>
              <w:sz w:val="22"/>
              <w:szCs w:val="22"/>
            </w:rPr>
            <w:t>How to Identify Issues for Discussion</w:t>
          </w:r>
          <w:r>
            <w:ptab w:relativeTo="margin" w:alignment="right" w:leader="dot"/>
          </w:r>
          <w:r w:rsidR="001576B6">
            <w:t>A-20</w:t>
          </w:r>
        </w:p>
        <w:p w14:paraId="4A6E8E09" w14:textId="1561F233" w:rsidR="002E5E3B" w:rsidRDefault="002E5E3B" w:rsidP="0076660E">
          <w:pPr>
            <w:pStyle w:val="TOC2"/>
            <w:numPr>
              <w:ilvl w:val="0"/>
              <w:numId w:val="20"/>
            </w:numPr>
            <w:ind w:left="426"/>
          </w:pPr>
          <w:r>
            <w:rPr>
              <w:rFonts w:cs="Calibri Light"/>
              <w:color w:val="221E1F"/>
              <w:sz w:val="22"/>
              <w:szCs w:val="22"/>
            </w:rPr>
            <w:t>Identifying Appropriate Stakeholders</w:t>
          </w:r>
          <w:r>
            <w:ptab w:relativeTo="margin" w:alignment="right" w:leader="dot"/>
          </w:r>
          <w:r w:rsidR="001576B6">
            <w:t>A-20</w:t>
          </w:r>
        </w:p>
        <w:p w14:paraId="0E4BC238" w14:textId="777E4709" w:rsidR="002E5E3B" w:rsidRDefault="002E5E3B" w:rsidP="0076660E">
          <w:pPr>
            <w:pStyle w:val="TOC2"/>
            <w:numPr>
              <w:ilvl w:val="0"/>
              <w:numId w:val="20"/>
            </w:numPr>
            <w:ind w:left="426"/>
          </w:pPr>
          <w:r>
            <w:rPr>
              <w:rFonts w:cs="Calibri Light"/>
              <w:color w:val="221E1F"/>
              <w:sz w:val="22"/>
              <w:szCs w:val="22"/>
            </w:rPr>
            <w:t>Who to Involve – Court Staff</w:t>
          </w:r>
          <w:r>
            <w:ptab w:relativeTo="margin" w:alignment="right" w:leader="dot"/>
          </w:r>
          <w:r w:rsidR="001576B6">
            <w:t>A-21</w:t>
          </w:r>
        </w:p>
        <w:p w14:paraId="0B6694BF" w14:textId="09860EA8" w:rsidR="002E5E3B" w:rsidRDefault="002E5E3B" w:rsidP="0076660E">
          <w:pPr>
            <w:pStyle w:val="TOC2"/>
            <w:numPr>
              <w:ilvl w:val="0"/>
              <w:numId w:val="20"/>
            </w:numPr>
            <w:ind w:left="426"/>
          </w:pPr>
          <w:r>
            <w:rPr>
              <w:rFonts w:cs="Calibri Light"/>
              <w:color w:val="221E1F"/>
              <w:sz w:val="22"/>
              <w:szCs w:val="22"/>
            </w:rPr>
            <w:t>Preparing the Discussions and Drafting a Questionnaire</w:t>
          </w:r>
          <w:r>
            <w:ptab w:relativeTo="margin" w:alignment="right" w:leader="dot"/>
          </w:r>
          <w:r w:rsidR="001576B6">
            <w:t>A-22</w:t>
          </w:r>
        </w:p>
        <w:p w14:paraId="796511EA" w14:textId="7C15A6C2" w:rsidR="002E5E3B" w:rsidRDefault="002E5E3B" w:rsidP="0076660E">
          <w:pPr>
            <w:pStyle w:val="TOC2"/>
            <w:numPr>
              <w:ilvl w:val="0"/>
              <w:numId w:val="20"/>
            </w:numPr>
            <w:ind w:left="426"/>
          </w:pPr>
          <w:r>
            <w:rPr>
              <w:rFonts w:cs="Calibri Light"/>
              <w:color w:val="221E1F"/>
              <w:sz w:val="22"/>
              <w:szCs w:val="22"/>
            </w:rPr>
            <w:t>Conducting the Focus Group Discussion</w:t>
          </w:r>
          <w:r>
            <w:ptab w:relativeTo="margin" w:alignment="right" w:leader="dot"/>
          </w:r>
          <w:r w:rsidR="001576B6">
            <w:t>A-23</w:t>
          </w:r>
        </w:p>
        <w:p w14:paraId="356D367E" w14:textId="2455A883" w:rsidR="002E5E3B" w:rsidRPr="00A65D46" w:rsidRDefault="002E5E3B" w:rsidP="0076660E">
          <w:pPr>
            <w:pStyle w:val="TOC2"/>
            <w:numPr>
              <w:ilvl w:val="0"/>
              <w:numId w:val="20"/>
            </w:numPr>
            <w:ind w:left="426"/>
          </w:pPr>
          <w:r>
            <w:rPr>
              <w:rFonts w:cs="Calibri Light"/>
              <w:color w:val="221E1F"/>
              <w:sz w:val="22"/>
              <w:szCs w:val="22"/>
            </w:rPr>
            <w:t>Documenting Findings</w:t>
          </w:r>
          <w:r>
            <w:ptab w:relativeTo="margin" w:alignment="right" w:leader="dot"/>
          </w:r>
          <w:r w:rsidR="001576B6">
            <w:t>A-24</w:t>
          </w:r>
        </w:p>
        <w:p w14:paraId="39D05C9C" w14:textId="3708F8FB" w:rsidR="002E5E3B" w:rsidRDefault="002E5E3B" w:rsidP="00697961">
          <w:pPr>
            <w:pStyle w:val="TOC1"/>
          </w:pPr>
          <w:r w:rsidRPr="00A65D46">
            <w:t>4 Access to Justice Surveys</w:t>
          </w:r>
          <w:r w:rsidRPr="00A65D46">
            <w:ptab w:relativeTo="margin" w:alignment="right" w:leader="dot"/>
          </w:r>
          <w:r w:rsidR="001576B6">
            <w:t>A-25</w:t>
          </w:r>
        </w:p>
        <w:p w14:paraId="097DA88A" w14:textId="0E7C995B" w:rsidR="002E5E3B" w:rsidRDefault="002E5E3B" w:rsidP="0076660E">
          <w:pPr>
            <w:pStyle w:val="TOC2"/>
            <w:numPr>
              <w:ilvl w:val="0"/>
              <w:numId w:val="21"/>
            </w:numPr>
            <w:ind w:left="426"/>
          </w:pPr>
          <w:r>
            <w:rPr>
              <w:rFonts w:cs="Calibri Light"/>
              <w:color w:val="221E1F"/>
              <w:sz w:val="22"/>
              <w:szCs w:val="22"/>
            </w:rPr>
            <w:t xml:space="preserve">What is an Access to Justice Survey? </w:t>
          </w:r>
          <w:r>
            <w:ptab w:relativeTo="margin" w:alignment="right" w:leader="dot"/>
          </w:r>
          <w:r w:rsidR="001576B6">
            <w:t>A-25</w:t>
          </w:r>
        </w:p>
        <w:p w14:paraId="34B75DC5" w14:textId="7BCCF0BC" w:rsidR="002E5E3B" w:rsidRDefault="002E5E3B" w:rsidP="0076660E">
          <w:pPr>
            <w:pStyle w:val="TOC2"/>
            <w:numPr>
              <w:ilvl w:val="0"/>
              <w:numId w:val="21"/>
            </w:numPr>
            <w:ind w:left="426"/>
          </w:pPr>
          <w:r>
            <w:rPr>
              <w:rFonts w:cs="Calibri Light"/>
              <w:color w:val="221E1F"/>
              <w:sz w:val="22"/>
              <w:szCs w:val="22"/>
            </w:rPr>
            <w:t xml:space="preserve">Approaches to Conducting Access to Justice Surveys </w:t>
          </w:r>
          <w:r>
            <w:ptab w:relativeTo="margin" w:alignment="right" w:leader="dot"/>
          </w:r>
          <w:r w:rsidR="001576B6">
            <w:t>A-26</w:t>
          </w:r>
        </w:p>
        <w:p w14:paraId="79952BC6" w14:textId="34ECCEA2" w:rsidR="002E5E3B" w:rsidRPr="0049533A" w:rsidRDefault="002E5E3B" w:rsidP="0076660E">
          <w:pPr>
            <w:pStyle w:val="TOC2"/>
            <w:numPr>
              <w:ilvl w:val="0"/>
              <w:numId w:val="21"/>
            </w:numPr>
            <w:ind w:left="426"/>
          </w:pPr>
          <w:r>
            <w:rPr>
              <w:rFonts w:cs="Calibri Light"/>
              <w:color w:val="221E1F"/>
              <w:sz w:val="22"/>
              <w:szCs w:val="22"/>
            </w:rPr>
            <w:t xml:space="preserve">Planning and Implementing an Access to Justice Survey – Issues for Consideration </w:t>
          </w:r>
          <w:r>
            <w:ptab w:relativeTo="margin" w:alignment="right" w:leader="dot"/>
          </w:r>
          <w:r w:rsidR="001576B6">
            <w:t>A-28</w:t>
          </w:r>
        </w:p>
        <w:p w14:paraId="60137FA4" w14:textId="77777777" w:rsidR="00806324" w:rsidRDefault="002E5E3B" w:rsidP="00697961">
          <w:pPr>
            <w:pStyle w:val="TOC1"/>
          </w:pPr>
          <w:r w:rsidRPr="00A65D46">
            <w:t>Annex F: Access to Justice Overview to the Cook Island Indicators</w:t>
          </w:r>
          <w:r w:rsidRPr="00A65D46">
            <w:ptab w:relativeTo="margin" w:alignment="right" w:leader="dot"/>
          </w:r>
          <w:r w:rsidR="001576B6">
            <w:t>A-31</w:t>
          </w:r>
        </w:p>
        <w:p w14:paraId="3286E5F8" w14:textId="20F3E1D7" w:rsidR="00806324" w:rsidRPr="0049533A" w:rsidRDefault="00806324" w:rsidP="00697961">
          <w:pPr>
            <w:pStyle w:val="TOC1"/>
          </w:pPr>
          <w:r>
            <w:t>Annex G</w:t>
          </w:r>
          <w:r w:rsidRPr="00A65D46">
            <w:t>:</w:t>
          </w:r>
          <w:r w:rsidR="002963C2">
            <w:t xml:space="preserve"> </w:t>
          </w:r>
          <w:r w:rsidR="002963C2" w:rsidRPr="002963C2">
            <w:t>National Outcome Standar</w:t>
          </w:r>
          <w:r w:rsidR="002963C2">
            <w:t>ds for Perpetrator Intervention</w:t>
          </w:r>
          <w:r w:rsidRPr="00A65D46">
            <w:t>s</w:t>
          </w:r>
          <w:r w:rsidRPr="00A65D46">
            <w:ptab w:relativeTo="margin" w:alignment="right" w:leader="dot"/>
          </w:r>
          <w:r w:rsidR="002963C2">
            <w:t>A-34</w:t>
          </w:r>
        </w:p>
        <w:p w14:paraId="05E3DDB5" w14:textId="4A85AEF3" w:rsidR="00806324" w:rsidRPr="00806324" w:rsidRDefault="002963C2" w:rsidP="00806324">
          <w:pPr>
            <w:tabs>
              <w:tab w:val="left" w:pos="660"/>
              <w:tab w:val="right" w:leader="dot" w:pos="9016"/>
            </w:tabs>
            <w:spacing w:after="100"/>
            <w:rPr>
              <w:b/>
              <w:noProof/>
              <w:color w:val="02687D"/>
              <w:sz w:val="22"/>
              <w:szCs w:val="22"/>
            </w:rPr>
          </w:pPr>
          <w:r>
            <w:rPr>
              <w:b/>
              <w:noProof/>
              <w:color w:val="02687D"/>
              <w:sz w:val="22"/>
              <w:szCs w:val="22"/>
            </w:rPr>
            <w:t>Annex H</w:t>
          </w:r>
          <w:r w:rsidR="00806324" w:rsidRPr="00806324">
            <w:rPr>
              <w:b/>
              <w:noProof/>
              <w:color w:val="02687D"/>
              <w:sz w:val="22"/>
              <w:szCs w:val="22"/>
            </w:rPr>
            <w:t xml:space="preserve">: </w:t>
          </w:r>
          <w:r w:rsidRPr="002963C2">
            <w:rPr>
              <w:b/>
              <w:noProof/>
              <w:color w:val="02687D"/>
              <w:sz w:val="22"/>
              <w:szCs w:val="22"/>
            </w:rPr>
            <w:t>Power &amp; Control Wheel</w:t>
          </w:r>
          <w:r w:rsidR="00806324" w:rsidRPr="00806324">
            <w:rPr>
              <w:b/>
              <w:noProof/>
              <w:color w:val="02687D"/>
              <w:sz w:val="22"/>
              <w:szCs w:val="22"/>
            </w:rPr>
            <w:ptab w:relativeTo="margin" w:alignment="right" w:leader="dot"/>
          </w:r>
          <w:r>
            <w:rPr>
              <w:b/>
              <w:noProof/>
              <w:color w:val="02687D"/>
              <w:sz w:val="22"/>
              <w:szCs w:val="22"/>
            </w:rPr>
            <w:t>A-37</w:t>
          </w:r>
        </w:p>
        <w:p w14:paraId="6ABD49A2" w14:textId="16DCCF9F" w:rsidR="002E5E3B" w:rsidRPr="002963C2" w:rsidRDefault="00806324" w:rsidP="002963C2">
          <w:pPr>
            <w:tabs>
              <w:tab w:val="left" w:pos="660"/>
              <w:tab w:val="right" w:leader="dot" w:pos="9016"/>
            </w:tabs>
            <w:spacing w:after="100"/>
            <w:rPr>
              <w:b/>
              <w:noProof/>
              <w:color w:val="02687D"/>
              <w:sz w:val="22"/>
              <w:szCs w:val="22"/>
            </w:rPr>
          </w:pPr>
          <w:r w:rsidRPr="00806324">
            <w:rPr>
              <w:b/>
              <w:noProof/>
              <w:color w:val="02687D"/>
              <w:sz w:val="22"/>
              <w:szCs w:val="22"/>
            </w:rPr>
            <w:t xml:space="preserve">Annex F: </w:t>
          </w:r>
          <w:r w:rsidR="002963C2" w:rsidRPr="002963C2">
            <w:rPr>
              <w:b/>
              <w:noProof/>
              <w:color w:val="02687D"/>
              <w:sz w:val="22"/>
              <w:szCs w:val="22"/>
            </w:rPr>
            <w:t>Equality &amp; Respect Wheel</w:t>
          </w:r>
          <w:r w:rsidRPr="00806324">
            <w:rPr>
              <w:b/>
              <w:noProof/>
              <w:color w:val="02687D"/>
              <w:sz w:val="22"/>
              <w:szCs w:val="22"/>
            </w:rPr>
            <w:ptab w:relativeTo="margin" w:alignment="right" w:leader="dot"/>
          </w:r>
          <w:r w:rsidR="002963C2">
            <w:rPr>
              <w:b/>
              <w:noProof/>
              <w:color w:val="02687D"/>
              <w:sz w:val="22"/>
              <w:szCs w:val="22"/>
            </w:rPr>
            <w:t>A-38</w:t>
          </w:r>
        </w:p>
      </w:sdtContent>
    </w:sdt>
    <w:p w14:paraId="2B28B5AC" w14:textId="752F01FF" w:rsidR="005653D8" w:rsidRPr="001D1EEA" w:rsidRDefault="002E5E3B" w:rsidP="001D1EEA">
      <w:pPr>
        <w:pStyle w:val="Heading3"/>
        <w:rPr>
          <w:color w:val="02687D"/>
          <w:sz w:val="36"/>
          <w:szCs w:val="36"/>
        </w:rPr>
      </w:pPr>
      <w:r w:rsidRPr="001D1EEA">
        <w:rPr>
          <w:color w:val="02687D"/>
          <w:sz w:val="36"/>
          <w:szCs w:val="36"/>
        </w:rPr>
        <w:lastRenderedPageBreak/>
        <w:t xml:space="preserve"> </w:t>
      </w:r>
      <w:bookmarkStart w:id="34" w:name="_Toc493164894"/>
      <w:bookmarkStart w:id="35" w:name="_Toc73456154"/>
      <w:bookmarkEnd w:id="33"/>
      <w:bookmarkEnd w:id="32"/>
      <w:r w:rsidR="00CD2A3F" w:rsidRPr="001D1EEA">
        <w:rPr>
          <w:color w:val="02687D"/>
          <w:sz w:val="36"/>
          <w:szCs w:val="36"/>
        </w:rPr>
        <w:t>A</w:t>
      </w:r>
      <w:bookmarkEnd w:id="34"/>
      <w:r w:rsidR="00CD2A3F" w:rsidRPr="001D1EEA">
        <w:rPr>
          <w:color w:val="02687D"/>
          <w:sz w:val="36"/>
          <w:szCs w:val="36"/>
        </w:rPr>
        <w:t>bbreviations</w:t>
      </w:r>
      <w:bookmarkEnd w:id="35"/>
    </w:p>
    <w:p w14:paraId="6EBFE6E2" w14:textId="77777777" w:rsidR="00CD2A3F" w:rsidRPr="00CD2A3F" w:rsidRDefault="00CD2A3F" w:rsidP="00CD2A3F">
      <w:pPr>
        <w:spacing w:before="240"/>
        <w:rPr>
          <w:rFonts w:eastAsia="MS ??"/>
          <w:sz w:val="14"/>
          <w:szCs w:val="14"/>
          <w:lang w:val="en-US"/>
        </w:rPr>
      </w:pPr>
    </w:p>
    <w:p w14:paraId="6391B3AD" w14:textId="332A8D1E"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ADB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Asian Development Bank </w:t>
      </w:r>
    </w:p>
    <w:p w14:paraId="67A6EAAF" w14:textId="02748CF2"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CEDAW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Convention on the Elimination of all Forms of Discrimination </w:t>
      </w:r>
      <w:proofErr w:type="gramStart"/>
      <w:r w:rsidRPr="005E103D">
        <w:rPr>
          <w:rFonts w:asciiTheme="minorHAnsi" w:hAnsiTheme="minorHAnsi" w:cs="Calibri Light"/>
          <w:color w:val="221E1F"/>
          <w:sz w:val="22"/>
          <w:szCs w:val="22"/>
        </w:rPr>
        <w:t>Against</w:t>
      </w:r>
      <w:proofErr w:type="gramEnd"/>
      <w:r w:rsidRPr="005E103D">
        <w:rPr>
          <w:rFonts w:asciiTheme="minorHAnsi" w:hAnsiTheme="minorHAnsi" w:cs="Calibri Light"/>
          <w:color w:val="221E1F"/>
          <w:sz w:val="22"/>
          <w:szCs w:val="22"/>
        </w:rPr>
        <w:t xml:space="preserve"> Women </w:t>
      </w:r>
    </w:p>
    <w:p w14:paraId="09861890" w14:textId="4C4FD99C"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CJs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Chief Justices </w:t>
      </w:r>
    </w:p>
    <w:p w14:paraId="78690FBF" w14:textId="2E5C0A45" w:rsidR="00DF03CE" w:rsidRPr="005E103D" w:rsidRDefault="00DF03CE" w:rsidP="00DF03CE">
      <w:pPr>
        <w:pStyle w:val="Pa18"/>
        <w:spacing w:after="80"/>
        <w:ind w:left="900" w:hanging="900"/>
        <w:rPr>
          <w:rFonts w:asciiTheme="minorHAnsi" w:hAnsiTheme="minorHAnsi" w:cs="Calibri Light"/>
          <w:color w:val="221E1F"/>
          <w:sz w:val="22"/>
          <w:szCs w:val="22"/>
        </w:rPr>
      </w:pPr>
      <w:proofErr w:type="spellStart"/>
      <w:r w:rsidRPr="005E103D">
        <w:rPr>
          <w:rFonts w:asciiTheme="minorHAnsi" w:hAnsiTheme="minorHAnsi" w:cs="Calibri"/>
          <w:b/>
          <w:bCs/>
          <w:color w:val="221E1F"/>
          <w:sz w:val="22"/>
          <w:szCs w:val="22"/>
        </w:rPr>
        <w:t>CRoC</w:t>
      </w:r>
      <w:proofErr w:type="spellEnd"/>
      <w:r w:rsidRPr="005E103D">
        <w:rPr>
          <w:rFonts w:asciiTheme="minorHAnsi" w:hAnsiTheme="minorHAnsi" w:cs="Calibri"/>
          <w:b/>
          <w:bCs/>
          <w:color w:val="221E1F"/>
          <w:sz w:val="22"/>
          <w:szCs w:val="22"/>
        </w:rPr>
        <w:t xml:space="preserve">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Covenant on the Rights of the Child </w:t>
      </w:r>
    </w:p>
    <w:p w14:paraId="718DFE81" w14:textId="6EA3EF65"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CSOs</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Civil Society Organisations </w:t>
      </w:r>
    </w:p>
    <w:p w14:paraId="6F699F42" w14:textId="317EF5AE"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EPPSO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Economic Policy Planning and Statistics Office </w:t>
      </w:r>
    </w:p>
    <w:p w14:paraId="420FA5AE" w14:textId="2223F812"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FCA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Federal Court of Australia </w:t>
      </w:r>
    </w:p>
    <w:p w14:paraId="6D53E40B" w14:textId="58F0801D"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FGDs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Focus Group Discussions </w:t>
      </w:r>
    </w:p>
    <w:p w14:paraId="4660600C" w14:textId="1D6FAD82"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FSM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Federated States of Micronesia </w:t>
      </w:r>
    </w:p>
    <w:p w14:paraId="7A519555" w14:textId="606006F4"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GBV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Gender Based Violence </w:t>
      </w:r>
    </w:p>
    <w:p w14:paraId="26DACA14" w14:textId="5EF7975B"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GFV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Gender and Family Violence </w:t>
      </w:r>
    </w:p>
    <w:p w14:paraId="32871FD5" w14:textId="5B765A4B"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HIES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Household Income and Expenditure Survey </w:t>
      </w:r>
    </w:p>
    <w:p w14:paraId="04DCFB8F" w14:textId="6672E016"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HIV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Human Immunodeficiency Virus </w:t>
      </w:r>
    </w:p>
    <w:p w14:paraId="2CAB53E0" w14:textId="600B9AF6"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ICAAD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International </w:t>
      </w:r>
      <w:proofErr w:type="spellStart"/>
      <w:r w:rsidRPr="005E103D">
        <w:rPr>
          <w:rFonts w:asciiTheme="minorHAnsi" w:hAnsiTheme="minorHAnsi" w:cs="Calibri Light"/>
          <w:color w:val="221E1F"/>
          <w:sz w:val="22"/>
          <w:szCs w:val="22"/>
        </w:rPr>
        <w:t>Center</w:t>
      </w:r>
      <w:proofErr w:type="spellEnd"/>
      <w:r w:rsidRPr="005E103D">
        <w:rPr>
          <w:rFonts w:asciiTheme="minorHAnsi" w:hAnsiTheme="minorHAnsi" w:cs="Calibri Light"/>
          <w:color w:val="221E1F"/>
          <w:sz w:val="22"/>
          <w:szCs w:val="22"/>
        </w:rPr>
        <w:t xml:space="preserve"> for Advocates </w:t>
      </w:r>
      <w:proofErr w:type="gramStart"/>
      <w:r w:rsidRPr="005E103D">
        <w:rPr>
          <w:rFonts w:asciiTheme="minorHAnsi" w:hAnsiTheme="minorHAnsi" w:cs="Calibri Light"/>
          <w:color w:val="221E1F"/>
          <w:sz w:val="22"/>
          <w:szCs w:val="22"/>
        </w:rPr>
        <w:t>Against</w:t>
      </w:r>
      <w:proofErr w:type="gramEnd"/>
      <w:r w:rsidRPr="005E103D">
        <w:rPr>
          <w:rFonts w:asciiTheme="minorHAnsi" w:hAnsiTheme="minorHAnsi" w:cs="Calibri Light"/>
          <w:color w:val="221E1F"/>
          <w:sz w:val="22"/>
          <w:szCs w:val="22"/>
        </w:rPr>
        <w:t xml:space="preserve"> Discrimination </w:t>
      </w:r>
    </w:p>
    <w:p w14:paraId="43BD7152" w14:textId="3844A995"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JDLs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Juveniles Deprived of their Liberty </w:t>
      </w:r>
    </w:p>
    <w:p w14:paraId="55B1326D" w14:textId="3D2A8748"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LJF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Law and Justice Foundation </w:t>
      </w:r>
    </w:p>
    <w:p w14:paraId="09E85F0F" w14:textId="239499F1"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NGOs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Non-government Organisations </w:t>
      </w:r>
    </w:p>
    <w:p w14:paraId="329385A9" w14:textId="16E282A7"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NSW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New South Wales </w:t>
      </w:r>
    </w:p>
    <w:p w14:paraId="607B7B9C" w14:textId="0ABAFAD1"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NZ MFAT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New Zealand Ministry of Foreign Affairs and Trade </w:t>
      </w:r>
    </w:p>
    <w:p w14:paraId="7C41F9FE" w14:textId="4234D59A"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PACLII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Pacific Islands Legal Information Institute </w:t>
      </w:r>
    </w:p>
    <w:p w14:paraId="0A207BD0" w14:textId="7FF35F31"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PIC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Pacific Island Country </w:t>
      </w:r>
    </w:p>
    <w:p w14:paraId="1B3A9BAE" w14:textId="3697CA5F"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PJDP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Pacific Judicial Development Programme </w:t>
      </w:r>
    </w:p>
    <w:p w14:paraId="32730FC5" w14:textId="783B63D1"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PJSI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Pacific Judicial Strengthening Initiative (‘Initiative’) </w:t>
      </w:r>
    </w:p>
    <w:p w14:paraId="0330BCD5" w14:textId="197149CE"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PNG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Papua New Guinea </w:t>
      </w:r>
    </w:p>
    <w:p w14:paraId="7FC8D6B2" w14:textId="2A29277F"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RAMSIs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Regional Assistance Mission to Solomon Islands </w:t>
      </w:r>
    </w:p>
    <w:p w14:paraId="56E16805" w14:textId="07DD0DCE"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RRRT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Regional Rights Resource Team </w:t>
      </w:r>
    </w:p>
    <w:p w14:paraId="2060743D" w14:textId="46674312"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SOPs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Standard Operating Procedures </w:t>
      </w:r>
    </w:p>
    <w:p w14:paraId="2F581BA2" w14:textId="0284DBF7"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UNDP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United Nationals Development Programme </w:t>
      </w:r>
    </w:p>
    <w:p w14:paraId="6228D6AA" w14:textId="3DF73EB7"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UNFPA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United Nations Population Fund </w:t>
      </w:r>
    </w:p>
    <w:p w14:paraId="53C0162B" w14:textId="512DBDDC" w:rsidR="00DF03CE" w:rsidRPr="005E103D" w:rsidRDefault="00DF03CE" w:rsidP="00DF03CE">
      <w:pPr>
        <w:pStyle w:val="Pa18"/>
        <w:spacing w:after="80"/>
        <w:ind w:left="900" w:hanging="900"/>
        <w:rPr>
          <w:rFonts w:asciiTheme="minorHAnsi" w:hAnsiTheme="minorHAnsi" w:cs="Calibri Light"/>
          <w:color w:val="221E1F"/>
          <w:sz w:val="22"/>
          <w:szCs w:val="22"/>
        </w:rPr>
      </w:pPr>
      <w:r w:rsidRPr="005E103D">
        <w:rPr>
          <w:rFonts w:asciiTheme="minorHAnsi" w:hAnsiTheme="minorHAnsi" w:cs="Calibri"/>
          <w:b/>
          <w:bCs/>
          <w:color w:val="221E1F"/>
          <w:sz w:val="22"/>
          <w:szCs w:val="22"/>
        </w:rPr>
        <w:t xml:space="preserve">UNIFEM </w:t>
      </w:r>
      <w:r w:rsidRPr="005E103D">
        <w:rPr>
          <w:rFonts w:asciiTheme="minorHAnsi" w:hAnsiTheme="minorHAnsi" w:cs="Calibri"/>
          <w:b/>
          <w:bCs/>
          <w:color w:val="221E1F"/>
          <w:sz w:val="22"/>
          <w:szCs w:val="22"/>
        </w:rPr>
        <w:tab/>
      </w:r>
      <w:r w:rsidRPr="005E103D">
        <w:rPr>
          <w:rFonts w:asciiTheme="minorHAnsi" w:hAnsiTheme="minorHAnsi" w:cs="Calibri Light"/>
          <w:color w:val="221E1F"/>
          <w:sz w:val="22"/>
          <w:szCs w:val="22"/>
        </w:rPr>
        <w:t xml:space="preserve">United Nationals Development Fund for Women </w:t>
      </w:r>
    </w:p>
    <w:p w14:paraId="354BFFDE" w14:textId="1A79B2B4" w:rsidR="00A0136F" w:rsidRDefault="00DF03CE" w:rsidP="001B162A">
      <w:pPr>
        <w:tabs>
          <w:tab w:val="left" w:pos="851"/>
        </w:tabs>
        <w:spacing w:after="80"/>
        <w:rPr>
          <w:rFonts w:cs="Calibri Light"/>
          <w:color w:val="221E1F"/>
          <w:sz w:val="22"/>
          <w:szCs w:val="22"/>
        </w:rPr>
      </w:pPr>
      <w:r w:rsidRPr="005E103D">
        <w:rPr>
          <w:rFonts w:cs="Calibri"/>
          <w:b/>
          <w:bCs/>
          <w:color w:val="221E1F"/>
          <w:sz w:val="22"/>
          <w:szCs w:val="22"/>
        </w:rPr>
        <w:t xml:space="preserve">US </w:t>
      </w:r>
      <w:r w:rsidRPr="005E103D">
        <w:rPr>
          <w:rFonts w:cs="Calibri"/>
          <w:b/>
          <w:bCs/>
          <w:color w:val="221E1F"/>
          <w:sz w:val="22"/>
          <w:szCs w:val="22"/>
        </w:rPr>
        <w:tab/>
        <w:t xml:space="preserve"> </w:t>
      </w:r>
      <w:r w:rsidRPr="005E103D">
        <w:rPr>
          <w:rFonts w:cs="Calibri Light"/>
          <w:color w:val="221E1F"/>
          <w:sz w:val="22"/>
          <w:szCs w:val="22"/>
        </w:rPr>
        <w:t>United States</w:t>
      </w:r>
    </w:p>
    <w:p w14:paraId="7CB9F4A1" w14:textId="4C660764" w:rsidR="00A0136F" w:rsidRPr="005E103D" w:rsidRDefault="00A0136F" w:rsidP="00DF03CE">
      <w:pPr>
        <w:tabs>
          <w:tab w:val="left" w:pos="851"/>
        </w:tabs>
        <w:sectPr w:rsidR="00A0136F" w:rsidRPr="005E103D" w:rsidSect="003A3248">
          <w:pgSz w:w="11906" w:h="16838"/>
          <w:pgMar w:top="1440" w:right="1440" w:bottom="1440" w:left="1440" w:header="708" w:footer="708" w:gutter="0"/>
          <w:pgNumType w:fmt="lowerRoman"/>
          <w:cols w:space="708"/>
          <w:docGrid w:linePitch="360"/>
        </w:sectPr>
      </w:pPr>
      <w:r w:rsidRPr="001B162A">
        <w:rPr>
          <w:rFonts w:cs="Calibri Light"/>
          <w:b/>
          <w:color w:val="221E1F"/>
          <w:sz w:val="22"/>
          <w:szCs w:val="22"/>
        </w:rPr>
        <w:t>VAW</w:t>
      </w:r>
      <w:r>
        <w:rPr>
          <w:rFonts w:cs="Calibri Light"/>
          <w:color w:val="221E1F"/>
          <w:sz w:val="22"/>
          <w:szCs w:val="22"/>
        </w:rPr>
        <w:t xml:space="preserve"> </w:t>
      </w:r>
      <w:r>
        <w:rPr>
          <w:rFonts w:cs="Calibri Light"/>
          <w:color w:val="221E1F"/>
          <w:sz w:val="22"/>
          <w:szCs w:val="22"/>
        </w:rPr>
        <w:tab/>
        <w:t xml:space="preserve">Violence </w:t>
      </w:r>
      <w:proofErr w:type="gramStart"/>
      <w:r>
        <w:rPr>
          <w:rFonts w:cs="Calibri Light"/>
          <w:color w:val="221E1F"/>
          <w:sz w:val="22"/>
          <w:szCs w:val="22"/>
        </w:rPr>
        <w:t>Against</w:t>
      </w:r>
      <w:proofErr w:type="gramEnd"/>
      <w:r>
        <w:rPr>
          <w:rFonts w:cs="Calibri Light"/>
          <w:color w:val="221E1F"/>
          <w:sz w:val="22"/>
          <w:szCs w:val="22"/>
        </w:rPr>
        <w:t xml:space="preserve"> Women </w:t>
      </w:r>
    </w:p>
    <w:p w14:paraId="4D801646" w14:textId="73B4FFA5" w:rsidR="004900EA" w:rsidRPr="00DF03CE" w:rsidRDefault="008F50DB" w:rsidP="000B047D">
      <w:pPr>
        <w:pStyle w:val="Heading1"/>
        <w:spacing w:before="0"/>
        <w:ind w:left="426" w:hanging="426"/>
        <w:rPr>
          <w:rStyle w:val="Heading1Char"/>
          <w:rFonts w:asciiTheme="minorHAnsi" w:hAnsiTheme="minorHAnsi"/>
          <w:b/>
          <w:color w:val="004040"/>
          <w:sz w:val="44"/>
          <w:szCs w:val="36"/>
        </w:rPr>
      </w:pPr>
      <w:bookmarkStart w:id="36" w:name="_Toc73456155"/>
      <w:r w:rsidRPr="00DF03CE">
        <w:rPr>
          <w:rStyle w:val="Strong"/>
          <w:b/>
          <w:color w:val="004040"/>
          <w:sz w:val="44"/>
          <w:szCs w:val="36"/>
        </w:rPr>
        <w:lastRenderedPageBreak/>
        <w:t xml:space="preserve">1 </w:t>
      </w:r>
      <w:r w:rsidR="0023253B" w:rsidRPr="00DF03CE">
        <w:rPr>
          <w:rStyle w:val="Strong"/>
          <w:b/>
          <w:color w:val="004040"/>
          <w:sz w:val="44"/>
          <w:szCs w:val="36"/>
        </w:rPr>
        <w:tab/>
      </w:r>
      <w:r w:rsidR="00F70222" w:rsidRPr="00DF03CE">
        <w:rPr>
          <w:rStyle w:val="Heading1Char"/>
          <w:rFonts w:asciiTheme="minorHAnsi" w:hAnsiTheme="minorHAnsi"/>
          <w:b/>
          <w:color w:val="004040"/>
          <w:sz w:val="44"/>
          <w:szCs w:val="36"/>
        </w:rPr>
        <w:t>Introduction</w:t>
      </w:r>
      <w:bookmarkEnd w:id="36"/>
    </w:p>
    <w:p w14:paraId="1FD23328" w14:textId="5E014A50" w:rsidR="00581D09" w:rsidRPr="00DF03CE" w:rsidRDefault="00581D09" w:rsidP="000B047D">
      <w:pPr>
        <w:pStyle w:val="Heading2"/>
        <w:rPr>
          <w:color w:val="02687D"/>
          <w:sz w:val="28"/>
          <w:lang w:val="en-US" w:eastAsia="en-US"/>
        </w:rPr>
      </w:pPr>
      <w:bookmarkStart w:id="37" w:name="_Toc73456156"/>
      <w:r w:rsidRPr="00DF03CE">
        <w:rPr>
          <w:color w:val="02687D"/>
          <w:sz w:val="28"/>
          <w:lang w:val="en-US" w:eastAsia="en-US"/>
        </w:rPr>
        <w:t>1.1 Violence against women: Why does it matter?</w:t>
      </w:r>
      <w:bookmarkEnd w:id="37"/>
      <w:r w:rsidRPr="00DF03CE">
        <w:rPr>
          <w:color w:val="02687D"/>
          <w:sz w:val="28"/>
          <w:lang w:val="en-US" w:eastAsia="en-US"/>
        </w:rPr>
        <w:t xml:space="preserve"> </w:t>
      </w:r>
    </w:p>
    <w:p w14:paraId="004E0F95" w14:textId="77777777" w:rsidR="001B2174" w:rsidRPr="007E7E30" w:rsidRDefault="001B2174" w:rsidP="00DF03CE">
      <w:pPr>
        <w:tabs>
          <w:tab w:val="left" w:pos="1800"/>
        </w:tabs>
        <w:jc w:val="both"/>
        <w:rPr>
          <w:rFonts w:ascii="Calibri" w:hAnsi="Calibri" w:cs="Arial"/>
          <w:sz w:val="22"/>
          <w:szCs w:val="22"/>
        </w:rPr>
      </w:pPr>
      <w:r w:rsidRPr="007E7E30">
        <w:rPr>
          <w:rFonts w:ascii="Calibri" w:hAnsi="Calibri" w:cs="Arial"/>
          <w:sz w:val="22"/>
          <w:szCs w:val="22"/>
        </w:rPr>
        <w:t xml:space="preserve">Violence against women, both in and outside of the home, is a global problem.  Although the most obvious forms of violence against women are physical and sexual violence, violence against women can also involve psychological (such as controlling, humiliating or isolating a woman) or economic (denying access to or control over resources) abuse. Many types of violence against women also affect girls. Throughout the world, the most common form of violence against women is intimate partner violence (coercive acts performed without a woman’s consent by a current or former intimate partner), which is usually referred to as family or domestic violence in the Pacific. </w:t>
      </w:r>
    </w:p>
    <w:p w14:paraId="74E9759D" w14:textId="77777777" w:rsidR="000D3132" w:rsidRPr="000B047D" w:rsidRDefault="000D3132" w:rsidP="00DF03CE">
      <w:pPr>
        <w:tabs>
          <w:tab w:val="left" w:pos="1800"/>
        </w:tabs>
        <w:jc w:val="both"/>
        <w:rPr>
          <w:rFonts w:ascii="Calibri" w:hAnsi="Calibri" w:cs="Arial"/>
          <w:sz w:val="10"/>
          <w:szCs w:val="10"/>
        </w:rPr>
      </w:pPr>
    </w:p>
    <w:p w14:paraId="4DB88AA4" w14:textId="0D13A01C" w:rsidR="001B2174" w:rsidRDefault="001B2174" w:rsidP="00DF03CE">
      <w:pPr>
        <w:tabs>
          <w:tab w:val="left" w:pos="1800"/>
        </w:tabs>
        <w:jc w:val="both"/>
        <w:rPr>
          <w:rFonts w:ascii="Calibri" w:hAnsi="Calibri" w:cs="Arial"/>
          <w:sz w:val="22"/>
          <w:szCs w:val="22"/>
        </w:rPr>
      </w:pPr>
      <w:r w:rsidRPr="007E7E30">
        <w:rPr>
          <w:rFonts w:ascii="Calibri" w:hAnsi="Calibri" w:cs="Arial"/>
          <w:sz w:val="22"/>
          <w:szCs w:val="22"/>
        </w:rPr>
        <w:t>Violence against women is both a cause and co</w:t>
      </w:r>
      <w:r w:rsidR="00EB2CFA">
        <w:rPr>
          <w:rFonts w:ascii="Calibri" w:hAnsi="Calibri" w:cs="Arial"/>
          <w:sz w:val="22"/>
          <w:szCs w:val="22"/>
        </w:rPr>
        <w:t>nsequence of gender inequality.</w:t>
      </w:r>
      <w:r w:rsidRPr="007E7E30">
        <w:rPr>
          <w:rFonts w:ascii="Calibri" w:hAnsi="Calibri" w:cs="Arial"/>
          <w:sz w:val="22"/>
          <w:szCs w:val="22"/>
        </w:rPr>
        <w:t xml:space="preserve"> It is sometimes referred to as gender-based violence because the acts of violence are committed against women </w:t>
      </w:r>
      <w:r w:rsidRPr="007E7E30">
        <w:rPr>
          <w:rFonts w:ascii="Calibri" w:hAnsi="Calibri" w:cs="Arial"/>
          <w:i/>
          <w:sz w:val="22"/>
          <w:szCs w:val="22"/>
        </w:rPr>
        <w:t>expressly because they are women.</w:t>
      </w:r>
      <w:r w:rsidRPr="007E7E30">
        <w:rPr>
          <w:rFonts w:ascii="Calibri" w:hAnsi="Calibri" w:cs="Arial"/>
          <w:sz w:val="22"/>
          <w:szCs w:val="22"/>
        </w:rPr>
        <w:t xml:space="preserve"> </w:t>
      </w:r>
      <w:r w:rsidR="00192509">
        <w:rPr>
          <w:rFonts w:ascii="Calibri" w:hAnsi="Calibri" w:cs="Arial"/>
          <w:sz w:val="22"/>
          <w:szCs w:val="22"/>
        </w:rPr>
        <w:t xml:space="preserve">Because family violence is gendered in nature, the overwhelming majority of victims are women and children, and the majority of perpetrators are men. The gendered nature of domestic violence is evident in police statistics and national prevalence surveys across the Pacific. </w:t>
      </w:r>
      <w:r w:rsidRPr="007E7E30">
        <w:rPr>
          <w:rFonts w:ascii="Calibri" w:hAnsi="Calibri" w:cs="Arial"/>
          <w:sz w:val="22"/>
          <w:szCs w:val="22"/>
        </w:rPr>
        <w:t xml:space="preserve"> Acts of gender-based violence and family violence are also committed against men and boys but at far lower rates than violence against women and girls.</w:t>
      </w:r>
      <w:r w:rsidR="00A80443">
        <w:rPr>
          <w:rFonts w:ascii="Calibri" w:hAnsi="Calibri" w:cs="Arial"/>
          <w:sz w:val="22"/>
          <w:szCs w:val="22"/>
        </w:rPr>
        <w:t xml:space="preserve"> </w:t>
      </w:r>
      <w:r w:rsidR="00192509">
        <w:rPr>
          <w:rFonts w:ascii="Calibri" w:hAnsi="Calibri" w:cs="Arial"/>
          <w:sz w:val="22"/>
          <w:szCs w:val="22"/>
        </w:rPr>
        <w:t xml:space="preserve">However, the perpetrators of this violence against men and boy are also most commonly men. </w:t>
      </w:r>
    </w:p>
    <w:p w14:paraId="276710CB" w14:textId="37FBF225" w:rsidR="00E3616B" w:rsidRPr="00EB2CFA" w:rsidRDefault="00E3616B" w:rsidP="00DF03CE">
      <w:pPr>
        <w:tabs>
          <w:tab w:val="left" w:pos="1800"/>
        </w:tabs>
        <w:jc w:val="both"/>
        <w:rPr>
          <w:rFonts w:ascii="Calibri" w:hAnsi="Calibri" w:cs="Arial"/>
          <w:sz w:val="10"/>
          <w:szCs w:val="10"/>
        </w:rPr>
      </w:pPr>
    </w:p>
    <w:p w14:paraId="57854A56" w14:textId="3FAE3990" w:rsidR="00E3616B" w:rsidRPr="007E7E30" w:rsidRDefault="00E3616B" w:rsidP="00DF03CE">
      <w:pPr>
        <w:tabs>
          <w:tab w:val="left" w:pos="1800"/>
        </w:tabs>
        <w:jc w:val="both"/>
        <w:rPr>
          <w:rFonts w:ascii="Calibri" w:hAnsi="Calibri" w:cs="Arial"/>
          <w:sz w:val="22"/>
          <w:szCs w:val="22"/>
        </w:rPr>
      </w:pPr>
      <w:r>
        <w:rPr>
          <w:rFonts w:ascii="Calibri" w:hAnsi="Calibri" w:cs="Arial"/>
          <w:sz w:val="22"/>
          <w:szCs w:val="22"/>
        </w:rPr>
        <w:t>Family violence is one of the most common forms of violence against women. Family violence is caused by gender inequality which result</w:t>
      </w:r>
      <w:r w:rsidR="00192509">
        <w:rPr>
          <w:rFonts w:ascii="Calibri" w:hAnsi="Calibri" w:cs="Arial"/>
          <w:sz w:val="22"/>
          <w:szCs w:val="22"/>
        </w:rPr>
        <w:t>s</w:t>
      </w:r>
      <w:r>
        <w:rPr>
          <w:rFonts w:ascii="Calibri" w:hAnsi="Calibri" w:cs="Arial"/>
          <w:sz w:val="22"/>
          <w:szCs w:val="22"/>
        </w:rPr>
        <w:t xml:space="preserve"> </w:t>
      </w:r>
      <w:r w:rsidR="00A0136F">
        <w:rPr>
          <w:rFonts w:ascii="Calibri" w:hAnsi="Calibri" w:cs="Arial"/>
          <w:sz w:val="22"/>
          <w:szCs w:val="22"/>
        </w:rPr>
        <w:t>from</w:t>
      </w:r>
      <w:r>
        <w:rPr>
          <w:rFonts w:ascii="Calibri" w:hAnsi="Calibri" w:cs="Arial"/>
          <w:sz w:val="22"/>
          <w:szCs w:val="22"/>
        </w:rPr>
        <w:t xml:space="preserve"> unequal power relations between men and women across all aspects of society, including</w:t>
      </w:r>
      <w:r w:rsidR="00192509">
        <w:rPr>
          <w:rFonts w:ascii="Calibri" w:hAnsi="Calibri" w:cs="Arial"/>
          <w:sz w:val="22"/>
          <w:szCs w:val="22"/>
        </w:rPr>
        <w:t xml:space="preserve"> in</w:t>
      </w:r>
      <w:r>
        <w:rPr>
          <w:rFonts w:ascii="Calibri" w:hAnsi="Calibri" w:cs="Arial"/>
          <w:sz w:val="22"/>
          <w:szCs w:val="22"/>
        </w:rPr>
        <w:t xml:space="preserve"> int</w:t>
      </w:r>
      <w:r w:rsidR="00D44213">
        <w:rPr>
          <w:rFonts w:ascii="Calibri" w:hAnsi="Calibri" w:cs="Arial"/>
          <w:sz w:val="22"/>
          <w:szCs w:val="22"/>
        </w:rPr>
        <w:t>i</w:t>
      </w:r>
      <w:r>
        <w:rPr>
          <w:rFonts w:ascii="Calibri" w:hAnsi="Calibri" w:cs="Arial"/>
          <w:sz w:val="22"/>
          <w:szCs w:val="22"/>
        </w:rPr>
        <w:t xml:space="preserve">mate partner relationships. </w:t>
      </w:r>
      <w:r w:rsidR="00192509">
        <w:rPr>
          <w:rFonts w:ascii="Calibri" w:hAnsi="Calibri" w:cs="Arial"/>
          <w:sz w:val="22"/>
          <w:szCs w:val="22"/>
        </w:rPr>
        <w:t>W</w:t>
      </w:r>
      <w:r>
        <w:rPr>
          <w:rFonts w:ascii="Calibri" w:hAnsi="Calibri" w:cs="Arial"/>
          <w:sz w:val="22"/>
          <w:szCs w:val="22"/>
        </w:rPr>
        <w:t>he</w:t>
      </w:r>
      <w:r w:rsidR="00192509">
        <w:rPr>
          <w:rFonts w:ascii="Calibri" w:hAnsi="Calibri" w:cs="Arial"/>
          <w:sz w:val="22"/>
          <w:szCs w:val="22"/>
        </w:rPr>
        <w:t>n</w:t>
      </w:r>
      <w:r>
        <w:rPr>
          <w:rFonts w:ascii="Calibri" w:hAnsi="Calibri" w:cs="Arial"/>
          <w:sz w:val="22"/>
          <w:szCs w:val="22"/>
        </w:rPr>
        <w:t xml:space="preserve"> there are unequal power relations between a man and a woman is it highly likely for a man to use violence against his partner. The use of violence is a</w:t>
      </w:r>
      <w:r w:rsidR="00313019">
        <w:rPr>
          <w:rFonts w:ascii="Calibri" w:hAnsi="Calibri" w:cs="Arial"/>
          <w:sz w:val="22"/>
          <w:szCs w:val="22"/>
        </w:rPr>
        <w:t xml:space="preserve"> </w:t>
      </w:r>
      <w:r>
        <w:rPr>
          <w:rFonts w:ascii="Calibri" w:hAnsi="Calibri" w:cs="Arial"/>
          <w:sz w:val="22"/>
          <w:szCs w:val="22"/>
        </w:rPr>
        <w:t xml:space="preserve">choice </w:t>
      </w:r>
      <w:r w:rsidR="00313019">
        <w:rPr>
          <w:rFonts w:ascii="Calibri" w:hAnsi="Calibri" w:cs="Arial"/>
          <w:sz w:val="22"/>
          <w:szCs w:val="22"/>
        </w:rPr>
        <w:t xml:space="preserve">made </w:t>
      </w:r>
      <w:r>
        <w:rPr>
          <w:rFonts w:ascii="Calibri" w:hAnsi="Calibri" w:cs="Arial"/>
          <w:sz w:val="22"/>
          <w:szCs w:val="22"/>
        </w:rPr>
        <w:t>by the perpetrator</w:t>
      </w:r>
      <w:r w:rsidR="00192509">
        <w:rPr>
          <w:rFonts w:ascii="Calibri" w:hAnsi="Calibri" w:cs="Arial"/>
          <w:sz w:val="22"/>
          <w:szCs w:val="22"/>
        </w:rPr>
        <w:t>.</w:t>
      </w:r>
      <w:r w:rsidR="00313019">
        <w:rPr>
          <w:rFonts w:ascii="Calibri" w:hAnsi="Calibri" w:cs="Arial"/>
          <w:sz w:val="22"/>
          <w:szCs w:val="22"/>
        </w:rPr>
        <w:t xml:space="preserve"> </w:t>
      </w:r>
      <w:r w:rsidR="00A0136F">
        <w:rPr>
          <w:rFonts w:ascii="Calibri" w:hAnsi="Calibri" w:cs="Arial"/>
          <w:sz w:val="22"/>
          <w:szCs w:val="22"/>
        </w:rPr>
        <w:t>Therefore,</w:t>
      </w:r>
      <w:r w:rsidR="00313019">
        <w:rPr>
          <w:rFonts w:ascii="Calibri" w:hAnsi="Calibri" w:cs="Arial"/>
          <w:sz w:val="22"/>
          <w:szCs w:val="22"/>
        </w:rPr>
        <w:t xml:space="preserve"> victims cannot be blamed for causing family violence in any situation. </w:t>
      </w:r>
    </w:p>
    <w:p w14:paraId="3B51EE8A" w14:textId="45DA1BD4" w:rsidR="000D3132" w:rsidRPr="000B047D" w:rsidRDefault="000D3132" w:rsidP="00DF03CE">
      <w:pPr>
        <w:tabs>
          <w:tab w:val="left" w:pos="1800"/>
        </w:tabs>
        <w:jc w:val="both"/>
        <w:rPr>
          <w:rFonts w:ascii="Calibri" w:hAnsi="Calibri" w:cs="Arial"/>
          <w:sz w:val="10"/>
          <w:szCs w:val="10"/>
        </w:rPr>
      </w:pPr>
    </w:p>
    <w:p w14:paraId="2D908AA7" w14:textId="116A3191" w:rsidR="00380E42" w:rsidRPr="007E7E30" w:rsidRDefault="001B2174" w:rsidP="007E7E30">
      <w:pPr>
        <w:tabs>
          <w:tab w:val="left" w:pos="1800"/>
        </w:tabs>
        <w:jc w:val="both"/>
        <w:rPr>
          <w:rFonts w:ascii="Calibri" w:hAnsi="Calibri" w:cs="Arial"/>
          <w:sz w:val="22"/>
          <w:szCs w:val="22"/>
        </w:rPr>
      </w:pPr>
      <w:r w:rsidRPr="007E7E30">
        <w:rPr>
          <w:rFonts w:ascii="Calibri" w:hAnsi="Calibri" w:cs="Arial"/>
          <w:sz w:val="22"/>
          <w:szCs w:val="22"/>
        </w:rPr>
        <w:t xml:space="preserve">Surveys show that in some Pacific Islands’ countries women experience more family violence than women </w:t>
      </w:r>
      <w:r w:rsidR="00EB2CFA">
        <w:rPr>
          <w:rFonts w:ascii="Calibri" w:hAnsi="Calibri" w:cs="Arial"/>
          <w:sz w:val="22"/>
          <w:szCs w:val="22"/>
        </w:rPr>
        <w:t>in any other part of the world.</w:t>
      </w:r>
      <w:r w:rsidRPr="007E7E30">
        <w:rPr>
          <w:rFonts w:ascii="Calibri" w:hAnsi="Calibri" w:cs="Arial"/>
          <w:sz w:val="22"/>
          <w:szCs w:val="22"/>
        </w:rPr>
        <w:t xml:space="preserve"> Globally, nearly one third (30%) of all women who have been in a relationship have experienced physical and/or sexual violence by their intimate partner.</w:t>
      </w:r>
      <w:r w:rsidR="00380E42" w:rsidRPr="007E7E30">
        <w:rPr>
          <w:rStyle w:val="FootnoteReference"/>
          <w:rFonts w:ascii="Calibri" w:hAnsi="Calibri" w:cs="Arial"/>
          <w:sz w:val="22"/>
          <w:szCs w:val="22"/>
        </w:rPr>
        <w:footnoteReference w:id="1"/>
      </w:r>
      <w:r w:rsidR="00380E42" w:rsidRPr="007E7E30">
        <w:rPr>
          <w:rFonts w:ascii="Calibri" w:hAnsi="Calibri" w:cs="Arial"/>
          <w:sz w:val="22"/>
          <w:szCs w:val="22"/>
        </w:rPr>
        <w:t xml:space="preserve">  The only country in the Pacific with a lower lifetime prevalence rate than the global average is Palau (25%), with all other Pacific Islands countries reporting higher than average rates of intimate partner violence (FSM and Cook Islands report only slightly higher than average rates, being 33% in each country), including Tuvalu (37%), Tonga (40%), Samoa (46%), Nauru (48%), Marshall Islands (51%), Vanuatu (60%), and, </w:t>
      </w:r>
      <w:r w:rsidR="00EB2CFA">
        <w:rPr>
          <w:rFonts w:ascii="Calibri" w:hAnsi="Calibri" w:cs="Arial"/>
          <w:sz w:val="22"/>
          <w:szCs w:val="22"/>
        </w:rPr>
        <w:t>Solomon Islands and Fiji (64%).</w:t>
      </w:r>
      <w:r w:rsidR="00380E42" w:rsidRPr="007E7E30">
        <w:rPr>
          <w:rFonts w:ascii="Calibri" w:hAnsi="Calibri" w:cs="Arial"/>
          <w:sz w:val="22"/>
          <w:szCs w:val="22"/>
        </w:rPr>
        <w:t xml:space="preserve"> Alarmingly, PNG and Kiribati have the highest lifetime prevalence rates in the world, with 68% of women in each country having experienced physical or sexual violence by an intimate partner in their lifetime.</w:t>
      </w:r>
      <w:r w:rsidR="00380E42" w:rsidRPr="007E7E30">
        <w:rPr>
          <w:rStyle w:val="FootnoteReference"/>
          <w:rFonts w:ascii="Calibri" w:hAnsi="Calibri" w:cs="Arial"/>
          <w:sz w:val="22"/>
          <w:szCs w:val="22"/>
        </w:rPr>
        <w:footnoteReference w:id="2"/>
      </w:r>
      <w:r w:rsidR="00380E42" w:rsidRPr="007E7E30">
        <w:rPr>
          <w:rFonts w:ascii="Calibri" w:hAnsi="Calibri" w:cs="Arial"/>
          <w:sz w:val="22"/>
          <w:szCs w:val="22"/>
        </w:rPr>
        <w:t xml:space="preserve">  </w:t>
      </w:r>
    </w:p>
    <w:p w14:paraId="0719F297" w14:textId="6FDCA8C2" w:rsidR="00380E42" w:rsidRDefault="00380E42" w:rsidP="00483BBB">
      <w:pPr>
        <w:tabs>
          <w:tab w:val="left" w:pos="1800"/>
        </w:tabs>
        <w:rPr>
          <w:rFonts w:ascii="Marcellus" w:hAnsi="Marcellus" w:cs="Arial"/>
          <w:sz w:val="21"/>
          <w:szCs w:val="21"/>
        </w:rPr>
      </w:pPr>
      <w:r>
        <w:rPr>
          <w:rFonts w:ascii="Marcellus" w:hAnsi="Marcellus" w:cs="Arial"/>
          <w:noProof/>
          <w:sz w:val="20"/>
          <w:szCs w:val="20"/>
        </w:rPr>
        <w:lastRenderedPageBreak/>
        <w:drawing>
          <wp:inline distT="0" distB="0" distL="0" distR="0" wp14:anchorId="0C6E4738" wp14:editId="482791F6">
            <wp:extent cx="5645888" cy="2073349"/>
            <wp:effectExtent l="0" t="0" r="0" b="317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A1E4862" w14:textId="453D3890" w:rsidR="00380E42" w:rsidRPr="007E7E30" w:rsidRDefault="00EB2CFA" w:rsidP="00794D27">
      <w:pPr>
        <w:tabs>
          <w:tab w:val="left" w:pos="1800"/>
        </w:tabs>
        <w:jc w:val="both"/>
        <w:rPr>
          <w:rFonts w:cs="Arial"/>
          <w:sz w:val="22"/>
          <w:szCs w:val="22"/>
        </w:rPr>
      </w:pPr>
      <w:r>
        <w:rPr>
          <w:rFonts w:cs="Arial"/>
          <w:sz w:val="22"/>
          <w:szCs w:val="22"/>
        </w:rPr>
        <w:t>This has many consequences.</w:t>
      </w:r>
      <w:r w:rsidR="00380E42" w:rsidRPr="007E7E30">
        <w:rPr>
          <w:rFonts w:cs="Arial"/>
          <w:sz w:val="22"/>
          <w:szCs w:val="22"/>
        </w:rPr>
        <w:t xml:space="preserve"> At a country level, violence against women costs the government money (mainly for legal and health services) and stops women from doing paid-work, which prevents them from contributing to the economy. A recent study undertaken in Fiji, for example, found that </w:t>
      </w:r>
      <w:r w:rsidR="007E7E30" w:rsidRPr="007E7E30">
        <w:rPr>
          <w:rFonts w:cs="Arial"/>
          <w:sz w:val="22"/>
          <w:szCs w:val="22"/>
        </w:rPr>
        <w:t>d</w:t>
      </w:r>
      <w:r w:rsidR="00380E42" w:rsidRPr="007E7E30">
        <w:rPr>
          <w:rFonts w:cs="Arial"/>
          <w:sz w:val="22"/>
          <w:szCs w:val="22"/>
        </w:rPr>
        <w:t>omestic violence costs Fiji approximately $498 million per year.</w:t>
      </w:r>
      <w:r w:rsidR="00380E42" w:rsidRPr="007E7E30">
        <w:rPr>
          <w:rStyle w:val="FootnoteReference"/>
          <w:rFonts w:cs="Arial"/>
          <w:sz w:val="22"/>
          <w:szCs w:val="22"/>
        </w:rPr>
        <w:footnoteReference w:id="3"/>
      </w:r>
      <w:r>
        <w:rPr>
          <w:rFonts w:cs="Arial"/>
          <w:sz w:val="22"/>
          <w:szCs w:val="22"/>
        </w:rPr>
        <w:t xml:space="preserve"> </w:t>
      </w:r>
      <w:r w:rsidR="00380E42" w:rsidRPr="007E7E30">
        <w:rPr>
          <w:rFonts w:cs="Arial"/>
          <w:sz w:val="22"/>
          <w:szCs w:val="22"/>
        </w:rPr>
        <w:t>It also stops women from participating in political life, from getting involved in community activities and sends a message to children that it is ok to use violence against their mothers, aunties, grandmothers and sisters.  But the consequences are greatest at the family and individual level.  Families are torn apart by men’s use of violence against women. Women are physically and emotionally damaged. Sometimes children are physically harmed too, but even when they are not, seeing their father hurt or control their mother destroys their sense of safety, makes them feel upset and models behaviour that they may copy later in their own lives.</w:t>
      </w:r>
    </w:p>
    <w:p w14:paraId="5138EA31" w14:textId="77777777" w:rsidR="00380E42" w:rsidRPr="000B047D" w:rsidRDefault="00380E42" w:rsidP="00794D27">
      <w:pPr>
        <w:tabs>
          <w:tab w:val="left" w:pos="1800"/>
        </w:tabs>
        <w:jc w:val="both"/>
        <w:rPr>
          <w:rFonts w:cs="Arial"/>
          <w:sz w:val="10"/>
          <w:szCs w:val="10"/>
        </w:rPr>
      </w:pPr>
    </w:p>
    <w:p w14:paraId="46CB9B69" w14:textId="274F0D82" w:rsidR="00380E42" w:rsidRPr="007E7E30" w:rsidRDefault="00380E42" w:rsidP="00794D27">
      <w:pPr>
        <w:tabs>
          <w:tab w:val="left" w:pos="1800"/>
        </w:tabs>
        <w:jc w:val="both"/>
        <w:rPr>
          <w:rFonts w:cs="Arial"/>
          <w:sz w:val="22"/>
          <w:szCs w:val="22"/>
        </w:rPr>
      </w:pPr>
      <w:r w:rsidRPr="007E7E30">
        <w:rPr>
          <w:rFonts w:cs="Arial"/>
          <w:sz w:val="22"/>
          <w:szCs w:val="22"/>
        </w:rPr>
        <w:t>Violence against women is a form of discrimination but not all women experience it in the same way. Other forms of discrimination or types of disadvantage can make certain groups of women more likely to experience violence, or make it harder for such women to access services.  For example, women with a disability experience higher rates of violence than women without a disability and they find it harder to access support services.  Similarly, older women, girls and women living in rural areas face specific challenges when attempting to interact with the formal justice system.</w:t>
      </w:r>
    </w:p>
    <w:p w14:paraId="0F7D2D46" w14:textId="77777777" w:rsidR="00380E42" w:rsidRPr="000B047D" w:rsidRDefault="00380E42" w:rsidP="00794D27">
      <w:pPr>
        <w:tabs>
          <w:tab w:val="left" w:pos="1800"/>
        </w:tabs>
        <w:jc w:val="both"/>
        <w:rPr>
          <w:rFonts w:cs="Arial"/>
          <w:sz w:val="10"/>
          <w:szCs w:val="10"/>
        </w:rPr>
      </w:pPr>
    </w:p>
    <w:p w14:paraId="0C15F3BF" w14:textId="5A65883F" w:rsidR="00380E42" w:rsidRPr="007E7E30" w:rsidRDefault="00380E42" w:rsidP="00794D27">
      <w:pPr>
        <w:tabs>
          <w:tab w:val="left" w:pos="1800"/>
        </w:tabs>
        <w:jc w:val="both"/>
        <w:rPr>
          <w:rFonts w:cs="Arial"/>
          <w:sz w:val="22"/>
          <w:szCs w:val="22"/>
        </w:rPr>
      </w:pPr>
      <w:r w:rsidRPr="007E7E30">
        <w:rPr>
          <w:rFonts w:cs="Arial"/>
          <w:sz w:val="22"/>
          <w:szCs w:val="22"/>
        </w:rPr>
        <w:t>Violence against women is a human rights violation and a crime under many local laws.</w:t>
      </w:r>
      <w:r w:rsidRPr="007E7E30">
        <w:rPr>
          <w:rStyle w:val="FootnoteReference"/>
          <w:rFonts w:cs="Arial"/>
          <w:sz w:val="22"/>
          <w:szCs w:val="22"/>
        </w:rPr>
        <w:footnoteReference w:id="4"/>
      </w:r>
      <w:r w:rsidRPr="007E7E30">
        <w:rPr>
          <w:rFonts w:cs="Arial"/>
          <w:sz w:val="22"/>
          <w:szCs w:val="22"/>
        </w:rPr>
        <w:t xml:space="preserve"> Under international law, states have clear obligations to address violence against women, including obligations to “exercise due diligence to prevent acts of violence against women; to investigate such acts and prosecute and punish perpetrators; and to provide redress and relief to victims.”</w:t>
      </w:r>
      <w:r w:rsidRPr="007E7E30">
        <w:rPr>
          <w:rStyle w:val="FootnoteReference"/>
          <w:rFonts w:cs="Arial"/>
          <w:sz w:val="22"/>
          <w:szCs w:val="22"/>
        </w:rPr>
        <w:footnoteReference w:id="5"/>
      </w:r>
      <w:r w:rsidRPr="007E7E30">
        <w:rPr>
          <w:rFonts w:cs="Arial"/>
          <w:sz w:val="22"/>
          <w:szCs w:val="22"/>
        </w:rPr>
        <w:t xml:space="preserve"> Most countries in the Pacific have ratified the </w:t>
      </w:r>
      <w:r w:rsidRPr="007E7E30">
        <w:rPr>
          <w:rFonts w:cs="Arial"/>
          <w:i/>
          <w:sz w:val="22"/>
          <w:szCs w:val="22"/>
        </w:rPr>
        <w:t xml:space="preserve">Convention on the Elimination of All forms of Discrimination </w:t>
      </w:r>
      <w:proofErr w:type="gramStart"/>
      <w:r w:rsidRPr="007E7E30">
        <w:rPr>
          <w:rFonts w:cs="Arial"/>
          <w:i/>
          <w:sz w:val="22"/>
          <w:szCs w:val="22"/>
        </w:rPr>
        <w:t>Against</w:t>
      </w:r>
      <w:proofErr w:type="gramEnd"/>
      <w:r w:rsidRPr="007E7E30">
        <w:rPr>
          <w:rFonts w:cs="Arial"/>
          <w:i/>
          <w:sz w:val="22"/>
          <w:szCs w:val="22"/>
        </w:rPr>
        <w:t xml:space="preserve"> Women</w:t>
      </w:r>
      <w:r w:rsidRPr="007E7E30">
        <w:rPr>
          <w:rFonts w:cs="Arial"/>
          <w:sz w:val="22"/>
          <w:szCs w:val="22"/>
        </w:rPr>
        <w:t xml:space="preserve"> (CEDAW)</w:t>
      </w:r>
      <w:r w:rsidRPr="007E7E30">
        <w:rPr>
          <w:rStyle w:val="FootnoteReference"/>
          <w:rFonts w:cs="Arial"/>
          <w:sz w:val="22"/>
          <w:szCs w:val="22"/>
        </w:rPr>
        <w:footnoteReference w:id="6"/>
      </w:r>
      <w:r w:rsidRPr="007E7E30">
        <w:rPr>
          <w:rFonts w:cs="Arial"/>
          <w:sz w:val="22"/>
          <w:szCs w:val="22"/>
        </w:rPr>
        <w:t xml:space="preserve">, and a number of regional standards show that Pacific Islands leaders are committed to acting in accordance with international laws that support women’s human rights.  These include the </w:t>
      </w:r>
      <w:proofErr w:type="spellStart"/>
      <w:r w:rsidRPr="007E7E30">
        <w:rPr>
          <w:rFonts w:cs="Arial"/>
          <w:i/>
          <w:sz w:val="22"/>
          <w:szCs w:val="22"/>
        </w:rPr>
        <w:t>Denauru</w:t>
      </w:r>
      <w:proofErr w:type="spellEnd"/>
      <w:r w:rsidRPr="007E7E30">
        <w:rPr>
          <w:rFonts w:cs="Arial"/>
          <w:i/>
          <w:sz w:val="22"/>
          <w:szCs w:val="22"/>
        </w:rPr>
        <w:t xml:space="preserve"> Declaration on Human Rights and Good Governance</w:t>
      </w:r>
      <w:r w:rsidRPr="007E7E30">
        <w:rPr>
          <w:rFonts w:cs="Arial"/>
          <w:sz w:val="22"/>
          <w:szCs w:val="22"/>
        </w:rPr>
        <w:t xml:space="preserve"> (2015) and the earlier </w:t>
      </w:r>
      <w:r w:rsidRPr="007E7E30">
        <w:rPr>
          <w:rFonts w:cs="Arial"/>
          <w:i/>
          <w:sz w:val="22"/>
          <w:szCs w:val="22"/>
        </w:rPr>
        <w:t>Pacific Island Judges Declaration on Gender Equality</w:t>
      </w:r>
      <w:r w:rsidRPr="007E7E30">
        <w:rPr>
          <w:rFonts w:cs="Arial"/>
          <w:sz w:val="22"/>
          <w:szCs w:val="22"/>
        </w:rPr>
        <w:t xml:space="preserve"> (1997). In recent years, many countries have developed or amended legislation to offer better protection to women and children who have experienced family or sexual violence, which makes it clear to people that violence against women is against the law. </w:t>
      </w:r>
    </w:p>
    <w:p w14:paraId="34C63769" w14:textId="77777777" w:rsidR="00380E42" w:rsidRPr="000B047D" w:rsidRDefault="00380E42" w:rsidP="00794D27">
      <w:pPr>
        <w:tabs>
          <w:tab w:val="left" w:pos="1800"/>
        </w:tabs>
        <w:jc w:val="both"/>
        <w:rPr>
          <w:rFonts w:cs="Arial"/>
          <w:sz w:val="10"/>
          <w:szCs w:val="10"/>
        </w:rPr>
      </w:pPr>
    </w:p>
    <w:p w14:paraId="4134AFBE" w14:textId="66ACABAE" w:rsidR="00380E42" w:rsidRPr="007E7E30" w:rsidRDefault="00380E42" w:rsidP="00794D27">
      <w:pPr>
        <w:tabs>
          <w:tab w:val="left" w:pos="1800"/>
        </w:tabs>
        <w:jc w:val="both"/>
        <w:rPr>
          <w:rFonts w:cs="Arial"/>
          <w:sz w:val="22"/>
          <w:szCs w:val="22"/>
        </w:rPr>
      </w:pPr>
      <w:r w:rsidRPr="007E7E30">
        <w:rPr>
          <w:rFonts w:cs="Arial"/>
          <w:sz w:val="22"/>
          <w:szCs w:val="22"/>
        </w:rPr>
        <w:t>Despite increasingly strong local legal frameworks, however, violence against women continues to be viewed as acceptable</w:t>
      </w:r>
      <w:r w:rsidR="00EB2CFA">
        <w:rPr>
          <w:rFonts w:cs="Arial"/>
          <w:sz w:val="22"/>
          <w:szCs w:val="22"/>
        </w:rPr>
        <w:t xml:space="preserve"> by many people in the Pacific.</w:t>
      </w:r>
      <w:r w:rsidRPr="007E7E30">
        <w:rPr>
          <w:rFonts w:cs="Arial"/>
          <w:sz w:val="22"/>
          <w:szCs w:val="22"/>
        </w:rPr>
        <w:t xml:space="preserve"> Perhaps more than any other crime, violence against women (particularly when enacted in a domestic context) poses a significant tension between </w:t>
      </w:r>
      <w:r w:rsidRPr="007E7E30">
        <w:rPr>
          <w:rFonts w:cs="Arial"/>
          <w:sz w:val="22"/>
          <w:szCs w:val="22"/>
        </w:rPr>
        <w:lastRenderedPageBreak/>
        <w:t>customary/traditional values</w:t>
      </w:r>
      <w:r w:rsidR="00567D96">
        <w:rPr>
          <w:rFonts w:cs="Arial"/>
          <w:sz w:val="22"/>
          <w:szCs w:val="22"/>
        </w:rPr>
        <w:t>, religious beliefs</w:t>
      </w:r>
      <w:r w:rsidRPr="007E7E30">
        <w:rPr>
          <w:rFonts w:cs="Arial"/>
          <w:sz w:val="22"/>
          <w:szCs w:val="22"/>
        </w:rPr>
        <w:t xml:space="preserve"> and the law, largely because it is so deeply founded in long-held ideas about the roles of men and women and the behaviours that are expected of them.</w:t>
      </w:r>
    </w:p>
    <w:p w14:paraId="503E973E" w14:textId="39EECC92" w:rsidR="00380E42" w:rsidRPr="000B047D" w:rsidRDefault="00380E42" w:rsidP="00794D27">
      <w:pPr>
        <w:tabs>
          <w:tab w:val="left" w:pos="1800"/>
        </w:tabs>
        <w:jc w:val="both"/>
        <w:rPr>
          <w:rFonts w:cs="Arial"/>
          <w:sz w:val="10"/>
          <w:szCs w:val="10"/>
        </w:rPr>
      </w:pPr>
    </w:p>
    <w:p w14:paraId="20133EDB" w14:textId="3E796145" w:rsidR="00380E42" w:rsidRPr="007E7E30" w:rsidRDefault="00380E42" w:rsidP="00794D27">
      <w:pPr>
        <w:tabs>
          <w:tab w:val="left" w:pos="1800"/>
        </w:tabs>
        <w:jc w:val="both"/>
        <w:rPr>
          <w:rFonts w:cs="Arial"/>
          <w:sz w:val="22"/>
          <w:szCs w:val="22"/>
        </w:rPr>
      </w:pPr>
      <w:r w:rsidRPr="007E7E30">
        <w:rPr>
          <w:rFonts w:cs="Arial"/>
          <w:sz w:val="22"/>
          <w:szCs w:val="22"/>
        </w:rPr>
        <w:t>Yet we know that societies and their traditions change.  Because change is possible, we know that communities can replace values and behaviours that no longer serve them well with values that will help them grow, such as non-acceptance of violence and gender equality. With the authority of the law behind them, judicial officers – be they law-trained or lay – are amongst the most powerful champions of progressive change.  You therefore play a pivotal role in shaping attitudes to violence against women in your communities, your countries and the region as a whole.</w:t>
      </w:r>
    </w:p>
    <w:p w14:paraId="339F5792" w14:textId="118279DE" w:rsidR="00380E42" w:rsidRPr="007520A8" w:rsidRDefault="00380E42" w:rsidP="00794D27">
      <w:pPr>
        <w:tabs>
          <w:tab w:val="left" w:pos="1800"/>
        </w:tabs>
        <w:jc w:val="both"/>
        <w:rPr>
          <w:rFonts w:asciiTheme="majorHAnsi" w:hAnsiTheme="majorHAnsi" w:cs="Arial"/>
          <w:sz w:val="8"/>
        </w:rPr>
      </w:pPr>
    </w:p>
    <w:p w14:paraId="2198222E" w14:textId="5D7F31CB" w:rsidR="00380E42" w:rsidRPr="00794D27" w:rsidRDefault="00380E42" w:rsidP="007520A8">
      <w:pPr>
        <w:pStyle w:val="Heading2"/>
        <w:spacing w:before="0"/>
        <w:rPr>
          <w:color w:val="02687D"/>
          <w:sz w:val="28"/>
        </w:rPr>
      </w:pPr>
      <w:bookmarkStart w:id="38" w:name="_Toc73456157"/>
      <w:r w:rsidRPr="00794D27">
        <w:rPr>
          <w:color w:val="02687D"/>
          <w:sz w:val="28"/>
        </w:rPr>
        <w:t>1.2 What is the role of the courts in addressing violence against women?</w:t>
      </w:r>
      <w:bookmarkEnd w:id="38"/>
    </w:p>
    <w:p w14:paraId="1E8621E0" w14:textId="2296CE63" w:rsidR="00380E42" w:rsidRDefault="00380E42" w:rsidP="000B047D">
      <w:pPr>
        <w:tabs>
          <w:tab w:val="left" w:pos="1800"/>
        </w:tabs>
        <w:jc w:val="both"/>
        <w:rPr>
          <w:rFonts w:ascii="Calibri" w:hAnsi="Calibri" w:cs="Arial"/>
          <w:sz w:val="22"/>
          <w:szCs w:val="22"/>
        </w:rPr>
      </w:pPr>
      <w:r w:rsidRPr="007520A8">
        <w:rPr>
          <w:rFonts w:ascii="Calibri" w:hAnsi="Calibri" w:cs="Arial"/>
          <w:sz w:val="22"/>
          <w:szCs w:val="22"/>
        </w:rPr>
        <w:t>To stop or lessen violence against women, we need to address it from different angles.  First, we need to try to prevent it from occurring in the first place.  Second, we need to make sure that when it does happen, we respond to it appropriately.  All members of society have a role to play in addressing violence against women, although people working in the justice system have both informal (as members of society) and formal (as judicial officers or court officers) responsibilities, which means they play a powerful role in tackling the probl</w:t>
      </w:r>
      <w:r w:rsidR="007520A8">
        <w:rPr>
          <w:rFonts w:ascii="Calibri" w:hAnsi="Calibri" w:cs="Arial"/>
          <w:sz w:val="22"/>
          <w:szCs w:val="22"/>
        </w:rPr>
        <w:t xml:space="preserve">em.   </w:t>
      </w:r>
    </w:p>
    <w:p w14:paraId="48D0150E" w14:textId="7C2E4A31" w:rsidR="000B047D" w:rsidRPr="000B047D" w:rsidRDefault="000B047D" w:rsidP="000B047D">
      <w:pPr>
        <w:tabs>
          <w:tab w:val="left" w:pos="1800"/>
        </w:tabs>
        <w:jc w:val="both"/>
        <w:rPr>
          <w:rFonts w:ascii="Calibri" w:hAnsi="Calibri" w:cs="Arial"/>
          <w:sz w:val="10"/>
          <w:szCs w:val="10"/>
        </w:rPr>
      </w:pPr>
    </w:p>
    <w:p w14:paraId="42AE93C4" w14:textId="2471769D" w:rsidR="00380E42" w:rsidRPr="007520A8" w:rsidRDefault="00380E42" w:rsidP="00794D27">
      <w:pPr>
        <w:tabs>
          <w:tab w:val="left" w:pos="1800"/>
        </w:tabs>
        <w:jc w:val="both"/>
        <w:rPr>
          <w:rFonts w:cs="Arial"/>
          <w:sz w:val="22"/>
          <w:szCs w:val="22"/>
        </w:rPr>
      </w:pPr>
      <w:r w:rsidRPr="007520A8">
        <w:rPr>
          <w:rFonts w:cs="Arial"/>
          <w:sz w:val="22"/>
          <w:szCs w:val="22"/>
        </w:rPr>
        <w:t xml:space="preserve">In collaboration with other government agencies, civil society, the church and communities, the court plays an important role in preventing violence against women, in addition to its more obvious role as a responder to violence against women.  These two roles are interrelated.  </w:t>
      </w:r>
    </w:p>
    <w:p w14:paraId="25F85440" w14:textId="4EAE218A" w:rsidR="00380E42" w:rsidRPr="007520A8" w:rsidRDefault="00A65046" w:rsidP="00794D27">
      <w:pPr>
        <w:tabs>
          <w:tab w:val="left" w:pos="1800"/>
        </w:tabs>
        <w:jc w:val="both"/>
        <w:rPr>
          <w:rFonts w:cs="Arial"/>
          <w:sz w:val="12"/>
          <w:szCs w:val="22"/>
        </w:rPr>
      </w:pPr>
      <w:r w:rsidRPr="00794D27">
        <w:rPr>
          <w:rFonts w:ascii="Calibri Light" w:hAnsi="Calibri Light" w:cs="Arial"/>
          <w:noProof/>
          <w:sz w:val="22"/>
          <w:szCs w:val="22"/>
        </w:rPr>
        <w:drawing>
          <wp:anchor distT="0" distB="0" distL="114300" distR="114300" simplePos="0" relativeHeight="251773952" behindDoc="0" locked="0" layoutInCell="1" allowOverlap="1" wp14:anchorId="62113CBF" wp14:editId="6DA8BECA">
            <wp:simplePos x="0" y="0"/>
            <wp:positionH relativeFrom="margin">
              <wp:posOffset>104436</wp:posOffset>
            </wp:positionH>
            <wp:positionV relativeFrom="margin">
              <wp:posOffset>3472549</wp:posOffset>
            </wp:positionV>
            <wp:extent cx="6145530" cy="249809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bers_of_the_Solomon_Islands_Young_Women’s_Christian_Association_(YWCA)_march_in_support_of_female_rights_during_International_Women’s_Day_in_Honiara_.jpg"/>
                    <pic:cNvPicPr/>
                  </pic:nvPicPr>
                  <pic:blipFill rotWithShape="1">
                    <a:blip r:embed="rId40">
                      <a:extLst>
                        <a:ext uri="{28A0092B-C50C-407E-A947-70E740481C1C}">
                          <a14:useLocalDpi xmlns:a14="http://schemas.microsoft.com/office/drawing/2010/main" val="0"/>
                        </a:ext>
                      </a:extLst>
                    </a:blip>
                    <a:srcRect l="1" r="-8063"/>
                    <a:stretch/>
                  </pic:blipFill>
                  <pic:spPr bwMode="auto">
                    <a:xfrm>
                      <a:off x="0" y="0"/>
                      <a:ext cx="6145530" cy="249809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C4EAAD" w14:textId="328FB8B7" w:rsidR="00380E42" w:rsidRPr="007520A8" w:rsidRDefault="00380E42" w:rsidP="000B047D">
      <w:pPr>
        <w:tabs>
          <w:tab w:val="left" w:pos="1800"/>
        </w:tabs>
        <w:spacing w:before="240"/>
        <w:jc w:val="both"/>
        <w:rPr>
          <w:rFonts w:cs="Arial"/>
          <w:sz w:val="22"/>
          <w:szCs w:val="22"/>
        </w:rPr>
      </w:pPr>
      <w:r w:rsidRPr="007520A8">
        <w:rPr>
          <w:rFonts w:cs="Arial"/>
          <w:sz w:val="22"/>
          <w:szCs w:val="22"/>
        </w:rPr>
        <w:t xml:space="preserve">Some important ways in which the court can contribute to the prevention of </w:t>
      </w:r>
      <w:r w:rsidR="007520A8">
        <w:rPr>
          <w:rFonts w:cs="Arial"/>
          <w:sz w:val="22"/>
          <w:szCs w:val="22"/>
        </w:rPr>
        <w:t>violence against women include:</w:t>
      </w:r>
    </w:p>
    <w:p w14:paraId="6D80F80E" w14:textId="1EF8EFB7" w:rsidR="00380E42" w:rsidRPr="007520A8" w:rsidRDefault="00380E42" w:rsidP="0076660E">
      <w:pPr>
        <w:pStyle w:val="ListParagraph"/>
        <w:numPr>
          <w:ilvl w:val="0"/>
          <w:numId w:val="2"/>
        </w:numPr>
        <w:tabs>
          <w:tab w:val="left" w:pos="1800"/>
        </w:tabs>
        <w:spacing w:after="160"/>
        <w:jc w:val="both"/>
        <w:rPr>
          <w:rFonts w:asciiTheme="minorHAnsi" w:hAnsiTheme="minorHAnsi" w:cs="Arial"/>
          <w:sz w:val="22"/>
          <w:szCs w:val="22"/>
        </w:rPr>
      </w:pPr>
      <w:r w:rsidRPr="007520A8">
        <w:rPr>
          <w:rFonts w:asciiTheme="minorHAnsi" w:hAnsiTheme="minorHAnsi" w:cs="Arial"/>
          <w:sz w:val="22"/>
          <w:szCs w:val="22"/>
        </w:rPr>
        <w:t>community awareness raising – public education about the law and the consequences of breaking it, which can be done through community forums and meetings, school visits, radio and television, plays, and written information (e.g. in the newsp</w:t>
      </w:r>
      <w:r w:rsidR="007520A8">
        <w:rPr>
          <w:rFonts w:asciiTheme="minorHAnsi" w:hAnsiTheme="minorHAnsi" w:cs="Arial"/>
          <w:sz w:val="22"/>
          <w:szCs w:val="22"/>
        </w:rPr>
        <w:t>aper, signs and pamphlets); and</w:t>
      </w:r>
    </w:p>
    <w:p w14:paraId="6356B277" w14:textId="698AB8DC" w:rsidR="00380E42" w:rsidRDefault="00380E42" w:rsidP="000B047D">
      <w:pPr>
        <w:pStyle w:val="ListParagraph"/>
        <w:numPr>
          <w:ilvl w:val="0"/>
          <w:numId w:val="2"/>
        </w:numPr>
        <w:tabs>
          <w:tab w:val="left" w:pos="1800"/>
        </w:tabs>
        <w:jc w:val="both"/>
        <w:rPr>
          <w:rFonts w:asciiTheme="minorHAnsi" w:hAnsiTheme="minorHAnsi" w:cs="Arial"/>
          <w:sz w:val="22"/>
          <w:szCs w:val="22"/>
        </w:rPr>
      </w:pPr>
      <w:proofErr w:type="gramStart"/>
      <w:r w:rsidRPr="007520A8">
        <w:rPr>
          <w:rFonts w:asciiTheme="minorHAnsi" w:hAnsiTheme="minorHAnsi" w:cs="Arial"/>
          <w:sz w:val="22"/>
          <w:szCs w:val="22"/>
        </w:rPr>
        <w:t>holding</w:t>
      </w:r>
      <w:proofErr w:type="gramEnd"/>
      <w:r w:rsidRPr="007520A8">
        <w:rPr>
          <w:rFonts w:asciiTheme="minorHAnsi" w:hAnsiTheme="minorHAnsi" w:cs="Arial"/>
          <w:sz w:val="22"/>
          <w:szCs w:val="22"/>
        </w:rPr>
        <w:t xml:space="preserve"> perpetrators accountable – issuing sentences </w:t>
      </w:r>
      <w:r w:rsidR="00567D96">
        <w:rPr>
          <w:rFonts w:asciiTheme="minorHAnsi" w:hAnsiTheme="minorHAnsi" w:cs="Arial"/>
          <w:sz w:val="22"/>
          <w:szCs w:val="22"/>
        </w:rPr>
        <w:t xml:space="preserve">and articulating sentencings remarks </w:t>
      </w:r>
      <w:r w:rsidRPr="007520A8">
        <w:rPr>
          <w:rFonts w:asciiTheme="minorHAnsi" w:hAnsiTheme="minorHAnsi" w:cs="Arial"/>
          <w:sz w:val="22"/>
          <w:szCs w:val="22"/>
        </w:rPr>
        <w:t>which clearly demonstrate that there are harsh consequences for violence against women, which will deter others from offending (and recommending rehabilitation where appropriate).</w:t>
      </w:r>
    </w:p>
    <w:p w14:paraId="521CFBB8" w14:textId="72B7CCDA" w:rsidR="000B047D" w:rsidRPr="000B047D" w:rsidRDefault="000B047D" w:rsidP="000B047D">
      <w:pPr>
        <w:pStyle w:val="ListParagraph"/>
        <w:tabs>
          <w:tab w:val="left" w:pos="1800"/>
        </w:tabs>
        <w:jc w:val="both"/>
        <w:rPr>
          <w:rFonts w:asciiTheme="minorHAnsi" w:hAnsiTheme="minorHAnsi" w:cs="Arial"/>
          <w:sz w:val="10"/>
          <w:szCs w:val="10"/>
        </w:rPr>
      </w:pPr>
    </w:p>
    <w:p w14:paraId="176BB702" w14:textId="12F1758B" w:rsidR="00380E42" w:rsidRPr="007520A8" w:rsidRDefault="00380E42" w:rsidP="00794D27">
      <w:pPr>
        <w:tabs>
          <w:tab w:val="left" w:pos="1800"/>
        </w:tabs>
        <w:jc w:val="both"/>
        <w:rPr>
          <w:rFonts w:cs="Arial"/>
          <w:sz w:val="22"/>
          <w:szCs w:val="22"/>
        </w:rPr>
      </w:pPr>
      <w:r w:rsidRPr="007520A8">
        <w:rPr>
          <w:rFonts w:cs="Arial"/>
          <w:sz w:val="22"/>
          <w:szCs w:val="22"/>
        </w:rPr>
        <w:t>As a responder to violence against women, the court has a responsibility to make its services accessible, safe and fair.  There are many ways of fulf</w:t>
      </w:r>
      <w:r w:rsidR="007520A8">
        <w:rPr>
          <w:rFonts w:cs="Arial"/>
          <w:sz w:val="22"/>
          <w:szCs w:val="22"/>
        </w:rPr>
        <w:t>illing this duty, including by:</w:t>
      </w:r>
    </w:p>
    <w:p w14:paraId="4D864FA6" w14:textId="1EABC614" w:rsidR="00380E42" w:rsidRPr="007520A8" w:rsidRDefault="00380E42" w:rsidP="0076660E">
      <w:pPr>
        <w:pStyle w:val="ListParagraph"/>
        <w:numPr>
          <w:ilvl w:val="0"/>
          <w:numId w:val="3"/>
        </w:numPr>
        <w:tabs>
          <w:tab w:val="left" w:pos="1800"/>
        </w:tabs>
        <w:spacing w:after="160"/>
        <w:jc w:val="both"/>
        <w:rPr>
          <w:rFonts w:asciiTheme="minorHAnsi" w:hAnsiTheme="minorHAnsi" w:cs="Arial"/>
          <w:sz w:val="22"/>
          <w:szCs w:val="22"/>
        </w:rPr>
      </w:pPr>
      <w:r w:rsidRPr="007520A8">
        <w:rPr>
          <w:rFonts w:asciiTheme="minorHAnsi" w:hAnsiTheme="minorHAnsi" w:cs="Arial"/>
          <w:sz w:val="22"/>
          <w:szCs w:val="22"/>
        </w:rPr>
        <w:t>analysing the barriers to court accessibility (which will be different for different groups of people, such as women, rural people, people with a disability) and doing things that remove or minimize those barriers (e.g. awareness raising so that people understand the law and their rights, court fee waivers, increased circuits outside of urban centres);</w:t>
      </w:r>
    </w:p>
    <w:p w14:paraId="727278D6" w14:textId="77777777" w:rsidR="00380E42" w:rsidRPr="007520A8" w:rsidRDefault="00380E42" w:rsidP="0076660E">
      <w:pPr>
        <w:pStyle w:val="ListParagraph"/>
        <w:numPr>
          <w:ilvl w:val="0"/>
          <w:numId w:val="3"/>
        </w:numPr>
        <w:tabs>
          <w:tab w:val="left" w:pos="1800"/>
        </w:tabs>
        <w:spacing w:after="160"/>
        <w:jc w:val="both"/>
        <w:rPr>
          <w:rFonts w:asciiTheme="minorHAnsi" w:hAnsiTheme="minorHAnsi" w:cs="Arial"/>
          <w:sz w:val="22"/>
          <w:szCs w:val="22"/>
        </w:rPr>
      </w:pPr>
      <w:r w:rsidRPr="007520A8">
        <w:rPr>
          <w:rFonts w:asciiTheme="minorHAnsi" w:hAnsiTheme="minorHAnsi" w:cs="Arial"/>
          <w:sz w:val="22"/>
          <w:szCs w:val="22"/>
        </w:rPr>
        <w:lastRenderedPageBreak/>
        <w:t>assessing the safety (both physical and psychological) of courts and doing things to make them as safe as possible for victims,</w:t>
      </w:r>
      <w:r w:rsidRPr="007520A8">
        <w:rPr>
          <w:rStyle w:val="FootnoteReference"/>
          <w:rFonts w:asciiTheme="minorHAnsi" w:hAnsiTheme="minorHAnsi" w:cs="Arial"/>
          <w:sz w:val="22"/>
          <w:szCs w:val="22"/>
        </w:rPr>
        <w:footnoteReference w:id="7"/>
      </w:r>
      <w:r w:rsidRPr="007520A8">
        <w:rPr>
          <w:rFonts w:asciiTheme="minorHAnsi" w:hAnsiTheme="minorHAnsi" w:cs="Arial"/>
          <w:sz w:val="22"/>
          <w:szCs w:val="22"/>
        </w:rPr>
        <w:t xml:space="preserve"> for example by having secure waiting rooms, security guards, and different ways of providing evidence so that victims don’t need to interact with offenders; </w:t>
      </w:r>
    </w:p>
    <w:p w14:paraId="2C92A154" w14:textId="495F3936" w:rsidR="00380E42" w:rsidRPr="007520A8" w:rsidRDefault="00380E42" w:rsidP="0076660E">
      <w:pPr>
        <w:pStyle w:val="ListParagraph"/>
        <w:numPr>
          <w:ilvl w:val="0"/>
          <w:numId w:val="3"/>
        </w:numPr>
        <w:tabs>
          <w:tab w:val="left" w:pos="1800"/>
        </w:tabs>
        <w:spacing w:after="160"/>
        <w:jc w:val="both"/>
        <w:rPr>
          <w:rFonts w:asciiTheme="minorHAnsi" w:hAnsiTheme="minorHAnsi" w:cs="Arial"/>
          <w:sz w:val="22"/>
          <w:szCs w:val="22"/>
        </w:rPr>
      </w:pPr>
      <w:r w:rsidRPr="007520A8">
        <w:rPr>
          <w:rFonts w:asciiTheme="minorHAnsi" w:hAnsiTheme="minorHAnsi" w:cs="Arial"/>
          <w:sz w:val="22"/>
          <w:szCs w:val="22"/>
        </w:rPr>
        <w:t>working collaboratively with other service providers (government and non-government) so that victims receive prop</w:t>
      </w:r>
      <w:r w:rsidR="007520A8">
        <w:rPr>
          <w:rFonts w:asciiTheme="minorHAnsi" w:hAnsiTheme="minorHAnsi" w:cs="Arial"/>
          <w:sz w:val="22"/>
          <w:szCs w:val="22"/>
        </w:rPr>
        <w:t>er information and support; and</w:t>
      </w:r>
    </w:p>
    <w:p w14:paraId="1043E976" w14:textId="4F811A6C" w:rsidR="00380E42" w:rsidRDefault="00380E42" w:rsidP="000B047D">
      <w:pPr>
        <w:pStyle w:val="ListParagraph"/>
        <w:numPr>
          <w:ilvl w:val="0"/>
          <w:numId w:val="3"/>
        </w:numPr>
        <w:tabs>
          <w:tab w:val="left" w:pos="1800"/>
        </w:tabs>
        <w:jc w:val="both"/>
        <w:rPr>
          <w:rFonts w:asciiTheme="minorHAnsi" w:hAnsiTheme="minorHAnsi" w:cs="Arial"/>
          <w:sz w:val="22"/>
          <w:szCs w:val="22"/>
        </w:rPr>
      </w:pPr>
      <w:proofErr w:type="gramStart"/>
      <w:r w:rsidRPr="007520A8">
        <w:rPr>
          <w:rFonts w:asciiTheme="minorHAnsi" w:hAnsiTheme="minorHAnsi" w:cs="Arial"/>
          <w:sz w:val="22"/>
          <w:szCs w:val="22"/>
        </w:rPr>
        <w:t>providing</w:t>
      </w:r>
      <w:proofErr w:type="gramEnd"/>
      <w:r w:rsidRPr="007520A8">
        <w:rPr>
          <w:rFonts w:asciiTheme="minorHAnsi" w:hAnsiTheme="minorHAnsi" w:cs="Arial"/>
          <w:sz w:val="22"/>
          <w:szCs w:val="22"/>
        </w:rPr>
        <w:t xml:space="preserve"> refresher judicial reasoning training to judicial officers, which explores the role of bias in decision making, so that judges and magistrates are champions of equality and less inclined to allow gender stereotypes and discriminatory cultural</w:t>
      </w:r>
      <w:r w:rsidR="00567D96">
        <w:rPr>
          <w:rFonts w:asciiTheme="minorHAnsi" w:hAnsiTheme="minorHAnsi" w:cs="Arial"/>
          <w:sz w:val="22"/>
          <w:szCs w:val="22"/>
        </w:rPr>
        <w:t xml:space="preserve"> and religious</w:t>
      </w:r>
      <w:r w:rsidRPr="007520A8">
        <w:rPr>
          <w:rFonts w:asciiTheme="minorHAnsi" w:hAnsiTheme="minorHAnsi" w:cs="Arial"/>
          <w:sz w:val="22"/>
          <w:szCs w:val="22"/>
        </w:rPr>
        <w:t xml:space="preserve"> beliefs to negatively impact outcomes for victims.</w:t>
      </w:r>
    </w:p>
    <w:p w14:paraId="0B3FDFE1" w14:textId="77777777" w:rsidR="000B047D" w:rsidRPr="000B047D" w:rsidRDefault="000B047D" w:rsidP="000B047D">
      <w:pPr>
        <w:pStyle w:val="ListParagraph"/>
        <w:tabs>
          <w:tab w:val="left" w:pos="1800"/>
        </w:tabs>
        <w:jc w:val="both"/>
        <w:rPr>
          <w:rFonts w:asciiTheme="minorHAnsi" w:hAnsiTheme="minorHAnsi" w:cs="Arial"/>
          <w:sz w:val="10"/>
          <w:szCs w:val="10"/>
        </w:rPr>
      </w:pPr>
    </w:p>
    <w:p w14:paraId="2BAAF8E4" w14:textId="7D8F2668" w:rsidR="00380E42" w:rsidRPr="007520A8" w:rsidRDefault="00380E42" w:rsidP="00794D27">
      <w:pPr>
        <w:tabs>
          <w:tab w:val="left" w:pos="1800"/>
        </w:tabs>
        <w:spacing w:after="240"/>
        <w:jc w:val="both"/>
        <w:rPr>
          <w:rFonts w:cs="Arial"/>
          <w:sz w:val="22"/>
          <w:szCs w:val="22"/>
        </w:rPr>
      </w:pPr>
      <w:r w:rsidRPr="007520A8">
        <w:rPr>
          <w:rFonts w:cs="Arial"/>
          <w:sz w:val="22"/>
          <w:szCs w:val="22"/>
        </w:rPr>
        <w:t>Collecting data is an important part of both preventing and responding to violence against women, as it allows us to understand what is going on at a given point in time (for example how many victims are using the court system, what kind of sentences offenders are receiving) and to monitor trends, which helps continual improvement efforts.  Publicly providing court data on violence against women, through for example, annual court reports, is an effective way of demonstrating not only a commitment to improvement, but also a commitment to public accountability and transparency.</w:t>
      </w:r>
    </w:p>
    <w:p w14:paraId="0812D532" w14:textId="4A1041D5" w:rsidR="00380E42" w:rsidRPr="0084719B" w:rsidRDefault="00380E42" w:rsidP="005C04D9">
      <w:pPr>
        <w:pStyle w:val="Heading2"/>
        <w:spacing w:before="0"/>
        <w:jc w:val="both"/>
        <w:rPr>
          <w:rFonts w:ascii="Calibri" w:hAnsi="Calibri"/>
          <w:color w:val="02687D"/>
          <w:sz w:val="28"/>
          <w:szCs w:val="22"/>
        </w:rPr>
      </w:pPr>
      <w:bookmarkStart w:id="39" w:name="_Toc73456158"/>
      <w:r w:rsidRPr="0084719B">
        <w:rPr>
          <w:rFonts w:ascii="Calibri" w:hAnsi="Calibri"/>
          <w:color w:val="02687D"/>
          <w:sz w:val="28"/>
          <w:szCs w:val="22"/>
        </w:rPr>
        <w:t>1.3 What is the purpose of this toolkit?</w:t>
      </w:r>
      <w:bookmarkEnd w:id="39"/>
    </w:p>
    <w:p w14:paraId="7846F93A" w14:textId="77777777" w:rsidR="00380E42" w:rsidRPr="005C04D9" w:rsidRDefault="00380E42" w:rsidP="00794D27">
      <w:pPr>
        <w:tabs>
          <w:tab w:val="left" w:pos="1800"/>
        </w:tabs>
        <w:jc w:val="both"/>
        <w:rPr>
          <w:rFonts w:ascii="Calibri" w:hAnsi="Calibri" w:cs="Arial"/>
          <w:sz w:val="22"/>
          <w:szCs w:val="22"/>
        </w:rPr>
      </w:pPr>
      <w:r w:rsidRPr="005C04D9">
        <w:rPr>
          <w:rFonts w:ascii="Calibri" w:hAnsi="Calibri" w:cs="Arial"/>
          <w:sz w:val="22"/>
          <w:szCs w:val="22"/>
        </w:rPr>
        <w:t xml:space="preserve">As the majority of Pacific Islands Constitutions prohibit discrimination on the grounds of factors such as race, sex and age, and international human rights treaties emphasise the right of all people to be treated equally, improved court responses to violence against women are integral to broader court efforts to uphold (and hopefully enliven) constitutional equality. </w:t>
      </w:r>
    </w:p>
    <w:p w14:paraId="1A587822" w14:textId="77777777" w:rsidR="00380E42" w:rsidRPr="005C04D9" w:rsidRDefault="00380E42" w:rsidP="00794D27">
      <w:pPr>
        <w:tabs>
          <w:tab w:val="left" w:pos="1800"/>
        </w:tabs>
        <w:jc w:val="both"/>
        <w:rPr>
          <w:rFonts w:ascii="Calibri" w:hAnsi="Calibri" w:cs="Arial"/>
          <w:sz w:val="12"/>
          <w:szCs w:val="22"/>
        </w:rPr>
      </w:pPr>
    </w:p>
    <w:p w14:paraId="3382C80D" w14:textId="77777777" w:rsidR="00380E42" w:rsidRDefault="00380E42" w:rsidP="00794D27">
      <w:pPr>
        <w:tabs>
          <w:tab w:val="left" w:pos="1800"/>
        </w:tabs>
        <w:jc w:val="both"/>
        <w:rPr>
          <w:rFonts w:ascii="Calibri" w:hAnsi="Calibri" w:cs="Arial"/>
          <w:sz w:val="22"/>
          <w:szCs w:val="22"/>
        </w:rPr>
      </w:pPr>
      <w:r w:rsidRPr="005C04D9">
        <w:rPr>
          <w:rFonts w:ascii="Calibri" w:hAnsi="Calibri" w:cs="Arial"/>
          <w:sz w:val="22"/>
          <w:szCs w:val="22"/>
        </w:rPr>
        <w:t xml:space="preserve">This toolkit is designed to help courts to measurably improve the accessibility and responsiveness of their services to the victims of violence against women, resulting in improved victim satisfaction with court and justice outcomes according to law.  </w:t>
      </w:r>
    </w:p>
    <w:p w14:paraId="133F5F9E" w14:textId="77777777" w:rsidR="005C04D9" w:rsidRPr="005C04D9" w:rsidRDefault="005C04D9" w:rsidP="00794D27">
      <w:pPr>
        <w:tabs>
          <w:tab w:val="left" w:pos="1800"/>
        </w:tabs>
        <w:jc w:val="both"/>
        <w:rPr>
          <w:rFonts w:ascii="Calibri" w:hAnsi="Calibri" w:cs="Arial"/>
          <w:sz w:val="12"/>
          <w:szCs w:val="22"/>
        </w:rPr>
      </w:pPr>
    </w:p>
    <w:p w14:paraId="0EF23F3A" w14:textId="06B2C515" w:rsidR="00380E42" w:rsidRPr="005C04D9" w:rsidRDefault="00380E42" w:rsidP="005C04D9">
      <w:pPr>
        <w:rPr>
          <w:rFonts w:ascii="Calibri" w:hAnsi="Calibri" w:cs="Arial"/>
          <w:sz w:val="22"/>
          <w:szCs w:val="22"/>
        </w:rPr>
      </w:pPr>
      <w:r w:rsidRPr="005C04D9">
        <w:rPr>
          <w:rFonts w:ascii="Calibri" w:hAnsi="Calibri" w:cs="Arial"/>
          <w:sz w:val="22"/>
          <w:szCs w:val="22"/>
        </w:rPr>
        <w:t xml:space="preserve">The toolkit will help courts to achieve this goal in four ways:  </w:t>
      </w:r>
    </w:p>
    <w:p w14:paraId="1F25B87D" w14:textId="17B44F8F" w:rsidR="00380E42" w:rsidRPr="0084719B" w:rsidRDefault="00392653" w:rsidP="0084719B">
      <w:pPr>
        <w:kinsoku w:val="0"/>
        <w:overflowPunct w:val="0"/>
        <w:autoSpaceDE w:val="0"/>
        <w:autoSpaceDN w:val="0"/>
        <w:adjustRightInd w:val="0"/>
        <w:spacing w:before="6"/>
        <w:rPr>
          <w:rFonts w:ascii="Times New Roman" w:eastAsia="Calibri" w:hAnsi="Times New Roman"/>
          <w:sz w:val="14"/>
          <w:szCs w:val="14"/>
          <w:lang w:eastAsia="en-US"/>
        </w:rPr>
      </w:pPr>
      <w:r w:rsidRPr="0084719B">
        <w:rPr>
          <w:rFonts w:ascii="Times New Roman" w:eastAsia="Calibri" w:hAnsi="Times New Roman"/>
          <w:noProof/>
          <w:spacing w:val="-22"/>
          <w:position w:val="10"/>
          <w:sz w:val="20"/>
          <w:szCs w:val="20"/>
        </w:rPr>
        <mc:AlternateContent>
          <mc:Choice Requires="wps">
            <w:drawing>
              <wp:anchor distT="0" distB="0" distL="114300" distR="114300" simplePos="0" relativeHeight="251782144" behindDoc="1" locked="0" layoutInCell="1" allowOverlap="1" wp14:anchorId="5908A2BE" wp14:editId="29F638C7">
                <wp:simplePos x="0" y="0"/>
                <wp:positionH relativeFrom="column">
                  <wp:posOffset>999652</wp:posOffset>
                </wp:positionH>
                <wp:positionV relativeFrom="paragraph">
                  <wp:posOffset>2378075</wp:posOffset>
                </wp:positionV>
                <wp:extent cx="4923155" cy="630555"/>
                <wp:effectExtent l="19050" t="19050" r="29845" b="36195"/>
                <wp:wrapTight wrapText="bothSides">
                  <wp:wrapPolygon edited="0">
                    <wp:start x="-84" y="-653"/>
                    <wp:lineTo x="-84" y="22187"/>
                    <wp:lineTo x="21647" y="22187"/>
                    <wp:lineTo x="21647" y="-653"/>
                    <wp:lineTo x="-84" y="-653"/>
                  </wp:wrapPolygon>
                </wp:wrapTight>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155" cy="630555"/>
                        </a:xfrm>
                        <a:prstGeom prst="rect">
                          <a:avLst/>
                        </a:prstGeom>
                        <a:noFill/>
                        <a:ln w="54000" cmpd="sng">
                          <a:solidFill>
                            <a:srgbClr val="9A3520"/>
                          </a:solidFill>
                          <a:miter lim="800000"/>
                          <a:headEnd/>
                          <a:tailEnd/>
                        </a:ln>
                        <a:extLst>
                          <a:ext uri="{909E8E84-426E-40DD-AFC4-6F175D3DCCD1}">
                            <a14:hiddenFill xmlns:a14="http://schemas.microsoft.com/office/drawing/2010/main">
                              <a:solidFill>
                                <a:srgbClr val="FFFFFF"/>
                              </a:solidFill>
                            </a14:hiddenFill>
                          </a:ext>
                        </a:extLst>
                      </wps:spPr>
                      <wps:txbx>
                        <w:txbxContent>
                          <w:p w14:paraId="4CDEEC8D" w14:textId="5A2C5223" w:rsidR="00EB2CFA" w:rsidRDefault="00EB2CFA" w:rsidP="0076660E">
                            <w:pPr>
                              <w:pStyle w:val="BodyText1"/>
                              <w:numPr>
                                <w:ilvl w:val="0"/>
                                <w:numId w:val="7"/>
                              </w:numPr>
                              <w:kinsoku w:val="0"/>
                              <w:overflowPunct w:val="0"/>
                              <w:spacing w:before="130" w:line="220" w:lineRule="exact"/>
                              <w:ind w:left="426" w:right="221" w:hanging="284"/>
                              <w:rPr>
                                <w:rFonts w:ascii="Calibri Light" w:hAnsi="Calibri Light" w:cs="Calibri Light"/>
                                <w:color w:val="000000"/>
                              </w:rPr>
                            </w:pPr>
                            <w:r>
                              <w:rPr>
                                <w:rFonts w:cs="Calibri Light"/>
                                <w:color w:val="221E1F"/>
                                <w:sz w:val="20"/>
                                <w:szCs w:val="20"/>
                              </w:rPr>
                              <w:t>It suggests a range of practical things that courts can do to make their services more accessible and responsive to the victims of violence against women, for inclusion in their plans.</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08A2BE" id="Text Box 222" o:spid="_x0000_s1028" type="#_x0000_t202" style="position:absolute;margin-left:78.7pt;margin-top:187.25pt;width:387.65pt;height:49.6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" filled="f" strokecolor="#9a3520" strokeweight="1.5mm">
                <v:textbox inset="0,0,0,0">
                  <w:txbxContent>
                    <w:p w14:paraId="4CDEEC8D" w14:textId="5A2C5223" w:rsidR="00EB2CFA" w:rsidRDefault="00EB2CFA" w:rsidP="0076660E">
                      <w:pPr>
                        <w:pStyle w:val="BodyText1"/>
                        <w:numPr>
                          <w:ilvl w:val="0"/>
                          <w:numId w:val="7"/>
                        </w:numPr>
                        <w:kinsoku w:val="0"/>
                        <w:overflowPunct w:val="0"/>
                        <w:spacing w:before="130" w:line="220" w:lineRule="exact"/>
                        <w:ind w:left="426" w:right="221" w:hanging="284"/>
                        <w:rPr>
                          <w:rFonts w:ascii="Calibri Light" w:hAnsi="Calibri Light" w:cs="Calibri Light"/>
                          <w:color w:val="000000"/>
                        </w:rPr>
                      </w:pPr>
                      <w:r>
                        <w:rPr>
                          <w:rFonts w:cs="Calibri Light"/>
                          <w:color w:val="221E1F"/>
                          <w:sz w:val="20"/>
                          <w:szCs w:val="20"/>
                        </w:rPr>
                        <w:t>It suggests a range of practical things that courts can do to make their services more accessible and responsive to the victims of violence against women, for inclusion in their plans.</w:t>
                      </w:r>
                    </w:p>
                  </w:txbxContent>
                </v:textbox>
                <w10:wrap type="tight"/>
              </v:shape>
            </w:pict>
          </mc:Fallback>
        </mc:AlternateContent>
      </w:r>
      <w:r w:rsidRPr="0084719B">
        <w:rPr>
          <w:rFonts w:ascii="Times New Roman" w:eastAsia="Calibri" w:hAnsi="Times New Roman"/>
          <w:noProof/>
          <w:sz w:val="20"/>
          <w:szCs w:val="20"/>
        </w:rPr>
        <mc:AlternateContent>
          <mc:Choice Requires="wpg">
            <w:drawing>
              <wp:anchor distT="0" distB="0" distL="114300" distR="114300" simplePos="0" relativeHeight="251781120" behindDoc="1" locked="0" layoutInCell="1" allowOverlap="1" wp14:anchorId="3195C872" wp14:editId="02A46867">
                <wp:simplePos x="0" y="0"/>
                <wp:positionH relativeFrom="column">
                  <wp:posOffset>232410</wp:posOffset>
                </wp:positionH>
                <wp:positionV relativeFrom="paragraph">
                  <wp:posOffset>2451735</wp:posOffset>
                </wp:positionV>
                <wp:extent cx="792480" cy="648335"/>
                <wp:effectExtent l="0" t="0" r="7620" b="0"/>
                <wp:wrapTight wrapText="bothSides">
                  <wp:wrapPolygon edited="0">
                    <wp:start x="0" y="0"/>
                    <wp:lineTo x="0" y="17771"/>
                    <wp:lineTo x="8308" y="20944"/>
                    <wp:lineTo x="12981" y="20944"/>
                    <wp:lineTo x="21288" y="17771"/>
                    <wp:lineTo x="21288" y="0"/>
                    <wp:lineTo x="0" y="0"/>
                  </wp:wrapPolygon>
                </wp:wrapTight>
                <wp:docPr id="475" name="Group 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480" cy="648335"/>
                          <a:chOff x="0" y="0"/>
                          <a:chExt cx="1248" cy="1021"/>
                        </a:xfrm>
                      </wpg:grpSpPr>
                      <wpg:grpSp>
                        <wpg:cNvPr id="476" name="Group 272"/>
                        <wpg:cNvGrpSpPr>
                          <a:grpSpLocks/>
                        </wpg:cNvGrpSpPr>
                        <wpg:grpSpPr bwMode="auto">
                          <a:xfrm>
                            <a:off x="0" y="0"/>
                            <a:ext cx="1248" cy="1021"/>
                            <a:chOff x="0" y="0"/>
                            <a:chExt cx="1248" cy="1021"/>
                          </a:xfrm>
                        </wpg:grpSpPr>
                        <wps:wsp>
                          <wps:cNvPr id="477" name="Freeform 273"/>
                          <wps:cNvSpPr>
                            <a:spLocks/>
                          </wps:cNvSpPr>
                          <wps:spPr bwMode="auto">
                            <a:xfrm>
                              <a:off x="0" y="0"/>
                              <a:ext cx="1248" cy="1021"/>
                            </a:xfrm>
                            <a:custGeom>
                              <a:avLst/>
                              <a:gdLst>
                                <a:gd name="T0" fmla="*/ 0 w 1248"/>
                                <a:gd name="T1" fmla="*/ 0 h 1021"/>
                                <a:gd name="T2" fmla="*/ 0 w 1248"/>
                                <a:gd name="T3" fmla="*/ 801 h 1021"/>
                                <a:gd name="T4" fmla="*/ 623 w 1248"/>
                                <a:gd name="T5" fmla="*/ 1020 h 1021"/>
                                <a:gd name="T6" fmla="*/ 1247 w 1248"/>
                                <a:gd name="T7" fmla="*/ 802 h 1021"/>
                                <a:gd name="T8" fmla="*/ 1247 w 1248"/>
                                <a:gd name="T9" fmla="*/ 226 h 1021"/>
                                <a:gd name="T10" fmla="*/ 623 w 1248"/>
                                <a:gd name="T11" fmla="*/ 226 h 1021"/>
                                <a:gd name="T12" fmla="*/ 0 w 1248"/>
                                <a:gd name="T13" fmla="*/ 0 h 1021"/>
                              </a:gdLst>
                              <a:ahLst/>
                              <a:cxnLst>
                                <a:cxn ang="0">
                                  <a:pos x="T0" y="T1"/>
                                </a:cxn>
                                <a:cxn ang="0">
                                  <a:pos x="T2" y="T3"/>
                                </a:cxn>
                                <a:cxn ang="0">
                                  <a:pos x="T4" y="T5"/>
                                </a:cxn>
                                <a:cxn ang="0">
                                  <a:pos x="T6" y="T7"/>
                                </a:cxn>
                                <a:cxn ang="0">
                                  <a:pos x="T8" y="T9"/>
                                </a:cxn>
                                <a:cxn ang="0">
                                  <a:pos x="T10" y="T11"/>
                                </a:cxn>
                                <a:cxn ang="0">
                                  <a:pos x="T12" y="T13"/>
                                </a:cxn>
                              </a:cxnLst>
                              <a:rect l="0" t="0" r="r" b="b"/>
                              <a:pathLst>
                                <a:path w="1248" h="1021">
                                  <a:moveTo>
                                    <a:pt x="0" y="0"/>
                                  </a:moveTo>
                                  <a:lnTo>
                                    <a:pt x="0" y="801"/>
                                  </a:lnTo>
                                  <a:lnTo>
                                    <a:pt x="623" y="1020"/>
                                  </a:lnTo>
                                  <a:lnTo>
                                    <a:pt x="1247" y="802"/>
                                  </a:lnTo>
                                  <a:lnTo>
                                    <a:pt x="1247" y="226"/>
                                  </a:lnTo>
                                  <a:lnTo>
                                    <a:pt x="623" y="226"/>
                                  </a:lnTo>
                                  <a:lnTo>
                                    <a:pt x="0" y="0"/>
                                  </a:lnTo>
                                  <a:close/>
                                </a:path>
                              </a:pathLst>
                            </a:custGeom>
                            <a:solidFill>
                              <a:srgbClr val="9A3520"/>
                            </a:solidFill>
                            <a:ln w="9525">
                              <a:noFill/>
                              <a:round/>
                              <a:headEnd/>
                              <a:tailEnd/>
                            </a:ln>
                          </wps:spPr>
                          <wps:bodyPr rot="0" vert="horz" wrap="square" lIns="91440" tIns="45720" rIns="91440" bIns="45720" anchor="t" anchorCtr="0" upright="1">
                            <a:noAutofit/>
                          </wps:bodyPr>
                        </wps:wsp>
                        <wps:wsp>
                          <wps:cNvPr id="478" name="Freeform 274"/>
                          <wps:cNvSpPr>
                            <a:spLocks/>
                          </wps:cNvSpPr>
                          <wps:spPr bwMode="auto">
                            <a:xfrm>
                              <a:off x="0" y="0"/>
                              <a:ext cx="1248" cy="1021"/>
                            </a:xfrm>
                            <a:custGeom>
                              <a:avLst/>
                              <a:gdLst>
                                <a:gd name="T0" fmla="*/ 1247 w 1248"/>
                                <a:gd name="T1" fmla="*/ 0 h 1021"/>
                                <a:gd name="T2" fmla="*/ 623 w 1248"/>
                                <a:gd name="T3" fmla="*/ 226 h 1021"/>
                                <a:gd name="T4" fmla="*/ 1247 w 1248"/>
                                <a:gd name="T5" fmla="*/ 226 h 1021"/>
                                <a:gd name="T6" fmla="*/ 1247 w 1248"/>
                                <a:gd name="T7" fmla="*/ 0 h 1021"/>
                              </a:gdLst>
                              <a:ahLst/>
                              <a:cxnLst>
                                <a:cxn ang="0">
                                  <a:pos x="T0" y="T1"/>
                                </a:cxn>
                                <a:cxn ang="0">
                                  <a:pos x="T2" y="T3"/>
                                </a:cxn>
                                <a:cxn ang="0">
                                  <a:pos x="T4" y="T5"/>
                                </a:cxn>
                                <a:cxn ang="0">
                                  <a:pos x="T6" y="T7"/>
                                </a:cxn>
                              </a:cxnLst>
                              <a:rect l="0" t="0" r="r" b="b"/>
                              <a:pathLst>
                                <a:path w="1248" h="1021">
                                  <a:moveTo>
                                    <a:pt x="1247" y="0"/>
                                  </a:moveTo>
                                  <a:lnTo>
                                    <a:pt x="623" y="226"/>
                                  </a:lnTo>
                                  <a:lnTo>
                                    <a:pt x="1247" y="226"/>
                                  </a:lnTo>
                                  <a:lnTo>
                                    <a:pt x="1247" y="0"/>
                                  </a:lnTo>
                                  <a:close/>
                                </a:path>
                              </a:pathLst>
                            </a:custGeom>
                            <a:solidFill>
                              <a:srgbClr val="9A3520"/>
                            </a:solidFill>
                            <a:ln w="9525">
                              <a:noFill/>
                              <a:round/>
                              <a:headEnd/>
                              <a:tailEnd/>
                            </a:ln>
                          </wps:spPr>
                          <wps:bodyPr rot="0" vert="horz" wrap="square" lIns="91440" tIns="45720" rIns="91440" bIns="45720" anchor="t" anchorCtr="0" upright="1">
                            <a:noAutofit/>
                          </wps:bodyPr>
                        </wps:wsp>
                      </wpg:grpSp>
                      <wps:wsp>
                        <wps:cNvPr id="479" name="Text Box 275"/>
                        <wps:cNvSpPr txBox="1">
                          <a:spLocks noChangeArrowheads="1"/>
                        </wps:cNvSpPr>
                        <wps:spPr bwMode="auto">
                          <a:xfrm>
                            <a:off x="548" y="416"/>
                            <a:ext cx="153" cy="3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11217DAC" w14:textId="77777777" w:rsidR="00EB2CFA" w:rsidRDefault="00EB2CFA" w:rsidP="0084719B">
                              <w:pPr>
                                <w:pStyle w:val="BodyText1"/>
                                <w:kinsoku w:val="0"/>
                                <w:overflowPunct w:val="0"/>
                                <w:spacing w:line="300" w:lineRule="exact"/>
                                <w:rPr>
                                  <w:rFonts w:ascii="Calibri" w:hAnsi="Calibri" w:cs="Calibri"/>
                                  <w:color w:val="000000"/>
                                  <w:sz w:val="30"/>
                                  <w:szCs w:val="30"/>
                                </w:rPr>
                              </w:pPr>
                              <w:r>
                                <w:rPr>
                                  <w:rFonts w:ascii="Calibri" w:hAnsi="Calibri" w:cs="Calibri"/>
                                  <w:b/>
                                  <w:bCs/>
                                  <w:color w:val="FFFFFF"/>
                                  <w:sz w:val="30"/>
                                  <w:szCs w:val="30"/>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95C872" id="Group 475" o:spid="_x0000_s1029" style="position:absolute;margin-left:18.3pt;margin-top:193.05pt;width:62.4pt;height:51.05pt;z-index:-251535360" coordsize="1248,1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">
                <v:group id="Group 272" o:spid="_x0000_s1030" style="position:absolute;width:1248;height:1021" coordsize="1248,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shape id="Freeform 273" o:spid="_x0000_s1031" style="position:absolute;width:1248;height:1021;visibility:visible;mso-wrap-style:square;v-text-anchor:top" coordsize="1248,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" path="m,l,801r623,219l1247,802r,-576l623,226,,xe" fillcolor="#9a3520" stroked="f">
                    <v:path arrowok="t" o:connecttype="custom" o:connectlocs="0,0;0,801;623,1020;1247,802;1247,226;623,226;0,0" o:connectangles="0,0,0,0,0,0,0"/>
                  </v:shape>
                  <v:shape id="Freeform 274" o:spid="_x0000_s1032" style="position:absolute;width:1248;height:1021;visibility:visible;mso-wrap-style:square;v-text-anchor:top" coordsize="1248,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" path="m1247,l623,226r624,l1247,xe" fillcolor="#9a3520" stroked="f">
                    <v:path arrowok="t" o:connecttype="custom" o:connectlocs="1247,0;623,226;1247,226;1247,0" o:connectangles="0,0,0,0"/>
                  </v:shape>
                </v:group>
                <v:shape id="Text Box 275" o:spid="_x0000_s1033" type="#_x0000_t202" style="position:absolute;left:548;top:416;width:153;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11217DAC" w14:textId="77777777" w:rsidR="00EB2CFA" w:rsidRDefault="00EB2CFA" w:rsidP="0084719B">
                        <w:pPr>
                          <w:pStyle w:val="BodyText1"/>
                          <w:kinsoku w:val="0"/>
                          <w:overflowPunct w:val="0"/>
                          <w:spacing w:line="300" w:lineRule="exact"/>
                          <w:rPr>
                            <w:rFonts w:ascii="Calibri" w:hAnsi="Calibri" w:cs="Calibri"/>
                            <w:color w:val="000000"/>
                            <w:sz w:val="30"/>
                            <w:szCs w:val="30"/>
                          </w:rPr>
                        </w:pPr>
                        <w:r>
                          <w:rPr>
                            <w:rFonts w:ascii="Calibri" w:hAnsi="Calibri" w:cs="Calibri"/>
                            <w:b/>
                            <w:bCs/>
                            <w:color w:val="FFFFFF"/>
                            <w:sz w:val="30"/>
                            <w:szCs w:val="30"/>
                          </w:rPr>
                          <w:t>4</w:t>
                        </w:r>
                      </w:p>
                    </w:txbxContent>
                  </v:textbox>
                </v:shape>
                <w10:wrap type="tight"/>
              </v:group>
            </w:pict>
          </mc:Fallback>
        </mc:AlternateContent>
      </w:r>
      <w:r w:rsidRPr="0084719B">
        <w:rPr>
          <w:rFonts w:ascii="Times New Roman" w:eastAsia="Calibri" w:hAnsi="Times New Roman"/>
          <w:noProof/>
          <w:spacing w:val="-22"/>
          <w:position w:val="10"/>
          <w:sz w:val="20"/>
          <w:szCs w:val="20"/>
        </w:rPr>
        <mc:AlternateContent>
          <mc:Choice Requires="wps">
            <w:drawing>
              <wp:anchor distT="0" distB="0" distL="114300" distR="114300" simplePos="0" relativeHeight="251780096" behindDoc="1" locked="0" layoutInCell="1" allowOverlap="1" wp14:anchorId="762D043E" wp14:editId="3E85A031">
                <wp:simplePos x="0" y="0"/>
                <wp:positionH relativeFrom="column">
                  <wp:posOffset>989965</wp:posOffset>
                </wp:positionH>
                <wp:positionV relativeFrom="paragraph">
                  <wp:posOffset>1609563</wp:posOffset>
                </wp:positionV>
                <wp:extent cx="4923155" cy="630555"/>
                <wp:effectExtent l="19050" t="19050" r="29845" b="36195"/>
                <wp:wrapTight wrapText="bothSides">
                  <wp:wrapPolygon edited="0">
                    <wp:start x="-84" y="-653"/>
                    <wp:lineTo x="-84" y="22187"/>
                    <wp:lineTo x="21647" y="22187"/>
                    <wp:lineTo x="21647" y="-653"/>
                    <wp:lineTo x="-84" y="-653"/>
                  </wp:wrapPolygon>
                </wp:wrapTight>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155" cy="630555"/>
                        </a:xfrm>
                        <a:prstGeom prst="rect">
                          <a:avLst/>
                        </a:prstGeom>
                        <a:noFill/>
                        <a:ln w="54000" cmpd="sng">
                          <a:solidFill>
                            <a:srgbClr val="B31F35"/>
                          </a:solidFill>
                          <a:miter lim="800000"/>
                          <a:headEnd/>
                          <a:tailEnd/>
                        </a:ln>
                        <a:extLst>
                          <a:ext uri="{909E8E84-426E-40DD-AFC4-6F175D3DCCD1}">
                            <a14:hiddenFill xmlns:a14="http://schemas.microsoft.com/office/drawing/2010/main">
                              <a:solidFill>
                                <a:srgbClr val="FFFFFF"/>
                              </a:solidFill>
                            </a14:hiddenFill>
                          </a:ext>
                        </a:extLst>
                      </wps:spPr>
                      <wps:txbx>
                        <w:txbxContent>
                          <w:p w14:paraId="1A56DB23" w14:textId="1E25F3CA" w:rsidR="00EB2CFA" w:rsidRDefault="00EB2CFA" w:rsidP="0076660E">
                            <w:pPr>
                              <w:pStyle w:val="BodyText1"/>
                              <w:numPr>
                                <w:ilvl w:val="0"/>
                                <w:numId w:val="6"/>
                              </w:numPr>
                              <w:kinsoku w:val="0"/>
                              <w:overflowPunct w:val="0"/>
                              <w:spacing w:line="220" w:lineRule="exact"/>
                              <w:ind w:left="426" w:right="416" w:hanging="284"/>
                              <w:rPr>
                                <w:rFonts w:ascii="Calibri Light" w:hAnsi="Calibri Light" w:cs="Calibri Light"/>
                                <w:color w:val="000000"/>
                              </w:rPr>
                            </w:pPr>
                            <w:r>
                              <w:rPr>
                                <w:rFonts w:cs="Calibri Light"/>
                                <w:color w:val="221E1F"/>
                                <w:sz w:val="20"/>
                                <w:szCs w:val="20"/>
                              </w:rPr>
                              <w:t>It describes how to develop a violence against women action plan to help courts focus their improvement efforts and demonstrate progress over time;</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62D043E" id="Text Box 228" o:spid="_x0000_s1034" type="#_x0000_t202" style="position:absolute;margin-left:77.95pt;margin-top:126.75pt;width:387.65pt;height:49.6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" filled="f" strokecolor="#b31f35" strokeweight="1.5mm">
                <v:textbox inset="0,0,0,0">
                  <w:txbxContent>
                    <w:p w14:paraId="1A56DB23" w14:textId="1E25F3CA" w:rsidR="00EB2CFA" w:rsidRDefault="00EB2CFA" w:rsidP="0076660E">
                      <w:pPr>
                        <w:pStyle w:val="BodyText1"/>
                        <w:numPr>
                          <w:ilvl w:val="0"/>
                          <w:numId w:val="6"/>
                        </w:numPr>
                        <w:kinsoku w:val="0"/>
                        <w:overflowPunct w:val="0"/>
                        <w:spacing w:line="220" w:lineRule="exact"/>
                        <w:ind w:left="426" w:right="416" w:hanging="284"/>
                        <w:rPr>
                          <w:rFonts w:ascii="Calibri Light" w:hAnsi="Calibri Light" w:cs="Calibri Light"/>
                          <w:color w:val="000000"/>
                        </w:rPr>
                      </w:pPr>
                      <w:r>
                        <w:rPr>
                          <w:rFonts w:cs="Calibri Light"/>
                          <w:color w:val="221E1F"/>
                          <w:sz w:val="20"/>
                          <w:szCs w:val="20"/>
                        </w:rPr>
                        <w:t>It describes how to develop a violence against women action plan to help courts focus their improvement efforts and demonstrate progress over time;</w:t>
                      </w:r>
                    </w:p>
                  </w:txbxContent>
                </v:textbox>
                <w10:wrap type="tight"/>
              </v:shape>
            </w:pict>
          </mc:Fallback>
        </mc:AlternateContent>
      </w:r>
      <w:r w:rsidRPr="0084719B">
        <w:rPr>
          <w:rFonts w:ascii="Times New Roman" w:eastAsia="Calibri" w:hAnsi="Times New Roman"/>
          <w:noProof/>
          <w:sz w:val="20"/>
          <w:szCs w:val="20"/>
        </w:rPr>
        <mc:AlternateContent>
          <mc:Choice Requires="wpg">
            <w:drawing>
              <wp:anchor distT="0" distB="0" distL="114300" distR="114300" simplePos="0" relativeHeight="251777024" behindDoc="1" locked="0" layoutInCell="1" allowOverlap="1" wp14:anchorId="5C955ADE" wp14:editId="4A1E8B7F">
                <wp:simplePos x="0" y="0"/>
                <wp:positionH relativeFrom="column">
                  <wp:posOffset>205105</wp:posOffset>
                </wp:positionH>
                <wp:positionV relativeFrom="paragraph">
                  <wp:posOffset>884717</wp:posOffset>
                </wp:positionV>
                <wp:extent cx="792480" cy="648335"/>
                <wp:effectExtent l="0" t="0" r="7620" b="0"/>
                <wp:wrapTight wrapText="bothSides">
                  <wp:wrapPolygon edited="0">
                    <wp:start x="0" y="0"/>
                    <wp:lineTo x="0" y="17771"/>
                    <wp:lineTo x="8308" y="20944"/>
                    <wp:lineTo x="12981" y="20944"/>
                    <wp:lineTo x="21288" y="17771"/>
                    <wp:lineTo x="21288" y="0"/>
                    <wp:lineTo x="0" y="0"/>
                  </wp:wrapPolygon>
                </wp:wrapTight>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480" cy="648335"/>
                          <a:chOff x="0" y="0"/>
                          <a:chExt cx="1248" cy="1021"/>
                        </a:xfrm>
                      </wpg:grpSpPr>
                      <wpg:grpSp>
                        <wpg:cNvPr id="471" name="Group 260"/>
                        <wpg:cNvGrpSpPr>
                          <a:grpSpLocks/>
                        </wpg:cNvGrpSpPr>
                        <wpg:grpSpPr bwMode="auto">
                          <a:xfrm>
                            <a:off x="0" y="0"/>
                            <a:ext cx="1248" cy="1021"/>
                            <a:chOff x="0" y="0"/>
                            <a:chExt cx="1248" cy="1021"/>
                          </a:xfrm>
                        </wpg:grpSpPr>
                        <wps:wsp>
                          <wps:cNvPr id="472" name="Freeform 261"/>
                          <wps:cNvSpPr>
                            <a:spLocks/>
                          </wps:cNvSpPr>
                          <wps:spPr bwMode="auto">
                            <a:xfrm>
                              <a:off x="0" y="0"/>
                              <a:ext cx="1248" cy="1021"/>
                            </a:xfrm>
                            <a:custGeom>
                              <a:avLst/>
                              <a:gdLst>
                                <a:gd name="T0" fmla="*/ 0 w 1248"/>
                                <a:gd name="T1" fmla="*/ 0 h 1021"/>
                                <a:gd name="T2" fmla="*/ 0 w 1248"/>
                                <a:gd name="T3" fmla="*/ 801 h 1021"/>
                                <a:gd name="T4" fmla="*/ 623 w 1248"/>
                                <a:gd name="T5" fmla="*/ 1020 h 1021"/>
                                <a:gd name="T6" fmla="*/ 1247 w 1248"/>
                                <a:gd name="T7" fmla="*/ 802 h 1021"/>
                                <a:gd name="T8" fmla="*/ 1247 w 1248"/>
                                <a:gd name="T9" fmla="*/ 226 h 1021"/>
                                <a:gd name="T10" fmla="*/ 623 w 1248"/>
                                <a:gd name="T11" fmla="*/ 226 h 1021"/>
                                <a:gd name="T12" fmla="*/ 0 w 1248"/>
                                <a:gd name="T13" fmla="*/ 0 h 1021"/>
                              </a:gdLst>
                              <a:ahLst/>
                              <a:cxnLst>
                                <a:cxn ang="0">
                                  <a:pos x="T0" y="T1"/>
                                </a:cxn>
                                <a:cxn ang="0">
                                  <a:pos x="T2" y="T3"/>
                                </a:cxn>
                                <a:cxn ang="0">
                                  <a:pos x="T4" y="T5"/>
                                </a:cxn>
                                <a:cxn ang="0">
                                  <a:pos x="T6" y="T7"/>
                                </a:cxn>
                                <a:cxn ang="0">
                                  <a:pos x="T8" y="T9"/>
                                </a:cxn>
                                <a:cxn ang="0">
                                  <a:pos x="T10" y="T11"/>
                                </a:cxn>
                                <a:cxn ang="0">
                                  <a:pos x="T12" y="T13"/>
                                </a:cxn>
                              </a:cxnLst>
                              <a:rect l="0" t="0" r="r" b="b"/>
                              <a:pathLst>
                                <a:path w="1248" h="1021">
                                  <a:moveTo>
                                    <a:pt x="0" y="0"/>
                                  </a:moveTo>
                                  <a:lnTo>
                                    <a:pt x="0" y="801"/>
                                  </a:lnTo>
                                  <a:lnTo>
                                    <a:pt x="623" y="1020"/>
                                  </a:lnTo>
                                  <a:lnTo>
                                    <a:pt x="1247" y="802"/>
                                  </a:lnTo>
                                  <a:lnTo>
                                    <a:pt x="1247" y="226"/>
                                  </a:lnTo>
                                  <a:lnTo>
                                    <a:pt x="623" y="226"/>
                                  </a:lnTo>
                                  <a:lnTo>
                                    <a:pt x="0" y="0"/>
                                  </a:lnTo>
                                  <a:close/>
                                </a:path>
                              </a:pathLst>
                            </a:custGeom>
                            <a:solidFill>
                              <a:srgbClr val="DD8B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Freeform 262"/>
                          <wps:cNvSpPr>
                            <a:spLocks/>
                          </wps:cNvSpPr>
                          <wps:spPr bwMode="auto">
                            <a:xfrm>
                              <a:off x="0" y="0"/>
                              <a:ext cx="1248" cy="1021"/>
                            </a:xfrm>
                            <a:custGeom>
                              <a:avLst/>
                              <a:gdLst>
                                <a:gd name="T0" fmla="*/ 1247 w 1248"/>
                                <a:gd name="T1" fmla="*/ 0 h 1021"/>
                                <a:gd name="T2" fmla="*/ 623 w 1248"/>
                                <a:gd name="T3" fmla="*/ 226 h 1021"/>
                                <a:gd name="T4" fmla="*/ 1247 w 1248"/>
                                <a:gd name="T5" fmla="*/ 226 h 1021"/>
                                <a:gd name="T6" fmla="*/ 1247 w 1248"/>
                                <a:gd name="T7" fmla="*/ 0 h 1021"/>
                              </a:gdLst>
                              <a:ahLst/>
                              <a:cxnLst>
                                <a:cxn ang="0">
                                  <a:pos x="T0" y="T1"/>
                                </a:cxn>
                                <a:cxn ang="0">
                                  <a:pos x="T2" y="T3"/>
                                </a:cxn>
                                <a:cxn ang="0">
                                  <a:pos x="T4" y="T5"/>
                                </a:cxn>
                                <a:cxn ang="0">
                                  <a:pos x="T6" y="T7"/>
                                </a:cxn>
                              </a:cxnLst>
                              <a:rect l="0" t="0" r="r" b="b"/>
                              <a:pathLst>
                                <a:path w="1248" h="1021">
                                  <a:moveTo>
                                    <a:pt x="1247" y="0"/>
                                  </a:moveTo>
                                  <a:lnTo>
                                    <a:pt x="623" y="226"/>
                                  </a:lnTo>
                                  <a:lnTo>
                                    <a:pt x="1247" y="226"/>
                                  </a:lnTo>
                                  <a:lnTo>
                                    <a:pt x="1247" y="0"/>
                                  </a:lnTo>
                                  <a:close/>
                                </a:path>
                              </a:pathLst>
                            </a:custGeom>
                            <a:solidFill>
                              <a:srgbClr val="DD8B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74" name="Text Box 263"/>
                        <wps:cNvSpPr txBox="1">
                          <a:spLocks noChangeArrowheads="1"/>
                        </wps:cNvSpPr>
                        <wps:spPr bwMode="auto">
                          <a:xfrm>
                            <a:off x="548" y="430"/>
                            <a:ext cx="153"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8FC9B" w14:textId="77777777" w:rsidR="00EB2CFA" w:rsidRDefault="00EB2CFA" w:rsidP="0084719B">
                              <w:pPr>
                                <w:pStyle w:val="BodyText1"/>
                                <w:kinsoku w:val="0"/>
                                <w:overflowPunct w:val="0"/>
                                <w:spacing w:line="300" w:lineRule="exact"/>
                                <w:rPr>
                                  <w:rFonts w:ascii="Calibri" w:hAnsi="Calibri" w:cs="Calibri"/>
                                  <w:color w:val="000000"/>
                                  <w:sz w:val="30"/>
                                  <w:szCs w:val="30"/>
                                </w:rPr>
                              </w:pPr>
                              <w:r>
                                <w:rPr>
                                  <w:rFonts w:ascii="Calibri" w:hAnsi="Calibri" w:cs="Calibri"/>
                                  <w:b/>
                                  <w:bCs/>
                                  <w:color w:val="FFFFFF"/>
                                  <w:sz w:val="30"/>
                                  <w:szCs w:val="30"/>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955ADE" id="Group 470" o:spid="_x0000_s1035" style="position:absolute;margin-left:16.15pt;margin-top:69.65pt;width:62.4pt;height:51.05pt;z-index:-251539456" coordsize="1248,1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">
                <v:group id="Group 260" o:spid="_x0000_s1036" style="position:absolute;width:1248;height:1021" coordsize="1248,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shape id="Freeform 261" o:spid="_x0000_s1037" style="position:absolute;width:1248;height:1021;visibility:visible;mso-wrap-style:square;v-text-anchor:top" coordsize="1248,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" path="m,l,801r623,219l1247,802r,-576l623,226,,xe" fillcolor="#dd8b26" stroked="f">
                    <v:path arrowok="t" o:connecttype="custom" o:connectlocs="0,0;0,801;623,1020;1247,802;1247,226;623,226;0,0" o:connectangles="0,0,0,0,0,0,0"/>
                  </v:shape>
                  <v:shape id="Freeform 262" o:spid="_x0000_s1038" style="position:absolute;width:1248;height:1021;visibility:visible;mso-wrap-style:square;v-text-anchor:top" coordsize="1248,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" path="m1247,l623,226r624,l1247,xe" fillcolor="#dd8b26" stroked="f">
                    <v:path arrowok="t" o:connecttype="custom" o:connectlocs="1247,0;623,226;1247,226;1247,0" o:connectangles="0,0,0,0"/>
                  </v:shape>
                </v:group>
                <v:shape id="Text Box 263" o:spid="_x0000_s1039" type="#_x0000_t202" style="position:absolute;left:548;top:430;width:153;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YcVxQAAANwAAAAPAAAAZHJzL2Rvd25yZXYueG1sRI9Ba8JA&#10;FITvBf/D8oTe6kYR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ArjYcVxQAAANwAAAAP&#10;AAAAAAAAAAAAAAAAAAcCAABkcnMvZG93bnJldi54bWxQSwUGAAAAAAMAAwC3AAAA+QIAAAAA&#10;" filled="f" stroked="f">
                  <v:textbox inset="0,0,0,0">
                    <w:txbxContent>
                      <w:p w14:paraId="3128FC9B" w14:textId="77777777" w:rsidR="00EB2CFA" w:rsidRDefault="00EB2CFA" w:rsidP="0084719B">
                        <w:pPr>
                          <w:pStyle w:val="BodyText1"/>
                          <w:kinsoku w:val="0"/>
                          <w:overflowPunct w:val="0"/>
                          <w:spacing w:line="300" w:lineRule="exact"/>
                          <w:rPr>
                            <w:rFonts w:ascii="Calibri" w:hAnsi="Calibri" w:cs="Calibri"/>
                            <w:color w:val="000000"/>
                            <w:sz w:val="30"/>
                            <w:szCs w:val="30"/>
                          </w:rPr>
                        </w:pPr>
                        <w:r>
                          <w:rPr>
                            <w:rFonts w:ascii="Calibri" w:hAnsi="Calibri" w:cs="Calibri"/>
                            <w:b/>
                            <w:bCs/>
                            <w:color w:val="FFFFFF"/>
                            <w:sz w:val="30"/>
                            <w:szCs w:val="30"/>
                          </w:rPr>
                          <w:t>2</w:t>
                        </w:r>
                      </w:p>
                    </w:txbxContent>
                  </v:textbox>
                </v:shape>
                <w10:wrap type="tight"/>
              </v:group>
            </w:pict>
          </mc:Fallback>
        </mc:AlternateContent>
      </w:r>
      <w:r w:rsidRPr="0084719B">
        <w:rPr>
          <w:rFonts w:ascii="Times New Roman" w:eastAsia="Calibri" w:hAnsi="Times New Roman"/>
          <w:noProof/>
          <w:spacing w:val="-22"/>
          <w:position w:val="10"/>
          <w:sz w:val="20"/>
          <w:szCs w:val="20"/>
        </w:rPr>
        <mc:AlternateContent>
          <mc:Choice Requires="wps">
            <w:drawing>
              <wp:anchor distT="0" distB="0" distL="114300" distR="114300" simplePos="0" relativeHeight="251778048" behindDoc="1" locked="0" layoutInCell="1" allowOverlap="1" wp14:anchorId="54FCC1BB" wp14:editId="5CFB0E29">
                <wp:simplePos x="0" y="0"/>
                <wp:positionH relativeFrom="column">
                  <wp:posOffset>1001395</wp:posOffset>
                </wp:positionH>
                <wp:positionV relativeFrom="paragraph">
                  <wp:posOffset>848375</wp:posOffset>
                </wp:positionV>
                <wp:extent cx="4923155" cy="630555"/>
                <wp:effectExtent l="19050" t="19050" r="29845" b="36195"/>
                <wp:wrapTight wrapText="bothSides">
                  <wp:wrapPolygon edited="0">
                    <wp:start x="-84" y="-653"/>
                    <wp:lineTo x="-84" y="22187"/>
                    <wp:lineTo x="21647" y="22187"/>
                    <wp:lineTo x="21647" y="-653"/>
                    <wp:lineTo x="-84" y="-653"/>
                  </wp:wrapPolygon>
                </wp:wrapTight>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155" cy="630555"/>
                        </a:xfrm>
                        <a:prstGeom prst="rect">
                          <a:avLst/>
                        </a:prstGeom>
                        <a:noFill/>
                        <a:ln w="54000" cmpd="sng">
                          <a:solidFill>
                            <a:srgbClr val="DD8B26"/>
                          </a:solidFill>
                          <a:miter lim="800000"/>
                          <a:headEnd/>
                          <a:tailEnd/>
                        </a:ln>
                        <a:extLst>
                          <a:ext uri="{909E8E84-426E-40DD-AFC4-6F175D3DCCD1}">
                            <a14:hiddenFill xmlns:a14="http://schemas.microsoft.com/office/drawing/2010/main">
                              <a:solidFill>
                                <a:srgbClr val="FFFFFF"/>
                              </a:solidFill>
                            </a14:hiddenFill>
                          </a:ext>
                        </a:extLst>
                      </wps:spPr>
                      <wps:txbx>
                        <w:txbxContent>
                          <w:p w14:paraId="0C6F8314" w14:textId="4EF8D384" w:rsidR="00EB2CFA" w:rsidRPr="005C04D9" w:rsidRDefault="00EB2CFA" w:rsidP="0076660E">
                            <w:pPr>
                              <w:pStyle w:val="BodyText1"/>
                              <w:numPr>
                                <w:ilvl w:val="0"/>
                                <w:numId w:val="5"/>
                              </w:numPr>
                              <w:kinsoku w:val="0"/>
                              <w:overflowPunct w:val="0"/>
                              <w:spacing w:line="220" w:lineRule="exact"/>
                              <w:ind w:left="426" w:right="454" w:hanging="284"/>
                              <w:rPr>
                                <w:rFonts w:cs="Calibri Light"/>
                                <w:color w:val="000000"/>
                              </w:rPr>
                            </w:pPr>
                            <w:r>
                              <w:rPr>
                                <w:rFonts w:cs="Calibri Light"/>
                                <w:color w:val="221E1F"/>
                                <w:sz w:val="20"/>
                                <w:szCs w:val="20"/>
                              </w:rPr>
                              <w:t>It provides courts with a simple method to assess how accessible and responsive they are to the victims of violence against women;</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4FCC1BB" id="Text Box 234" o:spid="_x0000_s1040" type="#_x0000_t202" style="position:absolute;margin-left:78.85pt;margin-top:66.8pt;width:387.65pt;height:49.65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" filled="f" strokecolor="#dd8b26" strokeweight="1.5mm">
                <v:textbox inset="0,0,0,0">
                  <w:txbxContent>
                    <w:p w14:paraId="0C6F8314" w14:textId="4EF8D384" w:rsidR="00EB2CFA" w:rsidRPr="005C04D9" w:rsidRDefault="00EB2CFA" w:rsidP="0076660E">
                      <w:pPr>
                        <w:pStyle w:val="BodyText1"/>
                        <w:numPr>
                          <w:ilvl w:val="0"/>
                          <w:numId w:val="5"/>
                        </w:numPr>
                        <w:kinsoku w:val="0"/>
                        <w:overflowPunct w:val="0"/>
                        <w:spacing w:line="220" w:lineRule="exact"/>
                        <w:ind w:left="426" w:right="454" w:hanging="284"/>
                        <w:rPr>
                          <w:rFonts w:cs="Calibri Light"/>
                          <w:color w:val="000000"/>
                        </w:rPr>
                      </w:pPr>
                      <w:r>
                        <w:rPr>
                          <w:rFonts w:cs="Calibri Light"/>
                          <w:color w:val="221E1F"/>
                          <w:sz w:val="20"/>
                          <w:szCs w:val="20"/>
                        </w:rPr>
                        <w:t>It provides courts with a simple method to assess how accessible and responsive they are to the victims of violence against women;</w:t>
                      </w:r>
                    </w:p>
                  </w:txbxContent>
                </v:textbox>
                <w10:wrap type="tight"/>
              </v:shape>
            </w:pict>
          </mc:Fallback>
        </mc:AlternateContent>
      </w:r>
      <w:r w:rsidRPr="0084719B">
        <w:rPr>
          <w:rFonts w:ascii="Times New Roman" w:eastAsia="Calibri" w:hAnsi="Times New Roman"/>
          <w:noProof/>
          <w:sz w:val="20"/>
          <w:szCs w:val="20"/>
        </w:rPr>
        <mc:AlternateContent>
          <mc:Choice Requires="wpg">
            <w:drawing>
              <wp:anchor distT="0" distB="0" distL="114300" distR="114300" simplePos="0" relativeHeight="251779072" behindDoc="1" locked="0" layoutInCell="1" allowOverlap="1" wp14:anchorId="1B78F906" wp14:editId="25CB6304">
                <wp:simplePos x="0" y="0"/>
                <wp:positionH relativeFrom="column">
                  <wp:posOffset>190175</wp:posOffset>
                </wp:positionH>
                <wp:positionV relativeFrom="paragraph">
                  <wp:posOffset>1655430</wp:posOffset>
                </wp:positionV>
                <wp:extent cx="792480" cy="648335"/>
                <wp:effectExtent l="0" t="0" r="7620" b="0"/>
                <wp:wrapTight wrapText="bothSides">
                  <wp:wrapPolygon edited="0">
                    <wp:start x="0" y="0"/>
                    <wp:lineTo x="0" y="17771"/>
                    <wp:lineTo x="8308" y="20944"/>
                    <wp:lineTo x="12981" y="20944"/>
                    <wp:lineTo x="21288" y="17771"/>
                    <wp:lineTo x="21288" y="0"/>
                    <wp:lineTo x="0" y="0"/>
                  </wp:wrapPolygon>
                </wp:wrapTight>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480" cy="648335"/>
                          <a:chOff x="0" y="0"/>
                          <a:chExt cx="1248" cy="1021"/>
                        </a:xfrm>
                      </wpg:grpSpPr>
                      <wpg:grpSp>
                        <wpg:cNvPr id="230" name="Group 266"/>
                        <wpg:cNvGrpSpPr>
                          <a:grpSpLocks/>
                        </wpg:cNvGrpSpPr>
                        <wpg:grpSpPr bwMode="auto">
                          <a:xfrm>
                            <a:off x="0" y="0"/>
                            <a:ext cx="1248" cy="1021"/>
                            <a:chOff x="0" y="0"/>
                            <a:chExt cx="1248" cy="1021"/>
                          </a:xfrm>
                        </wpg:grpSpPr>
                        <wps:wsp>
                          <wps:cNvPr id="231" name="Freeform 267"/>
                          <wps:cNvSpPr>
                            <a:spLocks/>
                          </wps:cNvSpPr>
                          <wps:spPr bwMode="auto">
                            <a:xfrm>
                              <a:off x="0" y="0"/>
                              <a:ext cx="1248" cy="1021"/>
                            </a:xfrm>
                            <a:custGeom>
                              <a:avLst/>
                              <a:gdLst>
                                <a:gd name="T0" fmla="*/ 0 w 1248"/>
                                <a:gd name="T1" fmla="*/ 0 h 1021"/>
                                <a:gd name="T2" fmla="*/ 0 w 1248"/>
                                <a:gd name="T3" fmla="*/ 801 h 1021"/>
                                <a:gd name="T4" fmla="*/ 623 w 1248"/>
                                <a:gd name="T5" fmla="*/ 1020 h 1021"/>
                                <a:gd name="T6" fmla="*/ 1247 w 1248"/>
                                <a:gd name="T7" fmla="*/ 802 h 1021"/>
                                <a:gd name="T8" fmla="*/ 1247 w 1248"/>
                                <a:gd name="T9" fmla="*/ 226 h 1021"/>
                                <a:gd name="T10" fmla="*/ 623 w 1248"/>
                                <a:gd name="T11" fmla="*/ 226 h 1021"/>
                                <a:gd name="T12" fmla="*/ 0 w 1248"/>
                                <a:gd name="T13" fmla="*/ 0 h 1021"/>
                              </a:gdLst>
                              <a:ahLst/>
                              <a:cxnLst>
                                <a:cxn ang="0">
                                  <a:pos x="T0" y="T1"/>
                                </a:cxn>
                                <a:cxn ang="0">
                                  <a:pos x="T2" y="T3"/>
                                </a:cxn>
                                <a:cxn ang="0">
                                  <a:pos x="T4" y="T5"/>
                                </a:cxn>
                                <a:cxn ang="0">
                                  <a:pos x="T6" y="T7"/>
                                </a:cxn>
                                <a:cxn ang="0">
                                  <a:pos x="T8" y="T9"/>
                                </a:cxn>
                                <a:cxn ang="0">
                                  <a:pos x="T10" y="T11"/>
                                </a:cxn>
                                <a:cxn ang="0">
                                  <a:pos x="T12" y="T13"/>
                                </a:cxn>
                              </a:cxnLst>
                              <a:rect l="0" t="0" r="r" b="b"/>
                              <a:pathLst>
                                <a:path w="1248" h="1021">
                                  <a:moveTo>
                                    <a:pt x="0" y="0"/>
                                  </a:moveTo>
                                  <a:lnTo>
                                    <a:pt x="0" y="801"/>
                                  </a:lnTo>
                                  <a:lnTo>
                                    <a:pt x="623" y="1020"/>
                                  </a:lnTo>
                                  <a:lnTo>
                                    <a:pt x="1247" y="802"/>
                                  </a:lnTo>
                                  <a:lnTo>
                                    <a:pt x="1247" y="226"/>
                                  </a:lnTo>
                                  <a:lnTo>
                                    <a:pt x="623" y="226"/>
                                  </a:lnTo>
                                  <a:lnTo>
                                    <a:pt x="0" y="0"/>
                                  </a:lnTo>
                                  <a:close/>
                                </a:path>
                              </a:pathLst>
                            </a:custGeom>
                            <a:solidFill>
                              <a:srgbClr val="B31F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268"/>
                          <wps:cNvSpPr>
                            <a:spLocks/>
                          </wps:cNvSpPr>
                          <wps:spPr bwMode="auto">
                            <a:xfrm>
                              <a:off x="0" y="0"/>
                              <a:ext cx="1248" cy="1021"/>
                            </a:xfrm>
                            <a:custGeom>
                              <a:avLst/>
                              <a:gdLst>
                                <a:gd name="T0" fmla="*/ 1247 w 1248"/>
                                <a:gd name="T1" fmla="*/ 0 h 1021"/>
                                <a:gd name="T2" fmla="*/ 623 w 1248"/>
                                <a:gd name="T3" fmla="*/ 226 h 1021"/>
                                <a:gd name="T4" fmla="*/ 1247 w 1248"/>
                                <a:gd name="T5" fmla="*/ 226 h 1021"/>
                                <a:gd name="T6" fmla="*/ 1247 w 1248"/>
                                <a:gd name="T7" fmla="*/ 0 h 1021"/>
                              </a:gdLst>
                              <a:ahLst/>
                              <a:cxnLst>
                                <a:cxn ang="0">
                                  <a:pos x="T0" y="T1"/>
                                </a:cxn>
                                <a:cxn ang="0">
                                  <a:pos x="T2" y="T3"/>
                                </a:cxn>
                                <a:cxn ang="0">
                                  <a:pos x="T4" y="T5"/>
                                </a:cxn>
                                <a:cxn ang="0">
                                  <a:pos x="T6" y="T7"/>
                                </a:cxn>
                              </a:cxnLst>
                              <a:rect l="0" t="0" r="r" b="b"/>
                              <a:pathLst>
                                <a:path w="1248" h="1021">
                                  <a:moveTo>
                                    <a:pt x="1247" y="0"/>
                                  </a:moveTo>
                                  <a:lnTo>
                                    <a:pt x="623" y="226"/>
                                  </a:lnTo>
                                  <a:lnTo>
                                    <a:pt x="1247" y="226"/>
                                  </a:lnTo>
                                  <a:lnTo>
                                    <a:pt x="1247" y="0"/>
                                  </a:lnTo>
                                  <a:close/>
                                </a:path>
                              </a:pathLst>
                            </a:custGeom>
                            <a:solidFill>
                              <a:srgbClr val="B31F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233" name="Text Box 269"/>
                        <wps:cNvSpPr txBox="1">
                          <a:spLocks noChangeArrowheads="1"/>
                        </wps:cNvSpPr>
                        <wps:spPr bwMode="auto">
                          <a:xfrm>
                            <a:off x="548" y="416"/>
                            <a:ext cx="153"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455A8" w14:textId="77777777" w:rsidR="00EB2CFA" w:rsidRDefault="00EB2CFA" w:rsidP="0084719B">
                              <w:pPr>
                                <w:pStyle w:val="BodyText1"/>
                                <w:kinsoku w:val="0"/>
                                <w:overflowPunct w:val="0"/>
                                <w:spacing w:line="300" w:lineRule="exact"/>
                                <w:rPr>
                                  <w:rFonts w:ascii="Calibri" w:hAnsi="Calibri" w:cs="Calibri"/>
                                  <w:color w:val="000000"/>
                                  <w:sz w:val="30"/>
                                  <w:szCs w:val="30"/>
                                </w:rPr>
                              </w:pPr>
                              <w:r>
                                <w:rPr>
                                  <w:rFonts w:ascii="Calibri" w:hAnsi="Calibri" w:cs="Calibri"/>
                                  <w:b/>
                                  <w:bCs/>
                                  <w:color w:val="FFFFFF"/>
                                  <w:sz w:val="30"/>
                                  <w:szCs w:val="30"/>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78F906" id="Group 229" o:spid="_x0000_s1041" style="position:absolute;margin-left:14.95pt;margin-top:130.35pt;width:62.4pt;height:51.05pt;z-index:-251537408" coordsize="1248,1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">
                <v:group id="Group 266" o:spid="_x0000_s1042" style="position:absolute;width:1248;height:1021" coordsize="1248,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Freeform 267" o:spid="_x0000_s1043" style="position:absolute;width:1248;height:1021;visibility:visible;mso-wrap-style:square;v-text-anchor:top" coordsize="1248,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" path="m,l,801r623,219l1247,802r,-576l623,226,,xe" fillcolor="#b31f35" stroked="f">
                    <v:path arrowok="t" o:connecttype="custom" o:connectlocs="0,0;0,801;623,1020;1247,802;1247,226;623,226;0,0" o:connectangles="0,0,0,0,0,0,0"/>
                  </v:shape>
                  <v:shape id="Freeform 268" o:spid="_x0000_s1044" style="position:absolute;width:1248;height:1021;visibility:visible;mso-wrap-style:square;v-text-anchor:top" coordsize="1248,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" path="m1247,l623,226r624,l1247,xe" fillcolor="#b31f35" stroked="f">
                    <v:path arrowok="t" o:connecttype="custom" o:connectlocs="1247,0;623,226;1247,226;1247,0" o:connectangles="0,0,0,0"/>
                  </v:shape>
                </v:group>
                <v:shape id="Text Box 269" o:spid="_x0000_s1045" type="#_x0000_t202" style="position:absolute;left:548;top:416;width:153;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2D0455A8" w14:textId="77777777" w:rsidR="00EB2CFA" w:rsidRDefault="00EB2CFA" w:rsidP="0084719B">
                        <w:pPr>
                          <w:pStyle w:val="BodyText1"/>
                          <w:kinsoku w:val="0"/>
                          <w:overflowPunct w:val="0"/>
                          <w:spacing w:line="300" w:lineRule="exact"/>
                          <w:rPr>
                            <w:rFonts w:ascii="Calibri" w:hAnsi="Calibri" w:cs="Calibri"/>
                            <w:color w:val="000000"/>
                            <w:sz w:val="30"/>
                            <w:szCs w:val="30"/>
                          </w:rPr>
                        </w:pPr>
                        <w:r>
                          <w:rPr>
                            <w:rFonts w:ascii="Calibri" w:hAnsi="Calibri" w:cs="Calibri"/>
                            <w:b/>
                            <w:bCs/>
                            <w:color w:val="FFFFFF"/>
                            <w:sz w:val="30"/>
                            <w:szCs w:val="30"/>
                          </w:rPr>
                          <w:t>3</w:t>
                        </w:r>
                      </w:p>
                    </w:txbxContent>
                  </v:textbox>
                </v:shape>
                <w10:wrap type="tight"/>
              </v:group>
            </w:pict>
          </mc:Fallback>
        </mc:AlternateContent>
      </w:r>
      <w:r w:rsidR="00380E42" w:rsidRPr="0084719B">
        <w:rPr>
          <w:rFonts w:ascii="Times New Roman" w:eastAsia="Calibri" w:hAnsi="Times New Roman"/>
          <w:noProof/>
          <w:spacing w:val="-22"/>
          <w:position w:val="10"/>
          <w:sz w:val="20"/>
          <w:szCs w:val="20"/>
        </w:rPr>
        <mc:AlternateContent>
          <mc:Choice Requires="wps">
            <w:drawing>
              <wp:anchor distT="0" distB="0" distL="114300" distR="114300" simplePos="0" relativeHeight="251774976" behindDoc="1" locked="0" layoutInCell="1" allowOverlap="1" wp14:anchorId="4FCB6BC5" wp14:editId="5B13EAF9">
                <wp:simplePos x="0" y="0"/>
                <wp:positionH relativeFrom="column">
                  <wp:posOffset>993140</wp:posOffset>
                </wp:positionH>
                <wp:positionV relativeFrom="paragraph">
                  <wp:posOffset>57785</wp:posOffset>
                </wp:positionV>
                <wp:extent cx="4923155" cy="630555"/>
                <wp:effectExtent l="19050" t="19050" r="29845" b="36195"/>
                <wp:wrapTight wrapText="bothSides">
                  <wp:wrapPolygon edited="0">
                    <wp:start x="-84" y="-653"/>
                    <wp:lineTo x="-84" y="22187"/>
                    <wp:lineTo x="21647" y="22187"/>
                    <wp:lineTo x="21647" y="-653"/>
                    <wp:lineTo x="-84" y="-653"/>
                  </wp:wrapPolygon>
                </wp:wrapTight>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3155" cy="630555"/>
                        </a:xfrm>
                        <a:prstGeom prst="rect">
                          <a:avLst/>
                        </a:prstGeom>
                        <a:noFill/>
                        <a:ln w="54000" cmpd="sng">
                          <a:solidFill>
                            <a:srgbClr val="EFAC1E"/>
                          </a:solidFill>
                          <a:miter lim="800000"/>
                          <a:headEnd/>
                          <a:tailEnd/>
                        </a:ln>
                        <a:extLst>
                          <a:ext uri="{909E8E84-426E-40DD-AFC4-6F175D3DCCD1}">
                            <a14:hiddenFill xmlns:a14="http://schemas.microsoft.com/office/drawing/2010/main">
                              <a:solidFill>
                                <a:srgbClr val="FFFFFF"/>
                              </a:solidFill>
                            </a14:hiddenFill>
                          </a:ext>
                        </a:extLst>
                      </wps:spPr>
                      <wps:txbx>
                        <w:txbxContent>
                          <w:p w14:paraId="3A7EE521" w14:textId="11D71EEE" w:rsidR="00EB2CFA" w:rsidRPr="005C04D9" w:rsidRDefault="00EB2CFA" w:rsidP="0076660E">
                            <w:pPr>
                              <w:pStyle w:val="BodyText1"/>
                              <w:numPr>
                                <w:ilvl w:val="0"/>
                                <w:numId w:val="4"/>
                              </w:numPr>
                              <w:kinsoku w:val="0"/>
                              <w:overflowPunct w:val="0"/>
                              <w:spacing w:line="220" w:lineRule="exact"/>
                              <w:ind w:left="426" w:right="651" w:hanging="284"/>
                              <w:rPr>
                                <w:rFonts w:cs="Calibri Light"/>
                                <w:color w:val="000000"/>
                              </w:rPr>
                            </w:pPr>
                            <w:r>
                              <w:rPr>
                                <w:rFonts w:cs="Calibri Light"/>
                                <w:color w:val="231F20"/>
                                <w:spacing w:val="-1"/>
                              </w:rPr>
                              <w:t>It outlines good practice in the provision of court services to the victims of violence against women</w:t>
                            </w:r>
                            <w:r w:rsidRPr="005C04D9">
                              <w:rPr>
                                <w:rFonts w:cs="Calibri Light"/>
                                <w:color w:val="231F20"/>
                                <w:spacing w:val="-1"/>
                              </w:rPr>
                              <w:t>;</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FCB6BC5" id="Text Box 469" o:spid="_x0000_s1046" type="#_x0000_t202" style="position:absolute;margin-left:78.2pt;margin-top:4.55pt;width:387.65pt;height:49.65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" filled="f" strokecolor="#efac1e" strokeweight="1.5mm">
                <v:textbox inset="0,0,0,0">
                  <w:txbxContent>
                    <w:p w14:paraId="3A7EE521" w14:textId="11D71EEE" w:rsidR="00EB2CFA" w:rsidRPr="005C04D9" w:rsidRDefault="00EB2CFA" w:rsidP="0076660E">
                      <w:pPr>
                        <w:pStyle w:val="BodyText1"/>
                        <w:numPr>
                          <w:ilvl w:val="0"/>
                          <w:numId w:val="4"/>
                        </w:numPr>
                        <w:kinsoku w:val="0"/>
                        <w:overflowPunct w:val="0"/>
                        <w:spacing w:line="220" w:lineRule="exact"/>
                        <w:ind w:left="426" w:right="651" w:hanging="284"/>
                        <w:rPr>
                          <w:rFonts w:cs="Calibri Light"/>
                          <w:color w:val="000000"/>
                        </w:rPr>
                      </w:pPr>
                      <w:r>
                        <w:rPr>
                          <w:rFonts w:cs="Calibri Light"/>
                          <w:color w:val="231F20"/>
                          <w:spacing w:val="-1"/>
                        </w:rPr>
                        <w:t>It outlines good practice in the provision of court services to the victims of violence against women</w:t>
                      </w:r>
                      <w:r w:rsidRPr="005C04D9">
                        <w:rPr>
                          <w:rFonts w:cs="Calibri Light"/>
                          <w:color w:val="231F20"/>
                          <w:spacing w:val="-1"/>
                        </w:rPr>
                        <w:t>;</w:t>
                      </w:r>
                    </w:p>
                  </w:txbxContent>
                </v:textbox>
                <w10:wrap type="tight"/>
              </v:shape>
            </w:pict>
          </mc:Fallback>
        </mc:AlternateContent>
      </w:r>
    </w:p>
    <w:p w14:paraId="05235008" w14:textId="61085511" w:rsidR="00380E42" w:rsidRPr="0084719B" w:rsidRDefault="00380E42" w:rsidP="0084719B">
      <w:pPr>
        <w:kinsoku w:val="0"/>
        <w:overflowPunct w:val="0"/>
        <w:autoSpaceDE w:val="0"/>
        <w:autoSpaceDN w:val="0"/>
        <w:adjustRightInd w:val="0"/>
        <w:spacing w:line="200" w:lineRule="atLeast"/>
        <w:ind w:left="117"/>
        <w:rPr>
          <w:rFonts w:ascii="Times New Roman" w:eastAsia="Calibri" w:hAnsi="Times New Roman"/>
          <w:spacing w:val="-22"/>
          <w:position w:val="10"/>
          <w:sz w:val="20"/>
          <w:szCs w:val="20"/>
          <w:lang w:eastAsia="en-US"/>
        </w:rPr>
      </w:pPr>
      <w:r w:rsidRPr="0084719B">
        <w:rPr>
          <w:rFonts w:ascii="Times New Roman" w:eastAsia="Calibri" w:hAnsi="Times New Roman"/>
          <w:noProof/>
          <w:sz w:val="20"/>
          <w:szCs w:val="20"/>
        </w:rPr>
        <mc:AlternateContent>
          <mc:Choice Requires="wpg">
            <w:drawing>
              <wp:anchor distT="0" distB="0" distL="114300" distR="114300" simplePos="0" relativeHeight="251776000" behindDoc="1" locked="0" layoutInCell="1" allowOverlap="1" wp14:anchorId="34EBB594" wp14:editId="27595409">
                <wp:simplePos x="0" y="0"/>
                <wp:positionH relativeFrom="column">
                  <wp:posOffset>206375</wp:posOffset>
                </wp:positionH>
                <wp:positionV relativeFrom="paragraph">
                  <wp:posOffset>1905</wp:posOffset>
                </wp:positionV>
                <wp:extent cx="792480" cy="648335"/>
                <wp:effectExtent l="0" t="0" r="7620" b="0"/>
                <wp:wrapTight wrapText="bothSides">
                  <wp:wrapPolygon edited="0">
                    <wp:start x="0" y="0"/>
                    <wp:lineTo x="0" y="17771"/>
                    <wp:lineTo x="8308" y="20944"/>
                    <wp:lineTo x="12981" y="20944"/>
                    <wp:lineTo x="21288" y="17771"/>
                    <wp:lineTo x="21288" y="0"/>
                    <wp:lineTo x="0" y="0"/>
                  </wp:wrapPolygon>
                </wp:wrapTight>
                <wp:docPr id="46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2480" cy="648335"/>
                          <a:chOff x="0" y="0"/>
                          <a:chExt cx="1248" cy="1021"/>
                        </a:xfrm>
                      </wpg:grpSpPr>
                      <wpg:grpSp>
                        <wpg:cNvPr id="464" name="Group 254"/>
                        <wpg:cNvGrpSpPr>
                          <a:grpSpLocks/>
                        </wpg:cNvGrpSpPr>
                        <wpg:grpSpPr bwMode="auto">
                          <a:xfrm>
                            <a:off x="0" y="0"/>
                            <a:ext cx="1248" cy="1021"/>
                            <a:chOff x="0" y="0"/>
                            <a:chExt cx="1248" cy="1021"/>
                          </a:xfrm>
                        </wpg:grpSpPr>
                        <wps:wsp>
                          <wps:cNvPr id="465" name="Freeform 255"/>
                          <wps:cNvSpPr>
                            <a:spLocks/>
                          </wps:cNvSpPr>
                          <wps:spPr bwMode="auto">
                            <a:xfrm>
                              <a:off x="0" y="0"/>
                              <a:ext cx="1248" cy="1021"/>
                            </a:xfrm>
                            <a:custGeom>
                              <a:avLst/>
                              <a:gdLst>
                                <a:gd name="T0" fmla="*/ 0 w 1248"/>
                                <a:gd name="T1" fmla="*/ 0 h 1021"/>
                                <a:gd name="T2" fmla="*/ 0 w 1248"/>
                                <a:gd name="T3" fmla="*/ 801 h 1021"/>
                                <a:gd name="T4" fmla="*/ 623 w 1248"/>
                                <a:gd name="T5" fmla="*/ 1020 h 1021"/>
                                <a:gd name="T6" fmla="*/ 1247 w 1248"/>
                                <a:gd name="T7" fmla="*/ 802 h 1021"/>
                                <a:gd name="T8" fmla="*/ 1247 w 1248"/>
                                <a:gd name="T9" fmla="*/ 226 h 1021"/>
                                <a:gd name="T10" fmla="*/ 623 w 1248"/>
                                <a:gd name="T11" fmla="*/ 226 h 1021"/>
                                <a:gd name="T12" fmla="*/ 0 w 1248"/>
                                <a:gd name="T13" fmla="*/ 0 h 1021"/>
                              </a:gdLst>
                              <a:ahLst/>
                              <a:cxnLst>
                                <a:cxn ang="0">
                                  <a:pos x="T0" y="T1"/>
                                </a:cxn>
                                <a:cxn ang="0">
                                  <a:pos x="T2" y="T3"/>
                                </a:cxn>
                                <a:cxn ang="0">
                                  <a:pos x="T4" y="T5"/>
                                </a:cxn>
                                <a:cxn ang="0">
                                  <a:pos x="T6" y="T7"/>
                                </a:cxn>
                                <a:cxn ang="0">
                                  <a:pos x="T8" y="T9"/>
                                </a:cxn>
                                <a:cxn ang="0">
                                  <a:pos x="T10" y="T11"/>
                                </a:cxn>
                                <a:cxn ang="0">
                                  <a:pos x="T12" y="T13"/>
                                </a:cxn>
                              </a:cxnLst>
                              <a:rect l="0" t="0" r="r" b="b"/>
                              <a:pathLst>
                                <a:path w="1248" h="1021">
                                  <a:moveTo>
                                    <a:pt x="0" y="0"/>
                                  </a:moveTo>
                                  <a:lnTo>
                                    <a:pt x="0" y="801"/>
                                  </a:lnTo>
                                  <a:lnTo>
                                    <a:pt x="623" y="1020"/>
                                  </a:lnTo>
                                  <a:lnTo>
                                    <a:pt x="1247" y="802"/>
                                  </a:lnTo>
                                  <a:lnTo>
                                    <a:pt x="1247" y="226"/>
                                  </a:lnTo>
                                  <a:lnTo>
                                    <a:pt x="623" y="226"/>
                                  </a:lnTo>
                                  <a:lnTo>
                                    <a:pt x="0" y="0"/>
                                  </a:lnTo>
                                  <a:close/>
                                </a:path>
                              </a:pathLst>
                            </a:custGeom>
                            <a:solidFill>
                              <a:srgbClr val="EFAC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Freeform 256"/>
                          <wps:cNvSpPr>
                            <a:spLocks/>
                          </wps:cNvSpPr>
                          <wps:spPr bwMode="auto">
                            <a:xfrm>
                              <a:off x="0" y="0"/>
                              <a:ext cx="1248" cy="1021"/>
                            </a:xfrm>
                            <a:custGeom>
                              <a:avLst/>
                              <a:gdLst>
                                <a:gd name="T0" fmla="*/ 1247 w 1248"/>
                                <a:gd name="T1" fmla="*/ 0 h 1021"/>
                                <a:gd name="T2" fmla="*/ 623 w 1248"/>
                                <a:gd name="T3" fmla="*/ 226 h 1021"/>
                                <a:gd name="T4" fmla="*/ 1247 w 1248"/>
                                <a:gd name="T5" fmla="*/ 226 h 1021"/>
                                <a:gd name="T6" fmla="*/ 1247 w 1248"/>
                                <a:gd name="T7" fmla="*/ 0 h 1021"/>
                              </a:gdLst>
                              <a:ahLst/>
                              <a:cxnLst>
                                <a:cxn ang="0">
                                  <a:pos x="T0" y="T1"/>
                                </a:cxn>
                                <a:cxn ang="0">
                                  <a:pos x="T2" y="T3"/>
                                </a:cxn>
                                <a:cxn ang="0">
                                  <a:pos x="T4" y="T5"/>
                                </a:cxn>
                                <a:cxn ang="0">
                                  <a:pos x="T6" y="T7"/>
                                </a:cxn>
                              </a:cxnLst>
                              <a:rect l="0" t="0" r="r" b="b"/>
                              <a:pathLst>
                                <a:path w="1248" h="1021">
                                  <a:moveTo>
                                    <a:pt x="1247" y="0"/>
                                  </a:moveTo>
                                  <a:lnTo>
                                    <a:pt x="623" y="226"/>
                                  </a:lnTo>
                                  <a:lnTo>
                                    <a:pt x="1247" y="226"/>
                                  </a:lnTo>
                                  <a:lnTo>
                                    <a:pt x="1247" y="0"/>
                                  </a:lnTo>
                                  <a:close/>
                                </a:path>
                              </a:pathLst>
                            </a:custGeom>
                            <a:solidFill>
                              <a:srgbClr val="EFAC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68" name="Text Box 257"/>
                        <wps:cNvSpPr txBox="1">
                          <a:spLocks noChangeArrowheads="1"/>
                        </wps:cNvSpPr>
                        <wps:spPr bwMode="auto">
                          <a:xfrm>
                            <a:off x="548" y="416"/>
                            <a:ext cx="153"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B72C7" w14:textId="77777777" w:rsidR="00EB2CFA" w:rsidRDefault="00EB2CFA" w:rsidP="0084719B">
                              <w:pPr>
                                <w:pStyle w:val="BodyText1"/>
                                <w:kinsoku w:val="0"/>
                                <w:overflowPunct w:val="0"/>
                                <w:spacing w:line="300" w:lineRule="exact"/>
                                <w:rPr>
                                  <w:rFonts w:ascii="Calibri" w:hAnsi="Calibri" w:cs="Calibri"/>
                                  <w:color w:val="000000"/>
                                  <w:sz w:val="30"/>
                                  <w:szCs w:val="30"/>
                                </w:rPr>
                              </w:pPr>
                              <w:r>
                                <w:rPr>
                                  <w:rFonts w:ascii="Calibri" w:hAnsi="Calibri" w:cs="Calibri"/>
                                  <w:b/>
                                  <w:bCs/>
                                  <w:color w:val="FFFFFF"/>
                                  <w:sz w:val="30"/>
                                  <w:szCs w:val="30"/>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EBB594" id="Group 463" o:spid="_x0000_s1047" style="position:absolute;left:0;text-align:left;margin-left:16.25pt;margin-top:.15pt;width:62.4pt;height:51.05pt;z-index:-251540480" coordsize="1248,1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">
                <v:group id="Group 254" o:spid="_x0000_s1048" style="position:absolute;width:1248;height:1021" coordsize="1248,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">
                  <v:shape id="Freeform 255" o:spid="_x0000_s1049" style="position:absolute;width:1248;height:1021;visibility:visible;mso-wrap-style:square;v-text-anchor:top" coordsize="1248,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" path="m,l,801r623,219l1247,802r,-576l623,226,,xe" fillcolor="#efac1e" stroked="f">
                    <v:path arrowok="t" o:connecttype="custom" o:connectlocs="0,0;0,801;623,1020;1247,802;1247,226;623,226;0,0" o:connectangles="0,0,0,0,0,0,0"/>
                  </v:shape>
                  <v:shape id="Freeform 256" o:spid="_x0000_s1050" style="position:absolute;width:1248;height:1021;visibility:visible;mso-wrap-style:square;v-text-anchor:top" coordsize="1248,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" path="m1247,l623,226r624,l1247,xe" fillcolor="#efac1e" stroked="f">
                    <v:path arrowok="t" o:connecttype="custom" o:connectlocs="1247,0;623,226;1247,226;1247,0" o:connectangles="0,0,0,0"/>
                  </v:shape>
                </v:group>
                <v:shape id="Text Box 257" o:spid="_x0000_s1051" type="#_x0000_t202" style="position:absolute;left:548;top:416;width:153;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vNwgAAANwAAAAPAAAAZHJzL2Rvd25yZXYueG1sRE/Pa8Iw&#10;FL4P/B/CE3abqWO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AvGRvNwgAAANwAAAAPAAAA&#10;AAAAAAAAAAAAAAcCAABkcnMvZG93bnJldi54bWxQSwUGAAAAAAMAAwC3AAAA9gIAAAAA&#10;" filled="f" stroked="f">
                  <v:textbox inset="0,0,0,0">
                    <w:txbxContent>
                      <w:p w14:paraId="054B72C7" w14:textId="77777777" w:rsidR="00EB2CFA" w:rsidRDefault="00EB2CFA" w:rsidP="0084719B">
                        <w:pPr>
                          <w:pStyle w:val="BodyText1"/>
                          <w:kinsoku w:val="0"/>
                          <w:overflowPunct w:val="0"/>
                          <w:spacing w:line="300" w:lineRule="exact"/>
                          <w:rPr>
                            <w:rFonts w:ascii="Calibri" w:hAnsi="Calibri" w:cs="Calibri"/>
                            <w:color w:val="000000"/>
                            <w:sz w:val="30"/>
                            <w:szCs w:val="30"/>
                          </w:rPr>
                        </w:pPr>
                        <w:r>
                          <w:rPr>
                            <w:rFonts w:ascii="Calibri" w:hAnsi="Calibri" w:cs="Calibri"/>
                            <w:b/>
                            <w:bCs/>
                            <w:color w:val="FFFFFF"/>
                            <w:sz w:val="30"/>
                            <w:szCs w:val="30"/>
                          </w:rPr>
                          <w:t>1</w:t>
                        </w:r>
                      </w:p>
                    </w:txbxContent>
                  </v:textbox>
                </v:shape>
                <w10:wrap type="tight"/>
              </v:group>
            </w:pict>
          </mc:Fallback>
        </mc:AlternateContent>
      </w:r>
      <w:r w:rsidRPr="0084719B">
        <w:rPr>
          <w:rFonts w:ascii="Times New Roman" w:eastAsia="Calibri" w:hAnsi="Times New Roman"/>
          <w:spacing w:val="-22"/>
          <w:sz w:val="20"/>
          <w:szCs w:val="20"/>
          <w:lang w:eastAsia="en-US"/>
        </w:rPr>
        <w:t xml:space="preserve"> </w:t>
      </w:r>
    </w:p>
    <w:p w14:paraId="659DA3A3" w14:textId="56C9B8A0" w:rsidR="00380E42" w:rsidRPr="002177AC" w:rsidRDefault="00380E42" w:rsidP="00392653">
      <w:pPr>
        <w:kinsoku w:val="0"/>
        <w:overflowPunct w:val="0"/>
        <w:autoSpaceDE w:val="0"/>
        <w:autoSpaceDN w:val="0"/>
        <w:adjustRightInd w:val="0"/>
        <w:spacing w:line="200" w:lineRule="atLeast"/>
        <w:rPr>
          <w:rFonts w:eastAsia="Calibri"/>
          <w:spacing w:val="-22"/>
          <w:position w:val="10"/>
          <w:sz w:val="10"/>
          <w:szCs w:val="10"/>
          <w:lang w:eastAsia="en-US"/>
        </w:rPr>
      </w:pPr>
    </w:p>
    <w:p w14:paraId="2C7B5BFF" w14:textId="77777777" w:rsidR="00380E42" w:rsidRPr="005C04D9" w:rsidRDefault="00380E42" w:rsidP="00D20116">
      <w:pPr>
        <w:tabs>
          <w:tab w:val="left" w:pos="1800"/>
        </w:tabs>
        <w:jc w:val="both"/>
        <w:rPr>
          <w:rFonts w:cs="Arial"/>
          <w:sz w:val="22"/>
          <w:szCs w:val="22"/>
        </w:rPr>
      </w:pPr>
      <w:r w:rsidRPr="005C04D9">
        <w:rPr>
          <w:rFonts w:cs="Arial"/>
          <w:sz w:val="22"/>
          <w:szCs w:val="22"/>
        </w:rPr>
        <w:lastRenderedPageBreak/>
        <w:t xml:space="preserve">The usefulness of this toolkit will only be realised if a concerted effort is made to enhance data collection (as outlined in Section 5), as this will enable you to understand what is and isn’t working. </w:t>
      </w:r>
    </w:p>
    <w:p w14:paraId="31A71EA7" w14:textId="77777777" w:rsidR="00380E42" w:rsidRPr="002177AC" w:rsidRDefault="00380E42" w:rsidP="00D20116">
      <w:pPr>
        <w:tabs>
          <w:tab w:val="left" w:pos="1800"/>
        </w:tabs>
        <w:jc w:val="both"/>
        <w:rPr>
          <w:rFonts w:cs="Arial"/>
          <w:sz w:val="10"/>
          <w:szCs w:val="10"/>
        </w:rPr>
      </w:pPr>
    </w:p>
    <w:p w14:paraId="13851B82" w14:textId="06C46CF6" w:rsidR="00380E42" w:rsidRPr="005C04D9" w:rsidRDefault="00380E42" w:rsidP="00D20116">
      <w:pPr>
        <w:tabs>
          <w:tab w:val="left" w:pos="1800"/>
        </w:tabs>
        <w:jc w:val="both"/>
        <w:rPr>
          <w:rFonts w:cs="Arial"/>
          <w:sz w:val="22"/>
          <w:szCs w:val="22"/>
        </w:rPr>
      </w:pPr>
      <w:r w:rsidRPr="005C04D9">
        <w:rPr>
          <w:rFonts w:cs="Arial"/>
          <w:sz w:val="22"/>
          <w:szCs w:val="22"/>
        </w:rPr>
        <w:t xml:space="preserve">While recognising that different forms of violence against women are interrelated, due to the alarming prevalence of domestic/family violence throughout the region, this toolkit focusses </w:t>
      </w:r>
      <w:r w:rsidR="00456F69">
        <w:rPr>
          <w:rFonts w:cs="Arial"/>
          <w:sz w:val="22"/>
          <w:szCs w:val="22"/>
        </w:rPr>
        <w:t>primarily upon family violence.</w:t>
      </w:r>
      <w:r w:rsidRPr="005C04D9">
        <w:rPr>
          <w:rFonts w:cs="Arial"/>
          <w:sz w:val="22"/>
          <w:szCs w:val="22"/>
        </w:rPr>
        <w:t xml:space="preserve"> More specifically, it focusses upon family violence involving physical and sexual violence, as it is these cases (rather than cases involving only economic or psychological abuse) that are most likely to come before the courts. This does not suggest that other forms of violence against women are of lesser concern, but rather, it is intended to ensure that our efforts are focussed upon the most prevalent form of violence against women in our region.  It is, however, anticipated that improvements arising from implementation of this toolkit will benefit women court users more broadly</w:t>
      </w:r>
      <w:r w:rsidR="00926205">
        <w:rPr>
          <w:rFonts w:cs="Arial"/>
          <w:sz w:val="22"/>
          <w:szCs w:val="22"/>
        </w:rPr>
        <w:t>, including women who experience other forms of violence from men.</w:t>
      </w:r>
    </w:p>
    <w:p w14:paraId="4F0570DD" w14:textId="77777777" w:rsidR="00380E42" w:rsidRPr="002177AC" w:rsidRDefault="00380E42" w:rsidP="00D20116">
      <w:pPr>
        <w:tabs>
          <w:tab w:val="left" w:pos="1800"/>
        </w:tabs>
        <w:jc w:val="both"/>
        <w:rPr>
          <w:rFonts w:ascii="Calibri Light" w:hAnsi="Calibri Light" w:cs="Arial"/>
          <w:sz w:val="10"/>
          <w:szCs w:val="10"/>
        </w:rPr>
      </w:pPr>
    </w:p>
    <w:p w14:paraId="747D03D8" w14:textId="77777777" w:rsidR="00380E42" w:rsidRPr="005C04D9" w:rsidRDefault="00380E42" w:rsidP="00D20116">
      <w:pPr>
        <w:tabs>
          <w:tab w:val="left" w:pos="1800"/>
        </w:tabs>
        <w:jc w:val="both"/>
        <w:rPr>
          <w:rFonts w:cs="Arial"/>
          <w:sz w:val="22"/>
          <w:szCs w:val="22"/>
        </w:rPr>
      </w:pPr>
      <w:r w:rsidRPr="005C04D9">
        <w:rPr>
          <w:rFonts w:cs="Arial"/>
          <w:sz w:val="22"/>
          <w:szCs w:val="22"/>
        </w:rPr>
        <w:t>Use of the term victim throughout this toolkit is consistent with international good practice in the provision of services, including court services, to the victims of family violence.  It does not imply that a case has been decided, nor that a pro-victim bias ought to influence judicial decision making.</w:t>
      </w:r>
    </w:p>
    <w:p w14:paraId="1EC7B730" w14:textId="77777777" w:rsidR="00380E42" w:rsidRPr="002177AC" w:rsidRDefault="00380E42" w:rsidP="00D20116">
      <w:pPr>
        <w:tabs>
          <w:tab w:val="left" w:pos="1800"/>
        </w:tabs>
        <w:jc w:val="both"/>
        <w:rPr>
          <w:rFonts w:cs="Arial"/>
          <w:sz w:val="10"/>
          <w:szCs w:val="10"/>
        </w:rPr>
      </w:pPr>
    </w:p>
    <w:p w14:paraId="2373CC8F" w14:textId="42C2DCDD" w:rsidR="00380E42" w:rsidRPr="005C04D9" w:rsidRDefault="00380E42" w:rsidP="00D20116">
      <w:pPr>
        <w:tabs>
          <w:tab w:val="left" w:pos="1800"/>
        </w:tabs>
        <w:jc w:val="both"/>
        <w:rPr>
          <w:rFonts w:cs="Arial"/>
          <w:sz w:val="22"/>
          <w:szCs w:val="22"/>
        </w:rPr>
      </w:pPr>
      <w:r w:rsidRPr="005C04D9">
        <w:rPr>
          <w:rFonts w:cs="Arial"/>
          <w:sz w:val="22"/>
          <w:szCs w:val="22"/>
        </w:rPr>
        <w:t xml:space="preserve">When using this toolkit, it will be useful to refer to other PJSI toolkits to gain a more detailed understanding of specific information and processes.  Where relevant, these toolkits will be referred to throughout.  However, for general purposes, the most relevant toolkits to which you can refer are the: </w:t>
      </w:r>
      <w:r w:rsidRPr="005C04D9">
        <w:rPr>
          <w:rFonts w:cs="Arial"/>
          <w:i/>
          <w:sz w:val="22"/>
          <w:szCs w:val="22"/>
        </w:rPr>
        <w:t>Family Violence and Youth Justice Project Workshop Toolkit</w:t>
      </w:r>
      <w:r w:rsidRPr="005C04D9">
        <w:rPr>
          <w:rFonts w:cs="Arial"/>
          <w:sz w:val="22"/>
          <w:szCs w:val="22"/>
        </w:rPr>
        <w:t xml:space="preserve"> (2014); </w:t>
      </w:r>
      <w:r w:rsidRPr="005C04D9">
        <w:rPr>
          <w:rFonts w:cs="Arial"/>
          <w:i/>
          <w:sz w:val="22"/>
          <w:szCs w:val="22"/>
        </w:rPr>
        <w:t>Access to Justice Assessment Toolkit</w:t>
      </w:r>
      <w:r w:rsidRPr="005C04D9">
        <w:rPr>
          <w:rFonts w:cs="Arial"/>
          <w:sz w:val="22"/>
          <w:szCs w:val="22"/>
        </w:rPr>
        <w:t xml:space="preserve"> (2014); </w:t>
      </w:r>
      <w:r w:rsidRPr="005C04D9">
        <w:rPr>
          <w:rFonts w:cs="Arial"/>
          <w:i/>
          <w:sz w:val="22"/>
          <w:szCs w:val="22"/>
        </w:rPr>
        <w:t>Annual Court Reporting Toolkit</w:t>
      </w:r>
      <w:r w:rsidRPr="005C04D9">
        <w:rPr>
          <w:rFonts w:cs="Arial"/>
          <w:sz w:val="22"/>
          <w:szCs w:val="22"/>
        </w:rPr>
        <w:t xml:space="preserve"> (2014); and, the </w:t>
      </w:r>
      <w:r w:rsidRPr="005C04D9">
        <w:rPr>
          <w:rFonts w:cs="Arial"/>
          <w:i/>
          <w:sz w:val="22"/>
          <w:szCs w:val="22"/>
        </w:rPr>
        <w:t>Human Rights Toolkit</w:t>
      </w:r>
      <w:r w:rsidRPr="005C04D9">
        <w:rPr>
          <w:rFonts w:cs="Arial"/>
          <w:sz w:val="22"/>
          <w:szCs w:val="22"/>
        </w:rPr>
        <w:t xml:space="preserve"> (2017). </w:t>
      </w:r>
    </w:p>
    <w:p w14:paraId="2F1DE7EE" w14:textId="57486997" w:rsidR="00380E42" w:rsidRPr="00685C94" w:rsidRDefault="00380E42" w:rsidP="00D40ADF">
      <w:pPr>
        <w:pStyle w:val="Heading2"/>
        <w:rPr>
          <w:rFonts w:cs="Arial"/>
          <w:color w:val="02687D"/>
          <w:sz w:val="28"/>
          <w:szCs w:val="28"/>
        </w:rPr>
      </w:pPr>
      <w:bookmarkStart w:id="40" w:name="_Toc73456159"/>
      <w:r w:rsidRPr="00685C94">
        <w:rPr>
          <w:color w:val="02687D"/>
          <w:sz w:val="28"/>
          <w:szCs w:val="28"/>
        </w:rPr>
        <w:t>1.4 Who should use it and how?</w:t>
      </w:r>
      <w:bookmarkEnd w:id="40"/>
      <w:r w:rsidRPr="00685C94">
        <w:rPr>
          <w:rFonts w:cs="Arial"/>
          <w:noProof/>
          <w:color w:val="02687D"/>
          <w:sz w:val="28"/>
          <w:szCs w:val="28"/>
        </w:rPr>
        <w:t xml:space="preserve"> </w:t>
      </w:r>
    </w:p>
    <w:p w14:paraId="56B9F289" w14:textId="77777777" w:rsidR="00380E42" w:rsidRPr="005C04D9" w:rsidRDefault="00380E42" w:rsidP="00D20116">
      <w:pPr>
        <w:tabs>
          <w:tab w:val="left" w:pos="1800"/>
        </w:tabs>
        <w:jc w:val="both"/>
        <w:rPr>
          <w:rFonts w:cs="Arial"/>
          <w:sz w:val="22"/>
          <w:szCs w:val="22"/>
        </w:rPr>
      </w:pPr>
      <w:r w:rsidRPr="005C04D9">
        <w:rPr>
          <w:rFonts w:cs="Arial"/>
          <w:sz w:val="22"/>
          <w:szCs w:val="22"/>
        </w:rPr>
        <w:t xml:space="preserve">To improve the accessibility and responsiveness of your court to the victims of family violence, all court officers must be involved. However, it is suggested that you start the journey towards improvements in this area with a series of meetings and/or small workshops led by the Chief Justice and select senior staff.  It is important that all relevant internal stakeholders are involved in these meetings/workshops so that a sense of shared ownership is developed and people with direct responsibility for implementing initiatives can provide a realistic sense of opportunities and challenges.  </w:t>
      </w:r>
    </w:p>
    <w:p w14:paraId="6ECB6B4D" w14:textId="77777777" w:rsidR="00380E42" w:rsidRPr="002177AC" w:rsidRDefault="00380E42" w:rsidP="00D20116">
      <w:pPr>
        <w:tabs>
          <w:tab w:val="left" w:pos="1800"/>
        </w:tabs>
        <w:jc w:val="both"/>
        <w:rPr>
          <w:rFonts w:cs="Arial"/>
          <w:sz w:val="10"/>
          <w:szCs w:val="10"/>
        </w:rPr>
      </w:pPr>
    </w:p>
    <w:p w14:paraId="0CE05207" w14:textId="56F9AFA3" w:rsidR="00380E42" w:rsidRPr="005C04D9" w:rsidRDefault="005C04D9" w:rsidP="00D20116">
      <w:pPr>
        <w:tabs>
          <w:tab w:val="left" w:pos="1800"/>
        </w:tabs>
        <w:jc w:val="both"/>
        <w:rPr>
          <w:rFonts w:cs="Arial"/>
          <w:sz w:val="22"/>
          <w:szCs w:val="22"/>
        </w:rPr>
      </w:pPr>
      <w:r>
        <w:rPr>
          <w:rFonts w:cs="Arial"/>
          <w:sz w:val="22"/>
          <w:szCs w:val="22"/>
        </w:rPr>
        <w:t>It may be useful to:</w:t>
      </w:r>
    </w:p>
    <w:p w14:paraId="5B9ACB94" w14:textId="77777777" w:rsidR="00380E42" w:rsidRPr="005C04D9" w:rsidRDefault="00380E42" w:rsidP="0076660E">
      <w:pPr>
        <w:pStyle w:val="ListParagraph"/>
        <w:numPr>
          <w:ilvl w:val="0"/>
          <w:numId w:val="8"/>
        </w:numPr>
        <w:tabs>
          <w:tab w:val="left" w:pos="1800"/>
        </w:tabs>
        <w:spacing w:after="160"/>
        <w:jc w:val="both"/>
        <w:rPr>
          <w:rFonts w:asciiTheme="minorHAnsi" w:hAnsiTheme="minorHAnsi" w:cs="Arial"/>
          <w:sz w:val="22"/>
          <w:szCs w:val="22"/>
        </w:rPr>
      </w:pPr>
      <w:r w:rsidRPr="005C04D9">
        <w:rPr>
          <w:rFonts w:asciiTheme="minorHAnsi" w:hAnsiTheme="minorHAnsi" w:cs="Arial"/>
          <w:sz w:val="22"/>
          <w:szCs w:val="22"/>
        </w:rPr>
        <w:t>host an initial meeting with judicial and court officers, explaining the importance of improving services for the victims of family violence, outlining what good practice looks like and explaining the process your court will use to improve its services (this discussion can be guided by sections 1 – 2 of this toolkit);</w:t>
      </w:r>
    </w:p>
    <w:p w14:paraId="5C80DE6E" w14:textId="77777777" w:rsidR="00380E42" w:rsidRPr="005C04D9" w:rsidRDefault="00380E42" w:rsidP="0076660E">
      <w:pPr>
        <w:pStyle w:val="ListParagraph"/>
        <w:numPr>
          <w:ilvl w:val="0"/>
          <w:numId w:val="8"/>
        </w:numPr>
        <w:tabs>
          <w:tab w:val="left" w:pos="1800"/>
        </w:tabs>
        <w:spacing w:after="160"/>
        <w:jc w:val="both"/>
        <w:rPr>
          <w:rFonts w:asciiTheme="minorHAnsi" w:hAnsiTheme="minorHAnsi" w:cs="Arial"/>
          <w:sz w:val="22"/>
          <w:szCs w:val="22"/>
        </w:rPr>
      </w:pPr>
      <w:r w:rsidRPr="005C04D9">
        <w:rPr>
          <w:rFonts w:asciiTheme="minorHAnsi" w:hAnsiTheme="minorHAnsi" w:cs="Arial"/>
          <w:sz w:val="22"/>
          <w:szCs w:val="22"/>
        </w:rPr>
        <w:t>allocate a full day for the self-assessment activity (section 3 of this toolkit), circulating the self-assessment tool beforehand so that participants can gather any necessary data before the activity;</w:t>
      </w:r>
    </w:p>
    <w:p w14:paraId="56E210DB" w14:textId="350A3299" w:rsidR="00380E42" w:rsidRPr="005C04D9" w:rsidRDefault="00380E42" w:rsidP="0076660E">
      <w:pPr>
        <w:pStyle w:val="ListParagraph"/>
        <w:numPr>
          <w:ilvl w:val="0"/>
          <w:numId w:val="8"/>
        </w:numPr>
        <w:tabs>
          <w:tab w:val="left" w:pos="1800"/>
        </w:tabs>
        <w:spacing w:after="160"/>
        <w:jc w:val="both"/>
        <w:rPr>
          <w:rFonts w:asciiTheme="minorHAnsi" w:hAnsiTheme="minorHAnsi" w:cs="Arial"/>
          <w:sz w:val="22"/>
          <w:szCs w:val="22"/>
        </w:rPr>
      </w:pPr>
      <w:r w:rsidRPr="005C04D9">
        <w:rPr>
          <w:rFonts w:asciiTheme="minorHAnsi" w:hAnsiTheme="minorHAnsi" w:cs="Arial"/>
          <w:sz w:val="22"/>
          <w:szCs w:val="22"/>
        </w:rPr>
        <w:t>conduct a full day follow-up activity to discuss the findings of the self-assessment and the relevance of suggested initiatives for improvement, as outlined in</w:t>
      </w:r>
      <w:r w:rsidR="005C04D9">
        <w:rPr>
          <w:rFonts w:asciiTheme="minorHAnsi" w:hAnsiTheme="minorHAnsi" w:cs="Arial"/>
          <w:sz w:val="22"/>
          <w:szCs w:val="22"/>
        </w:rPr>
        <w:t xml:space="preserve"> section 4 of this toolkit; and</w:t>
      </w:r>
    </w:p>
    <w:p w14:paraId="39AD74CE" w14:textId="77777777" w:rsidR="00380E42" w:rsidRPr="005C04D9" w:rsidRDefault="00380E42" w:rsidP="0076660E">
      <w:pPr>
        <w:pStyle w:val="ListParagraph"/>
        <w:numPr>
          <w:ilvl w:val="0"/>
          <w:numId w:val="8"/>
        </w:numPr>
        <w:tabs>
          <w:tab w:val="left" w:pos="1800"/>
        </w:tabs>
        <w:spacing w:after="160"/>
        <w:jc w:val="both"/>
        <w:rPr>
          <w:rFonts w:asciiTheme="minorHAnsi" w:hAnsiTheme="minorHAnsi" w:cs="Arial"/>
          <w:sz w:val="22"/>
          <w:szCs w:val="22"/>
        </w:rPr>
      </w:pPr>
      <w:r w:rsidRPr="005C04D9">
        <w:rPr>
          <w:rFonts w:asciiTheme="minorHAnsi" w:hAnsiTheme="minorHAnsi" w:cs="Arial"/>
          <w:sz w:val="22"/>
          <w:szCs w:val="22"/>
        </w:rPr>
        <w:t>spend a day commencing work on your court’s family violence plan so that key stakeholders are able to jointly develop objectives, discuss resource issues and commit to implementation and monitoring.</w:t>
      </w:r>
    </w:p>
    <w:p w14:paraId="4E66D51B" w14:textId="77777777" w:rsidR="00380E42" w:rsidRPr="005C04D9" w:rsidRDefault="00380E42" w:rsidP="00D20116">
      <w:pPr>
        <w:tabs>
          <w:tab w:val="left" w:pos="1800"/>
        </w:tabs>
        <w:jc w:val="both"/>
        <w:rPr>
          <w:rFonts w:cs="Arial"/>
          <w:sz w:val="22"/>
          <w:szCs w:val="22"/>
        </w:rPr>
      </w:pPr>
      <w:r w:rsidRPr="005C04D9">
        <w:rPr>
          <w:rFonts w:cs="Arial"/>
          <w:sz w:val="22"/>
          <w:szCs w:val="22"/>
        </w:rPr>
        <w:t>It is suggested that these activities be conducted within a maximum timeframe of one month so that momentum is not lost and the journey towards improvement can begin as soon as possible.</w:t>
      </w:r>
    </w:p>
    <w:p w14:paraId="14B77CFC" w14:textId="77777777" w:rsidR="00380E42" w:rsidRPr="005C04D9" w:rsidRDefault="00380E42" w:rsidP="00D20116">
      <w:pPr>
        <w:tabs>
          <w:tab w:val="left" w:pos="1800"/>
        </w:tabs>
        <w:jc w:val="both"/>
        <w:rPr>
          <w:rFonts w:cs="Arial"/>
          <w:sz w:val="12"/>
          <w:szCs w:val="22"/>
        </w:rPr>
      </w:pPr>
    </w:p>
    <w:p w14:paraId="5A0A5795" w14:textId="1D8064E7" w:rsidR="00380E42" w:rsidRPr="005C04D9" w:rsidRDefault="00380E42" w:rsidP="00D20116">
      <w:pPr>
        <w:tabs>
          <w:tab w:val="left" w:pos="1800"/>
        </w:tabs>
        <w:jc w:val="both"/>
        <w:rPr>
          <w:rFonts w:cs="Arial"/>
          <w:sz w:val="22"/>
          <w:szCs w:val="22"/>
        </w:rPr>
      </w:pPr>
      <w:r w:rsidRPr="005C04D9">
        <w:rPr>
          <w:rFonts w:cs="Arial"/>
          <w:sz w:val="22"/>
          <w:szCs w:val="22"/>
        </w:rPr>
        <w:t xml:space="preserve">It is strongly recommended that prior to implementation of this toolkit, judicial and court officers be exposed to contemporary thinking about gender-based violence.  Ideally, such exposure would involve training that not only familiarises them with basic concepts about gender equality and violence against women, but more specifically, training which challenges their beliefs about the roles of men and women in society and the dynamics underpinning violence against women.  It is important that this </w:t>
      </w:r>
      <w:r w:rsidRPr="005C04D9">
        <w:rPr>
          <w:rFonts w:cs="Arial"/>
          <w:sz w:val="22"/>
          <w:szCs w:val="22"/>
        </w:rPr>
        <w:lastRenderedPageBreak/>
        <w:t>training be provided by trainers with a deep understanding of gender inequality and gender-based violence, and a strong personal belief that violence against women is unacceptable.</w:t>
      </w:r>
      <w:r w:rsidR="00926205">
        <w:rPr>
          <w:rFonts w:cs="Arial"/>
          <w:sz w:val="22"/>
          <w:szCs w:val="22"/>
        </w:rPr>
        <w:t xml:space="preserve"> Training to address and challenge mindsets on gender inequality and violence against women are critical to strengthening the courts understanding of family violence, including </w:t>
      </w:r>
      <w:r w:rsidR="00F814D3">
        <w:rPr>
          <w:rFonts w:cs="Arial"/>
          <w:sz w:val="22"/>
          <w:szCs w:val="22"/>
        </w:rPr>
        <w:t>analysis on</w:t>
      </w:r>
      <w:r w:rsidR="000C3B4D">
        <w:rPr>
          <w:rFonts w:cs="Arial"/>
          <w:sz w:val="22"/>
          <w:szCs w:val="22"/>
        </w:rPr>
        <w:t xml:space="preserve"> </w:t>
      </w:r>
      <w:r w:rsidR="00D44213">
        <w:rPr>
          <w:rFonts w:cs="Arial"/>
          <w:sz w:val="22"/>
          <w:szCs w:val="22"/>
        </w:rPr>
        <w:t xml:space="preserve">the </w:t>
      </w:r>
      <w:r w:rsidR="00926205">
        <w:rPr>
          <w:rFonts w:cs="Arial"/>
          <w:sz w:val="22"/>
          <w:szCs w:val="22"/>
        </w:rPr>
        <w:t>root cause and common excuses that allow impunity for family violence.</w:t>
      </w:r>
      <w:r w:rsidRPr="005C04D9">
        <w:rPr>
          <w:rFonts w:cs="Arial"/>
          <w:sz w:val="22"/>
          <w:szCs w:val="22"/>
        </w:rPr>
        <w:t xml:space="preserve">  There is a wide network of such trainers across the Pacific, most typically working within non-government organisations such as women’s crisis centres</w:t>
      </w:r>
      <w:r w:rsidR="00926205">
        <w:rPr>
          <w:rFonts w:cs="Arial"/>
          <w:sz w:val="22"/>
          <w:szCs w:val="22"/>
        </w:rPr>
        <w:t>. Careful consideration should be made prior to selecting trainers and organisations who can provide this training, as it requires specific technical skill</w:t>
      </w:r>
      <w:r w:rsidR="00313019">
        <w:rPr>
          <w:rFonts w:cs="Arial"/>
          <w:sz w:val="22"/>
          <w:szCs w:val="22"/>
        </w:rPr>
        <w:t xml:space="preserve">s </w:t>
      </w:r>
      <w:r w:rsidR="00926205">
        <w:rPr>
          <w:rFonts w:cs="Arial"/>
          <w:sz w:val="22"/>
          <w:szCs w:val="22"/>
        </w:rPr>
        <w:t>and expertise</w:t>
      </w:r>
      <w:r w:rsidRPr="005C04D9">
        <w:rPr>
          <w:rFonts w:cs="Arial"/>
          <w:sz w:val="22"/>
          <w:szCs w:val="22"/>
        </w:rPr>
        <w:t>.</w:t>
      </w:r>
      <w:r w:rsidRPr="005C04D9">
        <w:rPr>
          <w:rFonts w:cs="Arial"/>
          <w:sz w:val="22"/>
          <w:szCs w:val="22"/>
        </w:rPr>
        <w:br w:type="page"/>
      </w:r>
    </w:p>
    <w:p w14:paraId="1A7DF980" w14:textId="55546703" w:rsidR="00380E42" w:rsidRPr="00D20116" w:rsidRDefault="00380E42" w:rsidP="005C04D9">
      <w:pPr>
        <w:pStyle w:val="Heading1"/>
        <w:ind w:left="426" w:hanging="426"/>
        <w:rPr>
          <w:color w:val="004040"/>
          <w:sz w:val="44"/>
          <w:szCs w:val="36"/>
        </w:rPr>
      </w:pPr>
      <w:bookmarkStart w:id="41" w:name="_Toc73456160"/>
      <w:r w:rsidRPr="00D20116">
        <w:rPr>
          <w:color w:val="004040"/>
          <w:sz w:val="44"/>
          <w:szCs w:val="36"/>
        </w:rPr>
        <w:lastRenderedPageBreak/>
        <w:t xml:space="preserve">2 </w:t>
      </w:r>
      <w:r w:rsidRPr="00D20116">
        <w:rPr>
          <w:color w:val="004040"/>
          <w:sz w:val="44"/>
          <w:szCs w:val="36"/>
        </w:rPr>
        <w:tab/>
      </w:r>
      <w:r w:rsidRPr="00D20116">
        <w:rPr>
          <w:rStyle w:val="Heading1Char"/>
          <w:rFonts w:asciiTheme="minorHAnsi" w:hAnsiTheme="minorHAnsi"/>
          <w:b/>
          <w:color w:val="004040"/>
          <w:sz w:val="44"/>
          <w:szCs w:val="36"/>
        </w:rPr>
        <w:t>What does a good court response to violence against women look like?</w:t>
      </w:r>
      <w:bookmarkEnd w:id="41"/>
    </w:p>
    <w:p w14:paraId="3849350B" w14:textId="36C223FA" w:rsidR="00380E42" w:rsidRPr="005C04D9" w:rsidRDefault="00380E42" w:rsidP="00D20116">
      <w:pPr>
        <w:tabs>
          <w:tab w:val="left" w:pos="1800"/>
        </w:tabs>
        <w:jc w:val="both"/>
        <w:rPr>
          <w:rFonts w:ascii="Calibri" w:hAnsi="Calibri" w:cs="Arial"/>
          <w:sz w:val="22"/>
          <w:szCs w:val="22"/>
        </w:rPr>
      </w:pPr>
      <w:r w:rsidRPr="005C04D9">
        <w:rPr>
          <w:rFonts w:ascii="Calibri" w:hAnsi="Calibri" w:cs="Arial"/>
          <w:sz w:val="22"/>
          <w:szCs w:val="22"/>
        </w:rPr>
        <w:t>A number of important documents help us to understand what a good court response to family violence should look like.  These documents range from international human rights treaties through to practical guidance tools.</w:t>
      </w:r>
      <w:r w:rsidRPr="005C04D9">
        <w:rPr>
          <w:rStyle w:val="FootnoteReference"/>
          <w:rFonts w:ascii="Calibri" w:hAnsi="Calibri" w:cs="Arial"/>
          <w:sz w:val="22"/>
          <w:szCs w:val="22"/>
        </w:rPr>
        <w:footnoteReference w:id="8"/>
      </w:r>
      <w:r w:rsidRPr="005C04D9">
        <w:rPr>
          <w:rFonts w:ascii="Calibri" w:hAnsi="Calibri" w:cs="Arial"/>
          <w:sz w:val="22"/>
          <w:szCs w:val="22"/>
        </w:rPr>
        <w:t xml:space="preserve"> Collectively, such documents provide us with guidance on both the general principles underlying the provision of court services to all users, as well as more specific guidance on the particular needs of court users who have experienced family and other f</w:t>
      </w:r>
      <w:r w:rsidR="0015368F">
        <w:rPr>
          <w:rFonts w:ascii="Calibri" w:hAnsi="Calibri" w:cs="Arial"/>
          <w:sz w:val="22"/>
          <w:szCs w:val="22"/>
        </w:rPr>
        <w:t>orms of violence against women.</w:t>
      </w:r>
      <w:r w:rsidRPr="005C04D9">
        <w:rPr>
          <w:rFonts w:ascii="Calibri" w:hAnsi="Calibri" w:cs="Arial"/>
          <w:sz w:val="22"/>
          <w:szCs w:val="22"/>
        </w:rPr>
        <w:t xml:space="preserve"> The Quick Reference Guide for Cases Involving Women, Girls and Family/Sexual Violence from the PJSI Human Rights Toolkit (2017) summarises relevant international, regional and domestic standards, and is reproduced for your convenience at Annexe A. </w:t>
      </w:r>
    </w:p>
    <w:p w14:paraId="5E4289FD" w14:textId="77777777" w:rsidR="00380E42" w:rsidRPr="002177AC" w:rsidRDefault="00380E42" w:rsidP="00D20116">
      <w:pPr>
        <w:tabs>
          <w:tab w:val="left" w:pos="1800"/>
        </w:tabs>
        <w:jc w:val="both"/>
        <w:rPr>
          <w:rFonts w:ascii="Calibri" w:hAnsi="Calibri" w:cs="Arial"/>
          <w:sz w:val="10"/>
          <w:szCs w:val="10"/>
        </w:rPr>
      </w:pPr>
    </w:p>
    <w:p w14:paraId="39B4A2D3" w14:textId="31B1B0C7" w:rsidR="00380E42" w:rsidRPr="005C04D9" w:rsidRDefault="00380E42" w:rsidP="00D20116">
      <w:pPr>
        <w:tabs>
          <w:tab w:val="left" w:pos="1800"/>
        </w:tabs>
        <w:jc w:val="both"/>
        <w:rPr>
          <w:rFonts w:ascii="Calibri" w:hAnsi="Calibri" w:cs="Arial"/>
          <w:sz w:val="22"/>
          <w:szCs w:val="22"/>
        </w:rPr>
      </w:pPr>
      <w:r w:rsidRPr="005C04D9">
        <w:rPr>
          <w:rFonts w:ascii="Calibri" w:hAnsi="Calibri" w:cs="Arial"/>
          <w:sz w:val="22"/>
          <w:szCs w:val="22"/>
        </w:rPr>
        <w:t>Based upon tested international practices, good court responses to the victims of family violence share a num</w:t>
      </w:r>
      <w:r w:rsidR="00C81E06">
        <w:rPr>
          <w:rFonts w:ascii="Calibri" w:hAnsi="Calibri" w:cs="Arial"/>
          <w:sz w:val="22"/>
          <w:szCs w:val="22"/>
        </w:rPr>
        <w:t>ber of characteristics, namely:</w:t>
      </w:r>
    </w:p>
    <w:p w14:paraId="5E45AAA8" w14:textId="0BA3EBC8" w:rsidR="00380E42" w:rsidRPr="005C04D9" w:rsidRDefault="00380E42" w:rsidP="0076660E">
      <w:pPr>
        <w:pStyle w:val="ListParagraph"/>
        <w:numPr>
          <w:ilvl w:val="0"/>
          <w:numId w:val="9"/>
        </w:numPr>
        <w:tabs>
          <w:tab w:val="left" w:pos="1800"/>
        </w:tabs>
        <w:spacing w:after="160"/>
        <w:jc w:val="both"/>
        <w:rPr>
          <w:rFonts w:ascii="Calibri" w:hAnsi="Calibri" w:cs="Arial"/>
          <w:sz w:val="22"/>
          <w:szCs w:val="22"/>
        </w:rPr>
      </w:pPr>
      <w:r w:rsidRPr="005C04D9">
        <w:rPr>
          <w:rFonts w:ascii="Calibri" w:hAnsi="Calibri" w:cs="Arial"/>
          <w:sz w:val="22"/>
          <w:szCs w:val="22"/>
        </w:rPr>
        <w:t>they contribute to harm prevention efforts;</w:t>
      </w:r>
    </w:p>
    <w:p w14:paraId="31B0C905" w14:textId="77777777" w:rsidR="00380E42" w:rsidRPr="005C04D9" w:rsidRDefault="00380E42" w:rsidP="0076660E">
      <w:pPr>
        <w:pStyle w:val="ListParagraph"/>
        <w:numPr>
          <w:ilvl w:val="0"/>
          <w:numId w:val="9"/>
        </w:numPr>
        <w:tabs>
          <w:tab w:val="left" w:pos="1800"/>
        </w:tabs>
        <w:spacing w:after="160"/>
        <w:jc w:val="both"/>
        <w:rPr>
          <w:rFonts w:ascii="Calibri" w:hAnsi="Calibri" w:cs="Arial"/>
          <w:sz w:val="22"/>
          <w:szCs w:val="22"/>
        </w:rPr>
      </w:pPr>
      <w:r w:rsidRPr="005C04D9">
        <w:rPr>
          <w:rFonts w:ascii="Calibri" w:hAnsi="Calibri" w:cs="Arial"/>
          <w:sz w:val="22"/>
          <w:szCs w:val="22"/>
        </w:rPr>
        <w:t xml:space="preserve">they are victim-centred, with a specific focus upon accessibility, safety and fairness; </w:t>
      </w:r>
    </w:p>
    <w:p w14:paraId="661CA46C" w14:textId="5179A270" w:rsidR="00380E42" w:rsidRPr="005C04D9" w:rsidRDefault="00380E42" w:rsidP="0076660E">
      <w:pPr>
        <w:pStyle w:val="ListParagraph"/>
        <w:numPr>
          <w:ilvl w:val="0"/>
          <w:numId w:val="9"/>
        </w:numPr>
        <w:tabs>
          <w:tab w:val="left" w:pos="1800"/>
        </w:tabs>
        <w:spacing w:after="160"/>
        <w:jc w:val="both"/>
        <w:rPr>
          <w:rFonts w:ascii="Calibri" w:hAnsi="Calibri" w:cs="Arial"/>
          <w:sz w:val="22"/>
          <w:szCs w:val="22"/>
        </w:rPr>
      </w:pPr>
      <w:r w:rsidRPr="005C04D9">
        <w:rPr>
          <w:rFonts w:ascii="Calibri" w:hAnsi="Calibri" w:cs="Arial"/>
          <w:sz w:val="22"/>
          <w:szCs w:val="22"/>
        </w:rPr>
        <w:t>they hol</w:t>
      </w:r>
      <w:r w:rsidR="00C81E06">
        <w:rPr>
          <w:rFonts w:ascii="Calibri" w:hAnsi="Calibri" w:cs="Arial"/>
          <w:sz w:val="22"/>
          <w:szCs w:val="22"/>
        </w:rPr>
        <w:t>d perpetrators accountable; and</w:t>
      </w:r>
    </w:p>
    <w:p w14:paraId="73DCBABE" w14:textId="305699D1" w:rsidR="00380E42" w:rsidRPr="005C04D9" w:rsidRDefault="00380E42" w:rsidP="0076660E">
      <w:pPr>
        <w:pStyle w:val="ListParagraph"/>
        <w:numPr>
          <w:ilvl w:val="0"/>
          <w:numId w:val="9"/>
        </w:numPr>
        <w:tabs>
          <w:tab w:val="left" w:pos="1800"/>
        </w:tabs>
        <w:spacing w:after="160"/>
        <w:jc w:val="both"/>
        <w:rPr>
          <w:rFonts w:ascii="Calibri" w:hAnsi="Calibri" w:cs="Arial"/>
          <w:sz w:val="22"/>
          <w:szCs w:val="22"/>
        </w:rPr>
      </w:pPr>
      <w:proofErr w:type="gramStart"/>
      <w:r w:rsidRPr="005C04D9">
        <w:rPr>
          <w:rFonts w:ascii="Calibri" w:hAnsi="Calibri" w:cs="Arial"/>
          <w:sz w:val="22"/>
          <w:szCs w:val="22"/>
        </w:rPr>
        <w:t>they</w:t>
      </w:r>
      <w:proofErr w:type="gramEnd"/>
      <w:r w:rsidRPr="005C04D9">
        <w:rPr>
          <w:rFonts w:ascii="Calibri" w:hAnsi="Calibri" w:cs="Arial"/>
          <w:sz w:val="22"/>
          <w:szCs w:val="22"/>
        </w:rPr>
        <w:t xml:space="preserve"> are collaborative.</w:t>
      </w:r>
    </w:p>
    <w:p w14:paraId="767917E3" w14:textId="77777777" w:rsidR="003A3B3F" w:rsidRPr="005C04D9" w:rsidRDefault="003A3B3F" w:rsidP="003A3B3F">
      <w:pPr>
        <w:tabs>
          <w:tab w:val="left" w:pos="1800"/>
        </w:tabs>
        <w:jc w:val="both"/>
        <w:rPr>
          <w:rFonts w:ascii="Calibri" w:hAnsi="Calibri" w:cs="Arial"/>
          <w:sz w:val="22"/>
          <w:szCs w:val="22"/>
        </w:rPr>
      </w:pPr>
      <w:r w:rsidRPr="005C04D9">
        <w:rPr>
          <w:rFonts w:ascii="Calibri" w:eastAsiaTheme="minorEastAsia" w:hAnsi="Calibri"/>
          <w:noProof/>
          <w:sz w:val="20"/>
          <w:szCs w:val="20"/>
        </w:rPr>
        <w:drawing>
          <wp:anchor distT="0" distB="0" distL="114300" distR="114300" simplePos="0" relativeHeight="251783168" behindDoc="0" locked="0" layoutInCell="1" allowOverlap="1" wp14:anchorId="529CB580" wp14:editId="3D4F4A84">
            <wp:simplePos x="0" y="0"/>
            <wp:positionH relativeFrom="column">
              <wp:posOffset>626110</wp:posOffset>
            </wp:positionH>
            <wp:positionV relativeFrom="paragraph">
              <wp:posOffset>219075</wp:posOffset>
            </wp:positionV>
            <wp:extent cx="4284980" cy="3109595"/>
            <wp:effectExtent l="0" t="0" r="1270" b="0"/>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84980" cy="3109595"/>
                    </a:xfrm>
                    <a:prstGeom prst="rect">
                      <a:avLst/>
                    </a:prstGeom>
                    <a:noFill/>
                    <a:ln>
                      <a:noFill/>
                    </a:ln>
                  </pic:spPr>
                </pic:pic>
              </a:graphicData>
            </a:graphic>
            <wp14:sizeRelH relativeFrom="page">
              <wp14:pctWidth>0</wp14:pctWidth>
            </wp14:sizeRelH>
            <wp14:sizeRelV relativeFrom="page">
              <wp14:pctHeight>0</wp14:pctHeight>
            </wp14:sizeRelV>
          </wp:anchor>
        </w:drawing>
      </w:r>
      <w:r w:rsidR="00380E42" w:rsidRPr="005C04D9">
        <w:rPr>
          <w:rFonts w:ascii="Calibri" w:hAnsi="Calibri" w:cs="Arial"/>
          <w:sz w:val="22"/>
          <w:szCs w:val="22"/>
        </w:rPr>
        <w:t>These characteristics are explored below and will form the basis of your self-assessment.</w:t>
      </w:r>
    </w:p>
    <w:p w14:paraId="42598811" w14:textId="77777777" w:rsidR="00C81E06" w:rsidRDefault="00C81E06" w:rsidP="003A3B3F">
      <w:pPr>
        <w:tabs>
          <w:tab w:val="left" w:pos="1800"/>
        </w:tabs>
        <w:jc w:val="both"/>
        <w:rPr>
          <w:b/>
          <w:color w:val="02687D"/>
          <w:sz w:val="28"/>
        </w:rPr>
      </w:pPr>
    </w:p>
    <w:p w14:paraId="06B93923" w14:textId="6B9D05C1" w:rsidR="003A3B3F" w:rsidRPr="00685C94" w:rsidRDefault="00380E42" w:rsidP="00685C94">
      <w:pPr>
        <w:pStyle w:val="Heading2"/>
        <w:rPr>
          <w:color w:val="02687D"/>
          <w:sz w:val="28"/>
          <w:szCs w:val="28"/>
        </w:rPr>
      </w:pPr>
      <w:bookmarkStart w:id="42" w:name="_Toc73456161"/>
      <w:r w:rsidRPr="00685C94">
        <w:rPr>
          <w:color w:val="02687D"/>
          <w:sz w:val="28"/>
          <w:szCs w:val="28"/>
        </w:rPr>
        <w:lastRenderedPageBreak/>
        <w:t>2.1 Contributing to harm prevention efforts (prevention)</w:t>
      </w:r>
      <w:bookmarkEnd w:id="42"/>
    </w:p>
    <w:p w14:paraId="281BC18D" w14:textId="77777777" w:rsidR="005E103D" w:rsidRPr="005E103D" w:rsidRDefault="005E103D" w:rsidP="003A3B3F">
      <w:pPr>
        <w:tabs>
          <w:tab w:val="left" w:pos="1800"/>
        </w:tabs>
        <w:jc w:val="both"/>
        <w:rPr>
          <w:b/>
          <w:color w:val="02687D"/>
          <w:sz w:val="10"/>
          <w:szCs w:val="10"/>
        </w:rPr>
      </w:pPr>
    </w:p>
    <w:p w14:paraId="5E4D6F69" w14:textId="3838040E" w:rsidR="00380E42" w:rsidRPr="00D20116" w:rsidRDefault="00380E42" w:rsidP="00D20116">
      <w:pPr>
        <w:kinsoku w:val="0"/>
        <w:overflowPunct w:val="0"/>
        <w:autoSpaceDE w:val="0"/>
        <w:autoSpaceDN w:val="0"/>
        <w:adjustRightInd w:val="0"/>
        <w:spacing w:before="7"/>
        <w:rPr>
          <w:rFonts w:ascii="Times New Roman" w:eastAsiaTheme="minorEastAsia" w:hAnsi="Times New Roman"/>
          <w:sz w:val="13"/>
          <w:szCs w:val="13"/>
          <w:lang w:eastAsia="ja-JP"/>
        </w:rPr>
      </w:pPr>
      <w:r>
        <w:rPr>
          <w:rFonts w:ascii="Times New Roman" w:eastAsiaTheme="minorEastAsia" w:hAnsi="Times New Roman"/>
          <w:noProof/>
          <w:sz w:val="20"/>
          <w:szCs w:val="20"/>
        </w:rPr>
        <mc:AlternateContent>
          <mc:Choice Requires="wpg">
            <w:drawing>
              <wp:inline distT="0" distB="0" distL="0" distR="0" wp14:anchorId="58004F2C" wp14:editId="46B5EAE3">
                <wp:extent cx="5760085" cy="504190"/>
                <wp:effectExtent l="0" t="0" r="12065" b="0"/>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504190"/>
                          <a:chOff x="0" y="0"/>
                          <a:chExt cx="9071" cy="794"/>
                        </a:xfrm>
                      </wpg:grpSpPr>
                      <wps:wsp>
                        <wps:cNvPr id="226" name="Freeform 3"/>
                        <wps:cNvSpPr>
                          <a:spLocks/>
                        </wps:cNvSpPr>
                        <wps:spPr bwMode="auto">
                          <a:xfrm>
                            <a:off x="0" y="0"/>
                            <a:ext cx="9071" cy="794"/>
                          </a:xfrm>
                          <a:custGeom>
                            <a:avLst/>
                            <a:gdLst>
                              <a:gd name="T0" fmla="*/ 169 w 9071"/>
                              <a:gd name="T1" fmla="*/ 0 h 794"/>
                              <a:gd name="T2" fmla="*/ 130 w 9071"/>
                              <a:gd name="T3" fmla="*/ 0 h 794"/>
                              <a:gd name="T4" fmla="*/ 98 w 9071"/>
                              <a:gd name="T5" fmla="*/ 0 h 794"/>
                              <a:gd name="T6" fmla="*/ 71 w 9071"/>
                              <a:gd name="T7" fmla="*/ 2 h 794"/>
                              <a:gd name="T8" fmla="*/ 50 w 9071"/>
                              <a:gd name="T9" fmla="*/ 6 h 794"/>
                              <a:gd name="T10" fmla="*/ 33 w 9071"/>
                              <a:gd name="T11" fmla="*/ 12 h 794"/>
                              <a:gd name="T12" fmla="*/ 21 w 9071"/>
                              <a:gd name="T13" fmla="*/ 21 h 794"/>
                              <a:gd name="T14" fmla="*/ 12 w 9071"/>
                              <a:gd name="T15" fmla="*/ 33 h 794"/>
                              <a:gd name="T16" fmla="*/ 6 w 9071"/>
                              <a:gd name="T17" fmla="*/ 50 h 794"/>
                              <a:gd name="T18" fmla="*/ 2 w 9071"/>
                              <a:gd name="T19" fmla="*/ 71 h 794"/>
                              <a:gd name="T20" fmla="*/ 0 w 9071"/>
                              <a:gd name="T21" fmla="*/ 97 h 794"/>
                              <a:gd name="T22" fmla="*/ 0 w 9071"/>
                              <a:gd name="T23" fmla="*/ 130 h 794"/>
                              <a:gd name="T24" fmla="*/ 0 w 9071"/>
                              <a:gd name="T25" fmla="*/ 663 h 794"/>
                              <a:gd name="T26" fmla="*/ 0 w 9071"/>
                              <a:gd name="T27" fmla="*/ 695 h 794"/>
                              <a:gd name="T28" fmla="*/ 2 w 9071"/>
                              <a:gd name="T29" fmla="*/ 721 h 794"/>
                              <a:gd name="T30" fmla="*/ 6 w 9071"/>
                              <a:gd name="T31" fmla="*/ 743 h 794"/>
                              <a:gd name="T32" fmla="*/ 12 w 9071"/>
                              <a:gd name="T33" fmla="*/ 759 h 794"/>
                              <a:gd name="T34" fmla="*/ 21 w 9071"/>
                              <a:gd name="T35" fmla="*/ 772 h 794"/>
                              <a:gd name="T36" fmla="*/ 33 w 9071"/>
                              <a:gd name="T37" fmla="*/ 781 h 794"/>
                              <a:gd name="T38" fmla="*/ 49 w 9071"/>
                              <a:gd name="T39" fmla="*/ 787 h 794"/>
                              <a:gd name="T40" fmla="*/ 71 w 9071"/>
                              <a:gd name="T41" fmla="*/ 791 h 794"/>
                              <a:gd name="T42" fmla="*/ 97 w 9071"/>
                              <a:gd name="T43" fmla="*/ 792 h 794"/>
                              <a:gd name="T44" fmla="*/ 130 w 9071"/>
                              <a:gd name="T45" fmla="*/ 793 h 794"/>
                              <a:gd name="T46" fmla="*/ 8939 w 9071"/>
                              <a:gd name="T47" fmla="*/ 793 h 794"/>
                              <a:gd name="T48" fmla="*/ 8972 w 9071"/>
                              <a:gd name="T49" fmla="*/ 792 h 794"/>
                              <a:gd name="T50" fmla="*/ 8998 w 9071"/>
                              <a:gd name="T51" fmla="*/ 791 h 794"/>
                              <a:gd name="T52" fmla="*/ 9020 w 9071"/>
                              <a:gd name="T53" fmla="*/ 787 h 794"/>
                              <a:gd name="T54" fmla="*/ 9036 w 9071"/>
                              <a:gd name="T55" fmla="*/ 781 h 794"/>
                              <a:gd name="T56" fmla="*/ 9049 w 9071"/>
                              <a:gd name="T57" fmla="*/ 772 h 794"/>
                              <a:gd name="T58" fmla="*/ 9058 w 9071"/>
                              <a:gd name="T59" fmla="*/ 760 h 794"/>
                              <a:gd name="T60" fmla="*/ 9064 w 9071"/>
                              <a:gd name="T61" fmla="*/ 743 h 794"/>
                              <a:gd name="T62" fmla="*/ 9068 w 9071"/>
                              <a:gd name="T63" fmla="*/ 722 h 794"/>
                              <a:gd name="T64" fmla="*/ 9069 w 9071"/>
                              <a:gd name="T65" fmla="*/ 695 h 794"/>
                              <a:gd name="T66" fmla="*/ 9070 w 9071"/>
                              <a:gd name="T67" fmla="*/ 663 h 794"/>
                              <a:gd name="T68" fmla="*/ 9070 w 9071"/>
                              <a:gd name="T69" fmla="*/ 130 h 794"/>
                              <a:gd name="T70" fmla="*/ 9069 w 9071"/>
                              <a:gd name="T71" fmla="*/ 98 h 794"/>
                              <a:gd name="T72" fmla="*/ 9068 w 9071"/>
                              <a:gd name="T73" fmla="*/ 71 h 794"/>
                              <a:gd name="T74" fmla="*/ 9064 w 9071"/>
                              <a:gd name="T75" fmla="*/ 50 h 794"/>
                              <a:gd name="T76" fmla="*/ 9058 w 9071"/>
                              <a:gd name="T77" fmla="*/ 33 h 794"/>
                              <a:gd name="T78" fmla="*/ 9049 w 9071"/>
                              <a:gd name="T79" fmla="*/ 21 h 794"/>
                              <a:gd name="T80" fmla="*/ 9037 w 9071"/>
                              <a:gd name="T81" fmla="*/ 12 h 794"/>
                              <a:gd name="T82" fmla="*/ 9020 w 9071"/>
                              <a:gd name="T83" fmla="*/ 6 h 794"/>
                              <a:gd name="T84" fmla="*/ 8999 w 9071"/>
                              <a:gd name="T85" fmla="*/ 2 h 794"/>
                              <a:gd name="T86" fmla="*/ 8972 w 9071"/>
                              <a:gd name="T87" fmla="*/ 0 h 794"/>
                              <a:gd name="T88" fmla="*/ 8940 w 9071"/>
                              <a:gd name="T89" fmla="*/ 0 h 794"/>
                              <a:gd name="T90" fmla="*/ 169 w 9071"/>
                              <a:gd name="T91" fmla="*/ 0 h 7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9071" h="794">
                                <a:moveTo>
                                  <a:pt x="169" y="0"/>
                                </a:moveTo>
                                <a:lnTo>
                                  <a:pt x="130" y="0"/>
                                </a:lnTo>
                                <a:lnTo>
                                  <a:pt x="98" y="0"/>
                                </a:lnTo>
                                <a:lnTo>
                                  <a:pt x="71" y="2"/>
                                </a:lnTo>
                                <a:lnTo>
                                  <a:pt x="50" y="6"/>
                                </a:lnTo>
                                <a:lnTo>
                                  <a:pt x="33" y="12"/>
                                </a:lnTo>
                                <a:lnTo>
                                  <a:pt x="21" y="21"/>
                                </a:lnTo>
                                <a:lnTo>
                                  <a:pt x="12" y="33"/>
                                </a:lnTo>
                                <a:lnTo>
                                  <a:pt x="6" y="50"/>
                                </a:lnTo>
                                <a:lnTo>
                                  <a:pt x="2" y="71"/>
                                </a:lnTo>
                                <a:lnTo>
                                  <a:pt x="0" y="97"/>
                                </a:lnTo>
                                <a:lnTo>
                                  <a:pt x="0" y="130"/>
                                </a:lnTo>
                                <a:lnTo>
                                  <a:pt x="0" y="663"/>
                                </a:lnTo>
                                <a:lnTo>
                                  <a:pt x="0" y="695"/>
                                </a:lnTo>
                                <a:lnTo>
                                  <a:pt x="2" y="721"/>
                                </a:lnTo>
                                <a:lnTo>
                                  <a:pt x="6" y="743"/>
                                </a:lnTo>
                                <a:lnTo>
                                  <a:pt x="12" y="759"/>
                                </a:lnTo>
                                <a:lnTo>
                                  <a:pt x="21" y="772"/>
                                </a:lnTo>
                                <a:lnTo>
                                  <a:pt x="33" y="781"/>
                                </a:lnTo>
                                <a:lnTo>
                                  <a:pt x="49" y="787"/>
                                </a:lnTo>
                                <a:lnTo>
                                  <a:pt x="71" y="791"/>
                                </a:lnTo>
                                <a:lnTo>
                                  <a:pt x="97" y="792"/>
                                </a:lnTo>
                                <a:lnTo>
                                  <a:pt x="130" y="793"/>
                                </a:lnTo>
                                <a:lnTo>
                                  <a:pt x="8939" y="793"/>
                                </a:lnTo>
                                <a:lnTo>
                                  <a:pt x="8972" y="792"/>
                                </a:lnTo>
                                <a:lnTo>
                                  <a:pt x="8998" y="791"/>
                                </a:lnTo>
                                <a:lnTo>
                                  <a:pt x="9020" y="787"/>
                                </a:lnTo>
                                <a:lnTo>
                                  <a:pt x="9036" y="781"/>
                                </a:lnTo>
                                <a:lnTo>
                                  <a:pt x="9049" y="772"/>
                                </a:lnTo>
                                <a:lnTo>
                                  <a:pt x="9058" y="760"/>
                                </a:lnTo>
                                <a:lnTo>
                                  <a:pt x="9064" y="743"/>
                                </a:lnTo>
                                <a:lnTo>
                                  <a:pt x="9068" y="722"/>
                                </a:lnTo>
                                <a:lnTo>
                                  <a:pt x="9069" y="695"/>
                                </a:lnTo>
                                <a:lnTo>
                                  <a:pt x="9070" y="663"/>
                                </a:lnTo>
                                <a:lnTo>
                                  <a:pt x="9070" y="130"/>
                                </a:lnTo>
                                <a:lnTo>
                                  <a:pt x="9069" y="98"/>
                                </a:lnTo>
                                <a:lnTo>
                                  <a:pt x="9068" y="71"/>
                                </a:lnTo>
                                <a:lnTo>
                                  <a:pt x="9064" y="50"/>
                                </a:lnTo>
                                <a:lnTo>
                                  <a:pt x="9058" y="33"/>
                                </a:lnTo>
                                <a:lnTo>
                                  <a:pt x="9049" y="21"/>
                                </a:lnTo>
                                <a:lnTo>
                                  <a:pt x="9037" y="12"/>
                                </a:lnTo>
                                <a:lnTo>
                                  <a:pt x="9020" y="6"/>
                                </a:lnTo>
                                <a:lnTo>
                                  <a:pt x="8999" y="2"/>
                                </a:lnTo>
                                <a:lnTo>
                                  <a:pt x="8972" y="0"/>
                                </a:lnTo>
                                <a:lnTo>
                                  <a:pt x="8940" y="0"/>
                                </a:lnTo>
                                <a:lnTo>
                                  <a:pt x="169" y="0"/>
                                </a:lnTo>
                                <a:close/>
                              </a:path>
                            </a:pathLst>
                          </a:custGeom>
                          <a:solidFill>
                            <a:srgbClr val="AFCA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Text Box 4"/>
                        <wps:cNvSpPr txBox="1">
                          <a:spLocks noChangeArrowheads="1"/>
                        </wps:cNvSpPr>
                        <wps:spPr bwMode="auto">
                          <a:xfrm>
                            <a:off x="0" y="0"/>
                            <a:ext cx="9071" cy="6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41F78" w14:textId="244ADC15" w:rsidR="00EB2CFA" w:rsidRDefault="00EB2CFA" w:rsidP="00D20116">
                              <w:pPr>
                                <w:pStyle w:val="ListParagraph"/>
                                <w:kinsoku w:val="0"/>
                                <w:overflowPunct w:val="0"/>
                                <w:spacing w:before="92" w:line="260" w:lineRule="exact"/>
                                <w:ind w:left="283" w:right="395"/>
                                <w:rPr>
                                  <w:rFonts w:ascii="Calibri" w:hAnsi="Calibri" w:cs="Calibri"/>
                                  <w:color w:val="000000"/>
                                  <w:sz w:val="22"/>
                                  <w:szCs w:val="22"/>
                                </w:rPr>
                              </w:pPr>
                              <w:r>
                                <w:rPr>
                                  <w:rFonts w:ascii="Calibri" w:hAnsi="Calibri" w:cs="Calibri"/>
                                  <w:b/>
                                  <w:bCs/>
                                  <w:color w:val="231F20"/>
                                  <w:spacing w:val="-1"/>
                                  <w:sz w:val="22"/>
                                  <w:szCs w:val="22"/>
                                </w:rPr>
                                <w:t>While</w:t>
                              </w:r>
                              <w:r>
                                <w:rPr>
                                  <w:rFonts w:ascii="Calibri" w:hAnsi="Calibri" w:cs="Calibri"/>
                                  <w:b/>
                                  <w:bCs/>
                                  <w:color w:val="231F20"/>
                                  <w:spacing w:val="6"/>
                                  <w:sz w:val="22"/>
                                  <w:szCs w:val="22"/>
                                </w:rPr>
                                <w:t xml:space="preserve"> </w:t>
                              </w:r>
                              <w:r>
                                <w:rPr>
                                  <w:rFonts w:ascii="Calibri" w:hAnsi="Calibri" w:cs="Calibri"/>
                                  <w:b/>
                                  <w:bCs/>
                                  <w:color w:val="231F20"/>
                                  <w:sz w:val="22"/>
                                  <w:szCs w:val="22"/>
                                </w:rPr>
                                <w:t>the</w:t>
                              </w:r>
                              <w:r>
                                <w:rPr>
                                  <w:rFonts w:ascii="Calibri" w:hAnsi="Calibri" w:cs="Calibri"/>
                                  <w:b/>
                                  <w:bCs/>
                                  <w:color w:val="231F20"/>
                                  <w:spacing w:val="6"/>
                                  <w:sz w:val="22"/>
                                  <w:szCs w:val="22"/>
                                </w:rPr>
                                <w:t xml:space="preserve"> </w:t>
                              </w:r>
                              <w:r>
                                <w:rPr>
                                  <w:rFonts w:ascii="Calibri" w:hAnsi="Calibri" w:cs="Calibri"/>
                                  <w:b/>
                                  <w:bCs/>
                                  <w:color w:val="231F20"/>
                                  <w:sz w:val="22"/>
                                  <w:szCs w:val="22"/>
                                </w:rPr>
                                <w:t>court</w:t>
                              </w:r>
                              <w:r>
                                <w:rPr>
                                  <w:rFonts w:ascii="Calibri" w:hAnsi="Calibri" w:cs="Calibri"/>
                                  <w:b/>
                                  <w:bCs/>
                                  <w:color w:val="231F20"/>
                                  <w:spacing w:val="6"/>
                                  <w:sz w:val="22"/>
                                  <w:szCs w:val="22"/>
                                </w:rPr>
                                <w:t xml:space="preserve"> </w:t>
                              </w:r>
                              <w:r>
                                <w:rPr>
                                  <w:rFonts w:ascii="Calibri" w:hAnsi="Calibri" w:cs="Calibri"/>
                                  <w:b/>
                                  <w:bCs/>
                                  <w:color w:val="231F20"/>
                                  <w:sz w:val="22"/>
                                  <w:szCs w:val="22"/>
                                </w:rPr>
                                <w:t>is</w:t>
                              </w:r>
                              <w:r>
                                <w:rPr>
                                  <w:rFonts w:ascii="Calibri" w:hAnsi="Calibri" w:cs="Calibri"/>
                                  <w:b/>
                                  <w:bCs/>
                                  <w:color w:val="231F20"/>
                                  <w:spacing w:val="6"/>
                                  <w:sz w:val="22"/>
                                  <w:szCs w:val="22"/>
                                </w:rPr>
                                <w:t xml:space="preserve"> </w:t>
                              </w:r>
                              <w:r>
                                <w:rPr>
                                  <w:rFonts w:ascii="Calibri" w:hAnsi="Calibri" w:cs="Calibri"/>
                                  <w:b/>
                                  <w:bCs/>
                                  <w:color w:val="231F20"/>
                                  <w:spacing w:val="-1"/>
                                  <w:sz w:val="22"/>
                                  <w:szCs w:val="22"/>
                                </w:rPr>
                                <w:t>usually</w:t>
                              </w:r>
                              <w:r>
                                <w:rPr>
                                  <w:rFonts w:ascii="Calibri" w:hAnsi="Calibri" w:cs="Calibri"/>
                                  <w:b/>
                                  <w:bCs/>
                                  <w:color w:val="231F20"/>
                                  <w:spacing w:val="6"/>
                                  <w:sz w:val="22"/>
                                  <w:szCs w:val="22"/>
                                </w:rPr>
                                <w:t xml:space="preserve"> </w:t>
                              </w:r>
                              <w:r>
                                <w:rPr>
                                  <w:rFonts w:ascii="Calibri" w:hAnsi="Calibri" w:cs="Calibri"/>
                                  <w:b/>
                                  <w:bCs/>
                                  <w:color w:val="231F20"/>
                                  <w:sz w:val="22"/>
                                  <w:szCs w:val="22"/>
                                </w:rPr>
                                <w:t>a</w:t>
                              </w:r>
                              <w:r>
                                <w:rPr>
                                  <w:rFonts w:ascii="Calibri" w:hAnsi="Calibri" w:cs="Calibri"/>
                                  <w:b/>
                                  <w:bCs/>
                                  <w:color w:val="231F20"/>
                                  <w:spacing w:val="6"/>
                                  <w:sz w:val="22"/>
                                  <w:szCs w:val="22"/>
                                </w:rPr>
                                <w:t xml:space="preserve"> </w:t>
                              </w:r>
                              <w:r>
                                <w:rPr>
                                  <w:rFonts w:ascii="Calibri" w:hAnsi="Calibri" w:cs="Calibri"/>
                                  <w:b/>
                                  <w:bCs/>
                                  <w:color w:val="231F20"/>
                                  <w:sz w:val="22"/>
                                  <w:szCs w:val="22"/>
                                </w:rPr>
                                <w:t>responder</w:t>
                              </w:r>
                              <w:r>
                                <w:rPr>
                                  <w:rFonts w:ascii="Calibri" w:hAnsi="Calibri" w:cs="Calibri"/>
                                  <w:b/>
                                  <w:bCs/>
                                  <w:color w:val="231F20"/>
                                  <w:spacing w:val="6"/>
                                  <w:sz w:val="22"/>
                                  <w:szCs w:val="22"/>
                                </w:rPr>
                                <w:t xml:space="preserve"> </w:t>
                              </w:r>
                              <w:r>
                                <w:rPr>
                                  <w:rFonts w:ascii="Calibri" w:hAnsi="Calibri" w:cs="Calibri"/>
                                  <w:b/>
                                  <w:bCs/>
                                  <w:color w:val="231F20"/>
                                  <w:spacing w:val="-1"/>
                                  <w:sz w:val="22"/>
                                  <w:szCs w:val="22"/>
                                </w:rPr>
                                <w:t>to</w:t>
                              </w:r>
                              <w:r>
                                <w:rPr>
                                  <w:rFonts w:ascii="Calibri" w:hAnsi="Calibri" w:cs="Calibri"/>
                                  <w:b/>
                                  <w:bCs/>
                                  <w:color w:val="231F20"/>
                                  <w:spacing w:val="6"/>
                                  <w:sz w:val="22"/>
                                  <w:szCs w:val="22"/>
                                </w:rPr>
                                <w:t xml:space="preserve"> </w:t>
                              </w:r>
                              <w:r>
                                <w:rPr>
                                  <w:rFonts w:ascii="Calibri" w:hAnsi="Calibri" w:cs="Calibri"/>
                                  <w:b/>
                                  <w:bCs/>
                                  <w:color w:val="231F20"/>
                                  <w:spacing w:val="-1"/>
                                  <w:sz w:val="22"/>
                                  <w:szCs w:val="22"/>
                                </w:rPr>
                                <w:t>family</w:t>
                              </w:r>
                              <w:r>
                                <w:rPr>
                                  <w:rFonts w:ascii="Calibri" w:hAnsi="Calibri" w:cs="Calibri"/>
                                  <w:b/>
                                  <w:bCs/>
                                  <w:color w:val="231F20"/>
                                  <w:spacing w:val="6"/>
                                  <w:sz w:val="22"/>
                                  <w:szCs w:val="22"/>
                                </w:rPr>
                                <w:t xml:space="preserve"> </w:t>
                              </w:r>
                              <w:r>
                                <w:rPr>
                                  <w:rFonts w:ascii="Calibri" w:hAnsi="Calibri" w:cs="Calibri"/>
                                  <w:b/>
                                  <w:bCs/>
                                  <w:color w:val="231F20"/>
                                  <w:spacing w:val="-1"/>
                                  <w:sz w:val="22"/>
                                  <w:szCs w:val="22"/>
                                </w:rPr>
                                <w:t>violence,</w:t>
                              </w:r>
                              <w:r>
                                <w:rPr>
                                  <w:rFonts w:ascii="Calibri" w:hAnsi="Calibri" w:cs="Calibri"/>
                                  <w:b/>
                                  <w:bCs/>
                                  <w:color w:val="231F20"/>
                                  <w:spacing w:val="6"/>
                                  <w:sz w:val="22"/>
                                  <w:szCs w:val="22"/>
                                </w:rPr>
                                <w:t xml:space="preserve"> </w:t>
                              </w:r>
                              <w:r>
                                <w:rPr>
                                  <w:rFonts w:ascii="Calibri" w:hAnsi="Calibri" w:cs="Calibri"/>
                                  <w:b/>
                                  <w:bCs/>
                                  <w:color w:val="231F20"/>
                                  <w:sz w:val="22"/>
                                  <w:szCs w:val="22"/>
                                </w:rPr>
                                <w:t>it</w:t>
                              </w:r>
                              <w:r>
                                <w:rPr>
                                  <w:rFonts w:ascii="Calibri" w:hAnsi="Calibri" w:cs="Calibri"/>
                                  <w:b/>
                                  <w:bCs/>
                                  <w:color w:val="231F20"/>
                                  <w:spacing w:val="6"/>
                                  <w:sz w:val="22"/>
                                  <w:szCs w:val="22"/>
                                </w:rPr>
                                <w:t xml:space="preserve"> </w:t>
                              </w:r>
                              <w:r>
                                <w:rPr>
                                  <w:rFonts w:ascii="Calibri" w:hAnsi="Calibri" w:cs="Calibri"/>
                                  <w:b/>
                                  <w:bCs/>
                                  <w:color w:val="231F20"/>
                                  <w:sz w:val="22"/>
                                  <w:szCs w:val="22"/>
                                </w:rPr>
                                <w:t>also</w:t>
                              </w:r>
                              <w:r>
                                <w:rPr>
                                  <w:rFonts w:ascii="Calibri" w:hAnsi="Calibri" w:cs="Calibri"/>
                                  <w:b/>
                                  <w:bCs/>
                                  <w:color w:val="231F20"/>
                                  <w:spacing w:val="6"/>
                                  <w:sz w:val="22"/>
                                  <w:szCs w:val="22"/>
                                </w:rPr>
                                <w:t xml:space="preserve"> </w:t>
                              </w:r>
                              <w:r>
                                <w:rPr>
                                  <w:rFonts w:ascii="Calibri" w:hAnsi="Calibri" w:cs="Calibri"/>
                                  <w:b/>
                                  <w:bCs/>
                                  <w:color w:val="231F20"/>
                                  <w:spacing w:val="-1"/>
                                  <w:sz w:val="22"/>
                                  <w:szCs w:val="22"/>
                                </w:rPr>
                                <w:t>plays</w:t>
                              </w:r>
                              <w:r>
                                <w:rPr>
                                  <w:rFonts w:ascii="Calibri" w:hAnsi="Calibri" w:cs="Calibri"/>
                                  <w:b/>
                                  <w:bCs/>
                                  <w:color w:val="231F20"/>
                                  <w:spacing w:val="6"/>
                                  <w:sz w:val="22"/>
                                  <w:szCs w:val="22"/>
                                </w:rPr>
                                <w:t xml:space="preserve"> </w:t>
                              </w:r>
                              <w:r>
                                <w:rPr>
                                  <w:rFonts w:ascii="Calibri" w:hAnsi="Calibri" w:cs="Calibri"/>
                                  <w:b/>
                                  <w:bCs/>
                                  <w:color w:val="231F20"/>
                                  <w:spacing w:val="-1"/>
                                  <w:sz w:val="22"/>
                                  <w:szCs w:val="22"/>
                                </w:rPr>
                                <w:t>an</w:t>
                              </w:r>
                              <w:r>
                                <w:rPr>
                                  <w:rFonts w:ascii="Calibri" w:hAnsi="Calibri" w:cs="Calibri"/>
                                  <w:b/>
                                  <w:bCs/>
                                  <w:color w:val="231F20"/>
                                  <w:spacing w:val="6"/>
                                  <w:sz w:val="22"/>
                                  <w:szCs w:val="22"/>
                                </w:rPr>
                                <w:t xml:space="preserve"> </w:t>
                              </w:r>
                              <w:r>
                                <w:rPr>
                                  <w:rFonts w:ascii="Calibri" w:hAnsi="Calibri" w:cs="Calibri"/>
                                  <w:b/>
                                  <w:bCs/>
                                  <w:color w:val="231F20"/>
                                  <w:sz w:val="22"/>
                                  <w:szCs w:val="22"/>
                                </w:rPr>
                                <w:t>important</w:t>
                              </w:r>
                              <w:r>
                                <w:rPr>
                                  <w:rFonts w:ascii="Calibri" w:hAnsi="Calibri" w:cs="Calibri"/>
                                  <w:b/>
                                  <w:bCs/>
                                  <w:color w:val="231F20"/>
                                  <w:spacing w:val="6"/>
                                  <w:sz w:val="22"/>
                                  <w:szCs w:val="22"/>
                                </w:rPr>
                                <w:t xml:space="preserve"> </w:t>
                              </w:r>
                              <w:r>
                                <w:rPr>
                                  <w:rFonts w:ascii="Calibri" w:hAnsi="Calibri" w:cs="Calibri"/>
                                  <w:b/>
                                  <w:bCs/>
                                  <w:color w:val="231F20"/>
                                  <w:sz w:val="22"/>
                                  <w:szCs w:val="22"/>
                                </w:rPr>
                                <w:t>role</w:t>
                              </w:r>
                              <w:r>
                                <w:rPr>
                                  <w:rFonts w:ascii="Calibri" w:hAnsi="Calibri" w:cs="Calibri"/>
                                  <w:b/>
                                  <w:bCs/>
                                  <w:color w:val="231F20"/>
                                  <w:spacing w:val="77"/>
                                  <w:sz w:val="22"/>
                                  <w:szCs w:val="22"/>
                                </w:rPr>
                                <w:t xml:space="preserve"> </w:t>
                              </w:r>
                              <w:r>
                                <w:rPr>
                                  <w:rFonts w:ascii="Calibri" w:hAnsi="Calibri" w:cs="Calibri"/>
                                  <w:b/>
                                  <w:bCs/>
                                  <w:color w:val="231F20"/>
                                  <w:sz w:val="22"/>
                                  <w:szCs w:val="22"/>
                                </w:rPr>
                                <w:t>in</w:t>
                              </w:r>
                              <w:r>
                                <w:rPr>
                                  <w:rFonts w:ascii="Calibri" w:hAnsi="Calibri" w:cs="Calibri"/>
                                  <w:b/>
                                  <w:bCs/>
                                  <w:color w:val="231F20"/>
                                  <w:spacing w:val="-3"/>
                                  <w:sz w:val="22"/>
                                  <w:szCs w:val="22"/>
                                </w:rPr>
                                <w:t xml:space="preserve"> </w:t>
                              </w:r>
                              <w:r>
                                <w:rPr>
                                  <w:rFonts w:ascii="Calibri" w:hAnsi="Calibri" w:cs="Calibri"/>
                                  <w:b/>
                                  <w:bCs/>
                                  <w:color w:val="231F20"/>
                                  <w:spacing w:val="-1"/>
                                  <w:sz w:val="22"/>
                                  <w:szCs w:val="22"/>
                                </w:rPr>
                                <w:t>prevention.</w:t>
                              </w:r>
                            </w:p>
                          </w:txbxContent>
                        </wps:txbx>
                        <wps:bodyPr rot="0" vert="horz" wrap="square" lIns="0" tIns="0" rIns="0" bIns="0" anchor="t" anchorCtr="0" upright="1">
                          <a:noAutofit/>
                        </wps:bodyPr>
                      </wps:wsp>
                    </wpg:wgp>
                  </a:graphicData>
                </a:graphic>
              </wp:inline>
            </w:drawing>
          </mc:Choice>
          <mc:Fallback>
            <w:pict>
              <v:group w14:anchorId="58004F2C" id="Group 225" o:spid="_x0000_s1052" style="width:453.55pt;height:39.7pt;mso-position-horizontal-relative:char;mso-position-vertical-relative:line" coordsize="9071,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">
                <v:shape id="Freeform 3" o:spid="_x0000_s1053" style="position:absolute;width:9071;height:794;visibility:visible;mso-wrap-style:square;v-text-anchor:top" coordsize="907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" path="m169,l130,,98,,71,2,50,6,33,12,21,21,12,33,6,50,2,71,,97r,33l,663r,32l2,721r4,22l12,759r9,13l33,781r16,6l71,791r26,1l130,793r8809,l8972,792r26,-1l9020,787r16,-6l9049,772r9,-12l9064,743r4,-21l9069,695r1,-32l9070,130r-1,-32l9068,71r-4,-21l9058,33r-9,-12l9037,12,9020,6,8999,2,8972,r-32,l169,xe" fillcolor="#afcad1" stroked="f">
                  <v:path arrowok="t" o:connecttype="custom" o:connectlocs="169,0;130,0;98,0;71,2;50,6;33,12;21,21;12,33;6,50;2,71;0,97;0,130;0,663;0,695;2,721;6,743;12,759;21,772;33,781;49,787;71,791;97,792;130,793;8939,793;8972,792;8998,791;9020,787;9036,781;9049,772;9058,760;9064,743;9068,722;9069,695;9070,663;9070,130;9069,98;9068,71;9064,50;9058,33;9049,21;9037,12;9020,6;8999,2;8972,0;8940,0;169,0" o:connectangles="0,0,0,0,0,0,0,0,0,0,0,0,0,0,0,0,0,0,0,0,0,0,0,0,0,0,0,0,0,0,0,0,0,0,0,0,0,0,0,0,0,0,0,0,0,0"/>
                </v:shape>
                <v:shape id="Text Box 4" o:spid="_x0000_s1054" type="#_x0000_t202" style="position:absolute;width:9071;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0B041F78" w14:textId="244ADC15" w:rsidR="00EB2CFA" w:rsidRDefault="00EB2CFA" w:rsidP="00D20116">
                        <w:pPr>
                          <w:pStyle w:val="ListParagraph"/>
                          <w:kinsoku w:val="0"/>
                          <w:overflowPunct w:val="0"/>
                          <w:spacing w:before="92" w:line="260" w:lineRule="exact"/>
                          <w:ind w:left="283" w:right="395"/>
                          <w:rPr>
                            <w:rFonts w:ascii="Calibri" w:hAnsi="Calibri" w:cs="Calibri"/>
                            <w:color w:val="000000"/>
                            <w:sz w:val="22"/>
                            <w:szCs w:val="22"/>
                          </w:rPr>
                        </w:pPr>
                        <w:r>
                          <w:rPr>
                            <w:rFonts w:ascii="Calibri" w:hAnsi="Calibri" w:cs="Calibri"/>
                            <w:b/>
                            <w:bCs/>
                            <w:color w:val="231F20"/>
                            <w:spacing w:val="-1"/>
                            <w:sz w:val="22"/>
                            <w:szCs w:val="22"/>
                          </w:rPr>
                          <w:t>While</w:t>
                        </w:r>
                        <w:r>
                          <w:rPr>
                            <w:rFonts w:ascii="Calibri" w:hAnsi="Calibri" w:cs="Calibri"/>
                            <w:b/>
                            <w:bCs/>
                            <w:color w:val="231F20"/>
                            <w:spacing w:val="6"/>
                            <w:sz w:val="22"/>
                            <w:szCs w:val="22"/>
                          </w:rPr>
                          <w:t xml:space="preserve"> </w:t>
                        </w:r>
                        <w:r>
                          <w:rPr>
                            <w:rFonts w:ascii="Calibri" w:hAnsi="Calibri" w:cs="Calibri"/>
                            <w:b/>
                            <w:bCs/>
                            <w:color w:val="231F20"/>
                            <w:sz w:val="22"/>
                            <w:szCs w:val="22"/>
                          </w:rPr>
                          <w:t>the</w:t>
                        </w:r>
                        <w:r>
                          <w:rPr>
                            <w:rFonts w:ascii="Calibri" w:hAnsi="Calibri" w:cs="Calibri"/>
                            <w:b/>
                            <w:bCs/>
                            <w:color w:val="231F20"/>
                            <w:spacing w:val="6"/>
                            <w:sz w:val="22"/>
                            <w:szCs w:val="22"/>
                          </w:rPr>
                          <w:t xml:space="preserve"> </w:t>
                        </w:r>
                        <w:r>
                          <w:rPr>
                            <w:rFonts w:ascii="Calibri" w:hAnsi="Calibri" w:cs="Calibri"/>
                            <w:b/>
                            <w:bCs/>
                            <w:color w:val="231F20"/>
                            <w:sz w:val="22"/>
                            <w:szCs w:val="22"/>
                          </w:rPr>
                          <w:t>court</w:t>
                        </w:r>
                        <w:r>
                          <w:rPr>
                            <w:rFonts w:ascii="Calibri" w:hAnsi="Calibri" w:cs="Calibri"/>
                            <w:b/>
                            <w:bCs/>
                            <w:color w:val="231F20"/>
                            <w:spacing w:val="6"/>
                            <w:sz w:val="22"/>
                            <w:szCs w:val="22"/>
                          </w:rPr>
                          <w:t xml:space="preserve"> </w:t>
                        </w:r>
                        <w:r>
                          <w:rPr>
                            <w:rFonts w:ascii="Calibri" w:hAnsi="Calibri" w:cs="Calibri"/>
                            <w:b/>
                            <w:bCs/>
                            <w:color w:val="231F20"/>
                            <w:sz w:val="22"/>
                            <w:szCs w:val="22"/>
                          </w:rPr>
                          <w:t>is</w:t>
                        </w:r>
                        <w:r>
                          <w:rPr>
                            <w:rFonts w:ascii="Calibri" w:hAnsi="Calibri" w:cs="Calibri"/>
                            <w:b/>
                            <w:bCs/>
                            <w:color w:val="231F20"/>
                            <w:spacing w:val="6"/>
                            <w:sz w:val="22"/>
                            <w:szCs w:val="22"/>
                          </w:rPr>
                          <w:t xml:space="preserve"> </w:t>
                        </w:r>
                        <w:r>
                          <w:rPr>
                            <w:rFonts w:ascii="Calibri" w:hAnsi="Calibri" w:cs="Calibri"/>
                            <w:b/>
                            <w:bCs/>
                            <w:color w:val="231F20"/>
                            <w:spacing w:val="-1"/>
                            <w:sz w:val="22"/>
                            <w:szCs w:val="22"/>
                          </w:rPr>
                          <w:t>usually</w:t>
                        </w:r>
                        <w:r>
                          <w:rPr>
                            <w:rFonts w:ascii="Calibri" w:hAnsi="Calibri" w:cs="Calibri"/>
                            <w:b/>
                            <w:bCs/>
                            <w:color w:val="231F20"/>
                            <w:spacing w:val="6"/>
                            <w:sz w:val="22"/>
                            <w:szCs w:val="22"/>
                          </w:rPr>
                          <w:t xml:space="preserve"> </w:t>
                        </w:r>
                        <w:r>
                          <w:rPr>
                            <w:rFonts w:ascii="Calibri" w:hAnsi="Calibri" w:cs="Calibri"/>
                            <w:b/>
                            <w:bCs/>
                            <w:color w:val="231F20"/>
                            <w:sz w:val="22"/>
                            <w:szCs w:val="22"/>
                          </w:rPr>
                          <w:t>a</w:t>
                        </w:r>
                        <w:r>
                          <w:rPr>
                            <w:rFonts w:ascii="Calibri" w:hAnsi="Calibri" w:cs="Calibri"/>
                            <w:b/>
                            <w:bCs/>
                            <w:color w:val="231F20"/>
                            <w:spacing w:val="6"/>
                            <w:sz w:val="22"/>
                            <w:szCs w:val="22"/>
                          </w:rPr>
                          <w:t xml:space="preserve"> </w:t>
                        </w:r>
                        <w:r>
                          <w:rPr>
                            <w:rFonts w:ascii="Calibri" w:hAnsi="Calibri" w:cs="Calibri"/>
                            <w:b/>
                            <w:bCs/>
                            <w:color w:val="231F20"/>
                            <w:sz w:val="22"/>
                            <w:szCs w:val="22"/>
                          </w:rPr>
                          <w:t>responder</w:t>
                        </w:r>
                        <w:r>
                          <w:rPr>
                            <w:rFonts w:ascii="Calibri" w:hAnsi="Calibri" w:cs="Calibri"/>
                            <w:b/>
                            <w:bCs/>
                            <w:color w:val="231F20"/>
                            <w:spacing w:val="6"/>
                            <w:sz w:val="22"/>
                            <w:szCs w:val="22"/>
                          </w:rPr>
                          <w:t xml:space="preserve"> </w:t>
                        </w:r>
                        <w:r>
                          <w:rPr>
                            <w:rFonts w:ascii="Calibri" w:hAnsi="Calibri" w:cs="Calibri"/>
                            <w:b/>
                            <w:bCs/>
                            <w:color w:val="231F20"/>
                            <w:spacing w:val="-1"/>
                            <w:sz w:val="22"/>
                            <w:szCs w:val="22"/>
                          </w:rPr>
                          <w:t>to</w:t>
                        </w:r>
                        <w:r>
                          <w:rPr>
                            <w:rFonts w:ascii="Calibri" w:hAnsi="Calibri" w:cs="Calibri"/>
                            <w:b/>
                            <w:bCs/>
                            <w:color w:val="231F20"/>
                            <w:spacing w:val="6"/>
                            <w:sz w:val="22"/>
                            <w:szCs w:val="22"/>
                          </w:rPr>
                          <w:t xml:space="preserve"> </w:t>
                        </w:r>
                        <w:r>
                          <w:rPr>
                            <w:rFonts w:ascii="Calibri" w:hAnsi="Calibri" w:cs="Calibri"/>
                            <w:b/>
                            <w:bCs/>
                            <w:color w:val="231F20"/>
                            <w:spacing w:val="-1"/>
                            <w:sz w:val="22"/>
                            <w:szCs w:val="22"/>
                          </w:rPr>
                          <w:t>family</w:t>
                        </w:r>
                        <w:r>
                          <w:rPr>
                            <w:rFonts w:ascii="Calibri" w:hAnsi="Calibri" w:cs="Calibri"/>
                            <w:b/>
                            <w:bCs/>
                            <w:color w:val="231F20"/>
                            <w:spacing w:val="6"/>
                            <w:sz w:val="22"/>
                            <w:szCs w:val="22"/>
                          </w:rPr>
                          <w:t xml:space="preserve"> </w:t>
                        </w:r>
                        <w:r>
                          <w:rPr>
                            <w:rFonts w:ascii="Calibri" w:hAnsi="Calibri" w:cs="Calibri"/>
                            <w:b/>
                            <w:bCs/>
                            <w:color w:val="231F20"/>
                            <w:spacing w:val="-1"/>
                            <w:sz w:val="22"/>
                            <w:szCs w:val="22"/>
                          </w:rPr>
                          <w:t>violence,</w:t>
                        </w:r>
                        <w:r>
                          <w:rPr>
                            <w:rFonts w:ascii="Calibri" w:hAnsi="Calibri" w:cs="Calibri"/>
                            <w:b/>
                            <w:bCs/>
                            <w:color w:val="231F20"/>
                            <w:spacing w:val="6"/>
                            <w:sz w:val="22"/>
                            <w:szCs w:val="22"/>
                          </w:rPr>
                          <w:t xml:space="preserve"> </w:t>
                        </w:r>
                        <w:r>
                          <w:rPr>
                            <w:rFonts w:ascii="Calibri" w:hAnsi="Calibri" w:cs="Calibri"/>
                            <w:b/>
                            <w:bCs/>
                            <w:color w:val="231F20"/>
                            <w:sz w:val="22"/>
                            <w:szCs w:val="22"/>
                          </w:rPr>
                          <w:t>it</w:t>
                        </w:r>
                        <w:r>
                          <w:rPr>
                            <w:rFonts w:ascii="Calibri" w:hAnsi="Calibri" w:cs="Calibri"/>
                            <w:b/>
                            <w:bCs/>
                            <w:color w:val="231F20"/>
                            <w:spacing w:val="6"/>
                            <w:sz w:val="22"/>
                            <w:szCs w:val="22"/>
                          </w:rPr>
                          <w:t xml:space="preserve"> </w:t>
                        </w:r>
                        <w:r>
                          <w:rPr>
                            <w:rFonts w:ascii="Calibri" w:hAnsi="Calibri" w:cs="Calibri"/>
                            <w:b/>
                            <w:bCs/>
                            <w:color w:val="231F20"/>
                            <w:sz w:val="22"/>
                            <w:szCs w:val="22"/>
                          </w:rPr>
                          <w:t>also</w:t>
                        </w:r>
                        <w:r>
                          <w:rPr>
                            <w:rFonts w:ascii="Calibri" w:hAnsi="Calibri" w:cs="Calibri"/>
                            <w:b/>
                            <w:bCs/>
                            <w:color w:val="231F20"/>
                            <w:spacing w:val="6"/>
                            <w:sz w:val="22"/>
                            <w:szCs w:val="22"/>
                          </w:rPr>
                          <w:t xml:space="preserve"> </w:t>
                        </w:r>
                        <w:r>
                          <w:rPr>
                            <w:rFonts w:ascii="Calibri" w:hAnsi="Calibri" w:cs="Calibri"/>
                            <w:b/>
                            <w:bCs/>
                            <w:color w:val="231F20"/>
                            <w:spacing w:val="-1"/>
                            <w:sz w:val="22"/>
                            <w:szCs w:val="22"/>
                          </w:rPr>
                          <w:t>plays</w:t>
                        </w:r>
                        <w:r>
                          <w:rPr>
                            <w:rFonts w:ascii="Calibri" w:hAnsi="Calibri" w:cs="Calibri"/>
                            <w:b/>
                            <w:bCs/>
                            <w:color w:val="231F20"/>
                            <w:spacing w:val="6"/>
                            <w:sz w:val="22"/>
                            <w:szCs w:val="22"/>
                          </w:rPr>
                          <w:t xml:space="preserve"> </w:t>
                        </w:r>
                        <w:r>
                          <w:rPr>
                            <w:rFonts w:ascii="Calibri" w:hAnsi="Calibri" w:cs="Calibri"/>
                            <w:b/>
                            <w:bCs/>
                            <w:color w:val="231F20"/>
                            <w:spacing w:val="-1"/>
                            <w:sz w:val="22"/>
                            <w:szCs w:val="22"/>
                          </w:rPr>
                          <w:t>an</w:t>
                        </w:r>
                        <w:r>
                          <w:rPr>
                            <w:rFonts w:ascii="Calibri" w:hAnsi="Calibri" w:cs="Calibri"/>
                            <w:b/>
                            <w:bCs/>
                            <w:color w:val="231F20"/>
                            <w:spacing w:val="6"/>
                            <w:sz w:val="22"/>
                            <w:szCs w:val="22"/>
                          </w:rPr>
                          <w:t xml:space="preserve"> </w:t>
                        </w:r>
                        <w:r>
                          <w:rPr>
                            <w:rFonts w:ascii="Calibri" w:hAnsi="Calibri" w:cs="Calibri"/>
                            <w:b/>
                            <w:bCs/>
                            <w:color w:val="231F20"/>
                            <w:sz w:val="22"/>
                            <w:szCs w:val="22"/>
                          </w:rPr>
                          <w:t>important</w:t>
                        </w:r>
                        <w:r>
                          <w:rPr>
                            <w:rFonts w:ascii="Calibri" w:hAnsi="Calibri" w:cs="Calibri"/>
                            <w:b/>
                            <w:bCs/>
                            <w:color w:val="231F20"/>
                            <w:spacing w:val="6"/>
                            <w:sz w:val="22"/>
                            <w:szCs w:val="22"/>
                          </w:rPr>
                          <w:t xml:space="preserve"> </w:t>
                        </w:r>
                        <w:r>
                          <w:rPr>
                            <w:rFonts w:ascii="Calibri" w:hAnsi="Calibri" w:cs="Calibri"/>
                            <w:b/>
                            <w:bCs/>
                            <w:color w:val="231F20"/>
                            <w:sz w:val="22"/>
                            <w:szCs w:val="22"/>
                          </w:rPr>
                          <w:t>role</w:t>
                        </w:r>
                        <w:r>
                          <w:rPr>
                            <w:rFonts w:ascii="Calibri" w:hAnsi="Calibri" w:cs="Calibri"/>
                            <w:b/>
                            <w:bCs/>
                            <w:color w:val="231F20"/>
                            <w:spacing w:val="77"/>
                            <w:sz w:val="22"/>
                            <w:szCs w:val="22"/>
                          </w:rPr>
                          <w:t xml:space="preserve"> </w:t>
                        </w:r>
                        <w:r>
                          <w:rPr>
                            <w:rFonts w:ascii="Calibri" w:hAnsi="Calibri" w:cs="Calibri"/>
                            <w:b/>
                            <w:bCs/>
                            <w:color w:val="231F20"/>
                            <w:sz w:val="22"/>
                            <w:szCs w:val="22"/>
                          </w:rPr>
                          <w:t>in</w:t>
                        </w:r>
                        <w:r>
                          <w:rPr>
                            <w:rFonts w:ascii="Calibri" w:hAnsi="Calibri" w:cs="Calibri"/>
                            <w:b/>
                            <w:bCs/>
                            <w:color w:val="231F20"/>
                            <w:spacing w:val="-3"/>
                            <w:sz w:val="22"/>
                            <w:szCs w:val="22"/>
                          </w:rPr>
                          <w:t xml:space="preserve"> </w:t>
                        </w:r>
                        <w:r>
                          <w:rPr>
                            <w:rFonts w:ascii="Calibri" w:hAnsi="Calibri" w:cs="Calibri"/>
                            <w:b/>
                            <w:bCs/>
                            <w:color w:val="231F20"/>
                            <w:spacing w:val="-1"/>
                            <w:sz w:val="22"/>
                            <w:szCs w:val="22"/>
                          </w:rPr>
                          <w:t>prevention.</w:t>
                        </w:r>
                      </w:p>
                    </w:txbxContent>
                  </v:textbox>
                </v:shape>
                <w10:anchorlock/>
              </v:group>
            </w:pict>
          </mc:Fallback>
        </mc:AlternateContent>
      </w:r>
    </w:p>
    <w:p w14:paraId="1F0B1128" w14:textId="63D5E0FE" w:rsidR="00A67762" w:rsidRDefault="00F15663" w:rsidP="00D66780">
      <w:pPr>
        <w:tabs>
          <w:tab w:val="left" w:pos="1800"/>
        </w:tabs>
        <w:jc w:val="both"/>
        <w:rPr>
          <w:rFonts w:cs="Arial"/>
          <w:sz w:val="22"/>
          <w:szCs w:val="22"/>
        </w:rPr>
      </w:pPr>
      <w:r>
        <w:rPr>
          <w:rFonts w:cs="Arial"/>
          <w:sz w:val="22"/>
          <w:szCs w:val="22"/>
        </w:rPr>
        <w:t>Efforts to p</w:t>
      </w:r>
      <w:r w:rsidR="000C3B4D">
        <w:rPr>
          <w:rFonts w:cs="Arial"/>
          <w:sz w:val="22"/>
          <w:szCs w:val="22"/>
        </w:rPr>
        <w:t xml:space="preserve">revent </w:t>
      </w:r>
      <w:r>
        <w:rPr>
          <w:rFonts w:cs="Arial"/>
          <w:sz w:val="22"/>
          <w:szCs w:val="22"/>
        </w:rPr>
        <w:t xml:space="preserve">violence against women are generally </w:t>
      </w:r>
      <w:r w:rsidR="000C3B4D">
        <w:rPr>
          <w:rFonts w:cs="Arial"/>
          <w:sz w:val="22"/>
          <w:szCs w:val="22"/>
        </w:rPr>
        <w:t>categorized into three areas: primary</w:t>
      </w:r>
      <w:r>
        <w:rPr>
          <w:rFonts w:cs="Arial"/>
          <w:sz w:val="22"/>
          <w:szCs w:val="22"/>
        </w:rPr>
        <w:t xml:space="preserve"> prevention</w:t>
      </w:r>
      <w:r w:rsidR="000C3B4D">
        <w:rPr>
          <w:rFonts w:cs="Arial"/>
          <w:sz w:val="22"/>
          <w:szCs w:val="22"/>
        </w:rPr>
        <w:t>, secondary</w:t>
      </w:r>
      <w:r>
        <w:rPr>
          <w:rFonts w:cs="Arial"/>
          <w:sz w:val="22"/>
          <w:szCs w:val="22"/>
        </w:rPr>
        <w:t xml:space="preserve"> prevention</w:t>
      </w:r>
      <w:r w:rsidR="000C3B4D">
        <w:rPr>
          <w:rFonts w:cs="Arial"/>
          <w:sz w:val="22"/>
          <w:szCs w:val="22"/>
        </w:rPr>
        <w:t>, and tertiary</w:t>
      </w:r>
      <w:r>
        <w:rPr>
          <w:rFonts w:cs="Arial"/>
          <w:sz w:val="22"/>
          <w:szCs w:val="22"/>
        </w:rPr>
        <w:t xml:space="preserve"> prevention</w:t>
      </w:r>
      <w:r w:rsidR="000C3B4D">
        <w:rPr>
          <w:rFonts w:cs="Arial"/>
          <w:sz w:val="22"/>
          <w:szCs w:val="22"/>
        </w:rPr>
        <w:t>.</w:t>
      </w:r>
      <w:r w:rsidR="00A67762" w:rsidRPr="00A67762">
        <w:rPr>
          <w:rFonts w:cs="Arial"/>
          <w:sz w:val="22"/>
          <w:szCs w:val="22"/>
        </w:rPr>
        <w:t xml:space="preserve"> </w:t>
      </w:r>
      <w:r w:rsidR="00A67762">
        <w:rPr>
          <w:rFonts w:cs="Arial"/>
          <w:sz w:val="22"/>
          <w:szCs w:val="22"/>
        </w:rPr>
        <w:t>Often these three categories are used interchangeably, which often means that the terms primary prevention or prevention is used to define</w:t>
      </w:r>
      <w:r w:rsidR="0015368F">
        <w:rPr>
          <w:rFonts w:cs="Arial"/>
          <w:sz w:val="22"/>
          <w:szCs w:val="22"/>
        </w:rPr>
        <w:t xml:space="preserve"> prevention work more broadly.</w:t>
      </w:r>
      <w:r>
        <w:rPr>
          <w:rFonts w:cs="Arial"/>
          <w:sz w:val="22"/>
          <w:szCs w:val="22"/>
        </w:rPr>
        <w:t xml:space="preserve"> </w:t>
      </w:r>
      <w:r w:rsidR="00F814D3">
        <w:rPr>
          <w:rFonts w:cs="Arial"/>
          <w:sz w:val="22"/>
          <w:szCs w:val="22"/>
        </w:rPr>
        <w:t>Knowing</w:t>
      </w:r>
      <w:r>
        <w:rPr>
          <w:rFonts w:cs="Arial"/>
          <w:sz w:val="22"/>
          <w:szCs w:val="22"/>
        </w:rPr>
        <w:t xml:space="preserve"> the different types of prevention work in the Pacific will assist the courts to understand their role in preventing violence against women.</w:t>
      </w:r>
      <w:r w:rsidR="000C3B4D">
        <w:rPr>
          <w:rFonts w:cs="Arial"/>
          <w:sz w:val="22"/>
          <w:szCs w:val="22"/>
        </w:rPr>
        <w:t xml:space="preserve"> </w:t>
      </w:r>
    </w:p>
    <w:p w14:paraId="71A95F96" w14:textId="77777777" w:rsidR="00A67762" w:rsidRPr="0015368F" w:rsidRDefault="00A67762" w:rsidP="00D66780">
      <w:pPr>
        <w:tabs>
          <w:tab w:val="left" w:pos="1800"/>
        </w:tabs>
        <w:jc w:val="both"/>
        <w:rPr>
          <w:rFonts w:cs="Arial"/>
          <w:sz w:val="10"/>
          <w:szCs w:val="10"/>
        </w:rPr>
      </w:pPr>
    </w:p>
    <w:p w14:paraId="613A6695" w14:textId="0B38608C" w:rsidR="00D66780" w:rsidRDefault="00F15663" w:rsidP="00D66780">
      <w:pPr>
        <w:tabs>
          <w:tab w:val="left" w:pos="1800"/>
        </w:tabs>
        <w:jc w:val="both"/>
        <w:rPr>
          <w:rFonts w:cs="Arial"/>
          <w:sz w:val="22"/>
          <w:szCs w:val="22"/>
        </w:rPr>
      </w:pPr>
      <w:r w:rsidRPr="0056705E">
        <w:rPr>
          <w:rFonts w:cs="Arial"/>
          <w:b/>
          <w:bCs/>
          <w:sz w:val="22"/>
          <w:szCs w:val="22"/>
        </w:rPr>
        <w:t>Primary prevention</w:t>
      </w:r>
      <w:r>
        <w:rPr>
          <w:rFonts w:cs="Arial"/>
          <w:sz w:val="22"/>
          <w:szCs w:val="22"/>
        </w:rPr>
        <w:t xml:space="preserve"> is working with groups and communities in general, where the majority of individuals have not witnessed, experienced or perpetrated family violence, to </w:t>
      </w:r>
      <w:r w:rsidR="00380E42" w:rsidRPr="0056705E">
        <w:rPr>
          <w:rFonts w:cs="Arial"/>
          <w:noProof/>
          <w:sz w:val="22"/>
          <w:szCs w:val="22"/>
        </w:rPr>
        <mc:AlternateContent>
          <mc:Choice Requires="wpg">
            <w:drawing>
              <wp:anchor distT="0" distB="0" distL="114300" distR="114300" simplePos="0" relativeHeight="251784192" behindDoc="1" locked="0" layoutInCell="1" allowOverlap="1" wp14:anchorId="3B7CD104" wp14:editId="4379EEF9">
                <wp:simplePos x="0" y="0"/>
                <wp:positionH relativeFrom="column">
                  <wp:posOffset>4859020</wp:posOffset>
                </wp:positionH>
                <wp:positionV relativeFrom="paragraph">
                  <wp:posOffset>148590</wp:posOffset>
                </wp:positionV>
                <wp:extent cx="1795145" cy="1800225"/>
                <wp:effectExtent l="0" t="0" r="14605" b="9525"/>
                <wp:wrapTight wrapText="bothSides">
                  <wp:wrapPolygon edited="0">
                    <wp:start x="229" y="0"/>
                    <wp:lineTo x="0" y="229"/>
                    <wp:lineTo x="0" y="21486"/>
                    <wp:lineTo x="21547" y="21486"/>
                    <wp:lineTo x="21547" y="0"/>
                    <wp:lineTo x="229" y="0"/>
                  </wp:wrapPolygon>
                </wp:wrapTight>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5145" cy="1800225"/>
                          <a:chOff x="0" y="0"/>
                          <a:chExt cx="2827" cy="2835"/>
                        </a:xfrm>
                      </wpg:grpSpPr>
                      <wps:wsp>
                        <wps:cNvPr id="238" name="Freeform 6"/>
                        <wps:cNvSpPr>
                          <a:spLocks/>
                        </wps:cNvSpPr>
                        <wps:spPr bwMode="auto">
                          <a:xfrm>
                            <a:off x="0" y="0"/>
                            <a:ext cx="2827" cy="2835"/>
                          </a:xfrm>
                          <a:custGeom>
                            <a:avLst/>
                            <a:gdLst>
                              <a:gd name="T0" fmla="*/ 2826 w 2827"/>
                              <a:gd name="T1" fmla="*/ 0 h 2835"/>
                              <a:gd name="T2" fmla="*/ 385 w 2827"/>
                              <a:gd name="T3" fmla="*/ 0 h 2835"/>
                              <a:gd name="T4" fmla="*/ 280 w 2827"/>
                              <a:gd name="T5" fmla="*/ 0 h 2835"/>
                              <a:gd name="T6" fmla="*/ 236 w 2827"/>
                              <a:gd name="T7" fmla="*/ 1 h 2835"/>
                              <a:gd name="T8" fmla="*/ 197 w 2827"/>
                              <a:gd name="T9" fmla="*/ 3 h 2835"/>
                              <a:gd name="T10" fmla="*/ 162 w 2827"/>
                              <a:gd name="T11" fmla="*/ 6 h 2835"/>
                              <a:gd name="T12" fmla="*/ 132 w 2827"/>
                              <a:gd name="T13" fmla="*/ 10 h 2835"/>
                              <a:gd name="T14" fmla="*/ 105 w 2827"/>
                              <a:gd name="T15" fmla="*/ 16 h 2835"/>
                              <a:gd name="T16" fmla="*/ 83 w 2827"/>
                              <a:gd name="T17" fmla="*/ 24 h 2835"/>
                              <a:gd name="T18" fmla="*/ 64 w 2827"/>
                              <a:gd name="T19" fmla="*/ 35 h 2835"/>
                              <a:gd name="T20" fmla="*/ 48 w 2827"/>
                              <a:gd name="T21" fmla="*/ 48 h 2835"/>
                              <a:gd name="T22" fmla="*/ 35 w 2827"/>
                              <a:gd name="T23" fmla="*/ 64 h 2835"/>
                              <a:gd name="T24" fmla="*/ 24 w 2827"/>
                              <a:gd name="T25" fmla="*/ 83 h 2835"/>
                              <a:gd name="T26" fmla="*/ 16 w 2827"/>
                              <a:gd name="T27" fmla="*/ 105 h 2835"/>
                              <a:gd name="T28" fmla="*/ 10 w 2827"/>
                              <a:gd name="T29" fmla="*/ 132 h 2835"/>
                              <a:gd name="T30" fmla="*/ 5 w 2827"/>
                              <a:gd name="T31" fmla="*/ 162 h 2835"/>
                              <a:gd name="T32" fmla="*/ 3 w 2827"/>
                              <a:gd name="T33" fmla="*/ 197 h 2835"/>
                              <a:gd name="T34" fmla="*/ 1 w 2827"/>
                              <a:gd name="T35" fmla="*/ 236 h 2835"/>
                              <a:gd name="T36" fmla="*/ 0 w 2827"/>
                              <a:gd name="T37" fmla="*/ 281 h 2835"/>
                              <a:gd name="T38" fmla="*/ 0 w 2827"/>
                              <a:gd name="T39" fmla="*/ 330 h 2835"/>
                              <a:gd name="T40" fmla="*/ 0 w 2827"/>
                              <a:gd name="T41" fmla="*/ 2504 h 2835"/>
                              <a:gd name="T42" fmla="*/ 0 w 2827"/>
                              <a:gd name="T43" fmla="*/ 2553 h 2835"/>
                              <a:gd name="T44" fmla="*/ 1 w 2827"/>
                              <a:gd name="T45" fmla="*/ 2597 h 2835"/>
                              <a:gd name="T46" fmla="*/ 3 w 2827"/>
                              <a:gd name="T47" fmla="*/ 2637 h 2835"/>
                              <a:gd name="T48" fmla="*/ 5 w 2827"/>
                              <a:gd name="T49" fmla="*/ 2672 h 2835"/>
                              <a:gd name="T50" fmla="*/ 10 w 2827"/>
                              <a:gd name="T51" fmla="*/ 2702 h 2835"/>
                              <a:gd name="T52" fmla="*/ 16 w 2827"/>
                              <a:gd name="T53" fmla="*/ 2728 h 2835"/>
                              <a:gd name="T54" fmla="*/ 24 w 2827"/>
                              <a:gd name="T55" fmla="*/ 2751 h 2835"/>
                              <a:gd name="T56" fmla="*/ 35 w 2827"/>
                              <a:gd name="T57" fmla="*/ 2770 h 2835"/>
                              <a:gd name="T58" fmla="*/ 48 w 2827"/>
                              <a:gd name="T59" fmla="*/ 2786 h 2835"/>
                              <a:gd name="T60" fmla="*/ 64 w 2827"/>
                              <a:gd name="T61" fmla="*/ 2799 h 2835"/>
                              <a:gd name="T62" fmla="*/ 83 w 2827"/>
                              <a:gd name="T63" fmla="*/ 2809 h 2835"/>
                              <a:gd name="T64" fmla="*/ 105 w 2827"/>
                              <a:gd name="T65" fmla="*/ 2818 h 2835"/>
                              <a:gd name="T66" fmla="*/ 132 w 2827"/>
                              <a:gd name="T67" fmla="*/ 2824 h 2835"/>
                              <a:gd name="T68" fmla="*/ 162 w 2827"/>
                              <a:gd name="T69" fmla="*/ 2828 h 2835"/>
                              <a:gd name="T70" fmla="*/ 197 w 2827"/>
                              <a:gd name="T71" fmla="*/ 2831 h 2835"/>
                              <a:gd name="T72" fmla="*/ 236 w 2827"/>
                              <a:gd name="T73" fmla="*/ 2833 h 2835"/>
                              <a:gd name="T74" fmla="*/ 280 w 2827"/>
                              <a:gd name="T75" fmla="*/ 2834 h 2835"/>
                              <a:gd name="T76" fmla="*/ 2826 w 2827"/>
                              <a:gd name="T77" fmla="*/ 2834 h 2835"/>
                              <a:gd name="T78" fmla="*/ 2826 w 2827"/>
                              <a:gd name="T79" fmla="*/ 0 h 28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827" h="2835">
                                <a:moveTo>
                                  <a:pt x="2826" y="0"/>
                                </a:moveTo>
                                <a:lnTo>
                                  <a:pt x="385" y="0"/>
                                </a:lnTo>
                                <a:lnTo>
                                  <a:pt x="280" y="0"/>
                                </a:lnTo>
                                <a:lnTo>
                                  <a:pt x="236" y="1"/>
                                </a:lnTo>
                                <a:lnTo>
                                  <a:pt x="197" y="3"/>
                                </a:lnTo>
                                <a:lnTo>
                                  <a:pt x="162" y="6"/>
                                </a:lnTo>
                                <a:lnTo>
                                  <a:pt x="132" y="10"/>
                                </a:lnTo>
                                <a:lnTo>
                                  <a:pt x="105" y="16"/>
                                </a:lnTo>
                                <a:lnTo>
                                  <a:pt x="83" y="24"/>
                                </a:lnTo>
                                <a:lnTo>
                                  <a:pt x="64" y="35"/>
                                </a:lnTo>
                                <a:lnTo>
                                  <a:pt x="48" y="48"/>
                                </a:lnTo>
                                <a:lnTo>
                                  <a:pt x="35" y="64"/>
                                </a:lnTo>
                                <a:lnTo>
                                  <a:pt x="24" y="83"/>
                                </a:lnTo>
                                <a:lnTo>
                                  <a:pt x="16" y="105"/>
                                </a:lnTo>
                                <a:lnTo>
                                  <a:pt x="10" y="132"/>
                                </a:lnTo>
                                <a:lnTo>
                                  <a:pt x="5" y="162"/>
                                </a:lnTo>
                                <a:lnTo>
                                  <a:pt x="3" y="197"/>
                                </a:lnTo>
                                <a:lnTo>
                                  <a:pt x="1" y="236"/>
                                </a:lnTo>
                                <a:lnTo>
                                  <a:pt x="0" y="281"/>
                                </a:lnTo>
                                <a:lnTo>
                                  <a:pt x="0" y="330"/>
                                </a:lnTo>
                                <a:lnTo>
                                  <a:pt x="0" y="2504"/>
                                </a:lnTo>
                                <a:lnTo>
                                  <a:pt x="0" y="2553"/>
                                </a:lnTo>
                                <a:lnTo>
                                  <a:pt x="1" y="2597"/>
                                </a:lnTo>
                                <a:lnTo>
                                  <a:pt x="3" y="2637"/>
                                </a:lnTo>
                                <a:lnTo>
                                  <a:pt x="5" y="2672"/>
                                </a:lnTo>
                                <a:lnTo>
                                  <a:pt x="10" y="2702"/>
                                </a:lnTo>
                                <a:lnTo>
                                  <a:pt x="16" y="2728"/>
                                </a:lnTo>
                                <a:lnTo>
                                  <a:pt x="24" y="2751"/>
                                </a:lnTo>
                                <a:lnTo>
                                  <a:pt x="35" y="2770"/>
                                </a:lnTo>
                                <a:lnTo>
                                  <a:pt x="48" y="2786"/>
                                </a:lnTo>
                                <a:lnTo>
                                  <a:pt x="64" y="2799"/>
                                </a:lnTo>
                                <a:lnTo>
                                  <a:pt x="83" y="2809"/>
                                </a:lnTo>
                                <a:lnTo>
                                  <a:pt x="105" y="2818"/>
                                </a:lnTo>
                                <a:lnTo>
                                  <a:pt x="132" y="2824"/>
                                </a:lnTo>
                                <a:lnTo>
                                  <a:pt x="162" y="2828"/>
                                </a:lnTo>
                                <a:lnTo>
                                  <a:pt x="197" y="2831"/>
                                </a:lnTo>
                                <a:lnTo>
                                  <a:pt x="236" y="2833"/>
                                </a:lnTo>
                                <a:lnTo>
                                  <a:pt x="280" y="2834"/>
                                </a:lnTo>
                                <a:lnTo>
                                  <a:pt x="2826" y="2834"/>
                                </a:lnTo>
                                <a:lnTo>
                                  <a:pt x="2826" y="0"/>
                                </a:lnTo>
                                <a:close/>
                              </a:path>
                            </a:pathLst>
                          </a:custGeom>
                          <a:solidFill>
                            <a:srgbClr val="D5E0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Rectangle 7"/>
                        <wps:cNvSpPr>
                          <a:spLocks noChangeArrowheads="1"/>
                        </wps:cNvSpPr>
                        <wps:spPr bwMode="auto">
                          <a:xfrm>
                            <a:off x="35" y="62"/>
                            <a:ext cx="2800" cy="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38087" w14:textId="59AF23BC" w:rsidR="00EB2CFA" w:rsidRDefault="00EB2CFA" w:rsidP="00D20116">
                              <w:pPr>
                                <w:spacing w:line="2780" w:lineRule="atLeast"/>
                              </w:pPr>
                              <w:r>
                                <w:rPr>
                                  <w:noProof/>
                                </w:rPr>
                                <w:drawing>
                                  <wp:inline distT="0" distB="0" distL="0" distR="0" wp14:anchorId="080E3AD4" wp14:editId="71CCD25D">
                                    <wp:extent cx="1797050" cy="17862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97050" cy="1786255"/>
                                            </a:xfrm>
                                            <a:prstGeom prst="rect">
                                              <a:avLst/>
                                            </a:prstGeom>
                                            <a:noFill/>
                                            <a:ln>
                                              <a:noFill/>
                                            </a:ln>
                                          </pic:spPr>
                                        </pic:pic>
                                      </a:graphicData>
                                    </a:graphic>
                                  </wp:inline>
                                </w:drawing>
                              </w:r>
                            </w:p>
                            <w:p w14:paraId="2C9686A6" w14:textId="77777777" w:rsidR="00EB2CFA" w:rsidRDefault="00EB2CFA" w:rsidP="00D20116">
                              <w:pPr>
                                <w:widowControl w:val="0"/>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7CD104" id="Group 237" o:spid="_x0000_s1055" style="position:absolute;left:0;text-align:left;margin-left:382.6pt;margin-top:11.7pt;width:141.35pt;height:141.75pt;z-index:-251532288;mso-position-horizontal-relative:text;mso-position-vertical-relative:text" coordsize="2827,2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">
                <v:shape id="Freeform 6" o:spid="_x0000_s1056" style="position:absolute;width:2827;height:2835;visibility:visible;mso-wrap-style:square;v-text-anchor:top" coordsize="2827,2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" path="m2826,l385,,280,,236,1,197,3,162,6r-30,4l105,16,83,24,64,35,48,48,35,64,24,83r-8,22l10,132,5,162,3,197,1,236,,281r,49l,2504r,49l1,2597r2,40l5,2672r5,30l16,2728r8,23l35,2770r13,16l64,2799r19,10l105,2818r27,6l162,2828r35,3l236,2833r44,1l2826,2834,2826,xe" fillcolor="#d5e0e3" stroked="f">
                  <v:path arrowok="t" o:connecttype="custom" o:connectlocs="2826,0;385,0;280,0;236,1;197,3;162,6;132,10;105,16;83,24;64,35;48,48;35,64;24,83;16,105;10,132;5,162;3,197;1,236;0,281;0,330;0,2504;0,2553;1,2597;3,2637;5,2672;10,2702;16,2728;24,2751;35,2770;48,2786;64,2799;83,2809;105,2818;132,2824;162,2828;197,2831;236,2833;280,2834;2826,2834;2826,0" o:connectangles="0,0,0,0,0,0,0,0,0,0,0,0,0,0,0,0,0,0,0,0,0,0,0,0,0,0,0,0,0,0,0,0,0,0,0,0,0,0,0,0"/>
                </v:shape>
                <v:rect id="Rectangle 7" o:spid="_x0000_s1057" style="position:absolute;left:35;top:62;width:2800;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14:paraId="24F38087" w14:textId="59AF23BC" w:rsidR="00EB2CFA" w:rsidRDefault="00EB2CFA" w:rsidP="00D20116">
                        <w:pPr>
                          <w:spacing w:line="2780" w:lineRule="atLeast"/>
                        </w:pPr>
                        <w:r>
                          <w:rPr>
                            <w:noProof/>
                          </w:rPr>
                          <w:drawing>
                            <wp:inline distT="0" distB="0" distL="0" distR="0" wp14:anchorId="080E3AD4" wp14:editId="71CCD25D">
                              <wp:extent cx="1797050" cy="17862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97050" cy="1786255"/>
                                      </a:xfrm>
                                      <a:prstGeom prst="rect">
                                        <a:avLst/>
                                      </a:prstGeom>
                                      <a:noFill/>
                                      <a:ln>
                                        <a:noFill/>
                                      </a:ln>
                                    </pic:spPr>
                                  </pic:pic>
                                </a:graphicData>
                              </a:graphic>
                            </wp:inline>
                          </w:drawing>
                        </w:r>
                      </w:p>
                      <w:p w14:paraId="2C9686A6" w14:textId="77777777" w:rsidR="00EB2CFA" w:rsidRDefault="00EB2CFA" w:rsidP="00D20116">
                        <w:pPr>
                          <w:widowControl w:val="0"/>
                        </w:pPr>
                      </w:p>
                    </w:txbxContent>
                  </v:textbox>
                </v:rect>
                <w10:wrap type="tight"/>
              </v:group>
            </w:pict>
          </mc:Fallback>
        </mc:AlternateContent>
      </w:r>
      <w:r>
        <w:rPr>
          <w:rFonts w:cs="Arial"/>
          <w:sz w:val="22"/>
          <w:szCs w:val="22"/>
        </w:rPr>
        <w:t>p</w:t>
      </w:r>
      <w:r w:rsidR="00380E42" w:rsidRPr="00C81E06">
        <w:rPr>
          <w:rFonts w:cs="Arial"/>
          <w:sz w:val="22"/>
          <w:szCs w:val="22"/>
        </w:rPr>
        <w:t xml:space="preserve">revent the underlying cause of violence before it happens. </w:t>
      </w:r>
      <w:r w:rsidR="000C3B4D">
        <w:rPr>
          <w:rFonts w:cs="Arial"/>
          <w:sz w:val="22"/>
          <w:szCs w:val="22"/>
        </w:rPr>
        <w:t xml:space="preserve">This means understanding and addressing </w:t>
      </w:r>
      <w:r w:rsidR="005A3C2C">
        <w:rPr>
          <w:rFonts w:cs="Arial"/>
          <w:sz w:val="22"/>
          <w:szCs w:val="22"/>
        </w:rPr>
        <w:t xml:space="preserve">gender inequality </w:t>
      </w:r>
      <w:r w:rsidR="000C3B4D">
        <w:rPr>
          <w:rFonts w:cs="Arial"/>
          <w:sz w:val="22"/>
          <w:szCs w:val="22"/>
        </w:rPr>
        <w:t>a</w:t>
      </w:r>
      <w:r w:rsidR="005A3C2C">
        <w:rPr>
          <w:rFonts w:cs="Arial"/>
          <w:sz w:val="22"/>
          <w:szCs w:val="22"/>
        </w:rPr>
        <w:t>s the root cause of family violence.</w:t>
      </w:r>
      <w:r w:rsidR="00D66780">
        <w:rPr>
          <w:rFonts w:cs="Arial"/>
          <w:sz w:val="22"/>
          <w:szCs w:val="22"/>
        </w:rPr>
        <w:t xml:space="preserve"> </w:t>
      </w:r>
      <w:r w:rsidR="00D66780" w:rsidRPr="00C81E06">
        <w:rPr>
          <w:rFonts w:cs="Arial"/>
          <w:sz w:val="22"/>
          <w:szCs w:val="22"/>
        </w:rPr>
        <w:t>Primary prevention strategies aim to challenge the attitudes, practices and behaviours that perpetuate</w:t>
      </w:r>
      <w:r w:rsidR="00D66780">
        <w:rPr>
          <w:rFonts w:cs="Arial"/>
          <w:sz w:val="22"/>
          <w:szCs w:val="22"/>
        </w:rPr>
        <w:t xml:space="preserve"> gender inequality and</w:t>
      </w:r>
      <w:r w:rsidR="00D66780" w:rsidRPr="00C81E06">
        <w:rPr>
          <w:rFonts w:cs="Arial"/>
          <w:sz w:val="22"/>
          <w:szCs w:val="22"/>
        </w:rPr>
        <w:t xml:space="preserve"> family violence, directly targeting different groups of people.</w:t>
      </w:r>
      <w:r w:rsidR="005A3C2C">
        <w:rPr>
          <w:rFonts w:cs="Arial"/>
          <w:sz w:val="22"/>
          <w:szCs w:val="22"/>
        </w:rPr>
        <w:t xml:space="preserve"> </w:t>
      </w:r>
      <w:r w:rsidR="00380E42" w:rsidRPr="00C81E06">
        <w:rPr>
          <w:rFonts w:cs="Arial"/>
          <w:sz w:val="22"/>
          <w:szCs w:val="22"/>
        </w:rPr>
        <w:t xml:space="preserve">Given the </w:t>
      </w:r>
      <w:r w:rsidR="0056705E" w:rsidRPr="00C81E06">
        <w:rPr>
          <w:rFonts w:cs="Arial"/>
          <w:sz w:val="22"/>
          <w:szCs w:val="22"/>
        </w:rPr>
        <w:t>complex</w:t>
      </w:r>
      <w:r w:rsidR="0056705E">
        <w:rPr>
          <w:rFonts w:cs="Arial"/>
          <w:sz w:val="22"/>
          <w:szCs w:val="22"/>
        </w:rPr>
        <w:t>ities</w:t>
      </w:r>
      <w:r w:rsidR="0056705E" w:rsidRPr="00C81E06">
        <w:rPr>
          <w:rFonts w:cs="Arial"/>
          <w:sz w:val="22"/>
          <w:szCs w:val="22"/>
        </w:rPr>
        <w:t xml:space="preserve"> of</w:t>
      </w:r>
      <w:r w:rsidR="00380E42" w:rsidRPr="00C81E06">
        <w:rPr>
          <w:rFonts w:cs="Arial"/>
          <w:sz w:val="22"/>
          <w:szCs w:val="22"/>
        </w:rPr>
        <w:t xml:space="preserve"> family violence, it is important that primary prevention strategies involve a broad range of stakeholders, not only from government but also from civil society, the churches and the community. </w:t>
      </w:r>
      <w:r w:rsidR="00D66780">
        <w:rPr>
          <w:rFonts w:cs="Arial"/>
          <w:sz w:val="22"/>
          <w:szCs w:val="22"/>
        </w:rPr>
        <w:t xml:space="preserve">However, given the national prevalence for family violence is higher than the global average, it is rare that communities in the Pacific have not had prior exposure to family violence, this means opportunities for primary prevention interventions are also rare. </w:t>
      </w:r>
    </w:p>
    <w:p w14:paraId="60992ED3" w14:textId="77777777" w:rsidR="00D66780" w:rsidRPr="0015368F" w:rsidRDefault="00D66780" w:rsidP="00F15663">
      <w:pPr>
        <w:tabs>
          <w:tab w:val="left" w:pos="1800"/>
        </w:tabs>
        <w:jc w:val="both"/>
        <w:rPr>
          <w:rFonts w:cs="Arial"/>
          <w:sz w:val="10"/>
          <w:szCs w:val="10"/>
        </w:rPr>
      </w:pPr>
    </w:p>
    <w:p w14:paraId="093952B1" w14:textId="7E60EB4B" w:rsidR="00F15663" w:rsidRDefault="00F15663" w:rsidP="00F15663">
      <w:pPr>
        <w:tabs>
          <w:tab w:val="left" w:pos="1800"/>
        </w:tabs>
        <w:jc w:val="both"/>
        <w:rPr>
          <w:rFonts w:cs="Arial"/>
          <w:sz w:val="22"/>
          <w:szCs w:val="22"/>
        </w:rPr>
      </w:pPr>
      <w:r w:rsidRPr="0056705E">
        <w:rPr>
          <w:rFonts w:cs="Arial"/>
          <w:b/>
          <w:bCs/>
          <w:sz w:val="22"/>
          <w:szCs w:val="22"/>
        </w:rPr>
        <w:t>Secondary prevention</w:t>
      </w:r>
      <w:r>
        <w:rPr>
          <w:rFonts w:cs="Arial"/>
          <w:sz w:val="22"/>
          <w:szCs w:val="22"/>
        </w:rPr>
        <w:t xml:space="preserve"> work</w:t>
      </w:r>
      <w:r w:rsidR="00D66780">
        <w:rPr>
          <w:rFonts w:cs="Arial"/>
          <w:sz w:val="22"/>
          <w:szCs w:val="22"/>
        </w:rPr>
        <w:t>s</w:t>
      </w:r>
      <w:r>
        <w:rPr>
          <w:rFonts w:cs="Arial"/>
          <w:sz w:val="22"/>
          <w:szCs w:val="22"/>
        </w:rPr>
        <w:t xml:space="preserve"> with</w:t>
      </w:r>
      <w:r w:rsidR="00D66780">
        <w:rPr>
          <w:rFonts w:cs="Arial"/>
          <w:sz w:val="22"/>
          <w:szCs w:val="22"/>
        </w:rPr>
        <w:t xml:space="preserve"> what are considered</w:t>
      </w:r>
      <w:r>
        <w:rPr>
          <w:rFonts w:cs="Arial"/>
          <w:sz w:val="22"/>
          <w:szCs w:val="22"/>
        </w:rPr>
        <w:t xml:space="preserve"> high-risk groups that are likely to be exposed to or perpetrate family violence. For example, highly masculine groups like male dominated sports, boys’ schools or the disciplined forces. </w:t>
      </w:r>
      <w:r w:rsidR="00D66780">
        <w:rPr>
          <w:rFonts w:cs="Arial"/>
          <w:sz w:val="22"/>
          <w:szCs w:val="22"/>
        </w:rPr>
        <w:t xml:space="preserve">In Pacific communities where the majority of people are likely to have been exposed to family violence in some way, most generalised prevention strategies need to adopt secondary prevention techniques which take this into account. </w:t>
      </w:r>
    </w:p>
    <w:p w14:paraId="772613F5" w14:textId="77777777" w:rsidR="00F15663" w:rsidRPr="0015368F" w:rsidRDefault="00F15663" w:rsidP="00F15663">
      <w:pPr>
        <w:tabs>
          <w:tab w:val="left" w:pos="1800"/>
        </w:tabs>
        <w:jc w:val="both"/>
        <w:rPr>
          <w:rFonts w:cs="Arial"/>
          <w:sz w:val="10"/>
          <w:szCs w:val="10"/>
        </w:rPr>
      </w:pPr>
    </w:p>
    <w:p w14:paraId="49B7AD62" w14:textId="2F98BD4D" w:rsidR="00380E42" w:rsidRPr="00C81E06" w:rsidRDefault="00F15663" w:rsidP="00D20116">
      <w:pPr>
        <w:tabs>
          <w:tab w:val="left" w:pos="1800"/>
        </w:tabs>
        <w:jc w:val="both"/>
        <w:rPr>
          <w:rFonts w:cs="Arial"/>
          <w:sz w:val="22"/>
          <w:szCs w:val="22"/>
        </w:rPr>
      </w:pPr>
      <w:r w:rsidRPr="0056705E">
        <w:rPr>
          <w:rFonts w:cs="Arial"/>
          <w:b/>
          <w:bCs/>
          <w:sz w:val="22"/>
          <w:szCs w:val="22"/>
        </w:rPr>
        <w:t>Tertiary prevention</w:t>
      </w:r>
      <w:r>
        <w:rPr>
          <w:rFonts w:cs="Arial"/>
          <w:sz w:val="22"/>
          <w:szCs w:val="22"/>
        </w:rPr>
        <w:t xml:space="preserve"> respond</w:t>
      </w:r>
      <w:r w:rsidR="00D66780">
        <w:rPr>
          <w:rFonts w:cs="Arial"/>
          <w:sz w:val="22"/>
          <w:szCs w:val="22"/>
        </w:rPr>
        <w:t>s</w:t>
      </w:r>
      <w:r>
        <w:rPr>
          <w:rFonts w:cs="Arial"/>
          <w:sz w:val="22"/>
          <w:szCs w:val="22"/>
        </w:rPr>
        <w:t xml:space="preserve"> to family violence after it has occurred to reduce the harm towards victims and the likelihood of offenders reoffending. This includes how the Courts hear cases of family violence and hold perpetrators accountable for committing violence against women</w:t>
      </w:r>
      <w:r w:rsidR="00A67762">
        <w:rPr>
          <w:rFonts w:cs="Arial"/>
          <w:sz w:val="22"/>
          <w:szCs w:val="22"/>
        </w:rPr>
        <w:t xml:space="preserve">. </w:t>
      </w:r>
      <w:r w:rsidR="00380E42" w:rsidRPr="00C81E06">
        <w:rPr>
          <w:rFonts w:eastAsiaTheme="minorEastAsia"/>
          <w:noProof/>
          <w:sz w:val="20"/>
          <w:szCs w:val="20"/>
        </w:rPr>
        <mc:AlternateContent>
          <mc:Choice Requires="wpg">
            <w:drawing>
              <wp:anchor distT="0" distB="0" distL="114300" distR="114300" simplePos="0" relativeHeight="251785216" behindDoc="1" locked="0" layoutInCell="1" allowOverlap="1" wp14:anchorId="027FCDDF" wp14:editId="2C34812E">
                <wp:simplePos x="0" y="0"/>
                <wp:positionH relativeFrom="column">
                  <wp:posOffset>-914400</wp:posOffset>
                </wp:positionH>
                <wp:positionV relativeFrom="paragraph">
                  <wp:posOffset>864235</wp:posOffset>
                </wp:positionV>
                <wp:extent cx="1967230" cy="1871980"/>
                <wp:effectExtent l="0" t="0" r="0" b="0"/>
                <wp:wrapTight wrapText="bothSides">
                  <wp:wrapPolygon edited="0">
                    <wp:start x="0" y="0"/>
                    <wp:lineTo x="0" y="21322"/>
                    <wp:lineTo x="21335" y="21322"/>
                    <wp:lineTo x="21335" y="220"/>
                    <wp:lineTo x="21126" y="0"/>
                    <wp:lineTo x="0" y="0"/>
                  </wp:wrapPolygon>
                </wp:wrapTight>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7230" cy="1871980"/>
                          <a:chOff x="0" y="0"/>
                          <a:chExt cx="3098" cy="2948"/>
                        </a:xfrm>
                      </wpg:grpSpPr>
                      <wps:wsp>
                        <wps:cNvPr id="245" name="Freeform 9"/>
                        <wps:cNvSpPr>
                          <a:spLocks/>
                        </wps:cNvSpPr>
                        <wps:spPr bwMode="auto">
                          <a:xfrm>
                            <a:off x="0" y="0"/>
                            <a:ext cx="3098" cy="2948"/>
                          </a:xfrm>
                          <a:custGeom>
                            <a:avLst/>
                            <a:gdLst>
                              <a:gd name="T0" fmla="*/ 0 w 3098"/>
                              <a:gd name="T1" fmla="*/ 0 h 2948"/>
                              <a:gd name="T2" fmla="*/ 0 w 3098"/>
                              <a:gd name="T3" fmla="*/ 2948 h 2948"/>
                              <a:gd name="T4" fmla="*/ 2799 w 3098"/>
                              <a:gd name="T5" fmla="*/ 2947 h 2948"/>
                              <a:gd name="T6" fmla="*/ 2846 w 3098"/>
                              <a:gd name="T7" fmla="*/ 2946 h 2948"/>
                              <a:gd name="T8" fmla="*/ 2888 w 3098"/>
                              <a:gd name="T9" fmla="*/ 2944 h 2948"/>
                              <a:gd name="T10" fmla="*/ 2924 w 3098"/>
                              <a:gd name="T11" fmla="*/ 2941 h 2948"/>
                              <a:gd name="T12" fmla="*/ 2957 w 3098"/>
                              <a:gd name="T13" fmla="*/ 2936 h 2948"/>
                              <a:gd name="T14" fmla="*/ 2985 w 3098"/>
                              <a:gd name="T15" fmla="*/ 2930 h 2948"/>
                              <a:gd name="T16" fmla="*/ 3009 w 3098"/>
                              <a:gd name="T17" fmla="*/ 2921 h 2948"/>
                              <a:gd name="T18" fmla="*/ 3029 w 3098"/>
                              <a:gd name="T19" fmla="*/ 2910 h 2948"/>
                              <a:gd name="T20" fmla="*/ 3046 w 3098"/>
                              <a:gd name="T21" fmla="*/ 2896 h 2948"/>
                              <a:gd name="T22" fmla="*/ 3059 w 3098"/>
                              <a:gd name="T23" fmla="*/ 2880 h 2948"/>
                              <a:gd name="T24" fmla="*/ 3071 w 3098"/>
                              <a:gd name="T25" fmla="*/ 2859 h 2948"/>
                              <a:gd name="T26" fmla="*/ 3079 w 3098"/>
                              <a:gd name="T27" fmla="*/ 2835 h 2948"/>
                              <a:gd name="T28" fmla="*/ 3086 w 3098"/>
                              <a:gd name="T29" fmla="*/ 2808 h 2948"/>
                              <a:gd name="T30" fmla="*/ 3090 w 3098"/>
                              <a:gd name="T31" fmla="*/ 2775 h 2948"/>
                              <a:gd name="T32" fmla="*/ 3093 w 3098"/>
                              <a:gd name="T33" fmla="*/ 2739 h 2948"/>
                              <a:gd name="T34" fmla="*/ 3095 w 3098"/>
                              <a:gd name="T35" fmla="*/ 2697 h 2948"/>
                              <a:gd name="T36" fmla="*/ 3096 w 3098"/>
                              <a:gd name="T37" fmla="*/ 2650 h 2948"/>
                              <a:gd name="T38" fmla="*/ 3097 w 3098"/>
                              <a:gd name="T39" fmla="*/ 2598 h 2948"/>
                              <a:gd name="T40" fmla="*/ 3097 w 3098"/>
                              <a:gd name="T41" fmla="*/ 349 h 2948"/>
                              <a:gd name="T42" fmla="*/ 3096 w 3098"/>
                              <a:gd name="T43" fmla="*/ 297 h 2948"/>
                              <a:gd name="T44" fmla="*/ 3095 w 3098"/>
                              <a:gd name="T45" fmla="*/ 250 h 2948"/>
                              <a:gd name="T46" fmla="*/ 3093 w 3098"/>
                              <a:gd name="T47" fmla="*/ 208 h 2948"/>
                              <a:gd name="T48" fmla="*/ 3090 w 3098"/>
                              <a:gd name="T49" fmla="*/ 172 h 2948"/>
                              <a:gd name="T50" fmla="*/ 3086 w 3098"/>
                              <a:gd name="T51" fmla="*/ 140 h 2948"/>
                              <a:gd name="T52" fmla="*/ 3079 w 3098"/>
                              <a:gd name="T53" fmla="*/ 112 h 2948"/>
                              <a:gd name="T54" fmla="*/ 3071 w 3098"/>
                              <a:gd name="T55" fmla="*/ 88 h 2948"/>
                              <a:gd name="T56" fmla="*/ 3059 w 3098"/>
                              <a:gd name="T57" fmla="*/ 67 h 2948"/>
                              <a:gd name="T58" fmla="*/ 3046 w 3098"/>
                              <a:gd name="T59" fmla="*/ 51 h 2948"/>
                              <a:gd name="T60" fmla="*/ 3029 w 3098"/>
                              <a:gd name="T61" fmla="*/ 37 h 2948"/>
                              <a:gd name="T62" fmla="*/ 3009 w 3098"/>
                              <a:gd name="T63" fmla="*/ 26 h 2948"/>
                              <a:gd name="T64" fmla="*/ 2985 w 3098"/>
                              <a:gd name="T65" fmla="*/ 17 h 2948"/>
                              <a:gd name="T66" fmla="*/ 2957 w 3098"/>
                              <a:gd name="T67" fmla="*/ 11 h 2948"/>
                              <a:gd name="T68" fmla="*/ 2924 w 3098"/>
                              <a:gd name="T69" fmla="*/ 6 h 2948"/>
                              <a:gd name="T70" fmla="*/ 2888 w 3098"/>
                              <a:gd name="T71" fmla="*/ 3 h 2948"/>
                              <a:gd name="T72" fmla="*/ 2846 w 3098"/>
                              <a:gd name="T73" fmla="*/ 1 h 2948"/>
                              <a:gd name="T74" fmla="*/ 2799 w 3098"/>
                              <a:gd name="T75" fmla="*/ 0 h 2948"/>
                              <a:gd name="T76" fmla="*/ 0 w 3098"/>
                              <a:gd name="T77" fmla="*/ 0 h 29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3098" h="2948">
                                <a:moveTo>
                                  <a:pt x="0" y="0"/>
                                </a:moveTo>
                                <a:lnTo>
                                  <a:pt x="0" y="2948"/>
                                </a:lnTo>
                                <a:lnTo>
                                  <a:pt x="2799" y="2947"/>
                                </a:lnTo>
                                <a:lnTo>
                                  <a:pt x="2846" y="2946"/>
                                </a:lnTo>
                                <a:lnTo>
                                  <a:pt x="2888" y="2944"/>
                                </a:lnTo>
                                <a:lnTo>
                                  <a:pt x="2924" y="2941"/>
                                </a:lnTo>
                                <a:lnTo>
                                  <a:pt x="2957" y="2936"/>
                                </a:lnTo>
                                <a:lnTo>
                                  <a:pt x="2985" y="2930"/>
                                </a:lnTo>
                                <a:lnTo>
                                  <a:pt x="3009" y="2921"/>
                                </a:lnTo>
                                <a:lnTo>
                                  <a:pt x="3029" y="2910"/>
                                </a:lnTo>
                                <a:lnTo>
                                  <a:pt x="3046" y="2896"/>
                                </a:lnTo>
                                <a:lnTo>
                                  <a:pt x="3059" y="2880"/>
                                </a:lnTo>
                                <a:lnTo>
                                  <a:pt x="3071" y="2859"/>
                                </a:lnTo>
                                <a:lnTo>
                                  <a:pt x="3079" y="2835"/>
                                </a:lnTo>
                                <a:lnTo>
                                  <a:pt x="3086" y="2808"/>
                                </a:lnTo>
                                <a:lnTo>
                                  <a:pt x="3090" y="2775"/>
                                </a:lnTo>
                                <a:lnTo>
                                  <a:pt x="3093" y="2739"/>
                                </a:lnTo>
                                <a:lnTo>
                                  <a:pt x="3095" y="2697"/>
                                </a:lnTo>
                                <a:lnTo>
                                  <a:pt x="3096" y="2650"/>
                                </a:lnTo>
                                <a:lnTo>
                                  <a:pt x="3097" y="2598"/>
                                </a:lnTo>
                                <a:lnTo>
                                  <a:pt x="3097" y="349"/>
                                </a:lnTo>
                                <a:lnTo>
                                  <a:pt x="3096" y="297"/>
                                </a:lnTo>
                                <a:lnTo>
                                  <a:pt x="3095" y="250"/>
                                </a:lnTo>
                                <a:lnTo>
                                  <a:pt x="3093" y="208"/>
                                </a:lnTo>
                                <a:lnTo>
                                  <a:pt x="3090" y="172"/>
                                </a:lnTo>
                                <a:lnTo>
                                  <a:pt x="3086" y="140"/>
                                </a:lnTo>
                                <a:lnTo>
                                  <a:pt x="3079" y="112"/>
                                </a:lnTo>
                                <a:lnTo>
                                  <a:pt x="3071" y="88"/>
                                </a:lnTo>
                                <a:lnTo>
                                  <a:pt x="3059" y="67"/>
                                </a:lnTo>
                                <a:lnTo>
                                  <a:pt x="3046" y="51"/>
                                </a:lnTo>
                                <a:lnTo>
                                  <a:pt x="3029" y="37"/>
                                </a:lnTo>
                                <a:lnTo>
                                  <a:pt x="3009" y="26"/>
                                </a:lnTo>
                                <a:lnTo>
                                  <a:pt x="2985" y="17"/>
                                </a:lnTo>
                                <a:lnTo>
                                  <a:pt x="2957" y="11"/>
                                </a:lnTo>
                                <a:lnTo>
                                  <a:pt x="2924" y="6"/>
                                </a:lnTo>
                                <a:lnTo>
                                  <a:pt x="2888" y="3"/>
                                </a:lnTo>
                                <a:lnTo>
                                  <a:pt x="2846" y="1"/>
                                </a:lnTo>
                                <a:lnTo>
                                  <a:pt x="2799" y="0"/>
                                </a:lnTo>
                                <a:lnTo>
                                  <a:pt x="0" y="0"/>
                                </a:lnTo>
                                <a:close/>
                              </a:path>
                            </a:pathLst>
                          </a:custGeom>
                          <a:solidFill>
                            <a:srgbClr val="D5E0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Rectangle 10"/>
                        <wps:cNvSpPr>
                          <a:spLocks noChangeArrowheads="1"/>
                        </wps:cNvSpPr>
                        <wps:spPr bwMode="auto">
                          <a:xfrm>
                            <a:off x="158" y="109"/>
                            <a:ext cx="2760" cy="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1821D" w14:textId="4333283D" w:rsidR="00EB2CFA" w:rsidRDefault="00EB2CFA" w:rsidP="00D20116">
                              <w:pPr>
                                <w:spacing w:line="2720" w:lineRule="atLeast"/>
                              </w:pPr>
                              <w:r>
                                <w:rPr>
                                  <w:noProof/>
                                </w:rPr>
                                <w:drawing>
                                  <wp:inline distT="0" distB="0" distL="0" distR="0" wp14:anchorId="1DAF0C24" wp14:editId="0CC6D702">
                                    <wp:extent cx="1732915" cy="1711960"/>
                                    <wp:effectExtent l="0" t="0" r="63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32915" cy="1711960"/>
                                            </a:xfrm>
                                            <a:prstGeom prst="rect">
                                              <a:avLst/>
                                            </a:prstGeom>
                                            <a:noFill/>
                                            <a:ln>
                                              <a:noFill/>
                                            </a:ln>
                                          </pic:spPr>
                                        </pic:pic>
                                      </a:graphicData>
                                    </a:graphic>
                                  </wp:inline>
                                </w:drawing>
                              </w:r>
                            </w:p>
                            <w:p w14:paraId="209985DA" w14:textId="77777777" w:rsidR="00EB2CFA" w:rsidRDefault="00EB2CFA" w:rsidP="00D20116">
                              <w:pPr>
                                <w:widowControl w:val="0"/>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7FCDDF" id="Group 244" o:spid="_x0000_s1058" style="position:absolute;left:0;text-align:left;margin-left:-1in;margin-top:68.05pt;width:154.9pt;height:147.4pt;z-index:-251531264;mso-position-horizontal-relative:text;mso-position-vertical-relative:text" coordsize="3098,2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">
                <v:shape id="Freeform 9" o:spid="_x0000_s1059" style="position:absolute;width:3098;height:2948;visibility:visible;mso-wrap-style:square;v-text-anchor:top" coordsize="3098,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" path="m,l,2948r2799,-1l2846,2946r42,-2l2924,2941r33,-5l2985,2930r24,-9l3029,2910r17,-14l3059,2880r12,-21l3079,2835r7,-27l3090,2775r3,-36l3095,2697r1,-47l3097,2598r,-2249l3096,297r-1,-47l3093,208r-3,-36l3086,140r-7,-28l3071,88,3059,67,3046,51,3029,37,3009,26r-24,-9l2957,11,2924,6,2888,3,2846,1,2799,,,xe" fillcolor="#d5e0e3" stroked="f">
                  <v:path arrowok="t" o:connecttype="custom" o:connectlocs="0,0;0,2948;2799,2947;2846,2946;2888,2944;2924,2941;2957,2936;2985,2930;3009,2921;3029,2910;3046,2896;3059,2880;3071,2859;3079,2835;3086,2808;3090,2775;3093,2739;3095,2697;3096,2650;3097,2598;3097,349;3096,297;3095,250;3093,208;3090,172;3086,140;3079,112;3071,88;3059,67;3046,51;3029,37;3009,26;2985,17;2957,11;2924,6;2888,3;2846,1;2799,0;0,0" o:connectangles="0,0,0,0,0,0,0,0,0,0,0,0,0,0,0,0,0,0,0,0,0,0,0,0,0,0,0,0,0,0,0,0,0,0,0,0,0,0,0"/>
                </v:shape>
                <v:rect id="Rectangle 10" o:spid="_x0000_s1060" style="position:absolute;left:158;top:109;width:2760;height:2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QkZ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GLRCRnEAAAA3AAAAA8A&#10;AAAAAAAAAAAAAAAABwIAAGRycy9kb3ducmV2LnhtbFBLBQYAAAAAAwADALcAAAD4AgAAAAA=&#10;" filled="f" stroked="f">
                  <v:textbox inset="0,0,0,0">
                    <w:txbxContent>
                      <w:p w14:paraId="5F71821D" w14:textId="4333283D" w:rsidR="00EB2CFA" w:rsidRDefault="00EB2CFA" w:rsidP="00D20116">
                        <w:pPr>
                          <w:spacing w:line="2720" w:lineRule="atLeast"/>
                        </w:pPr>
                        <w:r>
                          <w:rPr>
                            <w:noProof/>
                          </w:rPr>
                          <w:drawing>
                            <wp:inline distT="0" distB="0" distL="0" distR="0" wp14:anchorId="1DAF0C24" wp14:editId="0CC6D702">
                              <wp:extent cx="1732915" cy="1711960"/>
                              <wp:effectExtent l="0" t="0" r="63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32915" cy="1711960"/>
                                      </a:xfrm>
                                      <a:prstGeom prst="rect">
                                        <a:avLst/>
                                      </a:prstGeom>
                                      <a:noFill/>
                                      <a:ln>
                                        <a:noFill/>
                                      </a:ln>
                                    </pic:spPr>
                                  </pic:pic>
                                </a:graphicData>
                              </a:graphic>
                            </wp:inline>
                          </w:drawing>
                        </w:r>
                      </w:p>
                      <w:p w14:paraId="209985DA" w14:textId="77777777" w:rsidR="00EB2CFA" w:rsidRDefault="00EB2CFA" w:rsidP="00D20116">
                        <w:pPr>
                          <w:widowControl w:val="0"/>
                        </w:pPr>
                      </w:p>
                    </w:txbxContent>
                  </v:textbox>
                </v:rect>
                <w10:wrap type="tight"/>
              </v:group>
            </w:pict>
          </mc:Fallback>
        </mc:AlternateContent>
      </w:r>
      <w:r w:rsidR="00A67762">
        <w:rPr>
          <w:rFonts w:cs="Arial"/>
          <w:sz w:val="22"/>
          <w:szCs w:val="22"/>
        </w:rPr>
        <w:t>C</w:t>
      </w:r>
      <w:r w:rsidR="00380E42" w:rsidRPr="00C81E06">
        <w:rPr>
          <w:rFonts w:cs="Arial"/>
          <w:sz w:val="22"/>
          <w:szCs w:val="22"/>
        </w:rPr>
        <w:t xml:space="preserve">ourts play an important role in shaping community attitudes and practices relating to family violence.  They play a strong </w:t>
      </w:r>
      <w:r w:rsidR="00380E42" w:rsidRPr="00C81E06">
        <w:rPr>
          <w:rFonts w:cs="Arial"/>
          <w:i/>
          <w:sz w:val="22"/>
          <w:szCs w:val="22"/>
        </w:rPr>
        <w:t>normative role</w:t>
      </w:r>
      <w:r w:rsidR="00380E42" w:rsidRPr="00C81E06">
        <w:rPr>
          <w:rFonts w:cs="Arial"/>
          <w:sz w:val="22"/>
          <w:szCs w:val="22"/>
        </w:rPr>
        <w:t xml:space="preserve"> in declaring the correct way of doing things, in keeping with the values and rules embodied in both local and international law.  Because of this role, courts are amongst the most powerful drivers of social change – because they act with the authority of the law, they can publicly challenge attitudes and behaviours that are inconsistent with gender equality and women’s right to live free from violence.  This normative role is played not only when making judgements, but also when engaging with the media and the community more broadly (through for example awareness raising activities undertaken in collaboration with civil society organisations and other government agencies, and court user forums), noting that members of the judiciary need to avoid public perceptions of bias. </w:t>
      </w:r>
      <w:r w:rsidR="00A67762">
        <w:rPr>
          <w:rFonts w:cs="Arial"/>
          <w:sz w:val="22"/>
          <w:szCs w:val="22"/>
        </w:rPr>
        <w:t xml:space="preserve">Tertiary prevention also involves the effective implementation of the law, which contributes to changing social norms that excuse violence against women. In doing so, courts contribute </w:t>
      </w:r>
      <w:r w:rsidR="00F814D3">
        <w:rPr>
          <w:rFonts w:cs="Arial"/>
          <w:sz w:val="22"/>
          <w:szCs w:val="22"/>
        </w:rPr>
        <w:t xml:space="preserve">to the </w:t>
      </w:r>
      <w:r w:rsidR="00A67762">
        <w:rPr>
          <w:rFonts w:cs="Arial"/>
          <w:sz w:val="22"/>
          <w:szCs w:val="22"/>
        </w:rPr>
        <w:t>broader work to prevent violence against women.</w:t>
      </w:r>
    </w:p>
    <w:p w14:paraId="0A51DE6B" w14:textId="58A405FF" w:rsidR="00380E42" w:rsidRPr="002177AC" w:rsidRDefault="00380E42" w:rsidP="00047496">
      <w:pPr>
        <w:kinsoku w:val="0"/>
        <w:overflowPunct w:val="0"/>
        <w:autoSpaceDE w:val="0"/>
        <w:autoSpaceDN w:val="0"/>
        <w:adjustRightInd w:val="0"/>
        <w:rPr>
          <w:rFonts w:eastAsiaTheme="minorEastAsia"/>
          <w:sz w:val="10"/>
          <w:szCs w:val="10"/>
          <w:lang w:eastAsia="ja-JP"/>
        </w:rPr>
      </w:pPr>
    </w:p>
    <w:p w14:paraId="50D593F0" w14:textId="0B76FB1B" w:rsidR="00380E42" w:rsidRPr="00C81E06" w:rsidRDefault="00380E42" w:rsidP="00D20116">
      <w:pPr>
        <w:tabs>
          <w:tab w:val="left" w:pos="1800"/>
        </w:tabs>
        <w:jc w:val="both"/>
        <w:rPr>
          <w:rFonts w:cs="Arial"/>
          <w:sz w:val="22"/>
          <w:szCs w:val="22"/>
        </w:rPr>
      </w:pPr>
      <w:r w:rsidRPr="00C81E06">
        <w:rPr>
          <w:rFonts w:cs="Arial"/>
          <w:sz w:val="22"/>
          <w:szCs w:val="22"/>
        </w:rPr>
        <w:t>Courts can also be positive role models by addressing the attitudes and behaviours towards women of their own staff, ensuring that employment decisions are not made in a discriminatory way and making sure that inclusive language is used both verbally and in writing.</w:t>
      </w:r>
    </w:p>
    <w:p w14:paraId="301251D2" w14:textId="201D57E4" w:rsidR="00380E42" w:rsidRPr="00C81E06" w:rsidRDefault="00C81E06" w:rsidP="002177AC">
      <w:pPr>
        <w:tabs>
          <w:tab w:val="left" w:pos="1800"/>
        </w:tabs>
        <w:jc w:val="both"/>
        <w:rPr>
          <w:rFonts w:cs="Arial"/>
          <w:sz w:val="12"/>
          <w:szCs w:val="22"/>
        </w:rPr>
      </w:pPr>
      <w:r w:rsidRPr="00C81E06">
        <w:rPr>
          <w:rFonts w:cs="Arial"/>
          <w:noProof/>
          <w:sz w:val="22"/>
          <w:szCs w:val="22"/>
        </w:rPr>
        <w:lastRenderedPageBreak/>
        <w:drawing>
          <wp:anchor distT="0" distB="0" distL="114300" distR="114300" simplePos="0" relativeHeight="251786240" behindDoc="1" locked="0" layoutInCell="1" allowOverlap="1" wp14:anchorId="3A38FA60" wp14:editId="107A35FA">
            <wp:simplePos x="0" y="0"/>
            <wp:positionH relativeFrom="column">
              <wp:posOffset>-914400</wp:posOffset>
            </wp:positionH>
            <wp:positionV relativeFrom="paragraph">
              <wp:posOffset>36195</wp:posOffset>
            </wp:positionV>
            <wp:extent cx="3914775" cy="2628900"/>
            <wp:effectExtent l="0" t="0" r="9525" b="0"/>
            <wp:wrapTight wrapText="bothSides">
              <wp:wrapPolygon edited="0">
                <wp:start x="0" y="0"/>
                <wp:lineTo x="0" y="21443"/>
                <wp:lineTo x="21547" y="21443"/>
                <wp:lineTo x="21547"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46">
                      <a:extLst>
                        <a:ext uri="{28A0092B-C50C-407E-A947-70E740481C1C}">
                          <a14:useLocalDpi xmlns:a14="http://schemas.microsoft.com/office/drawing/2010/main" val="0"/>
                        </a:ext>
                      </a:extLst>
                    </a:blip>
                    <a:stretch>
                      <a:fillRect/>
                    </a:stretch>
                  </pic:blipFill>
                  <pic:spPr>
                    <a:xfrm>
                      <a:off x="0" y="0"/>
                      <a:ext cx="3914775" cy="2628900"/>
                    </a:xfrm>
                    <a:prstGeom prst="rect">
                      <a:avLst/>
                    </a:prstGeom>
                  </pic:spPr>
                </pic:pic>
              </a:graphicData>
            </a:graphic>
            <wp14:sizeRelH relativeFrom="page">
              <wp14:pctWidth>0</wp14:pctWidth>
            </wp14:sizeRelH>
            <wp14:sizeRelV relativeFrom="page">
              <wp14:pctHeight>0</wp14:pctHeight>
            </wp14:sizeRelV>
          </wp:anchor>
        </w:drawing>
      </w:r>
    </w:p>
    <w:p w14:paraId="59615153" w14:textId="11A30AB8" w:rsidR="00380E42" w:rsidRPr="00C81E06" w:rsidRDefault="00380E42" w:rsidP="00D20116">
      <w:pPr>
        <w:tabs>
          <w:tab w:val="left" w:pos="1800"/>
        </w:tabs>
        <w:jc w:val="both"/>
        <w:rPr>
          <w:rFonts w:cs="Arial"/>
          <w:sz w:val="22"/>
          <w:szCs w:val="22"/>
        </w:rPr>
      </w:pPr>
      <w:r w:rsidRPr="00C81E06">
        <w:rPr>
          <w:rFonts w:cs="Arial"/>
          <w:sz w:val="22"/>
          <w:szCs w:val="22"/>
        </w:rPr>
        <w:t xml:space="preserve">Engaging men and boys in efforts to prevent violence against women is becoming an increasing focus of prevention.  Globally, men and boys are being encouraged to examine their assumptions about gender roles and masculinity through training and long-term behavioural change programs, which are being implemented in a variety of settings ranging from schools through to sporting clubs.  </w:t>
      </w:r>
    </w:p>
    <w:p w14:paraId="2B4B2A7B" w14:textId="77777777" w:rsidR="00380E42" w:rsidRPr="002177AC" w:rsidRDefault="00380E42" w:rsidP="00D20116">
      <w:pPr>
        <w:tabs>
          <w:tab w:val="left" w:pos="1800"/>
        </w:tabs>
        <w:jc w:val="both"/>
        <w:rPr>
          <w:rFonts w:cs="Arial"/>
          <w:sz w:val="10"/>
          <w:szCs w:val="10"/>
        </w:rPr>
      </w:pPr>
    </w:p>
    <w:p w14:paraId="7C05B1C2" w14:textId="1529514A" w:rsidR="00561722" w:rsidRPr="00C81E06" w:rsidRDefault="00380E42" w:rsidP="00D20116">
      <w:pPr>
        <w:tabs>
          <w:tab w:val="left" w:pos="1800"/>
        </w:tabs>
        <w:jc w:val="both"/>
        <w:rPr>
          <w:rFonts w:cs="Arial"/>
          <w:sz w:val="22"/>
          <w:szCs w:val="22"/>
        </w:rPr>
      </w:pPr>
      <w:r w:rsidRPr="00C81E06">
        <w:rPr>
          <w:rFonts w:cs="Arial"/>
          <w:sz w:val="22"/>
          <w:szCs w:val="22"/>
        </w:rPr>
        <w:t xml:space="preserve">Engaging men as public “agents of change”, through initiatives such as the Pacific Regional Network Against Violence Against Women, Male Advocacy for Women’s Human Rights, is a powerful means of starting a conversation with the community about gender roles, gender equality and non-violent ways of being masculine, although it is important to ensure that such programs adopt a women’s rights perspective.  Men in powerful positions, such as Chief Justices, judges and magistrates, have a particularly significant role to play in challenging gender stereotypes by publically condemning violence against women, role-modelling positive behaviours (e.g. respect for women, equal treatment of their own staff), by encouraging others to speak out too, and ultimately, through their judgements on cases involving violence against women.  </w:t>
      </w:r>
    </w:p>
    <w:bookmarkStart w:id="43" w:name="_Toc73456162"/>
    <w:p w14:paraId="0975A34B" w14:textId="6D203D80" w:rsidR="00380E42" w:rsidRPr="00C10AB2" w:rsidRDefault="0056705E" w:rsidP="0056705E">
      <w:pPr>
        <w:pStyle w:val="Heading2"/>
        <w:rPr>
          <w:color w:val="02687D"/>
          <w:sz w:val="28"/>
        </w:rPr>
      </w:pPr>
      <w:r>
        <w:rPr>
          <w:rFonts w:ascii="Times New Roman" w:eastAsiaTheme="minorEastAsia" w:hAnsi="Times New Roman"/>
          <w:noProof/>
          <w:sz w:val="20"/>
          <w:szCs w:val="20"/>
        </w:rPr>
        <mc:AlternateContent>
          <mc:Choice Requires="wpg">
            <w:drawing>
              <wp:anchor distT="0" distB="0" distL="114300" distR="114300" simplePos="0" relativeHeight="251787264" behindDoc="0" locked="0" layoutInCell="1" allowOverlap="1" wp14:anchorId="3ED26840" wp14:editId="7DC48E13">
                <wp:simplePos x="0" y="0"/>
                <wp:positionH relativeFrom="column">
                  <wp:posOffset>-1905</wp:posOffset>
                </wp:positionH>
                <wp:positionV relativeFrom="paragraph">
                  <wp:posOffset>353857</wp:posOffset>
                </wp:positionV>
                <wp:extent cx="5760085" cy="504190"/>
                <wp:effectExtent l="0" t="0" r="12065" b="10160"/>
                <wp:wrapTopAndBottom/>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504190"/>
                          <a:chOff x="0" y="0"/>
                          <a:chExt cx="9071" cy="794"/>
                        </a:xfrm>
                      </wpg:grpSpPr>
                      <wps:wsp>
                        <wps:cNvPr id="250" name="Freeform 12"/>
                        <wps:cNvSpPr>
                          <a:spLocks/>
                        </wps:cNvSpPr>
                        <wps:spPr bwMode="auto">
                          <a:xfrm>
                            <a:off x="0" y="0"/>
                            <a:ext cx="9071" cy="794"/>
                          </a:xfrm>
                          <a:custGeom>
                            <a:avLst/>
                            <a:gdLst>
                              <a:gd name="T0" fmla="*/ 169 w 9071"/>
                              <a:gd name="T1" fmla="*/ 0 h 794"/>
                              <a:gd name="T2" fmla="*/ 130 w 9071"/>
                              <a:gd name="T3" fmla="*/ 0 h 794"/>
                              <a:gd name="T4" fmla="*/ 98 w 9071"/>
                              <a:gd name="T5" fmla="*/ 0 h 794"/>
                              <a:gd name="T6" fmla="*/ 71 w 9071"/>
                              <a:gd name="T7" fmla="*/ 2 h 794"/>
                              <a:gd name="T8" fmla="*/ 50 w 9071"/>
                              <a:gd name="T9" fmla="*/ 6 h 794"/>
                              <a:gd name="T10" fmla="*/ 33 w 9071"/>
                              <a:gd name="T11" fmla="*/ 12 h 794"/>
                              <a:gd name="T12" fmla="*/ 21 w 9071"/>
                              <a:gd name="T13" fmla="*/ 21 h 794"/>
                              <a:gd name="T14" fmla="*/ 12 w 9071"/>
                              <a:gd name="T15" fmla="*/ 33 h 794"/>
                              <a:gd name="T16" fmla="*/ 6 w 9071"/>
                              <a:gd name="T17" fmla="*/ 50 h 794"/>
                              <a:gd name="T18" fmla="*/ 2 w 9071"/>
                              <a:gd name="T19" fmla="*/ 71 h 794"/>
                              <a:gd name="T20" fmla="*/ 0 w 9071"/>
                              <a:gd name="T21" fmla="*/ 97 h 794"/>
                              <a:gd name="T22" fmla="*/ 0 w 9071"/>
                              <a:gd name="T23" fmla="*/ 130 h 794"/>
                              <a:gd name="T24" fmla="*/ 0 w 9071"/>
                              <a:gd name="T25" fmla="*/ 663 h 794"/>
                              <a:gd name="T26" fmla="*/ 0 w 9071"/>
                              <a:gd name="T27" fmla="*/ 695 h 794"/>
                              <a:gd name="T28" fmla="*/ 2 w 9071"/>
                              <a:gd name="T29" fmla="*/ 721 h 794"/>
                              <a:gd name="T30" fmla="*/ 6 w 9071"/>
                              <a:gd name="T31" fmla="*/ 743 h 794"/>
                              <a:gd name="T32" fmla="*/ 12 w 9071"/>
                              <a:gd name="T33" fmla="*/ 759 h 794"/>
                              <a:gd name="T34" fmla="*/ 21 w 9071"/>
                              <a:gd name="T35" fmla="*/ 772 h 794"/>
                              <a:gd name="T36" fmla="*/ 33 w 9071"/>
                              <a:gd name="T37" fmla="*/ 781 h 794"/>
                              <a:gd name="T38" fmla="*/ 49 w 9071"/>
                              <a:gd name="T39" fmla="*/ 787 h 794"/>
                              <a:gd name="T40" fmla="*/ 71 w 9071"/>
                              <a:gd name="T41" fmla="*/ 791 h 794"/>
                              <a:gd name="T42" fmla="*/ 97 w 9071"/>
                              <a:gd name="T43" fmla="*/ 792 h 794"/>
                              <a:gd name="T44" fmla="*/ 130 w 9071"/>
                              <a:gd name="T45" fmla="*/ 793 h 794"/>
                              <a:gd name="T46" fmla="*/ 8939 w 9071"/>
                              <a:gd name="T47" fmla="*/ 793 h 794"/>
                              <a:gd name="T48" fmla="*/ 8972 w 9071"/>
                              <a:gd name="T49" fmla="*/ 792 h 794"/>
                              <a:gd name="T50" fmla="*/ 8998 w 9071"/>
                              <a:gd name="T51" fmla="*/ 791 h 794"/>
                              <a:gd name="T52" fmla="*/ 9020 w 9071"/>
                              <a:gd name="T53" fmla="*/ 787 h 794"/>
                              <a:gd name="T54" fmla="*/ 9036 w 9071"/>
                              <a:gd name="T55" fmla="*/ 781 h 794"/>
                              <a:gd name="T56" fmla="*/ 9049 w 9071"/>
                              <a:gd name="T57" fmla="*/ 772 h 794"/>
                              <a:gd name="T58" fmla="*/ 9058 w 9071"/>
                              <a:gd name="T59" fmla="*/ 760 h 794"/>
                              <a:gd name="T60" fmla="*/ 9064 w 9071"/>
                              <a:gd name="T61" fmla="*/ 743 h 794"/>
                              <a:gd name="T62" fmla="*/ 9068 w 9071"/>
                              <a:gd name="T63" fmla="*/ 722 h 794"/>
                              <a:gd name="T64" fmla="*/ 9069 w 9071"/>
                              <a:gd name="T65" fmla="*/ 695 h 794"/>
                              <a:gd name="T66" fmla="*/ 9070 w 9071"/>
                              <a:gd name="T67" fmla="*/ 663 h 794"/>
                              <a:gd name="T68" fmla="*/ 9070 w 9071"/>
                              <a:gd name="T69" fmla="*/ 130 h 794"/>
                              <a:gd name="T70" fmla="*/ 9069 w 9071"/>
                              <a:gd name="T71" fmla="*/ 98 h 794"/>
                              <a:gd name="T72" fmla="*/ 9068 w 9071"/>
                              <a:gd name="T73" fmla="*/ 71 h 794"/>
                              <a:gd name="T74" fmla="*/ 9064 w 9071"/>
                              <a:gd name="T75" fmla="*/ 50 h 794"/>
                              <a:gd name="T76" fmla="*/ 9058 w 9071"/>
                              <a:gd name="T77" fmla="*/ 33 h 794"/>
                              <a:gd name="T78" fmla="*/ 9049 w 9071"/>
                              <a:gd name="T79" fmla="*/ 21 h 794"/>
                              <a:gd name="T80" fmla="*/ 9037 w 9071"/>
                              <a:gd name="T81" fmla="*/ 12 h 794"/>
                              <a:gd name="T82" fmla="*/ 9020 w 9071"/>
                              <a:gd name="T83" fmla="*/ 6 h 794"/>
                              <a:gd name="T84" fmla="*/ 8999 w 9071"/>
                              <a:gd name="T85" fmla="*/ 2 h 794"/>
                              <a:gd name="T86" fmla="*/ 8972 w 9071"/>
                              <a:gd name="T87" fmla="*/ 0 h 794"/>
                              <a:gd name="T88" fmla="*/ 8940 w 9071"/>
                              <a:gd name="T89" fmla="*/ 0 h 794"/>
                              <a:gd name="T90" fmla="*/ 169 w 9071"/>
                              <a:gd name="T91" fmla="*/ 0 h 7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9071" h="794">
                                <a:moveTo>
                                  <a:pt x="169" y="0"/>
                                </a:moveTo>
                                <a:lnTo>
                                  <a:pt x="130" y="0"/>
                                </a:lnTo>
                                <a:lnTo>
                                  <a:pt x="98" y="0"/>
                                </a:lnTo>
                                <a:lnTo>
                                  <a:pt x="71" y="2"/>
                                </a:lnTo>
                                <a:lnTo>
                                  <a:pt x="50" y="6"/>
                                </a:lnTo>
                                <a:lnTo>
                                  <a:pt x="33" y="12"/>
                                </a:lnTo>
                                <a:lnTo>
                                  <a:pt x="21" y="21"/>
                                </a:lnTo>
                                <a:lnTo>
                                  <a:pt x="12" y="33"/>
                                </a:lnTo>
                                <a:lnTo>
                                  <a:pt x="6" y="50"/>
                                </a:lnTo>
                                <a:lnTo>
                                  <a:pt x="2" y="71"/>
                                </a:lnTo>
                                <a:lnTo>
                                  <a:pt x="0" y="97"/>
                                </a:lnTo>
                                <a:lnTo>
                                  <a:pt x="0" y="130"/>
                                </a:lnTo>
                                <a:lnTo>
                                  <a:pt x="0" y="663"/>
                                </a:lnTo>
                                <a:lnTo>
                                  <a:pt x="0" y="695"/>
                                </a:lnTo>
                                <a:lnTo>
                                  <a:pt x="2" y="721"/>
                                </a:lnTo>
                                <a:lnTo>
                                  <a:pt x="6" y="743"/>
                                </a:lnTo>
                                <a:lnTo>
                                  <a:pt x="12" y="759"/>
                                </a:lnTo>
                                <a:lnTo>
                                  <a:pt x="21" y="772"/>
                                </a:lnTo>
                                <a:lnTo>
                                  <a:pt x="33" y="781"/>
                                </a:lnTo>
                                <a:lnTo>
                                  <a:pt x="49" y="787"/>
                                </a:lnTo>
                                <a:lnTo>
                                  <a:pt x="71" y="791"/>
                                </a:lnTo>
                                <a:lnTo>
                                  <a:pt x="97" y="792"/>
                                </a:lnTo>
                                <a:lnTo>
                                  <a:pt x="130" y="793"/>
                                </a:lnTo>
                                <a:lnTo>
                                  <a:pt x="8939" y="793"/>
                                </a:lnTo>
                                <a:lnTo>
                                  <a:pt x="8972" y="792"/>
                                </a:lnTo>
                                <a:lnTo>
                                  <a:pt x="8998" y="791"/>
                                </a:lnTo>
                                <a:lnTo>
                                  <a:pt x="9020" y="787"/>
                                </a:lnTo>
                                <a:lnTo>
                                  <a:pt x="9036" y="781"/>
                                </a:lnTo>
                                <a:lnTo>
                                  <a:pt x="9049" y="772"/>
                                </a:lnTo>
                                <a:lnTo>
                                  <a:pt x="9058" y="760"/>
                                </a:lnTo>
                                <a:lnTo>
                                  <a:pt x="9064" y="743"/>
                                </a:lnTo>
                                <a:lnTo>
                                  <a:pt x="9068" y="722"/>
                                </a:lnTo>
                                <a:lnTo>
                                  <a:pt x="9069" y="695"/>
                                </a:lnTo>
                                <a:lnTo>
                                  <a:pt x="9070" y="663"/>
                                </a:lnTo>
                                <a:lnTo>
                                  <a:pt x="9070" y="130"/>
                                </a:lnTo>
                                <a:lnTo>
                                  <a:pt x="9069" y="98"/>
                                </a:lnTo>
                                <a:lnTo>
                                  <a:pt x="9068" y="71"/>
                                </a:lnTo>
                                <a:lnTo>
                                  <a:pt x="9064" y="50"/>
                                </a:lnTo>
                                <a:lnTo>
                                  <a:pt x="9058" y="33"/>
                                </a:lnTo>
                                <a:lnTo>
                                  <a:pt x="9049" y="21"/>
                                </a:lnTo>
                                <a:lnTo>
                                  <a:pt x="9037" y="12"/>
                                </a:lnTo>
                                <a:lnTo>
                                  <a:pt x="9020" y="6"/>
                                </a:lnTo>
                                <a:lnTo>
                                  <a:pt x="8999" y="2"/>
                                </a:lnTo>
                                <a:lnTo>
                                  <a:pt x="8972" y="0"/>
                                </a:lnTo>
                                <a:lnTo>
                                  <a:pt x="8940" y="0"/>
                                </a:lnTo>
                                <a:lnTo>
                                  <a:pt x="169" y="0"/>
                                </a:lnTo>
                                <a:close/>
                              </a:path>
                            </a:pathLst>
                          </a:custGeom>
                          <a:solidFill>
                            <a:srgbClr val="AFCA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Text Box 13"/>
                        <wps:cNvSpPr txBox="1">
                          <a:spLocks noChangeArrowheads="1"/>
                        </wps:cNvSpPr>
                        <wps:spPr bwMode="auto">
                          <a:xfrm>
                            <a:off x="0" y="0"/>
                            <a:ext cx="9071" cy="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18CC0" w14:textId="77777777" w:rsidR="00EB2CFA" w:rsidRDefault="00EB2CFA" w:rsidP="00C10AB2">
                              <w:pPr>
                                <w:pStyle w:val="ListParagraph"/>
                                <w:kinsoku w:val="0"/>
                                <w:overflowPunct w:val="0"/>
                                <w:spacing w:before="92" w:line="260" w:lineRule="exact"/>
                                <w:ind w:left="283" w:right="394"/>
                                <w:rPr>
                                  <w:rFonts w:ascii="Calibri" w:hAnsi="Calibri" w:cs="Calibri"/>
                                  <w:color w:val="000000"/>
                                  <w:sz w:val="22"/>
                                  <w:szCs w:val="22"/>
                                </w:rPr>
                              </w:pPr>
                              <w:r>
                                <w:rPr>
                                  <w:rFonts w:ascii="Calibri" w:hAnsi="Calibri" w:cs="Calibri"/>
                                  <w:b/>
                                  <w:bCs/>
                                  <w:color w:val="231F20"/>
                                  <w:sz w:val="22"/>
                                  <w:szCs w:val="22"/>
                                </w:rPr>
                                <w:t>Best</w:t>
                              </w:r>
                              <w:r>
                                <w:rPr>
                                  <w:rFonts w:ascii="Calibri" w:hAnsi="Calibri" w:cs="Calibri"/>
                                  <w:b/>
                                  <w:bCs/>
                                  <w:color w:val="231F20"/>
                                  <w:spacing w:val="18"/>
                                  <w:sz w:val="22"/>
                                  <w:szCs w:val="22"/>
                                </w:rPr>
                                <w:t xml:space="preserve"> </w:t>
                              </w:r>
                              <w:r>
                                <w:rPr>
                                  <w:rFonts w:ascii="Calibri" w:hAnsi="Calibri" w:cs="Calibri"/>
                                  <w:b/>
                                  <w:bCs/>
                                  <w:color w:val="231F20"/>
                                  <w:sz w:val="22"/>
                                  <w:szCs w:val="22"/>
                                </w:rPr>
                                <w:t>practice</w:t>
                              </w:r>
                              <w:r>
                                <w:rPr>
                                  <w:rFonts w:ascii="Calibri" w:hAnsi="Calibri" w:cs="Calibri"/>
                                  <w:b/>
                                  <w:bCs/>
                                  <w:color w:val="231F20"/>
                                  <w:spacing w:val="19"/>
                                  <w:sz w:val="22"/>
                                  <w:szCs w:val="22"/>
                                </w:rPr>
                                <w:t xml:space="preserve"> </w:t>
                              </w:r>
                              <w:r>
                                <w:rPr>
                                  <w:rFonts w:ascii="Calibri" w:hAnsi="Calibri" w:cs="Calibri"/>
                                  <w:b/>
                                  <w:bCs/>
                                  <w:color w:val="231F20"/>
                                  <w:sz w:val="22"/>
                                  <w:szCs w:val="22"/>
                                </w:rPr>
                                <w:t>responses</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to</w:t>
                              </w:r>
                              <w:r>
                                <w:rPr>
                                  <w:rFonts w:ascii="Calibri" w:hAnsi="Calibri" w:cs="Calibri"/>
                                  <w:b/>
                                  <w:bCs/>
                                  <w:color w:val="231F20"/>
                                  <w:spacing w:val="19"/>
                                  <w:sz w:val="22"/>
                                  <w:szCs w:val="22"/>
                                </w:rPr>
                                <w:t xml:space="preserve"> </w:t>
                              </w:r>
                              <w:r>
                                <w:rPr>
                                  <w:rFonts w:ascii="Calibri" w:hAnsi="Calibri" w:cs="Calibri"/>
                                  <w:b/>
                                  <w:bCs/>
                                  <w:color w:val="231F20"/>
                                  <w:sz w:val="22"/>
                                  <w:szCs w:val="22"/>
                                </w:rPr>
                                <w:t>violence</w:t>
                              </w:r>
                              <w:r>
                                <w:rPr>
                                  <w:rFonts w:ascii="Calibri" w:hAnsi="Calibri" w:cs="Calibri"/>
                                  <w:b/>
                                  <w:bCs/>
                                  <w:color w:val="231F20"/>
                                  <w:spacing w:val="18"/>
                                  <w:sz w:val="22"/>
                                  <w:szCs w:val="22"/>
                                </w:rPr>
                                <w:t xml:space="preserve"> </w:t>
                              </w:r>
                              <w:r>
                                <w:rPr>
                                  <w:rFonts w:ascii="Calibri" w:hAnsi="Calibri" w:cs="Calibri"/>
                                  <w:b/>
                                  <w:bCs/>
                                  <w:color w:val="231F20"/>
                                  <w:sz w:val="22"/>
                                  <w:szCs w:val="22"/>
                                </w:rPr>
                                <w:t>against</w:t>
                              </w:r>
                              <w:r>
                                <w:rPr>
                                  <w:rFonts w:ascii="Calibri" w:hAnsi="Calibri" w:cs="Calibri"/>
                                  <w:b/>
                                  <w:bCs/>
                                  <w:color w:val="231F20"/>
                                  <w:spacing w:val="19"/>
                                  <w:sz w:val="22"/>
                                  <w:szCs w:val="22"/>
                                </w:rPr>
                                <w:t xml:space="preserve"> </w:t>
                              </w:r>
                              <w:r>
                                <w:rPr>
                                  <w:rFonts w:ascii="Calibri" w:hAnsi="Calibri" w:cs="Calibri"/>
                                  <w:b/>
                                  <w:bCs/>
                                  <w:color w:val="231F20"/>
                                  <w:spacing w:val="-1"/>
                                  <w:sz w:val="22"/>
                                  <w:szCs w:val="22"/>
                                </w:rPr>
                                <w:t>women</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are</w:t>
                              </w:r>
                              <w:r>
                                <w:rPr>
                                  <w:rFonts w:ascii="Calibri" w:hAnsi="Calibri" w:cs="Calibri"/>
                                  <w:b/>
                                  <w:bCs/>
                                  <w:color w:val="231F20"/>
                                  <w:spacing w:val="19"/>
                                  <w:sz w:val="22"/>
                                  <w:szCs w:val="22"/>
                                </w:rPr>
                                <w:t xml:space="preserve"> </w:t>
                              </w:r>
                              <w:r>
                                <w:rPr>
                                  <w:rFonts w:ascii="Calibri" w:hAnsi="Calibri" w:cs="Calibri"/>
                                  <w:b/>
                                  <w:bCs/>
                                  <w:color w:val="231F20"/>
                                  <w:sz w:val="22"/>
                                  <w:szCs w:val="22"/>
                                </w:rPr>
                                <w:t>victim-centred,</w:t>
                              </w:r>
                              <w:r>
                                <w:rPr>
                                  <w:rFonts w:ascii="Calibri" w:hAnsi="Calibri" w:cs="Calibri"/>
                                  <w:b/>
                                  <w:bCs/>
                                  <w:color w:val="231F20"/>
                                  <w:spacing w:val="19"/>
                                  <w:sz w:val="22"/>
                                  <w:szCs w:val="22"/>
                                </w:rPr>
                                <w:t xml:space="preserve"> </w:t>
                              </w:r>
                              <w:r>
                                <w:rPr>
                                  <w:rFonts w:ascii="Calibri" w:hAnsi="Calibri" w:cs="Calibri"/>
                                  <w:b/>
                                  <w:bCs/>
                                  <w:color w:val="231F20"/>
                                  <w:sz w:val="22"/>
                                  <w:szCs w:val="22"/>
                                </w:rPr>
                                <w:t>with</w:t>
                              </w:r>
                              <w:r>
                                <w:rPr>
                                  <w:rFonts w:ascii="Calibri" w:hAnsi="Calibri" w:cs="Calibri"/>
                                  <w:b/>
                                  <w:bCs/>
                                  <w:color w:val="231F20"/>
                                  <w:spacing w:val="18"/>
                                  <w:sz w:val="22"/>
                                  <w:szCs w:val="22"/>
                                </w:rPr>
                                <w:t xml:space="preserve"> </w:t>
                              </w:r>
                              <w:r>
                                <w:rPr>
                                  <w:rFonts w:ascii="Calibri" w:hAnsi="Calibri" w:cs="Calibri"/>
                                  <w:b/>
                                  <w:bCs/>
                                  <w:color w:val="231F20"/>
                                  <w:sz w:val="22"/>
                                  <w:szCs w:val="22"/>
                                </w:rPr>
                                <w:t>a</w:t>
                              </w:r>
                              <w:r>
                                <w:rPr>
                                  <w:rFonts w:ascii="Calibri" w:hAnsi="Calibri" w:cs="Calibri"/>
                                  <w:b/>
                                  <w:bCs/>
                                  <w:color w:val="231F20"/>
                                  <w:spacing w:val="19"/>
                                  <w:sz w:val="22"/>
                                  <w:szCs w:val="22"/>
                                </w:rPr>
                                <w:t xml:space="preserve"> </w:t>
                              </w:r>
                              <w:r>
                                <w:rPr>
                                  <w:rFonts w:ascii="Calibri" w:hAnsi="Calibri" w:cs="Calibri"/>
                                  <w:b/>
                                  <w:bCs/>
                                  <w:color w:val="231F20"/>
                                  <w:sz w:val="22"/>
                                  <w:szCs w:val="22"/>
                                </w:rPr>
                                <w:t>focus</w:t>
                              </w:r>
                              <w:r>
                                <w:rPr>
                                  <w:rFonts w:ascii="Calibri" w:hAnsi="Calibri" w:cs="Calibri"/>
                                  <w:b/>
                                  <w:bCs/>
                                  <w:color w:val="231F20"/>
                                  <w:spacing w:val="18"/>
                                  <w:sz w:val="22"/>
                                  <w:szCs w:val="22"/>
                                </w:rPr>
                                <w:t xml:space="preserve"> </w:t>
                              </w:r>
                              <w:r>
                                <w:rPr>
                                  <w:rFonts w:ascii="Calibri" w:hAnsi="Calibri" w:cs="Calibri"/>
                                  <w:b/>
                                  <w:bCs/>
                                  <w:color w:val="231F20"/>
                                  <w:sz w:val="22"/>
                                  <w:szCs w:val="22"/>
                                </w:rPr>
                                <w:t>upon</w:t>
                              </w:r>
                              <w:r>
                                <w:rPr>
                                  <w:rFonts w:ascii="Calibri" w:hAnsi="Calibri" w:cs="Calibri"/>
                                  <w:b/>
                                  <w:bCs/>
                                  <w:color w:val="231F20"/>
                                  <w:spacing w:val="52"/>
                                  <w:sz w:val="22"/>
                                  <w:szCs w:val="22"/>
                                </w:rPr>
                                <w:t xml:space="preserve"> </w:t>
                              </w:r>
                              <w:r>
                                <w:rPr>
                                  <w:rFonts w:ascii="Calibri" w:hAnsi="Calibri" w:cs="Calibri"/>
                                  <w:b/>
                                  <w:bCs/>
                                  <w:color w:val="231F20"/>
                                  <w:sz w:val="22"/>
                                  <w:szCs w:val="22"/>
                                </w:rPr>
                                <w:t>victim</w:t>
                              </w:r>
                              <w:r>
                                <w:rPr>
                                  <w:rFonts w:ascii="Calibri" w:hAnsi="Calibri" w:cs="Calibri"/>
                                  <w:b/>
                                  <w:bCs/>
                                  <w:color w:val="231F20"/>
                                  <w:spacing w:val="-2"/>
                                  <w:sz w:val="22"/>
                                  <w:szCs w:val="22"/>
                                </w:rPr>
                                <w:t xml:space="preserve"> </w:t>
                              </w:r>
                              <w:r>
                                <w:rPr>
                                  <w:rFonts w:ascii="Calibri" w:hAnsi="Calibri" w:cs="Calibri"/>
                                  <w:b/>
                                  <w:bCs/>
                                  <w:color w:val="231F20"/>
                                  <w:sz w:val="22"/>
                                  <w:szCs w:val="22"/>
                                </w:rPr>
                                <w:t>rights</w:t>
                              </w:r>
                              <w:r>
                                <w:rPr>
                                  <w:rFonts w:ascii="Calibri" w:hAnsi="Calibri" w:cs="Calibri"/>
                                  <w:b/>
                                  <w:bCs/>
                                  <w:color w:val="231F20"/>
                                  <w:spacing w:val="-2"/>
                                  <w:sz w:val="22"/>
                                  <w:szCs w:val="22"/>
                                </w:rPr>
                                <w:t xml:space="preserve"> </w:t>
                              </w:r>
                              <w:r>
                                <w:rPr>
                                  <w:rFonts w:ascii="Calibri" w:hAnsi="Calibri" w:cs="Calibri"/>
                                  <w:b/>
                                  <w:bCs/>
                                  <w:color w:val="231F20"/>
                                  <w:spacing w:val="-1"/>
                                  <w:sz w:val="22"/>
                                  <w:szCs w:val="22"/>
                                </w:rPr>
                                <w:t xml:space="preserve">and </w:t>
                              </w:r>
                              <w:r>
                                <w:rPr>
                                  <w:rFonts w:ascii="Calibri" w:hAnsi="Calibri" w:cs="Calibri"/>
                                  <w:b/>
                                  <w:bCs/>
                                  <w:color w:val="231F20"/>
                                  <w:sz w:val="22"/>
                                  <w:szCs w:val="22"/>
                                </w:rPr>
                                <w:t>victim</w:t>
                              </w:r>
                              <w:r>
                                <w:rPr>
                                  <w:rFonts w:ascii="Calibri" w:hAnsi="Calibri" w:cs="Calibri"/>
                                  <w:b/>
                                  <w:bCs/>
                                  <w:color w:val="231F20"/>
                                  <w:spacing w:val="-2"/>
                                  <w:sz w:val="22"/>
                                  <w:szCs w:val="22"/>
                                </w:rPr>
                                <w:t xml:space="preserve"> </w:t>
                              </w:r>
                              <w:r>
                                <w:rPr>
                                  <w:rFonts w:ascii="Calibri" w:hAnsi="Calibri" w:cs="Calibri"/>
                                  <w:b/>
                                  <w:bCs/>
                                  <w:color w:val="231F20"/>
                                  <w:spacing w:val="-1"/>
                                  <w:sz w:val="22"/>
                                  <w:szCs w:val="22"/>
                                </w:rPr>
                                <w:t>empowerment.</w:t>
                              </w:r>
                              <w:r>
                                <w:rPr>
                                  <w:rFonts w:ascii="Calibri" w:hAnsi="Calibri" w:cs="Calibri"/>
                                  <w:b/>
                                  <w:bCs/>
                                  <w:color w:val="231F20"/>
                                  <w:spacing w:val="-2"/>
                                  <w:sz w:val="22"/>
                                  <w:szCs w:val="22"/>
                                </w:rPr>
                                <w:t xml:space="preserve"> </w:t>
                              </w:r>
                              <w:r>
                                <w:rPr>
                                  <w:rFonts w:ascii="Calibri" w:hAnsi="Calibri" w:cs="Calibri"/>
                                  <w:b/>
                                  <w:bCs/>
                                  <w:color w:val="231F20"/>
                                  <w:sz w:val="22"/>
                                  <w:szCs w:val="22"/>
                                </w:rPr>
                                <w:t>They</w:t>
                              </w:r>
                              <w:r>
                                <w:rPr>
                                  <w:rFonts w:ascii="Calibri" w:hAnsi="Calibri" w:cs="Calibri"/>
                                  <w:b/>
                                  <w:bCs/>
                                  <w:color w:val="231F20"/>
                                  <w:spacing w:val="-1"/>
                                  <w:sz w:val="22"/>
                                  <w:szCs w:val="22"/>
                                </w:rPr>
                                <w:t xml:space="preserve"> are</w:t>
                              </w:r>
                              <w:r>
                                <w:rPr>
                                  <w:rFonts w:ascii="Calibri" w:hAnsi="Calibri" w:cs="Calibri"/>
                                  <w:b/>
                                  <w:bCs/>
                                  <w:color w:val="231F20"/>
                                  <w:spacing w:val="-2"/>
                                  <w:sz w:val="22"/>
                                  <w:szCs w:val="22"/>
                                </w:rPr>
                                <w:t xml:space="preserve"> </w:t>
                              </w:r>
                              <w:r>
                                <w:rPr>
                                  <w:rFonts w:ascii="Calibri" w:hAnsi="Calibri" w:cs="Calibri"/>
                                  <w:b/>
                                  <w:bCs/>
                                  <w:i/>
                                  <w:iCs/>
                                  <w:color w:val="231F20"/>
                                  <w:spacing w:val="-1"/>
                                  <w:sz w:val="22"/>
                                  <w:szCs w:val="22"/>
                                </w:rPr>
                                <w:t>accessible</w:t>
                              </w:r>
                              <w:r>
                                <w:rPr>
                                  <w:rFonts w:ascii="Calibri" w:hAnsi="Calibri" w:cs="Calibri"/>
                                  <w:b/>
                                  <w:bCs/>
                                  <w:color w:val="231F20"/>
                                  <w:spacing w:val="-1"/>
                                  <w:sz w:val="22"/>
                                  <w:szCs w:val="22"/>
                                </w:rPr>
                                <w:t>,</w:t>
                              </w:r>
                              <w:r>
                                <w:rPr>
                                  <w:rFonts w:ascii="Calibri" w:hAnsi="Calibri" w:cs="Calibri"/>
                                  <w:b/>
                                  <w:bCs/>
                                  <w:color w:val="231F20"/>
                                  <w:spacing w:val="-3"/>
                                  <w:sz w:val="22"/>
                                  <w:szCs w:val="22"/>
                                </w:rPr>
                                <w:t xml:space="preserve"> </w:t>
                              </w:r>
                              <w:r>
                                <w:rPr>
                                  <w:rFonts w:ascii="Calibri" w:hAnsi="Calibri" w:cs="Calibri"/>
                                  <w:b/>
                                  <w:bCs/>
                                  <w:i/>
                                  <w:iCs/>
                                  <w:color w:val="231F20"/>
                                  <w:spacing w:val="-1"/>
                                  <w:sz w:val="22"/>
                                  <w:szCs w:val="22"/>
                                </w:rPr>
                                <w:t xml:space="preserve">safe </w:t>
                              </w:r>
                              <w:r>
                                <w:rPr>
                                  <w:rFonts w:ascii="Calibri" w:hAnsi="Calibri" w:cs="Calibri"/>
                                  <w:b/>
                                  <w:bCs/>
                                  <w:color w:val="231F20"/>
                                  <w:spacing w:val="-1"/>
                                  <w:sz w:val="22"/>
                                  <w:szCs w:val="22"/>
                                </w:rPr>
                                <w:t>and</w:t>
                              </w:r>
                              <w:r>
                                <w:rPr>
                                  <w:rFonts w:ascii="Calibri" w:hAnsi="Calibri" w:cs="Calibri"/>
                                  <w:b/>
                                  <w:bCs/>
                                  <w:color w:val="231F20"/>
                                  <w:spacing w:val="-2"/>
                                  <w:sz w:val="22"/>
                                  <w:szCs w:val="22"/>
                                </w:rPr>
                                <w:t xml:space="preserve"> </w:t>
                              </w:r>
                              <w:r>
                                <w:rPr>
                                  <w:rFonts w:ascii="Calibri" w:hAnsi="Calibri" w:cs="Calibri"/>
                                  <w:b/>
                                  <w:bCs/>
                                  <w:i/>
                                  <w:iCs/>
                                  <w:color w:val="231F20"/>
                                  <w:spacing w:val="-3"/>
                                  <w:sz w:val="22"/>
                                  <w:szCs w:val="22"/>
                                </w:rPr>
                                <w:t>fair</w:t>
                              </w:r>
                              <w:r>
                                <w:rPr>
                                  <w:rFonts w:ascii="Calibri" w:hAnsi="Calibri" w:cs="Calibri"/>
                                  <w:b/>
                                  <w:bCs/>
                                  <w:color w:val="231F20"/>
                                  <w:spacing w:val="-3"/>
                                  <w:sz w:val="22"/>
                                  <w:szCs w:val="2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D26840" id="Group 249" o:spid="_x0000_s1061" style="position:absolute;margin-left:-.15pt;margin-top:27.85pt;width:453.55pt;height:39.7pt;z-index:251787264;mso-position-horizontal-relative:text;mso-position-vertical-relative:text" coordsize="9071,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">
                <v:shape id="Freeform 12" o:spid="_x0000_s1062" style="position:absolute;width:9071;height:794;visibility:visible;mso-wrap-style:square;v-text-anchor:top" coordsize="907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" path="m169,l130,,98,,71,2,50,6,33,12,21,21,12,33,6,50,2,71,,97r,33l,663r,32l2,721r4,22l12,759r9,13l33,781r16,6l71,791r26,1l130,793r8809,l8972,792r26,-1l9020,787r16,-6l9049,772r9,-12l9064,743r4,-21l9069,695r1,-32l9070,130r-1,-32l9068,71r-4,-21l9058,33r-9,-12l9037,12,9020,6,8999,2,8972,r-32,l169,xe" fillcolor="#afcad1" stroked="f">
                  <v:path arrowok="t" o:connecttype="custom" o:connectlocs="169,0;130,0;98,0;71,2;50,6;33,12;21,21;12,33;6,50;2,71;0,97;0,130;0,663;0,695;2,721;6,743;12,759;21,772;33,781;49,787;71,791;97,792;130,793;8939,793;8972,792;8998,791;9020,787;9036,781;9049,772;9058,760;9064,743;9068,722;9069,695;9070,663;9070,130;9069,98;9068,71;9064,50;9058,33;9049,21;9037,12;9020,6;8999,2;8972,0;8940,0;169,0" o:connectangles="0,0,0,0,0,0,0,0,0,0,0,0,0,0,0,0,0,0,0,0,0,0,0,0,0,0,0,0,0,0,0,0,0,0,0,0,0,0,0,0,0,0,0,0,0,0"/>
                </v:shape>
                <v:shape id="Text Box 13" o:spid="_x0000_s1063" type="#_x0000_t202" style="position:absolute;width:9071;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50C18CC0" w14:textId="77777777" w:rsidR="00EB2CFA" w:rsidRDefault="00EB2CFA" w:rsidP="00C10AB2">
                        <w:pPr>
                          <w:pStyle w:val="ListParagraph"/>
                          <w:kinsoku w:val="0"/>
                          <w:overflowPunct w:val="0"/>
                          <w:spacing w:before="92" w:line="260" w:lineRule="exact"/>
                          <w:ind w:left="283" w:right="394"/>
                          <w:rPr>
                            <w:rFonts w:ascii="Calibri" w:hAnsi="Calibri" w:cs="Calibri"/>
                            <w:color w:val="000000"/>
                            <w:sz w:val="22"/>
                            <w:szCs w:val="22"/>
                          </w:rPr>
                        </w:pPr>
                        <w:r>
                          <w:rPr>
                            <w:rFonts w:ascii="Calibri" w:hAnsi="Calibri" w:cs="Calibri"/>
                            <w:b/>
                            <w:bCs/>
                            <w:color w:val="231F20"/>
                            <w:sz w:val="22"/>
                            <w:szCs w:val="22"/>
                          </w:rPr>
                          <w:t>Best</w:t>
                        </w:r>
                        <w:r>
                          <w:rPr>
                            <w:rFonts w:ascii="Calibri" w:hAnsi="Calibri" w:cs="Calibri"/>
                            <w:b/>
                            <w:bCs/>
                            <w:color w:val="231F20"/>
                            <w:spacing w:val="18"/>
                            <w:sz w:val="22"/>
                            <w:szCs w:val="22"/>
                          </w:rPr>
                          <w:t xml:space="preserve"> </w:t>
                        </w:r>
                        <w:r>
                          <w:rPr>
                            <w:rFonts w:ascii="Calibri" w:hAnsi="Calibri" w:cs="Calibri"/>
                            <w:b/>
                            <w:bCs/>
                            <w:color w:val="231F20"/>
                            <w:sz w:val="22"/>
                            <w:szCs w:val="22"/>
                          </w:rPr>
                          <w:t>practice</w:t>
                        </w:r>
                        <w:r>
                          <w:rPr>
                            <w:rFonts w:ascii="Calibri" w:hAnsi="Calibri" w:cs="Calibri"/>
                            <w:b/>
                            <w:bCs/>
                            <w:color w:val="231F20"/>
                            <w:spacing w:val="19"/>
                            <w:sz w:val="22"/>
                            <w:szCs w:val="22"/>
                          </w:rPr>
                          <w:t xml:space="preserve"> </w:t>
                        </w:r>
                        <w:r>
                          <w:rPr>
                            <w:rFonts w:ascii="Calibri" w:hAnsi="Calibri" w:cs="Calibri"/>
                            <w:b/>
                            <w:bCs/>
                            <w:color w:val="231F20"/>
                            <w:sz w:val="22"/>
                            <w:szCs w:val="22"/>
                          </w:rPr>
                          <w:t>responses</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to</w:t>
                        </w:r>
                        <w:r>
                          <w:rPr>
                            <w:rFonts w:ascii="Calibri" w:hAnsi="Calibri" w:cs="Calibri"/>
                            <w:b/>
                            <w:bCs/>
                            <w:color w:val="231F20"/>
                            <w:spacing w:val="19"/>
                            <w:sz w:val="22"/>
                            <w:szCs w:val="22"/>
                          </w:rPr>
                          <w:t xml:space="preserve"> </w:t>
                        </w:r>
                        <w:r>
                          <w:rPr>
                            <w:rFonts w:ascii="Calibri" w:hAnsi="Calibri" w:cs="Calibri"/>
                            <w:b/>
                            <w:bCs/>
                            <w:color w:val="231F20"/>
                            <w:sz w:val="22"/>
                            <w:szCs w:val="22"/>
                          </w:rPr>
                          <w:t>violence</w:t>
                        </w:r>
                        <w:r>
                          <w:rPr>
                            <w:rFonts w:ascii="Calibri" w:hAnsi="Calibri" w:cs="Calibri"/>
                            <w:b/>
                            <w:bCs/>
                            <w:color w:val="231F20"/>
                            <w:spacing w:val="18"/>
                            <w:sz w:val="22"/>
                            <w:szCs w:val="22"/>
                          </w:rPr>
                          <w:t xml:space="preserve"> </w:t>
                        </w:r>
                        <w:r>
                          <w:rPr>
                            <w:rFonts w:ascii="Calibri" w:hAnsi="Calibri" w:cs="Calibri"/>
                            <w:b/>
                            <w:bCs/>
                            <w:color w:val="231F20"/>
                            <w:sz w:val="22"/>
                            <w:szCs w:val="22"/>
                          </w:rPr>
                          <w:t>against</w:t>
                        </w:r>
                        <w:r>
                          <w:rPr>
                            <w:rFonts w:ascii="Calibri" w:hAnsi="Calibri" w:cs="Calibri"/>
                            <w:b/>
                            <w:bCs/>
                            <w:color w:val="231F20"/>
                            <w:spacing w:val="19"/>
                            <w:sz w:val="22"/>
                            <w:szCs w:val="22"/>
                          </w:rPr>
                          <w:t xml:space="preserve"> </w:t>
                        </w:r>
                        <w:r>
                          <w:rPr>
                            <w:rFonts w:ascii="Calibri" w:hAnsi="Calibri" w:cs="Calibri"/>
                            <w:b/>
                            <w:bCs/>
                            <w:color w:val="231F20"/>
                            <w:spacing w:val="-1"/>
                            <w:sz w:val="22"/>
                            <w:szCs w:val="22"/>
                          </w:rPr>
                          <w:t>women</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are</w:t>
                        </w:r>
                        <w:r>
                          <w:rPr>
                            <w:rFonts w:ascii="Calibri" w:hAnsi="Calibri" w:cs="Calibri"/>
                            <w:b/>
                            <w:bCs/>
                            <w:color w:val="231F20"/>
                            <w:spacing w:val="19"/>
                            <w:sz w:val="22"/>
                            <w:szCs w:val="22"/>
                          </w:rPr>
                          <w:t xml:space="preserve"> </w:t>
                        </w:r>
                        <w:r>
                          <w:rPr>
                            <w:rFonts w:ascii="Calibri" w:hAnsi="Calibri" w:cs="Calibri"/>
                            <w:b/>
                            <w:bCs/>
                            <w:color w:val="231F20"/>
                            <w:sz w:val="22"/>
                            <w:szCs w:val="22"/>
                          </w:rPr>
                          <w:t>victim-centred,</w:t>
                        </w:r>
                        <w:r>
                          <w:rPr>
                            <w:rFonts w:ascii="Calibri" w:hAnsi="Calibri" w:cs="Calibri"/>
                            <w:b/>
                            <w:bCs/>
                            <w:color w:val="231F20"/>
                            <w:spacing w:val="19"/>
                            <w:sz w:val="22"/>
                            <w:szCs w:val="22"/>
                          </w:rPr>
                          <w:t xml:space="preserve"> </w:t>
                        </w:r>
                        <w:r>
                          <w:rPr>
                            <w:rFonts w:ascii="Calibri" w:hAnsi="Calibri" w:cs="Calibri"/>
                            <w:b/>
                            <w:bCs/>
                            <w:color w:val="231F20"/>
                            <w:sz w:val="22"/>
                            <w:szCs w:val="22"/>
                          </w:rPr>
                          <w:t>with</w:t>
                        </w:r>
                        <w:r>
                          <w:rPr>
                            <w:rFonts w:ascii="Calibri" w:hAnsi="Calibri" w:cs="Calibri"/>
                            <w:b/>
                            <w:bCs/>
                            <w:color w:val="231F20"/>
                            <w:spacing w:val="18"/>
                            <w:sz w:val="22"/>
                            <w:szCs w:val="22"/>
                          </w:rPr>
                          <w:t xml:space="preserve"> </w:t>
                        </w:r>
                        <w:r>
                          <w:rPr>
                            <w:rFonts w:ascii="Calibri" w:hAnsi="Calibri" w:cs="Calibri"/>
                            <w:b/>
                            <w:bCs/>
                            <w:color w:val="231F20"/>
                            <w:sz w:val="22"/>
                            <w:szCs w:val="22"/>
                          </w:rPr>
                          <w:t>a</w:t>
                        </w:r>
                        <w:r>
                          <w:rPr>
                            <w:rFonts w:ascii="Calibri" w:hAnsi="Calibri" w:cs="Calibri"/>
                            <w:b/>
                            <w:bCs/>
                            <w:color w:val="231F20"/>
                            <w:spacing w:val="19"/>
                            <w:sz w:val="22"/>
                            <w:szCs w:val="22"/>
                          </w:rPr>
                          <w:t xml:space="preserve"> </w:t>
                        </w:r>
                        <w:r>
                          <w:rPr>
                            <w:rFonts w:ascii="Calibri" w:hAnsi="Calibri" w:cs="Calibri"/>
                            <w:b/>
                            <w:bCs/>
                            <w:color w:val="231F20"/>
                            <w:sz w:val="22"/>
                            <w:szCs w:val="22"/>
                          </w:rPr>
                          <w:t>focus</w:t>
                        </w:r>
                        <w:r>
                          <w:rPr>
                            <w:rFonts w:ascii="Calibri" w:hAnsi="Calibri" w:cs="Calibri"/>
                            <w:b/>
                            <w:bCs/>
                            <w:color w:val="231F20"/>
                            <w:spacing w:val="18"/>
                            <w:sz w:val="22"/>
                            <w:szCs w:val="22"/>
                          </w:rPr>
                          <w:t xml:space="preserve"> </w:t>
                        </w:r>
                        <w:r>
                          <w:rPr>
                            <w:rFonts w:ascii="Calibri" w:hAnsi="Calibri" w:cs="Calibri"/>
                            <w:b/>
                            <w:bCs/>
                            <w:color w:val="231F20"/>
                            <w:sz w:val="22"/>
                            <w:szCs w:val="22"/>
                          </w:rPr>
                          <w:t>upon</w:t>
                        </w:r>
                        <w:r>
                          <w:rPr>
                            <w:rFonts w:ascii="Calibri" w:hAnsi="Calibri" w:cs="Calibri"/>
                            <w:b/>
                            <w:bCs/>
                            <w:color w:val="231F20"/>
                            <w:spacing w:val="52"/>
                            <w:sz w:val="22"/>
                            <w:szCs w:val="22"/>
                          </w:rPr>
                          <w:t xml:space="preserve"> </w:t>
                        </w:r>
                        <w:r>
                          <w:rPr>
                            <w:rFonts w:ascii="Calibri" w:hAnsi="Calibri" w:cs="Calibri"/>
                            <w:b/>
                            <w:bCs/>
                            <w:color w:val="231F20"/>
                            <w:sz w:val="22"/>
                            <w:szCs w:val="22"/>
                          </w:rPr>
                          <w:t>victim</w:t>
                        </w:r>
                        <w:r>
                          <w:rPr>
                            <w:rFonts w:ascii="Calibri" w:hAnsi="Calibri" w:cs="Calibri"/>
                            <w:b/>
                            <w:bCs/>
                            <w:color w:val="231F20"/>
                            <w:spacing w:val="-2"/>
                            <w:sz w:val="22"/>
                            <w:szCs w:val="22"/>
                          </w:rPr>
                          <w:t xml:space="preserve"> </w:t>
                        </w:r>
                        <w:r>
                          <w:rPr>
                            <w:rFonts w:ascii="Calibri" w:hAnsi="Calibri" w:cs="Calibri"/>
                            <w:b/>
                            <w:bCs/>
                            <w:color w:val="231F20"/>
                            <w:sz w:val="22"/>
                            <w:szCs w:val="22"/>
                          </w:rPr>
                          <w:t>rights</w:t>
                        </w:r>
                        <w:r>
                          <w:rPr>
                            <w:rFonts w:ascii="Calibri" w:hAnsi="Calibri" w:cs="Calibri"/>
                            <w:b/>
                            <w:bCs/>
                            <w:color w:val="231F20"/>
                            <w:spacing w:val="-2"/>
                            <w:sz w:val="22"/>
                            <w:szCs w:val="22"/>
                          </w:rPr>
                          <w:t xml:space="preserve"> </w:t>
                        </w:r>
                        <w:r>
                          <w:rPr>
                            <w:rFonts w:ascii="Calibri" w:hAnsi="Calibri" w:cs="Calibri"/>
                            <w:b/>
                            <w:bCs/>
                            <w:color w:val="231F20"/>
                            <w:spacing w:val="-1"/>
                            <w:sz w:val="22"/>
                            <w:szCs w:val="22"/>
                          </w:rPr>
                          <w:t xml:space="preserve">and </w:t>
                        </w:r>
                        <w:r>
                          <w:rPr>
                            <w:rFonts w:ascii="Calibri" w:hAnsi="Calibri" w:cs="Calibri"/>
                            <w:b/>
                            <w:bCs/>
                            <w:color w:val="231F20"/>
                            <w:sz w:val="22"/>
                            <w:szCs w:val="22"/>
                          </w:rPr>
                          <w:t>victim</w:t>
                        </w:r>
                        <w:r>
                          <w:rPr>
                            <w:rFonts w:ascii="Calibri" w:hAnsi="Calibri" w:cs="Calibri"/>
                            <w:b/>
                            <w:bCs/>
                            <w:color w:val="231F20"/>
                            <w:spacing w:val="-2"/>
                            <w:sz w:val="22"/>
                            <w:szCs w:val="22"/>
                          </w:rPr>
                          <w:t xml:space="preserve"> </w:t>
                        </w:r>
                        <w:r>
                          <w:rPr>
                            <w:rFonts w:ascii="Calibri" w:hAnsi="Calibri" w:cs="Calibri"/>
                            <w:b/>
                            <w:bCs/>
                            <w:color w:val="231F20"/>
                            <w:spacing w:val="-1"/>
                            <w:sz w:val="22"/>
                            <w:szCs w:val="22"/>
                          </w:rPr>
                          <w:t>empowerment.</w:t>
                        </w:r>
                        <w:r>
                          <w:rPr>
                            <w:rFonts w:ascii="Calibri" w:hAnsi="Calibri" w:cs="Calibri"/>
                            <w:b/>
                            <w:bCs/>
                            <w:color w:val="231F20"/>
                            <w:spacing w:val="-2"/>
                            <w:sz w:val="22"/>
                            <w:szCs w:val="22"/>
                          </w:rPr>
                          <w:t xml:space="preserve"> </w:t>
                        </w:r>
                        <w:r>
                          <w:rPr>
                            <w:rFonts w:ascii="Calibri" w:hAnsi="Calibri" w:cs="Calibri"/>
                            <w:b/>
                            <w:bCs/>
                            <w:color w:val="231F20"/>
                            <w:sz w:val="22"/>
                            <w:szCs w:val="22"/>
                          </w:rPr>
                          <w:t>They</w:t>
                        </w:r>
                        <w:r>
                          <w:rPr>
                            <w:rFonts w:ascii="Calibri" w:hAnsi="Calibri" w:cs="Calibri"/>
                            <w:b/>
                            <w:bCs/>
                            <w:color w:val="231F20"/>
                            <w:spacing w:val="-1"/>
                            <w:sz w:val="22"/>
                            <w:szCs w:val="22"/>
                          </w:rPr>
                          <w:t xml:space="preserve"> are</w:t>
                        </w:r>
                        <w:r>
                          <w:rPr>
                            <w:rFonts w:ascii="Calibri" w:hAnsi="Calibri" w:cs="Calibri"/>
                            <w:b/>
                            <w:bCs/>
                            <w:color w:val="231F20"/>
                            <w:spacing w:val="-2"/>
                            <w:sz w:val="22"/>
                            <w:szCs w:val="22"/>
                          </w:rPr>
                          <w:t xml:space="preserve"> </w:t>
                        </w:r>
                        <w:r>
                          <w:rPr>
                            <w:rFonts w:ascii="Calibri" w:hAnsi="Calibri" w:cs="Calibri"/>
                            <w:b/>
                            <w:bCs/>
                            <w:i/>
                            <w:iCs/>
                            <w:color w:val="231F20"/>
                            <w:spacing w:val="-1"/>
                            <w:sz w:val="22"/>
                            <w:szCs w:val="22"/>
                          </w:rPr>
                          <w:t>accessible</w:t>
                        </w:r>
                        <w:r>
                          <w:rPr>
                            <w:rFonts w:ascii="Calibri" w:hAnsi="Calibri" w:cs="Calibri"/>
                            <w:b/>
                            <w:bCs/>
                            <w:color w:val="231F20"/>
                            <w:spacing w:val="-1"/>
                            <w:sz w:val="22"/>
                            <w:szCs w:val="22"/>
                          </w:rPr>
                          <w:t>,</w:t>
                        </w:r>
                        <w:r>
                          <w:rPr>
                            <w:rFonts w:ascii="Calibri" w:hAnsi="Calibri" w:cs="Calibri"/>
                            <w:b/>
                            <w:bCs/>
                            <w:color w:val="231F20"/>
                            <w:spacing w:val="-3"/>
                            <w:sz w:val="22"/>
                            <w:szCs w:val="22"/>
                          </w:rPr>
                          <w:t xml:space="preserve"> </w:t>
                        </w:r>
                        <w:r>
                          <w:rPr>
                            <w:rFonts w:ascii="Calibri" w:hAnsi="Calibri" w:cs="Calibri"/>
                            <w:b/>
                            <w:bCs/>
                            <w:i/>
                            <w:iCs/>
                            <w:color w:val="231F20"/>
                            <w:spacing w:val="-1"/>
                            <w:sz w:val="22"/>
                            <w:szCs w:val="22"/>
                          </w:rPr>
                          <w:t xml:space="preserve">safe </w:t>
                        </w:r>
                        <w:r>
                          <w:rPr>
                            <w:rFonts w:ascii="Calibri" w:hAnsi="Calibri" w:cs="Calibri"/>
                            <w:b/>
                            <w:bCs/>
                            <w:color w:val="231F20"/>
                            <w:spacing w:val="-1"/>
                            <w:sz w:val="22"/>
                            <w:szCs w:val="22"/>
                          </w:rPr>
                          <w:t>and</w:t>
                        </w:r>
                        <w:r>
                          <w:rPr>
                            <w:rFonts w:ascii="Calibri" w:hAnsi="Calibri" w:cs="Calibri"/>
                            <w:b/>
                            <w:bCs/>
                            <w:color w:val="231F20"/>
                            <w:spacing w:val="-2"/>
                            <w:sz w:val="22"/>
                            <w:szCs w:val="22"/>
                          </w:rPr>
                          <w:t xml:space="preserve"> </w:t>
                        </w:r>
                        <w:r>
                          <w:rPr>
                            <w:rFonts w:ascii="Calibri" w:hAnsi="Calibri" w:cs="Calibri"/>
                            <w:b/>
                            <w:bCs/>
                            <w:i/>
                            <w:iCs/>
                            <w:color w:val="231F20"/>
                            <w:spacing w:val="-3"/>
                            <w:sz w:val="22"/>
                            <w:szCs w:val="22"/>
                          </w:rPr>
                          <w:t>fair</w:t>
                        </w:r>
                        <w:r>
                          <w:rPr>
                            <w:rFonts w:ascii="Calibri" w:hAnsi="Calibri" w:cs="Calibri"/>
                            <w:b/>
                            <w:bCs/>
                            <w:color w:val="231F20"/>
                            <w:spacing w:val="-3"/>
                            <w:sz w:val="22"/>
                            <w:szCs w:val="22"/>
                          </w:rPr>
                          <w:t>.</w:t>
                        </w:r>
                      </w:p>
                    </w:txbxContent>
                  </v:textbox>
                </v:shape>
                <w10:wrap type="topAndBottom"/>
              </v:group>
            </w:pict>
          </mc:Fallback>
        </mc:AlternateContent>
      </w:r>
      <w:r w:rsidR="00380E42" w:rsidRPr="00C10AB2">
        <w:rPr>
          <w:color w:val="02687D"/>
          <w:sz w:val="28"/>
        </w:rPr>
        <w:t>2.2 Focussing on the victim</w:t>
      </w:r>
      <w:bookmarkEnd w:id="43"/>
    </w:p>
    <w:p w14:paraId="1E6589D5" w14:textId="36DEDCDB" w:rsidR="00380E42" w:rsidRDefault="00380E42" w:rsidP="00456F69">
      <w:pPr>
        <w:kinsoku w:val="0"/>
        <w:overflowPunct w:val="0"/>
        <w:autoSpaceDE w:val="0"/>
        <w:autoSpaceDN w:val="0"/>
        <w:adjustRightInd w:val="0"/>
        <w:spacing w:before="6"/>
        <w:jc w:val="both"/>
        <w:rPr>
          <w:rFonts w:ascii="Calibri" w:hAnsi="Calibri" w:cs="Arial"/>
          <w:sz w:val="22"/>
          <w:szCs w:val="22"/>
        </w:rPr>
      </w:pPr>
      <w:r w:rsidRPr="00C81E06">
        <w:rPr>
          <w:rFonts w:ascii="Calibri" w:hAnsi="Calibri" w:cs="Arial"/>
          <w:sz w:val="22"/>
          <w:szCs w:val="22"/>
        </w:rPr>
        <w:t>Groups of people interact with the legal system in different ways, depending on a variety of factors such as: knowledge of the law and their rights; geographic location; physical ability; economic capacity; and, fear of negative repercussions.  As a group,</w:t>
      </w:r>
      <w:r w:rsidR="000C3B4D" w:rsidRPr="000C3B4D">
        <w:rPr>
          <w:rFonts w:ascii="Calibri" w:hAnsi="Calibri" w:cs="Arial"/>
          <w:sz w:val="22"/>
          <w:szCs w:val="22"/>
        </w:rPr>
        <w:t xml:space="preserve"> </w:t>
      </w:r>
      <w:r w:rsidR="000C3B4D">
        <w:rPr>
          <w:rFonts w:ascii="Calibri" w:hAnsi="Calibri" w:cs="Arial"/>
          <w:sz w:val="22"/>
          <w:szCs w:val="22"/>
        </w:rPr>
        <w:t>collectively</w:t>
      </w:r>
      <w:r w:rsidRPr="00C81E06">
        <w:rPr>
          <w:rFonts w:ascii="Calibri" w:hAnsi="Calibri" w:cs="Arial"/>
          <w:sz w:val="22"/>
          <w:szCs w:val="22"/>
        </w:rPr>
        <w:t xml:space="preserve"> women– as compared to men - are disadvantaged when attempting to engage with the legal system, due to the fact that they have: lower levels of literacy (less knowledge of their rights and find court processes, such as filling out forms, more difficult); less control over material resources and lower levels of participation in the paid workforce (less ability to pay court fees); </w:t>
      </w:r>
      <w:r w:rsidR="000B72F9">
        <w:rPr>
          <w:rFonts w:ascii="Calibri" w:hAnsi="Calibri" w:cs="Arial"/>
          <w:sz w:val="22"/>
          <w:szCs w:val="22"/>
        </w:rPr>
        <w:t xml:space="preserve">limited access to decision making; </w:t>
      </w:r>
      <w:r w:rsidRPr="00C81E06">
        <w:rPr>
          <w:rFonts w:ascii="Calibri" w:hAnsi="Calibri" w:cs="Arial"/>
          <w:sz w:val="22"/>
          <w:szCs w:val="22"/>
        </w:rPr>
        <w:t>and, lower levels of mobility and specific safety needs due to the widespread prevalence of violence against them.  Yet not all women are the same, with some facing additional burdens (due to factors such as age, socio-economic status and geographic location), when compared to other women.  Unless such barriers are addressed, women will continue to have inadequate and unequal access to the legal system.</w:t>
      </w:r>
    </w:p>
    <w:p w14:paraId="68B6569C" w14:textId="77777777" w:rsidR="00A77A19" w:rsidRPr="00456F69" w:rsidRDefault="00A77A19" w:rsidP="00047496">
      <w:pPr>
        <w:kinsoku w:val="0"/>
        <w:overflowPunct w:val="0"/>
        <w:autoSpaceDE w:val="0"/>
        <w:autoSpaceDN w:val="0"/>
        <w:adjustRightInd w:val="0"/>
        <w:spacing w:before="6"/>
        <w:rPr>
          <w:rFonts w:ascii="Calibri" w:hAnsi="Calibri" w:cs="Arial"/>
          <w:sz w:val="10"/>
          <w:szCs w:val="10"/>
        </w:rPr>
      </w:pPr>
    </w:p>
    <w:p w14:paraId="1822B27F" w14:textId="1ECB9740" w:rsidR="00380E42" w:rsidRPr="00047496" w:rsidRDefault="00313019" w:rsidP="00456F69">
      <w:pPr>
        <w:tabs>
          <w:tab w:val="left" w:pos="1800"/>
        </w:tabs>
        <w:jc w:val="both"/>
        <w:rPr>
          <w:rFonts w:ascii="Calibri" w:hAnsi="Calibri" w:cs="Arial"/>
          <w:sz w:val="10"/>
          <w:szCs w:val="10"/>
        </w:rPr>
      </w:pPr>
      <w:r>
        <w:rPr>
          <w:rFonts w:cstheme="minorHAnsi"/>
          <w:sz w:val="22"/>
          <w:szCs w:val="22"/>
        </w:rPr>
        <w:t xml:space="preserve">Access to courts services </w:t>
      </w:r>
      <w:r w:rsidR="000C3B4D">
        <w:rPr>
          <w:rFonts w:cstheme="minorHAnsi"/>
          <w:sz w:val="22"/>
          <w:szCs w:val="22"/>
        </w:rPr>
        <w:t>is</w:t>
      </w:r>
      <w:r>
        <w:rPr>
          <w:rFonts w:cstheme="minorHAnsi"/>
          <w:sz w:val="22"/>
          <w:szCs w:val="22"/>
        </w:rPr>
        <w:t xml:space="preserve"> impacted </w:t>
      </w:r>
      <w:r w:rsidR="00477599">
        <w:rPr>
          <w:rFonts w:cstheme="minorHAnsi"/>
          <w:sz w:val="22"/>
          <w:szCs w:val="22"/>
        </w:rPr>
        <w:t xml:space="preserve">during </w:t>
      </w:r>
      <w:r>
        <w:rPr>
          <w:rFonts w:cstheme="minorHAnsi"/>
          <w:sz w:val="22"/>
          <w:szCs w:val="22"/>
        </w:rPr>
        <w:t xml:space="preserve">emergencies, humanitarian crisis, disasters, pandemics and political upheavals.  During these events’, allocation of government resources and </w:t>
      </w:r>
      <w:r w:rsidR="000C3B4D">
        <w:rPr>
          <w:rFonts w:cstheme="minorHAnsi"/>
          <w:sz w:val="22"/>
          <w:szCs w:val="22"/>
        </w:rPr>
        <w:t xml:space="preserve">government </w:t>
      </w:r>
      <w:r>
        <w:rPr>
          <w:rFonts w:cstheme="minorHAnsi"/>
          <w:sz w:val="22"/>
          <w:szCs w:val="22"/>
        </w:rPr>
        <w:t>priorities</w:t>
      </w:r>
      <w:r w:rsidR="000C3B4D">
        <w:rPr>
          <w:rFonts w:cstheme="minorHAnsi"/>
          <w:sz w:val="22"/>
          <w:szCs w:val="22"/>
        </w:rPr>
        <w:t xml:space="preserve"> are</w:t>
      </w:r>
      <w:r>
        <w:rPr>
          <w:rFonts w:cstheme="minorHAnsi"/>
          <w:sz w:val="22"/>
          <w:szCs w:val="22"/>
        </w:rPr>
        <w:t xml:space="preserve"> often redirected. There may be temporary restrictions placed on freedom of movement</w:t>
      </w:r>
      <w:r w:rsidR="00477599">
        <w:rPr>
          <w:rFonts w:cstheme="minorHAnsi"/>
          <w:sz w:val="22"/>
          <w:szCs w:val="22"/>
        </w:rPr>
        <w:t xml:space="preserve"> and services</w:t>
      </w:r>
      <w:r w:rsidR="000C3B4D">
        <w:rPr>
          <w:rFonts w:cstheme="minorHAnsi"/>
          <w:sz w:val="22"/>
          <w:szCs w:val="22"/>
        </w:rPr>
        <w:t>,</w:t>
      </w:r>
      <w:r w:rsidR="00477599">
        <w:rPr>
          <w:rFonts w:cstheme="minorHAnsi"/>
          <w:sz w:val="22"/>
          <w:szCs w:val="22"/>
        </w:rPr>
        <w:t xml:space="preserve"> like courts o</w:t>
      </w:r>
      <w:r w:rsidR="000C3B4D">
        <w:rPr>
          <w:rFonts w:cstheme="minorHAnsi"/>
          <w:sz w:val="22"/>
          <w:szCs w:val="22"/>
        </w:rPr>
        <w:t>r</w:t>
      </w:r>
      <w:r w:rsidR="00477599">
        <w:rPr>
          <w:rFonts w:cstheme="minorHAnsi"/>
          <w:sz w:val="22"/>
          <w:szCs w:val="22"/>
        </w:rPr>
        <w:t xml:space="preserve"> health services</w:t>
      </w:r>
      <w:r w:rsidR="000C3B4D">
        <w:rPr>
          <w:rFonts w:cstheme="minorHAnsi"/>
          <w:sz w:val="22"/>
          <w:szCs w:val="22"/>
        </w:rPr>
        <w:t>,</w:t>
      </w:r>
      <w:r w:rsidR="00477599">
        <w:rPr>
          <w:rFonts w:cstheme="minorHAnsi"/>
          <w:sz w:val="22"/>
          <w:szCs w:val="22"/>
        </w:rPr>
        <w:t xml:space="preserve"> may be limited.</w:t>
      </w:r>
      <w:r>
        <w:rPr>
          <w:rFonts w:cstheme="minorHAnsi"/>
          <w:sz w:val="22"/>
          <w:szCs w:val="22"/>
        </w:rPr>
        <w:t xml:space="preserve"> A good court response should ensure that it has </w:t>
      </w:r>
      <w:r w:rsidR="00477599">
        <w:rPr>
          <w:rFonts w:cstheme="minorHAnsi"/>
          <w:sz w:val="22"/>
          <w:szCs w:val="22"/>
        </w:rPr>
        <w:t xml:space="preserve">protocols </w:t>
      </w:r>
      <w:r>
        <w:rPr>
          <w:rFonts w:cstheme="minorHAnsi"/>
          <w:sz w:val="22"/>
          <w:szCs w:val="22"/>
        </w:rPr>
        <w:t>established where victims of family violence can</w:t>
      </w:r>
      <w:r w:rsidR="00477599">
        <w:rPr>
          <w:rFonts w:cstheme="minorHAnsi"/>
          <w:sz w:val="22"/>
          <w:szCs w:val="22"/>
        </w:rPr>
        <w:t xml:space="preserve"> continue to</w:t>
      </w:r>
      <w:r>
        <w:rPr>
          <w:rFonts w:cstheme="minorHAnsi"/>
          <w:sz w:val="22"/>
          <w:szCs w:val="22"/>
        </w:rPr>
        <w:t xml:space="preserve"> access its services should these situations arise. Undue socio-economic hardship, forced relocation, residing in temporary shelters, loss of employment, stress and anxiety are often used as excuses by perpetrat</w:t>
      </w:r>
      <w:r w:rsidR="000C3B4D">
        <w:rPr>
          <w:rFonts w:cstheme="minorHAnsi"/>
          <w:sz w:val="22"/>
          <w:szCs w:val="22"/>
        </w:rPr>
        <w:t>or</w:t>
      </w:r>
      <w:r>
        <w:rPr>
          <w:rFonts w:cstheme="minorHAnsi"/>
          <w:sz w:val="22"/>
          <w:szCs w:val="22"/>
        </w:rPr>
        <w:t xml:space="preserve">s to further acts of violence against women. Restrictions to freedom of movement are </w:t>
      </w:r>
      <w:r w:rsidR="000C3B4D">
        <w:rPr>
          <w:rFonts w:cstheme="minorHAnsi"/>
          <w:sz w:val="22"/>
          <w:szCs w:val="22"/>
        </w:rPr>
        <w:t>also</w:t>
      </w:r>
      <w:r>
        <w:rPr>
          <w:rFonts w:cstheme="minorHAnsi"/>
          <w:sz w:val="22"/>
          <w:szCs w:val="22"/>
        </w:rPr>
        <w:t xml:space="preserve"> used by </w:t>
      </w:r>
      <w:r w:rsidR="000B2595">
        <w:rPr>
          <w:rFonts w:cstheme="minorHAnsi"/>
          <w:sz w:val="22"/>
          <w:szCs w:val="22"/>
        </w:rPr>
        <w:t>offenders</w:t>
      </w:r>
      <w:r>
        <w:rPr>
          <w:rFonts w:cstheme="minorHAnsi"/>
          <w:sz w:val="22"/>
          <w:szCs w:val="22"/>
        </w:rPr>
        <w:t xml:space="preserve"> to further control victims. </w:t>
      </w:r>
      <w:r w:rsidR="00477599">
        <w:rPr>
          <w:rFonts w:cstheme="minorHAnsi"/>
          <w:sz w:val="22"/>
          <w:szCs w:val="22"/>
        </w:rPr>
        <w:t>For these reasons</w:t>
      </w:r>
      <w:r w:rsidR="00A67762">
        <w:rPr>
          <w:rFonts w:cstheme="minorHAnsi"/>
          <w:sz w:val="22"/>
          <w:szCs w:val="22"/>
        </w:rPr>
        <w:t>,</w:t>
      </w:r>
      <w:r w:rsidR="00477599">
        <w:rPr>
          <w:rFonts w:cstheme="minorHAnsi"/>
          <w:sz w:val="22"/>
          <w:szCs w:val="22"/>
        </w:rPr>
        <w:t xml:space="preserve"> it is important for the </w:t>
      </w:r>
      <w:r w:rsidR="000C3B4D">
        <w:rPr>
          <w:rFonts w:cstheme="minorHAnsi"/>
          <w:sz w:val="22"/>
          <w:szCs w:val="22"/>
        </w:rPr>
        <w:t>c</w:t>
      </w:r>
      <w:r w:rsidR="00477599">
        <w:rPr>
          <w:rFonts w:cstheme="minorHAnsi"/>
          <w:sz w:val="22"/>
          <w:szCs w:val="22"/>
        </w:rPr>
        <w:t xml:space="preserve">ourts to remain accessible during these situations, especially for family violence protection orders and breaches. </w:t>
      </w:r>
      <w:r>
        <w:rPr>
          <w:rFonts w:cstheme="minorHAnsi"/>
          <w:sz w:val="22"/>
          <w:szCs w:val="22"/>
        </w:rPr>
        <w:t xml:space="preserve">It is important to understand the dynamics of family violence in these situations and </w:t>
      </w:r>
      <w:r w:rsidR="002F290C">
        <w:rPr>
          <w:rFonts w:cstheme="minorHAnsi"/>
          <w:sz w:val="22"/>
          <w:szCs w:val="22"/>
        </w:rPr>
        <w:t>offenders’</w:t>
      </w:r>
      <w:r w:rsidR="000B2595">
        <w:rPr>
          <w:rFonts w:cstheme="minorHAnsi"/>
          <w:sz w:val="22"/>
          <w:szCs w:val="22"/>
        </w:rPr>
        <w:t xml:space="preserve"> </w:t>
      </w:r>
      <w:r>
        <w:rPr>
          <w:rFonts w:cstheme="minorHAnsi"/>
          <w:sz w:val="22"/>
          <w:szCs w:val="22"/>
        </w:rPr>
        <w:t>behaviours</w:t>
      </w:r>
      <w:r w:rsidR="00A67762">
        <w:rPr>
          <w:rFonts w:cstheme="minorHAnsi"/>
          <w:sz w:val="22"/>
          <w:szCs w:val="22"/>
        </w:rPr>
        <w:t xml:space="preserve"> and controlling tactics</w:t>
      </w:r>
      <w:r>
        <w:rPr>
          <w:rFonts w:cstheme="minorHAnsi"/>
          <w:sz w:val="22"/>
          <w:szCs w:val="22"/>
        </w:rPr>
        <w:t xml:space="preserve"> while acknowledging the root cause of family violence remains unchanged.</w:t>
      </w:r>
    </w:p>
    <w:p w14:paraId="062665D7" w14:textId="1DABD0E1" w:rsidR="00380E42" w:rsidRDefault="00380E42" w:rsidP="00C10AB2">
      <w:pPr>
        <w:tabs>
          <w:tab w:val="left" w:pos="1800"/>
        </w:tabs>
        <w:jc w:val="both"/>
        <w:rPr>
          <w:rFonts w:ascii="Calibri" w:hAnsi="Calibri" w:cs="Arial"/>
          <w:sz w:val="22"/>
          <w:szCs w:val="22"/>
        </w:rPr>
      </w:pPr>
      <w:r w:rsidRPr="00C81E06">
        <w:rPr>
          <w:rFonts w:ascii="Calibri" w:hAnsi="Calibri" w:cs="Arial"/>
          <w:sz w:val="22"/>
          <w:szCs w:val="22"/>
        </w:rPr>
        <w:lastRenderedPageBreak/>
        <w:t>It is important that courts help victims feel safe throughout the legal process.  Victims often hold on to fear as a result of violence against them.  Furthermore, women who have experienced family violence frequently fear that their husbands/partners will subject them to further violence because they are angry that legal action has been taken against them or because their partners have attempted t</w:t>
      </w:r>
      <w:r w:rsidR="00456F69">
        <w:rPr>
          <w:rFonts w:ascii="Calibri" w:hAnsi="Calibri" w:cs="Arial"/>
          <w:sz w:val="22"/>
          <w:szCs w:val="22"/>
        </w:rPr>
        <w:t>o end the abusive relationship.</w:t>
      </w:r>
      <w:r w:rsidRPr="00C81E06">
        <w:rPr>
          <w:rFonts w:ascii="Calibri" w:hAnsi="Calibri" w:cs="Arial"/>
          <w:sz w:val="22"/>
          <w:szCs w:val="22"/>
        </w:rPr>
        <w:t xml:space="preserve"> In cases of family violence, “…it is particularly important that the safety of women is prioritized over perceived social or cultural concerns, such as maintenance of marriage or the family unit, and that any children in the care of women escaping violence are similarly protected and supported.”</w:t>
      </w:r>
      <w:r w:rsidRPr="00C81E06">
        <w:rPr>
          <w:rStyle w:val="FootnoteReference"/>
          <w:rFonts w:ascii="Calibri" w:hAnsi="Calibri" w:cs="Arial"/>
          <w:sz w:val="22"/>
          <w:szCs w:val="22"/>
        </w:rPr>
        <w:footnoteReference w:id="9"/>
      </w:r>
      <w:r w:rsidR="00C81E06">
        <w:rPr>
          <w:rFonts w:ascii="Calibri" w:hAnsi="Calibri" w:cs="Arial"/>
          <w:sz w:val="22"/>
          <w:szCs w:val="22"/>
        </w:rPr>
        <w:t xml:space="preserve"> </w:t>
      </w:r>
      <w:r w:rsidR="008E5948">
        <w:rPr>
          <w:rFonts w:ascii="Calibri" w:hAnsi="Calibri" w:cs="Arial"/>
          <w:sz w:val="22"/>
          <w:szCs w:val="22"/>
        </w:rPr>
        <w:t xml:space="preserve"> </w:t>
      </w:r>
    </w:p>
    <w:p w14:paraId="6B31D10B" w14:textId="47D298CD" w:rsidR="00C81E06" w:rsidRPr="00047496" w:rsidRDefault="00C81E06" w:rsidP="00C10AB2">
      <w:pPr>
        <w:tabs>
          <w:tab w:val="left" w:pos="1800"/>
        </w:tabs>
        <w:jc w:val="both"/>
        <w:rPr>
          <w:rFonts w:ascii="Calibri" w:hAnsi="Calibri" w:cs="Arial"/>
          <w:sz w:val="10"/>
          <w:szCs w:val="10"/>
        </w:rPr>
      </w:pPr>
    </w:p>
    <w:p w14:paraId="5E07DD89" w14:textId="4346BA3E" w:rsidR="00380E42" w:rsidRPr="00C81E06" w:rsidRDefault="00C81E06" w:rsidP="00C10AB2">
      <w:pPr>
        <w:tabs>
          <w:tab w:val="left" w:pos="1800"/>
        </w:tabs>
        <w:jc w:val="both"/>
        <w:rPr>
          <w:rFonts w:cs="Arial"/>
          <w:sz w:val="22"/>
          <w:szCs w:val="22"/>
        </w:rPr>
      </w:pPr>
      <w:r w:rsidRPr="00C81E06">
        <w:rPr>
          <w:rFonts w:ascii="Calibri" w:hAnsi="Calibri" w:cs="Arial"/>
          <w:noProof/>
          <w:sz w:val="22"/>
          <w:szCs w:val="22"/>
        </w:rPr>
        <w:drawing>
          <wp:anchor distT="0" distB="0" distL="114300" distR="114300" simplePos="0" relativeHeight="251788288" behindDoc="1" locked="0" layoutInCell="1" allowOverlap="1" wp14:anchorId="7E077B0D" wp14:editId="32B79B6D">
            <wp:simplePos x="0" y="0"/>
            <wp:positionH relativeFrom="column">
              <wp:posOffset>3415665</wp:posOffset>
            </wp:positionH>
            <wp:positionV relativeFrom="paragraph">
              <wp:posOffset>50800</wp:posOffset>
            </wp:positionV>
            <wp:extent cx="3222625" cy="2421890"/>
            <wp:effectExtent l="0" t="0" r="0" b="0"/>
            <wp:wrapTight wrapText="bothSides">
              <wp:wrapPolygon edited="0">
                <wp:start x="0" y="0"/>
                <wp:lineTo x="0" y="21407"/>
                <wp:lineTo x="21451" y="21407"/>
                <wp:lineTo x="21451"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VF.png"/>
                    <pic:cNvPicPr/>
                  </pic:nvPicPr>
                  <pic:blipFill>
                    <a:blip r:embed="rId47">
                      <a:extLst>
                        <a:ext uri="{28A0092B-C50C-407E-A947-70E740481C1C}">
                          <a14:useLocalDpi xmlns:a14="http://schemas.microsoft.com/office/drawing/2010/main" val="0"/>
                        </a:ext>
                      </a:extLst>
                    </a:blip>
                    <a:stretch>
                      <a:fillRect/>
                    </a:stretch>
                  </pic:blipFill>
                  <pic:spPr>
                    <a:xfrm>
                      <a:off x="0" y="0"/>
                      <a:ext cx="3222625" cy="2421890"/>
                    </a:xfrm>
                    <a:prstGeom prst="rect">
                      <a:avLst/>
                    </a:prstGeom>
                  </pic:spPr>
                </pic:pic>
              </a:graphicData>
            </a:graphic>
            <wp14:sizeRelH relativeFrom="page">
              <wp14:pctWidth>0</wp14:pctWidth>
            </wp14:sizeRelH>
            <wp14:sizeRelV relativeFrom="page">
              <wp14:pctHeight>0</wp14:pctHeight>
            </wp14:sizeRelV>
          </wp:anchor>
        </w:drawing>
      </w:r>
      <w:r w:rsidR="00380E42" w:rsidRPr="00C81E06">
        <w:rPr>
          <w:rFonts w:ascii="Calibri" w:hAnsi="Calibri" w:cs="Arial"/>
          <w:sz w:val="22"/>
          <w:szCs w:val="22"/>
        </w:rPr>
        <w:t xml:space="preserve">The courts can help women to feel safe by providing court security, special safe rooms for them to wait in before court and in some cases, different ways of providing evidence (e.g. via video or from behind a screen/curtain) so that they don’t have to encounter the perpetrator in person. </w:t>
      </w:r>
      <w:r w:rsidR="00846132">
        <w:rPr>
          <w:rFonts w:ascii="Calibri" w:hAnsi="Calibri" w:cs="Arial"/>
          <w:sz w:val="22"/>
          <w:szCs w:val="22"/>
        </w:rPr>
        <w:t>The court can</w:t>
      </w:r>
      <w:r w:rsidR="009F07A2">
        <w:rPr>
          <w:rFonts w:ascii="Calibri" w:hAnsi="Calibri" w:cs="Arial"/>
          <w:sz w:val="22"/>
          <w:szCs w:val="22"/>
        </w:rPr>
        <w:t xml:space="preserve"> also</w:t>
      </w:r>
      <w:r w:rsidR="00846132">
        <w:rPr>
          <w:rFonts w:ascii="Calibri" w:hAnsi="Calibri" w:cs="Arial"/>
          <w:sz w:val="22"/>
          <w:szCs w:val="22"/>
        </w:rPr>
        <w:t xml:space="preserve"> develop </w:t>
      </w:r>
      <w:r w:rsidR="00A67762">
        <w:rPr>
          <w:rFonts w:ascii="Calibri" w:hAnsi="Calibri" w:cs="Arial"/>
          <w:sz w:val="22"/>
          <w:szCs w:val="22"/>
        </w:rPr>
        <w:t xml:space="preserve">and implement </w:t>
      </w:r>
      <w:r w:rsidR="00C13C80">
        <w:rPr>
          <w:rFonts w:ascii="Calibri" w:hAnsi="Calibri" w:cs="Arial"/>
          <w:sz w:val="22"/>
          <w:szCs w:val="22"/>
        </w:rPr>
        <w:t>procedures</w:t>
      </w:r>
      <w:r w:rsidR="00846132">
        <w:rPr>
          <w:rFonts w:ascii="Calibri" w:hAnsi="Calibri" w:cs="Arial"/>
          <w:sz w:val="22"/>
          <w:szCs w:val="22"/>
        </w:rPr>
        <w:t xml:space="preserve"> where areas </w:t>
      </w:r>
      <w:r w:rsidR="009F07A2">
        <w:rPr>
          <w:rFonts w:ascii="Calibri" w:hAnsi="Calibri" w:cs="Arial"/>
          <w:sz w:val="22"/>
          <w:szCs w:val="22"/>
        </w:rPr>
        <w:t xml:space="preserve">around the court </w:t>
      </w:r>
      <w:r w:rsidR="00846132">
        <w:rPr>
          <w:rFonts w:ascii="Calibri" w:hAnsi="Calibri" w:cs="Arial"/>
          <w:sz w:val="22"/>
          <w:szCs w:val="22"/>
        </w:rPr>
        <w:t>can be restricted to victims only.</w:t>
      </w:r>
      <w:r w:rsidR="00380E42" w:rsidRPr="00C81E06">
        <w:rPr>
          <w:rFonts w:ascii="Calibri" w:hAnsi="Calibri" w:cs="Arial"/>
          <w:sz w:val="22"/>
          <w:szCs w:val="22"/>
        </w:rPr>
        <w:t xml:space="preserve"> It is also important to be aware of the need to promote the victim’s psychological safety, which can be done by ensuring that both judicial and court officers treat the victim with respect, by making sure that the legal process allows her to adequately tell her story and by making sure that victims have access </w:t>
      </w:r>
      <w:r w:rsidR="00380E42" w:rsidRPr="00C81E06">
        <w:rPr>
          <w:rFonts w:cs="Arial"/>
          <w:sz w:val="22"/>
          <w:szCs w:val="22"/>
        </w:rPr>
        <w:t>to trained support people, or advocates, who can accompany them through the process and provide independent advice before decisions are made.</w:t>
      </w:r>
    </w:p>
    <w:p w14:paraId="6ECAB6E5" w14:textId="77777777" w:rsidR="00380E42" w:rsidRPr="00047496" w:rsidRDefault="00380E42" w:rsidP="00C10AB2">
      <w:pPr>
        <w:tabs>
          <w:tab w:val="left" w:pos="1800"/>
        </w:tabs>
        <w:spacing w:line="276" w:lineRule="auto"/>
        <w:jc w:val="both"/>
        <w:rPr>
          <w:rFonts w:cs="Arial"/>
          <w:sz w:val="10"/>
          <w:szCs w:val="10"/>
        </w:rPr>
      </w:pPr>
    </w:p>
    <w:p w14:paraId="0A1DA953" w14:textId="1BFF2C8C" w:rsidR="00380E42" w:rsidRPr="00C81E06" w:rsidRDefault="00380E42" w:rsidP="0015368F">
      <w:pPr>
        <w:tabs>
          <w:tab w:val="left" w:pos="1800"/>
        </w:tabs>
        <w:jc w:val="both"/>
        <w:rPr>
          <w:rFonts w:cs="Arial"/>
          <w:sz w:val="22"/>
          <w:szCs w:val="22"/>
        </w:rPr>
      </w:pPr>
      <w:r w:rsidRPr="00C81E06">
        <w:rPr>
          <w:rFonts w:cs="Arial"/>
          <w:sz w:val="22"/>
          <w:szCs w:val="22"/>
        </w:rPr>
        <w:t>If the victim or perpetrator of family violence is a child, they will have very specific needs.  A comprehensive overview of the ways in which to deal with cases involving children is provided in the Human Rights Toolkit (2017) and is reproduced for your convenience at Annexe B.  It is important to recognise that children under the age of 18 are at a different stage of psychological development to adults and thus have different emotional and safety needs when interacting with the formal legal system.  This makes them additionally vulnerable but it is still important to enable them to fully participate in the court process.  Using age appropriate language and making proceedings as informal as possible will assist children to participate and express their views.</w:t>
      </w:r>
    </w:p>
    <w:p w14:paraId="54D5106E" w14:textId="77777777" w:rsidR="0015368F" w:rsidRPr="0015368F" w:rsidRDefault="0015368F" w:rsidP="00154B3C">
      <w:pPr>
        <w:tabs>
          <w:tab w:val="left" w:pos="1800"/>
        </w:tabs>
        <w:jc w:val="both"/>
        <w:rPr>
          <w:rFonts w:cs="Arial"/>
          <w:sz w:val="10"/>
          <w:szCs w:val="10"/>
        </w:rPr>
      </w:pPr>
    </w:p>
    <w:p w14:paraId="2EF57BD1" w14:textId="5F3379D0" w:rsidR="00380E42" w:rsidRPr="00C81E06" w:rsidRDefault="00380E42" w:rsidP="00154B3C">
      <w:pPr>
        <w:tabs>
          <w:tab w:val="left" w:pos="1800"/>
        </w:tabs>
        <w:jc w:val="both"/>
        <w:rPr>
          <w:rFonts w:cs="Arial"/>
          <w:sz w:val="22"/>
          <w:szCs w:val="22"/>
        </w:rPr>
      </w:pPr>
      <w:r w:rsidRPr="00C81E06">
        <w:rPr>
          <w:rFonts w:cs="Arial"/>
          <w:sz w:val="22"/>
          <w:szCs w:val="22"/>
        </w:rPr>
        <w:t>In addition to treating victims with respect, courts are obliged to ensure that victims (and perpetrators) receive fair treatment before the law.  Fairness can be promoted by understanding the power relations between men and women and the dynamics and consequences of family violence.</w:t>
      </w:r>
    </w:p>
    <w:p w14:paraId="6691F4FB" w14:textId="77777777" w:rsidR="00380E42" w:rsidRPr="00154B3C" w:rsidRDefault="00380E42" w:rsidP="00C10AB2">
      <w:pPr>
        <w:tabs>
          <w:tab w:val="left" w:pos="1800"/>
        </w:tabs>
        <w:jc w:val="both"/>
        <w:rPr>
          <w:rFonts w:cs="Arial"/>
          <w:sz w:val="10"/>
          <w:szCs w:val="10"/>
        </w:rPr>
      </w:pPr>
    </w:p>
    <w:p w14:paraId="08701C13" w14:textId="67F97B4D" w:rsidR="00380E42" w:rsidRPr="00C81E06" w:rsidRDefault="00380E42" w:rsidP="00C10AB2">
      <w:pPr>
        <w:tabs>
          <w:tab w:val="left" w:pos="1800"/>
        </w:tabs>
        <w:jc w:val="both"/>
        <w:rPr>
          <w:rFonts w:cs="Arial"/>
          <w:sz w:val="22"/>
          <w:szCs w:val="22"/>
        </w:rPr>
      </w:pPr>
      <w:r w:rsidRPr="00C81E06">
        <w:rPr>
          <w:rFonts w:cs="Arial"/>
          <w:sz w:val="22"/>
          <w:szCs w:val="22"/>
        </w:rPr>
        <w:t>For example, it is important to understand that many fem</w:t>
      </w:r>
      <w:r w:rsidR="001D0828">
        <w:rPr>
          <w:rFonts w:cs="Arial"/>
          <w:sz w:val="22"/>
          <w:szCs w:val="22"/>
        </w:rPr>
        <w:t>ale victims of family violence:</w:t>
      </w:r>
    </w:p>
    <w:p w14:paraId="47C6EA41" w14:textId="77777777" w:rsidR="00380E42" w:rsidRPr="00C81E06" w:rsidRDefault="00380E42" w:rsidP="0076660E">
      <w:pPr>
        <w:pStyle w:val="ListParagraph"/>
        <w:numPr>
          <w:ilvl w:val="0"/>
          <w:numId w:val="10"/>
        </w:numPr>
        <w:tabs>
          <w:tab w:val="left" w:pos="1800"/>
        </w:tabs>
        <w:spacing w:after="160"/>
        <w:jc w:val="both"/>
        <w:rPr>
          <w:rFonts w:asciiTheme="minorHAnsi" w:hAnsiTheme="minorHAnsi" w:cs="Arial"/>
          <w:sz w:val="22"/>
          <w:szCs w:val="22"/>
        </w:rPr>
      </w:pPr>
      <w:r w:rsidRPr="00C81E06">
        <w:rPr>
          <w:rFonts w:asciiTheme="minorHAnsi" w:hAnsiTheme="minorHAnsi" w:cs="Arial"/>
          <w:sz w:val="22"/>
          <w:szCs w:val="22"/>
        </w:rPr>
        <w:t>do not have an income, or might not be in control of their income;</w:t>
      </w:r>
    </w:p>
    <w:p w14:paraId="35158E84" w14:textId="77777777" w:rsidR="00380E42" w:rsidRPr="00C81E06" w:rsidRDefault="00380E42" w:rsidP="0076660E">
      <w:pPr>
        <w:pStyle w:val="ListParagraph"/>
        <w:numPr>
          <w:ilvl w:val="0"/>
          <w:numId w:val="10"/>
        </w:numPr>
        <w:tabs>
          <w:tab w:val="left" w:pos="1800"/>
        </w:tabs>
        <w:spacing w:after="160"/>
        <w:jc w:val="both"/>
        <w:rPr>
          <w:rFonts w:asciiTheme="minorHAnsi" w:hAnsiTheme="minorHAnsi" w:cs="Arial"/>
          <w:sz w:val="22"/>
          <w:szCs w:val="22"/>
        </w:rPr>
      </w:pPr>
      <w:r w:rsidRPr="00C81E06">
        <w:rPr>
          <w:rFonts w:asciiTheme="minorHAnsi" w:hAnsiTheme="minorHAnsi" w:cs="Arial"/>
          <w:sz w:val="22"/>
          <w:szCs w:val="22"/>
        </w:rPr>
        <w:t xml:space="preserve">might not have safe shelter during court proceedings; </w:t>
      </w:r>
    </w:p>
    <w:p w14:paraId="17091BB2" w14:textId="5B2C94AF" w:rsidR="00380E42" w:rsidRDefault="00380E42" w:rsidP="0076660E">
      <w:pPr>
        <w:pStyle w:val="ListParagraph"/>
        <w:numPr>
          <w:ilvl w:val="0"/>
          <w:numId w:val="10"/>
        </w:numPr>
        <w:tabs>
          <w:tab w:val="left" w:pos="1800"/>
        </w:tabs>
        <w:spacing w:after="160"/>
        <w:jc w:val="both"/>
        <w:rPr>
          <w:rFonts w:asciiTheme="minorHAnsi" w:hAnsiTheme="minorHAnsi" w:cs="Arial"/>
          <w:sz w:val="22"/>
          <w:szCs w:val="22"/>
        </w:rPr>
      </w:pPr>
      <w:r w:rsidRPr="00C81E06">
        <w:rPr>
          <w:rFonts w:asciiTheme="minorHAnsi" w:hAnsiTheme="minorHAnsi" w:cs="Arial"/>
          <w:sz w:val="22"/>
          <w:szCs w:val="22"/>
        </w:rPr>
        <w:t>are primary carers of their children;</w:t>
      </w:r>
    </w:p>
    <w:p w14:paraId="5850F60F" w14:textId="1AF83BA5" w:rsidR="007A089C" w:rsidRDefault="007A089C" w:rsidP="0076660E">
      <w:pPr>
        <w:pStyle w:val="ListParagraph"/>
        <w:numPr>
          <w:ilvl w:val="0"/>
          <w:numId w:val="10"/>
        </w:numPr>
        <w:tabs>
          <w:tab w:val="left" w:pos="1800"/>
        </w:tabs>
        <w:spacing w:after="160"/>
        <w:jc w:val="both"/>
        <w:rPr>
          <w:rFonts w:asciiTheme="minorHAnsi" w:hAnsiTheme="minorHAnsi" w:cs="Arial"/>
          <w:sz w:val="22"/>
          <w:szCs w:val="22"/>
        </w:rPr>
      </w:pPr>
      <w:r>
        <w:rPr>
          <w:rFonts w:asciiTheme="minorHAnsi" w:hAnsiTheme="minorHAnsi" w:cs="Arial"/>
          <w:sz w:val="22"/>
          <w:szCs w:val="22"/>
        </w:rPr>
        <w:t>likely to have experience</w:t>
      </w:r>
      <w:r w:rsidR="00D0622E">
        <w:rPr>
          <w:rFonts w:asciiTheme="minorHAnsi" w:hAnsiTheme="minorHAnsi" w:cs="Arial"/>
          <w:sz w:val="22"/>
          <w:szCs w:val="22"/>
        </w:rPr>
        <w:t>d many forms of coercive control</w:t>
      </w:r>
      <w:r w:rsidR="00A67762">
        <w:rPr>
          <w:rFonts w:asciiTheme="minorHAnsi" w:hAnsiTheme="minorHAnsi" w:cs="Arial"/>
          <w:sz w:val="22"/>
          <w:szCs w:val="22"/>
        </w:rPr>
        <w:t xml:space="preserve"> over an extended period of time</w:t>
      </w:r>
      <w:r>
        <w:rPr>
          <w:rFonts w:asciiTheme="minorHAnsi" w:hAnsiTheme="minorHAnsi" w:cs="Arial"/>
          <w:sz w:val="22"/>
          <w:szCs w:val="22"/>
        </w:rPr>
        <w:t>;</w:t>
      </w:r>
    </w:p>
    <w:p w14:paraId="0412A88D" w14:textId="36965F3A" w:rsidR="007A089C" w:rsidRPr="00C81E06" w:rsidRDefault="007A089C" w:rsidP="0076660E">
      <w:pPr>
        <w:pStyle w:val="ListParagraph"/>
        <w:numPr>
          <w:ilvl w:val="0"/>
          <w:numId w:val="10"/>
        </w:numPr>
        <w:tabs>
          <w:tab w:val="left" w:pos="1800"/>
        </w:tabs>
        <w:spacing w:after="160"/>
        <w:jc w:val="both"/>
        <w:rPr>
          <w:rFonts w:asciiTheme="minorHAnsi" w:hAnsiTheme="minorHAnsi" w:cs="Arial"/>
          <w:sz w:val="22"/>
          <w:szCs w:val="22"/>
        </w:rPr>
      </w:pPr>
      <w:proofErr w:type="gramStart"/>
      <w:r>
        <w:rPr>
          <w:rFonts w:asciiTheme="minorHAnsi" w:hAnsiTheme="minorHAnsi" w:cs="Arial"/>
          <w:sz w:val="22"/>
          <w:szCs w:val="22"/>
        </w:rPr>
        <w:t>do</w:t>
      </w:r>
      <w:proofErr w:type="gramEnd"/>
      <w:r>
        <w:rPr>
          <w:rFonts w:asciiTheme="minorHAnsi" w:hAnsiTheme="minorHAnsi" w:cs="Arial"/>
          <w:sz w:val="22"/>
          <w:szCs w:val="22"/>
        </w:rPr>
        <w:t xml:space="preserve"> not receive support from the community.</w:t>
      </w:r>
    </w:p>
    <w:p w14:paraId="537848EA" w14:textId="2AE3164B" w:rsidR="00380E42" w:rsidRPr="00C81E06" w:rsidRDefault="00380E42" w:rsidP="0076660E">
      <w:pPr>
        <w:pStyle w:val="ListParagraph"/>
        <w:numPr>
          <w:ilvl w:val="0"/>
          <w:numId w:val="10"/>
        </w:numPr>
        <w:tabs>
          <w:tab w:val="left" w:pos="1800"/>
        </w:tabs>
        <w:spacing w:after="160"/>
        <w:jc w:val="both"/>
        <w:rPr>
          <w:rFonts w:asciiTheme="minorHAnsi" w:hAnsiTheme="minorHAnsi" w:cs="Arial"/>
          <w:sz w:val="22"/>
          <w:szCs w:val="22"/>
        </w:rPr>
      </w:pPr>
      <w:r w:rsidRPr="00C81E06">
        <w:rPr>
          <w:rFonts w:asciiTheme="minorHAnsi" w:hAnsiTheme="minorHAnsi" w:cs="Arial"/>
          <w:sz w:val="22"/>
          <w:szCs w:val="22"/>
        </w:rPr>
        <w:t>might be subjected to threats and intimidation</w:t>
      </w:r>
      <w:r w:rsidR="001D0828">
        <w:rPr>
          <w:rFonts w:asciiTheme="minorHAnsi" w:hAnsiTheme="minorHAnsi" w:cs="Arial"/>
          <w:sz w:val="22"/>
          <w:szCs w:val="22"/>
        </w:rPr>
        <w:t xml:space="preserve"> by their partner’s family; and</w:t>
      </w:r>
    </w:p>
    <w:p w14:paraId="48921D43" w14:textId="77777777" w:rsidR="00380E42" w:rsidRPr="00C81E06" w:rsidRDefault="00380E42" w:rsidP="0076660E">
      <w:pPr>
        <w:pStyle w:val="ListParagraph"/>
        <w:numPr>
          <w:ilvl w:val="0"/>
          <w:numId w:val="10"/>
        </w:numPr>
        <w:tabs>
          <w:tab w:val="left" w:pos="1800"/>
        </w:tabs>
        <w:spacing w:after="160"/>
        <w:jc w:val="both"/>
        <w:rPr>
          <w:rFonts w:asciiTheme="minorHAnsi" w:hAnsiTheme="minorHAnsi" w:cs="Arial"/>
          <w:sz w:val="22"/>
          <w:szCs w:val="22"/>
        </w:rPr>
      </w:pPr>
      <w:proofErr w:type="gramStart"/>
      <w:r w:rsidRPr="00C81E06">
        <w:rPr>
          <w:rFonts w:asciiTheme="minorHAnsi" w:hAnsiTheme="minorHAnsi" w:cs="Arial"/>
          <w:sz w:val="22"/>
          <w:szCs w:val="22"/>
        </w:rPr>
        <w:t>may</w:t>
      </w:r>
      <w:proofErr w:type="gramEnd"/>
      <w:r w:rsidRPr="00C81E06">
        <w:rPr>
          <w:rFonts w:asciiTheme="minorHAnsi" w:hAnsiTheme="minorHAnsi" w:cs="Arial"/>
          <w:sz w:val="22"/>
          <w:szCs w:val="22"/>
        </w:rPr>
        <w:t xml:space="preserve"> be stigmatised and isolated from their community or faith-based group.</w:t>
      </w:r>
    </w:p>
    <w:p w14:paraId="70D82148" w14:textId="27C1CBD2" w:rsidR="00380E42" w:rsidRPr="00C81E06" w:rsidRDefault="00A67762" w:rsidP="00C10AB2">
      <w:pPr>
        <w:tabs>
          <w:tab w:val="left" w:pos="1800"/>
        </w:tabs>
        <w:jc w:val="both"/>
        <w:rPr>
          <w:rFonts w:cs="Arial"/>
          <w:sz w:val="22"/>
          <w:szCs w:val="22"/>
        </w:rPr>
      </w:pPr>
      <w:r w:rsidRPr="001D0828">
        <w:rPr>
          <w:rFonts w:cs="Arial"/>
          <w:noProof/>
          <w:sz w:val="22"/>
          <w:szCs w:val="22"/>
        </w:rPr>
        <w:lastRenderedPageBreak/>
        <w:drawing>
          <wp:anchor distT="0" distB="0" distL="114300" distR="114300" simplePos="0" relativeHeight="251772928" behindDoc="0" locked="0" layoutInCell="1" allowOverlap="1" wp14:anchorId="44DA8EE0" wp14:editId="583D7BDB">
            <wp:simplePos x="0" y="0"/>
            <wp:positionH relativeFrom="column">
              <wp:posOffset>217805</wp:posOffset>
            </wp:positionH>
            <wp:positionV relativeFrom="paragraph">
              <wp:posOffset>1196975</wp:posOffset>
            </wp:positionV>
            <wp:extent cx="5209540" cy="967105"/>
            <wp:effectExtent l="19050" t="0" r="10160" b="0"/>
            <wp:wrapSquare wrapText="bothSides"/>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page">
              <wp14:pctWidth>0</wp14:pctWidth>
            </wp14:sizeRelH>
            <wp14:sizeRelV relativeFrom="page">
              <wp14:pctHeight>0</wp14:pctHeight>
            </wp14:sizeRelV>
          </wp:anchor>
        </w:drawing>
      </w:r>
      <w:r w:rsidR="00380E42" w:rsidRPr="00C81E06">
        <w:rPr>
          <w:rFonts w:cs="Arial"/>
          <w:sz w:val="22"/>
          <w:szCs w:val="22"/>
        </w:rPr>
        <w:t xml:space="preserve">One of the greatest barriers to fairness before the law is </w:t>
      </w:r>
      <w:r w:rsidR="00380E42" w:rsidRPr="00C81E06">
        <w:rPr>
          <w:rFonts w:cs="Arial"/>
          <w:i/>
          <w:sz w:val="22"/>
          <w:szCs w:val="22"/>
        </w:rPr>
        <w:t>bias</w:t>
      </w:r>
      <w:r w:rsidR="00380E42" w:rsidRPr="00C81E06">
        <w:rPr>
          <w:rFonts w:cs="Arial"/>
          <w:sz w:val="22"/>
          <w:szCs w:val="22"/>
        </w:rPr>
        <w:t>, which is often unconscious (sometimes called implicit bias).  All human beings are biased, including judges.  Bias is a result of our life experiences and the ways in which we were raised by our families.  Members of the judiciary might have been exposed to family violence in their homes as children and as adults they have might have perpetrated it or suffered from it.  Bias may also be embedded in prevalent cultural values</w:t>
      </w:r>
      <w:r w:rsidR="00D0622E">
        <w:rPr>
          <w:rFonts w:cs="Arial"/>
          <w:sz w:val="22"/>
          <w:szCs w:val="22"/>
        </w:rPr>
        <w:t xml:space="preserve"> or religious teachings</w:t>
      </w:r>
      <w:r w:rsidR="00380E42" w:rsidRPr="00C81E06">
        <w:rPr>
          <w:rFonts w:cs="Arial"/>
          <w:sz w:val="22"/>
          <w:szCs w:val="22"/>
        </w:rPr>
        <w:t xml:space="preserve">.  It is impossible to get rid of bias but recognising it helps us to ensure that we make fair decisions.  </w:t>
      </w:r>
    </w:p>
    <w:p w14:paraId="55920D0E" w14:textId="298328D2" w:rsidR="00380E42" w:rsidRPr="001D0828" w:rsidRDefault="00380E42" w:rsidP="00C10AB2">
      <w:pPr>
        <w:tabs>
          <w:tab w:val="left" w:pos="1800"/>
        </w:tabs>
        <w:jc w:val="both"/>
        <w:rPr>
          <w:rFonts w:cs="Arial"/>
          <w:sz w:val="22"/>
          <w:szCs w:val="22"/>
        </w:rPr>
      </w:pPr>
      <w:r w:rsidRPr="001D0828">
        <w:rPr>
          <w:rFonts w:cs="Arial"/>
          <w:sz w:val="22"/>
          <w:szCs w:val="22"/>
        </w:rPr>
        <w:t>When we allow bias to play a role in our decisions, we are acting in a discriminatory way.  That is, we are unjustly treating people differently because of groups that they belong to.  For example, we often treat men and women differently, and discriminate against disabled people.  In countries where there are strong divisions between different ethnic or religious groups, fair decision making can be compromised by treating people from one group better than those from another group.</w:t>
      </w:r>
      <w:r w:rsidR="00D0622E">
        <w:rPr>
          <w:rFonts w:cs="Arial"/>
          <w:sz w:val="22"/>
          <w:szCs w:val="22"/>
        </w:rPr>
        <w:t xml:space="preserve"> </w:t>
      </w:r>
      <w:r w:rsidRPr="001D0828">
        <w:rPr>
          <w:rFonts w:cs="Arial"/>
          <w:sz w:val="22"/>
          <w:szCs w:val="22"/>
        </w:rPr>
        <w:t>This contravenes not only international human rights treaties, but also the majority of Pacific Islands Constitutions.</w:t>
      </w:r>
    </w:p>
    <w:p w14:paraId="4FF1C50A" w14:textId="77777777" w:rsidR="00380E42" w:rsidRPr="00154B3C" w:rsidRDefault="00380E42" w:rsidP="00C10AB2">
      <w:pPr>
        <w:tabs>
          <w:tab w:val="left" w:pos="1800"/>
        </w:tabs>
        <w:jc w:val="both"/>
        <w:rPr>
          <w:rFonts w:cs="Arial"/>
          <w:sz w:val="10"/>
          <w:szCs w:val="10"/>
        </w:rPr>
      </w:pPr>
    </w:p>
    <w:p w14:paraId="5F0BAE05" w14:textId="0F06F076" w:rsidR="00380E42" w:rsidRPr="001D0828" w:rsidRDefault="00380E42" w:rsidP="00C10AB2">
      <w:pPr>
        <w:tabs>
          <w:tab w:val="left" w:pos="1800"/>
        </w:tabs>
        <w:jc w:val="both"/>
        <w:rPr>
          <w:rFonts w:cs="Arial"/>
          <w:sz w:val="22"/>
          <w:szCs w:val="22"/>
        </w:rPr>
      </w:pPr>
      <w:r w:rsidRPr="001D0828">
        <w:rPr>
          <w:rFonts w:cs="Arial"/>
          <w:sz w:val="22"/>
          <w:szCs w:val="22"/>
        </w:rPr>
        <w:t xml:space="preserve">Despite these legal frameworks, however, discrimination against certain groups continues, including against women.  Unfortunately, women face discrimination at every step of the legal system.  Women who have experienced family violence are often turned away by police, who tell them to resolve it at home, or excuse it on the basis of customary practices that characterise women as their husband’s property.  Once in court, women often continue to be discriminated against by decision makers who hold biased views on the rights and roles of men and women, who take factors such as “customary reconciliation” in to account to mitigate sentences, or who question why women did not take measures to prevent the violence against them, thereby blaming them.  </w:t>
      </w:r>
    </w:p>
    <w:p w14:paraId="0920FD0F" w14:textId="77777777" w:rsidR="00380E42" w:rsidRPr="00154B3C" w:rsidRDefault="00380E42" w:rsidP="00C10AB2">
      <w:pPr>
        <w:tabs>
          <w:tab w:val="left" w:pos="1800"/>
        </w:tabs>
        <w:spacing w:line="276" w:lineRule="auto"/>
        <w:jc w:val="both"/>
        <w:rPr>
          <w:rFonts w:cs="Arial"/>
          <w:sz w:val="10"/>
          <w:szCs w:val="10"/>
        </w:rPr>
      </w:pPr>
    </w:p>
    <w:p w14:paraId="5E1FF126" w14:textId="5E381B66" w:rsidR="00380E42" w:rsidRPr="001D0828" w:rsidRDefault="00380E42" w:rsidP="00C10AB2">
      <w:pPr>
        <w:tabs>
          <w:tab w:val="left" w:pos="1800"/>
        </w:tabs>
        <w:jc w:val="both"/>
        <w:rPr>
          <w:rFonts w:cs="Arial"/>
          <w:sz w:val="22"/>
          <w:szCs w:val="22"/>
        </w:rPr>
      </w:pPr>
      <w:r w:rsidRPr="001D0828">
        <w:rPr>
          <w:rFonts w:cs="Arial"/>
          <w:sz w:val="22"/>
          <w:szCs w:val="22"/>
        </w:rPr>
        <w:t>Courts can positively influence how culture is practised by not accepting practices that tolerate violence against women.  For example, some communities may think that a husband is entitled to have sex with his wife whenever he wants to. Condemning marital rape and sentencing convicted perpetrators sends a message to the community that women have the right to say no to sex, even with their husbands or partners.  It is also important to recognise that cultural practices are sometimes misinterpreted.  For instance, reconciliation in most traditional settings was used to heal the rift between communities or families. It did not excuse the wrong that had been committed. Most often in the past individuals were held accountable for their actions despite reconciliation.  It is important to remember these dynamics.</w:t>
      </w:r>
    </w:p>
    <w:p w14:paraId="122AE52B" w14:textId="77777777" w:rsidR="00841ED7" w:rsidRDefault="00841ED7" w:rsidP="00841ED7">
      <w:pPr>
        <w:rPr>
          <w:rFonts w:cs="Arial"/>
          <w:sz w:val="10"/>
          <w:szCs w:val="10"/>
        </w:rPr>
      </w:pPr>
    </w:p>
    <w:p w14:paraId="0A7317E6" w14:textId="42A50603" w:rsidR="00380E42" w:rsidRPr="00841ED7" w:rsidRDefault="00380E42" w:rsidP="00456F69">
      <w:pPr>
        <w:jc w:val="both"/>
        <w:rPr>
          <w:rFonts w:cs="Arial"/>
          <w:sz w:val="10"/>
          <w:szCs w:val="10"/>
        </w:rPr>
      </w:pPr>
      <w:r w:rsidRPr="001D0828">
        <w:rPr>
          <w:rFonts w:cs="Arial"/>
          <w:sz w:val="22"/>
          <w:szCs w:val="22"/>
        </w:rPr>
        <w:t xml:space="preserve">When customs are used by perpetrators or their representatives to minimize or tolerate violence against women, the Court can refer to counter arguments that show customary non-acceptance of violence against women, including the fact that the consequences for perpetrators of violence against women were often fatal. </w:t>
      </w:r>
      <w:r w:rsidR="00D0622E">
        <w:rPr>
          <w:rFonts w:cs="Arial"/>
          <w:sz w:val="22"/>
          <w:szCs w:val="22"/>
        </w:rPr>
        <w:t xml:space="preserve">Courts are encouraged to </w:t>
      </w:r>
      <w:r w:rsidR="00313019">
        <w:rPr>
          <w:rFonts w:cs="Arial"/>
          <w:sz w:val="22"/>
          <w:szCs w:val="22"/>
        </w:rPr>
        <w:t>refer</w:t>
      </w:r>
      <w:r w:rsidR="00D0622E">
        <w:rPr>
          <w:rFonts w:cs="Arial"/>
          <w:sz w:val="22"/>
          <w:szCs w:val="22"/>
        </w:rPr>
        <w:t xml:space="preserve"> to existing case law</w:t>
      </w:r>
      <w:r w:rsidR="00313019">
        <w:rPr>
          <w:rFonts w:cs="Arial"/>
          <w:sz w:val="22"/>
          <w:szCs w:val="22"/>
        </w:rPr>
        <w:t xml:space="preserve"> within its jurisdiction</w:t>
      </w:r>
      <w:r w:rsidR="00D0622E">
        <w:rPr>
          <w:rFonts w:cs="Arial"/>
          <w:sz w:val="22"/>
          <w:szCs w:val="22"/>
        </w:rPr>
        <w:t xml:space="preserve"> that discourages </w:t>
      </w:r>
      <w:r w:rsidR="00313019">
        <w:rPr>
          <w:rFonts w:cs="Arial"/>
          <w:sz w:val="22"/>
          <w:szCs w:val="22"/>
        </w:rPr>
        <w:t>these harmful</w:t>
      </w:r>
      <w:r w:rsidR="00D0622E">
        <w:rPr>
          <w:rFonts w:cs="Arial"/>
          <w:sz w:val="22"/>
          <w:szCs w:val="22"/>
        </w:rPr>
        <w:t xml:space="preserve"> practices</w:t>
      </w:r>
      <w:r w:rsidR="00A67762">
        <w:rPr>
          <w:rFonts w:cs="Arial"/>
          <w:sz w:val="22"/>
          <w:szCs w:val="22"/>
        </w:rPr>
        <w:t>.</w:t>
      </w:r>
      <w:r w:rsidR="00D0622E">
        <w:rPr>
          <w:rFonts w:cs="Arial"/>
          <w:sz w:val="22"/>
          <w:szCs w:val="22"/>
        </w:rPr>
        <w:t xml:space="preserve"> </w:t>
      </w:r>
      <w:r w:rsidRPr="001D0828">
        <w:rPr>
          <w:rFonts w:cs="Arial"/>
          <w:sz w:val="22"/>
          <w:szCs w:val="22"/>
        </w:rPr>
        <w:t>So too, while women are often blamed for sexual violence against them because of the way in which they dress, it can be highlighted that traditional dress often involved limited clothing and that this was not used as a justification for raping women.</w:t>
      </w:r>
    </w:p>
    <w:p w14:paraId="6F458FC2" w14:textId="77777777" w:rsidR="00380E42" w:rsidRPr="00154B3C" w:rsidRDefault="00380E42" w:rsidP="00C10AB2">
      <w:pPr>
        <w:tabs>
          <w:tab w:val="left" w:pos="1800"/>
        </w:tabs>
        <w:jc w:val="both"/>
        <w:rPr>
          <w:rFonts w:cs="Arial"/>
          <w:sz w:val="10"/>
          <w:szCs w:val="10"/>
        </w:rPr>
      </w:pPr>
    </w:p>
    <w:p w14:paraId="40C4168D" w14:textId="76A61356" w:rsidR="00841ED7" w:rsidRPr="006E3F2D" w:rsidRDefault="00380E42" w:rsidP="00C10AB2">
      <w:pPr>
        <w:tabs>
          <w:tab w:val="left" w:pos="1800"/>
        </w:tabs>
        <w:jc w:val="both"/>
        <w:rPr>
          <w:rFonts w:cstheme="minorHAnsi"/>
          <w:sz w:val="22"/>
          <w:szCs w:val="22"/>
        </w:rPr>
      </w:pPr>
      <w:r w:rsidRPr="001D0828">
        <w:rPr>
          <w:rFonts w:cs="Arial"/>
          <w:sz w:val="22"/>
          <w:szCs w:val="22"/>
        </w:rPr>
        <w:t>Courts cannot uphold women’s right to equality before the law without tackling the role that bias plays in decision making, including bias arising from customary beliefs and practices that conflict with</w:t>
      </w:r>
      <w:r w:rsidRPr="00C10AB2">
        <w:rPr>
          <w:rFonts w:ascii="Calibri Light" w:hAnsi="Calibri Light" w:cs="Arial"/>
          <w:sz w:val="22"/>
          <w:szCs w:val="22"/>
        </w:rPr>
        <w:t xml:space="preserve"> </w:t>
      </w:r>
      <w:r w:rsidRPr="00456F69">
        <w:rPr>
          <w:rFonts w:cstheme="minorHAnsi"/>
          <w:sz w:val="22"/>
          <w:szCs w:val="22"/>
        </w:rPr>
        <w:t>the law.</w:t>
      </w:r>
    </w:p>
    <w:p w14:paraId="17EFDB7D" w14:textId="67C3FABD" w:rsidR="00841ED7" w:rsidRPr="006E3F2D" w:rsidRDefault="00841ED7" w:rsidP="00C10AB2">
      <w:pPr>
        <w:tabs>
          <w:tab w:val="left" w:pos="1800"/>
        </w:tabs>
        <w:jc w:val="both"/>
        <w:rPr>
          <w:rFonts w:ascii="Calibri Light" w:hAnsi="Calibri Light" w:cs="Arial"/>
          <w:sz w:val="10"/>
          <w:szCs w:val="10"/>
        </w:rPr>
      </w:pPr>
    </w:p>
    <w:bookmarkStart w:id="44" w:name="_Toc73456163"/>
    <w:p w14:paraId="239F719F" w14:textId="36D69523" w:rsidR="00154B3C" w:rsidRPr="00154B3C" w:rsidRDefault="00154B3C" w:rsidP="00154B3C">
      <w:pPr>
        <w:pStyle w:val="Heading2"/>
        <w:spacing w:before="0"/>
        <w:rPr>
          <w:rFonts w:ascii="Calibri" w:hAnsi="Calibri"/>
          <w:color w:val="02687D"/>
          <w:sz w:val="28"/>
          <w:szCs w:val="22"/>
        </w:rPr>
      </w:pPr>
      <w:r w:rsidRPr="001D0828">
        <w:rPr>
          <w:rFonts w:eastAsiaTheme="minorEastAsia"/>
          <w:noProof/>
          <w:color w:val="02687D"/>
          <w:sz w:val="20"/>
          <w:szCs w:val="20"/>
        </w:rPr>
        <w:lastRenderedPageBreak/>
        <mc:AlternateContent>
          <mc:Choice Requires="wpg">
            <w:drawing>
              <wp:anchor distT="0" distB="0" distL="114300" distR="114300" simplePos="0" relativeHeight="251789312" behindDoc="1" locked="0" layoutInCell="1" allowOverlap="1" wp14:anchorId="0BAF7F66" wp14:editId="449ED13D">
                <wp:simplePos x="0" y="0"/>
                <wp:positionH relativeFrom="column">
                  <wp:posOffset>-17780</wp:posOffset>
                </wp:positionH>
                <wp:positionV relativeFrom="paragraph">
                  <wp:posOffset>230505</wp:posOffset>
                </wp:positionV>
                <wp:extent cx="5760085" cy="504190"/>
                <wp:effectExtent l="0" t="0" r="12065" b="10160"/>
                <wp:wrapTight wrapText="bothSides">
                  <wp:wrapPolygon edited="0">
                    <wp:start x="0" y="0"/>
                    <wp:lineTo x="0" y="21219"/>
                    <wp:lineTo x="21574" y="21219"/>
                    <wp:lineTo x="21574" y="0"/>
                    <wp:lineTo x="0" y="0"/>
                  </wp:wrapPolygon>
                </wp:wrapTight>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504190"/>
                          <a:chOff x="0" y="0"/>
                          <a:chExt cx="9071" cy="794"/>
                        </a:xfrm>
                      </wpg:grpSpPr>
                      <wps:wsp>
                        <wps:cNvPr id="37" name="Freeform 22"/>
                        <wps:cNvSpPr>
                          <a:spLocks/>
                        </wps:cNvSpPr>
                        <wps:spPr bwMode="auto">
                          <a:xfrm>
                            <a:off x="0" y="0"/>
                            <a:ext cx="9071" cy="794"/>
                          </a:xfrm>
                          <a:custGeom>
                            <a:avLst/>
                            <a:gdLst>
                              <a:gd name="T0" fmla="*/ 169 w 9071"/>
                              <a:gd name="T1" fmla="*/ 0 h 794"/>
                              <a:gd name="T2" fmla="*/ 130 w 9071"/>
                              <a:gd name="T3" fmla="*/ 0 h 794"/>
                              <a:gd name="T4" fmla="*/ 98 w 9071"/>
                              <a:gd name="T5" fmla="*/ 0 h 794"/>
                              <a:gd name="T6" fmla="*/ 71 w 9071"/>
                              <a:gd name="T7" fmla="*/ 2 h 794"/>
                              <a:gd name="T8" fmla="*/ 50 w 9071"/>
                              <a:gd name="T9" fmla="*/ 6 h 794"/>
                              <a:gd name="T10" fmla="*/ 33 w 9071"/>
                              <a:gd name="T11" fmla="*/ 12 h 794"/>
                              <a:gd name="T12" fmla="*/ 21 w 9071"/>
                              <a:gd name="T13" fmla="*/ 21 h 794"/>
                              <a:gd name="T14" fmla="*/ 12 w 9071"/>
                              <a:gd name="T15" fmla="*/ 33 h 794"/>
                              <a:gd name="T16" fmla="*/ 6 w 9071"/>
                              <a:gd name="T17" fmla="*/ 50 h 794"/>
                              <a:gd name="T18" fmla="*/ 2 w 9071"/>
                              <a:gd name="T19" fmla="*/ 71 h 794"/>
                              <a:gd name="T20" fmla="*/ 0 w 9071"/>
                              <a:gd name="T21" fmla="*/ 97 h 794"/>
                              <a:gd name="T22" fmla="*/ 0 w 9071"/>
                              <a:gd name="T23" fmla="*/ 130 h 794"/>
                              <a:gd name="T24" fmla="*/ 0 w 9071"/>
                              <a:gd name="T25" fmla="*/ 663 h 794"/>
                              <a:gd name="T26" fmla="*/ 0 w 9071"/>
                              <a:gd name="T27" fmla="*/ 695 h 794"/>
                              <a:gd name="T28" fmla="*/ 2 w 9071"/>
                              <a:gd name="T29" fmla="*/ 721 h 794"/>
                              <a:gd name="T30" fmla="*/ 6 w 9071"/>
                              <a:gd name="T31" fmla="*/ 743 h 794"/>
                              <a:gd name="T32" fmla="*/ 12 w 9071"/>
                              <a:gd name="T33" fmla="*/ 759 h 794"/>
                              <a:gd name="T34" fmla="*/ 21 w 9071"/>
                              <a:gd name="T35" fmla="*/ 772 h 794"/>
                              <a:gd name="T36" fmla="*/ 33 w 9071"/>
                              <a:gd name="T37" fmla="*/ 781 h 794"/>
                              <a:gd name="T38" fmla="*/ 49 w 9071"/>
                              <a:gd name="T39" fmla="*/ 787 h 794"/>
                              <a:gd name="T40" fmla="*/ 71 w 9071"/>
                              <a:gd name="T41" fmla="*/ 791 h 794"/>
                              <a:gd name="T42" fmla="*/ 97 w 9071"/>
                              <a:gd name="T43" fmla="*/ 792 h 794"/>
                              <a:gd name="T44" fmla="*/ 130 w 9071"/>
                              <a:gd name="T45" fmla="*/ 793 h 794"/>
                              <a:gd name="T46" fmla="*/ 8939 w 9071"/>
                              <a:gd name="T47" fmla="*/ 793 h 794"/>
                              <a:gd name="T48" fmla="*/ 8972 w 9071"/>
                              <a:gd name="T49" fmla="*/ 792 h 794"/>
                              <a:gd name="T50" fmla="*/ 8998 w 9071"/>
                              <a:gd name="T51" fmla="*/ 791 h 794"/>
                              <a:gd name="T52" fmla="*/ 9020 w 9071"/>
                              <a:gd name="T53" fmla="*/ 787 h 794"/>
                              <a:gd name="T54" fmla="*/ 9036 w 9071"/>
                              <a:gd name="T55" fmla="*/ 781 h 794"/>
                              <a:gd name="T56" fmla="*/ 9049 w 9071"/>
                              <a:gd name="T57" fmla="*/ 772 h 794"/>
                              <a:gd name="T58" fmla="*/ 9058 w 9071"/>
                              <a:gd name="T59" fmla="*/ 760 h 794"/>
                              <a:gd name="T60" fmla="*/ 9064 w 9071"/>
                              <a:gd name="T61" fmla="*/ 743 h 794"/>
                              <a:gd name="T62" fmla="*/ 9068 w 9071"/>
                              <a:gd name="T63" fmla="*/ 722 h 794"/>
                              <a:gd name="T64" fmla="*/ 9069 w 9071"/>
                              <a:gd name="T65" fmla="*/ 695 h 794"/>
                              <a:gd name="T66" fmla="*/ 9070 w 9071"/>
                              <a:gd name="T67" fmla="*/ 663 h 794"/>
                              <a:gd name="T68" fmla="*/ 9070 w 9071"/>
                              <a:gd name="T69" fmla="*/ 130 h 794"/>
                              <a:gd name="T70" fmla="*/ 9069 w 9071"/>
                              <a:gd name="T71" fmla="*/ 98 h 794"/>
                              <a:gd name="T72" fmla="*/ 9068 w 9071"/>
                              <a:gd name="T73" fmla="*/ 71 h 794"/>
                              <a:gd name="T74" fmla="*/ 9064 w 9071"/>
                              <a:gd name="T75" fmla="*/ 50 h 794"/>
                              <a:gd name="T76" fmla="*/ 9058 w 9071"/>
                              <a:gd name="T77" fmla="*/ 33 h 794"/>
                              <a:gd name="T78" fmla="*/ 9049 w 9071"/>
                              <a:gd name="T79" fmla="*/ 21 h 794"/>
                              <a:gd name="T80" fmla="*/ 9037 w 9071"/>
                              <a:gd name="T81" fmla="*/ 12 h 794"/>
                              <a:gd name="T82" fmla="*/ 9020 w 9071"/>
                              <a:gd name="T83" fmla="*/ 6 h 794"/>
                              <a:gd name="T84" fmla="*/ 8999 w 9071"/>
                              <a:gd name="T85" fmla="*/ 2 h 794"/>
                              <a:gd name="T86" fmla="*/ 8972 w 9071"/>
                              <a:gd name="T87" fmla="*/ 0 h 794"/>
                              <a:gd name="T88" fmla="*/ 8940 w 9071"/>
                              <a:gd name="T89" fmla="*/ 0 h 794"/>
                              <a:gd name="T90" fmla="*/ 169 w 9071"/>
                              <a:gd name="T91" fmla="*/ 0 h 7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9071" h="794">
                                <a:moveTo>
                                  <a:pt x="169" y="0"/>
                                </a:moveTo>
                                <a:lnTo>
                                  <a:pt x="130" y="0"/>
                                </a:lnTo>
                                <a:lnTo>
                                  <a:pt x="98" y="0"/>
                                </a:lnTo>
                                <a:lnTo>
                                  <a:pt x="71" y="2"/>
                                </a:lnTo>
                                <a:lnTo>
                                  <a:pt x="50" y="6"/>
                                </a:lnTo>
                                <a:lnTo>
                                  <a:pt x="33" y="12"/>
                                </a:lnTo>
                                <a:lnTo>
                                  <a:pt x="21" y="21"/>
                                </a:lnTo>
                                <a:lnTo>
                                  <a:pt x="12" y="33"/>
                                </a:lnTo>
                                <a:lnTo>
                                  <a:pt x="6" y="50"/>
                                </a:lnTo>
                                <a:lnTo>
                                  <a:pt x="2" y="71"/>
                                </a:lnTo>
                                <a:lnTo>
                                  <a:pt x="0" y="97"/>
                                </a:lnTo>
                                <a:lnTo>
                                  <a:pt x="0" y="130"/>
                                </a:lnTo>
                                <a:lnTo>
                                  <a:pt x="0" y="663"/>
                                </a:lnTo>
                                <a:lnTo>
                                  <a:pt x="0" y="695"/>
                                </a:lnTo>
                                <a:lnTo>
                                  <a:pt x="2" y="721"/>
                                </a:lnTo>
                                <a:lnTo>
                                  <a:pt x="6" y="743"/>
                                </a:lnTo>
                                <a:lnTo>
                                  <a:pt x="12" y="759"/>
                                </a:lnTo>
                                <a:lnTo>
                                  <a:pt x="21" y="772"/>
                                </a:lnTo>
                                <a:lnTo>
                                  <a:pt x="33" y="781"/>
                                </a:lnTo>
                                <a:lnTo>
                                  <a:pt x="49" y="787"/>
                                </a:lnTo>
                                <a:lnTo>
                                  <a:pt x="71" y="791"/>
                                </a:lnTo>
                                <a:lnTo>
                                  <a:pt x="97" y="792"/>
                                </a:lnTo>
                                <a:lnTo>
                                  <a:pt x="130" y="793"/>
                                </a:lnTo>
                                <a:lnTo>
                                  <a:pt x="8939" y="793"/>
                                </a:lnTo>
                                <a:lnTo>
                                  <a:pt x="8972" y="792"/>
                                </a:lnTo>
                                <a:lnTo>
                                  <a:pt x="8998" y="791"/>
                                </a:lnTo>
                                <a:lnTo>
                                  <a:pt x="9020" y="787"/>
                                </a:lnTo>
                                <a:lnTo>
                                  <a:pt x="9036" y="781"/>
                                </a:lnTo>
                                <a:lnTo>
                                  <a:pt x="9049" y="772"/>
                                </a:lnTo>
                                <a:lnTo>
                                  <a:pt x="9058" y="760"/>
                                </a:lnTo>
                                <a:lnTo>
                                  <a:pt x="9064" y="743"/>
                                </a:lnTo>
                                <a:lnTo>
                                  <a:pt x="9068" y="722"/>
                                </a:lnTo>
                                <a:lnTo>
                                  <a:pt x="9069" y="695"/>
                                </a:lnTo>
                                <a:lnTo>
                                  <a:pt x="9070" y="663"/>
                                </a:lnTo>
                                <a:lnTo>
                                  <a:pt x="9070" y="130"/>
                                </a:lnTo>
                                <a:lnTo>
                                  <a:pt x="9069" y="98"/>
                                </a:lnTo>
                                <a:lnTo>
                                  <a:pt x="9068" y="71"/>
                                </a:lnTo>
                                <a:lnTo>
                                  <a:pt x="9064" y="50"/>
                                </a:lnTo>
                                <a:lnTo>
                                  <a:pt x="9058" y="33"/>
                                </a:lnTo>
                                <a:lnTo>
                                  <a:pt x="9049" y="21"/>
                                </a:lnTo>
                                <a:lnTo>
                                  <a:pt x="9037" y="12"/>
                                </a:lnTo>
                                <a:lnTo>
                                  <a:pt x="9020" y="6"/>
                                </a:lnTo>
                                <a:lnTo>
                                  <a:pt x="8999" y="2"/>
                                </a:lnTo>
                                <a:lnTo>
                                  <a:pt x="8972" y="0"/>
                                </a:lnTo>
                                <a:lnTo>
                                  <a:pt x="8940" y="0"/>
                                </a:lnTo>
                                <a:lnTo>
                                  <a:pt x="169" y="0"/>
                                </a:lnTo>
                                <a:close/>
                              </a:path>
                            </a:pathLst>
                          </a:custGeom>
                          <a:solidFill>
                            <a:srgbClr val="AFCA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Text Box 23"/>
                        <wps:cNvSpPr txBox="1">
                          <a:spLocks noChangeArrowheads="1"/>
                        </wps:cNvSpPr>
                        <wps:spPr bwMode="auto">
                          <a:xfrm>
                            <a:off x="0" y="0"/>
                            <a:ext cx="9071" cy="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E90FB" w14:textId="77777777" w:rsidR="00EB2CFA" w:rsidRDefault="00EB2CFA" w:rsidP="0048374C">
                              <w:pPr>
                                <w:pStyle w:val="ListParagraph"/>
                                <w:kinsoku w:val="0"/>
                                <w:overflowPunct w:val="0"/>
                                <w:spacing w:before="97" w:line="260" w:lineRule="exact"/>
                                <w:ind w:left="283" w:right="394"/>
                                <w:rPr>
                                  <w:rFonts w:ascii="Calibri" w:hAnsi="Calibri" w:cs="Calibri"/>
                                  <w:color w:val="000000"/>
                                  <w:sz w:val="22"/>
                                  <w:szCs w:val="22"/>
                                </w:rPr>
                              </w:pPr>
                              <w:r>
                                <w:rPr>
                                  <w:rFonts w:ascii="Calibri" w:hAnsi="Calibri" w:cs="Calibri"/>
                                  <w:b/>
                                  <w:bCs/>
                                  <w:color w:val="231F20"/>
                                  <w:sz w:val="22"/>
                                  <w:szCs w:val="22"/>
                                </w:rPr>
                                <w:t>Best</w:t>
                              </w:r>
                              <w:r>
                                <w:rPr>
                                  <w:rFonts w:ascii="Calibri" w:hAnsi="Calibri" w:cs="Calibri"/>
                                  <w:b/>
                                  <w:bCs/>
                                  <w:color w:val="231F20"/>
                                  <w:spacing w:val="18"/>
                                  <w:sz w:val="22"/>
                                  <w:szCs w:val="22"/>
                                </w:rPr>
                                <w:t xml:space="preserve"> </w:t>
                              </w:r>
                              <w:r>
                                <w:rPr>
                                  <w:rFonts w:ascii="Calibri" w:hAnsi="Calibri" w:cs="Calibri"/>
                                  <w:b/>
                                  <w:bCs/>
                                  <w:color w:val="231F20"/>
                                  <w:sz w:val="22"/>
                                  <w:szCs w:val="22"/>
                                </w:rPr>
                                <w:t>practice</w:t>
                              </w:r>
                              <w:r>
                                <w:rPr>
                                  <w:rFonts w:ascii="Calibri" w:hAnsi="Calibri" w:cs="Calibri"/>
                                  <w:b/>
                                  <w:bCs/>
                                  <w:color w:val="231F20"/>
                                  <w:spacing w:val="19"/>
                                  <w:sz w:val="22"/>
                                  <w:szCs w:val="22"/>
                                </w:rPr>
                                <w:t xml:space="preserve"> </w:t>
                              </w:r>
                              <w:r>
                                <w:rPr>
                                  <w:rFonts w:ascii="Calibri" w:hAnsi="Calibri" w:cs="Calibri"/>
                                  <w:b/>
                                  <w:bCs/>
                                  <w:color w:val="231F20"/>
                                  <w:sz w:val="22"/>
                                  <w:szCs w:val="22"/>
                                </w:rPr>
                                <w:t>responses</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to</w:t>
                              </w:r>
                              <w:r>
                                <w:rPr>
                                  <w:rFonts w:ascii="Calibri" w:hAnsi="Calibri" w:cs="Calibri"/>
                                  <w:b/>
                                  <w:bCs/>
                                  <w:color w:val="231F20"/>
                                  <w:spacing w:val="19"/>
                                  <w:sz w:val="22"/>
                                  <w:szCs w:val="22"/>
                                </w:rPr>
                                <w:t xml:space="preserve"> </w:t>
                              </w:r>
                              <w:r>
                                <w:rPr>
                                  <w:rFonts w:ascii="Calibri" w:hAnsi="Calibri" w:cs="Calibri"/>
                                  <w:b/>
                                  <w:bCs/>
                                  <w:color w:val="231F20"/>
                                  <w:sz w:val="22"/>
                                  <w:szCs w:val="22"/>
                                </w:rPr>
                                <w:t>violence</w:t>
                              </w:r>
                              <w:r>
                                <w:rPr>
                                  <w:rFonts w:ascii="Calibri" w:hAnsi="Calibri" w:cs="Calibri"/>
                                  <w:b/>
                                  <w:bCs/>
                                  <w:color w:val="231F20"/>
                                  <w:spacing w:val="18"/>
                                  <w:sz w:val="22"/>
                                  <w:szCs w:val="22"/>
                                </w:rPr>
                                <w:t xml:space="preserve"> </w:t>
                              </w:r>
                              <w:r>
                                <w:rPr>
                                  <w:rFonts w:ascii="Calibri" w:hAnsi="Calibri" w:cs="Calibri"/>
                                  <w:b/>
                                  <w:bCs/>
                                  <w:color w:val="231F20"/>
                                  <w:sz w:val="22"/>
                                  <w:szCs w:val="22"/>
                                </w:rPr>
                                <w:t>against</w:t>
                              </w:r>
                              <w:r>
                                <w:rPr>
                                  <w:rFonts w:ascii="Calibri" w:hAnsi="Calibri" w:cs="Calibri"/>
                                  <w:b/>
                                  <w:bCs/>
                                  <w:color w:val="231F20"/>
                                  <w:spacing w:val="19"/>
                                  <w:sz w:val="22"/>
                                  <w:szCs w:val="22"/>
                                </w:rPr>
                                <w:t xml:space="preserve"> </w:t>
                              </w:r>
                              <w:r>
                                <w:rPr>
                                  <w:rFonts w:ascii="Calibri" w:hAnsi="Calibri" w:cs="Calibri"/>
                                  <w:b/>
                                  <w:bCs/>
                                  <w:color w:val="231F20"/>
                                  <w:spacing w:val="-1"/>
                                  <w:sz w:val="22"/>
                                  <w:szCs w:val="22"/>
                                </w:rPr>
                                <w:t>women</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are</w:t>
                              </w:r>
                              <w:r>
                                <w:rPr>
                                  <w:rFonts w:ascii="Calibri" w:hAnsi="Calibri" w:cs="Calibri"/>
                                  <w:b/>
                                  <w:bCs/>
                                  <w:color w:val="231F20"/>
                                  <w:spacing w:val="19"/>
                                  <w:sz w:val="22"/>
                                  <w:szCs w:val="22"/>
                                </w:rPr>
                                <w:t xml:space="preserve"> </w:t>
                              </w:r>
                              <w:r>
                                <w:rPr>
                                  <w:rFonts w:ascii="Calibri" w:hAnsi="Calibri" w:cs="Calibri"/>
                                  <w:b/>
                                  <w:bCs/>
                                  <w:color w:val="231F20"/>
                                  <w:sz w:val="22"/>
                                  <w:szCs w:val="22"/>
                                </w:rPr>
                                <w:t>victim-centred,</w:t>
                              </w:r>
                              <w:r>
                                <w:rPr>
                                  <w:rFonts w:ascii="Calibri" w:hAnsi="Calibri" w:cs="Calibri"/>
                                  <w:b/>
                                  <w:bCs/>
                                  <w:color w:val="231F20"/>
                                  <w:spacing w:val="19"/>
                                  <w:sz w:val="22"/>
                                  <w:szCs w:val="22"/>
                                </w:rPr>
                                <w:t xml:space="preserve"> </w:t>
                              </w:r>
                              <w:r>
                                <w:rPr>
                                  <w:rFonts w:ascii="Calibri" w:hAnsi="Calibri" w:cs="Calibri"/>
                                  <w:b/>
                                  <w:bCs/>
                                  <w:color w:val="231F20"/>
                                  <w:sz w:val="22"/>
                                  <w:szCs w:val="22"/>
                                </w:rPr>
                                <w:t>with</w:t>
                              </w:r>
                              <w:r>
                                <w:rPr>
                                  <w:rFonts w:ascii="Calibri" w:hAnsi="Calibri" w:cs="Calibri"/>
                                  <w:b/>
                                  <w:bCs/>
                                  <w:color w:val="231F20"/>
                                  <w:spacing w:val="18"/>
                                  <w:sz w:val="22"/>
                                  <w:szCs w:val="22"/>
                                </w:rPr>
                                <w:t xml:space="preserve"> </w:t>
                              </w:r>
                              <w:r>
                                <w:rPr>
                                  <w:rFonts w:ascii="Calibri" w:hAnsi="Calibri" w:cs="Calibri"/>
                                  <w:b/>
                                  <w:bCs/>
                                  <w:color w:val="231F20"/>
                                  <w:sz w:val="22"/>
                                  <w:szCs w:val="22"/>
                                </w:rPr>
                                <w:t>a</w:t>
                              </w:r>
                              <w:r>
                                <w:rPr>
                                  <w:rFonts w:ascii="Calibri" w:hAnsi="Calibri" w:cs="Calibri"/>
                                  <w:b/>
                                  <w:bCs/>
                                  <w:color w:val="231F20"/>
                                  <w:spacing w:val="19"/>
                                  <w:sz w:val="22"/>
                                  <w:szCs w:val="22"/>
                                </w:rPr>
                                <w:t xml:space="preserve"> </w:t>
                              </w:r>
                              <w:r>
                                <w:rPr>
                                  <w:rFonts w:ascii="Calibri" w:hAnsi="Calibri" w:cs="Calibri"/>
                                  <w:b/>
                                  <w:bCs/>
                                  <w:color w:val="231F20"/>
                                  <w:sz w:val="22"/>
                                  <w:szCs w:val="22"/>
                                </w:rPr>
                                <w:t>focus</w:t>
                              </w:r>
                              <w:r>
                                <w:rPr>
                                  <w:rFonts w:ascii="Calibri" w:hAnsi="Calibri" w:cs="Calibri"/>
                                  <w:b/>
                                  <w:bCs/>
                                  <w:color w:val="231F20"/>
                                  <w:spacing w:val="18"/>
                                  <w:sz w:val="22"/>
                                  <w:szCs w:val="22"/>
                                </w:rPr>
                                <w:t xml:space="preserve"> </w:t>
                              </w:r>
                              <w:r>
                                <w:rPr>
                                  <w:rFonts w:ascii="Calibri" w:hAnsi="Calibri" w:cs="Calibri"/>
                                  <w:b/>
                                  <w:bCs/>
                                  <w:color w:val="231F20"/>
                                  <w:sz w:val="22"/>
                                  <w:szCs w:val="22"/>
                                </w:rPr>
                                <w:t>upon</w:t>
                              </w:r>
                              <w:r>
                                <w:rPr>
                                  <w:rFonts w:ascii="Calibri" w:hAnsi="Calibri" w:cs="Calibri"/>
                                  <w:b/>
                                  <w:bCs/>
                                  <w:color w:val="231F20"/>
                                  <w:spacing w:val="52"/>
                                  <w:sz w:val="22"/>
                                  <w:szCs w:val="22"/>
                                </w:rPr>
                                <w:t xml:space="preserve"> </w:t>
                              </w:r>
                              <w:r>
                                <w:rPr>
                                  <w:rFonts w:ascii="Calibri" w:hAnsi="Calibri" w:cs="Calibri"/>
                                  <w:b/>
                                  <w:bCs/>
                                  <w:color w:val="231F20"/>
                                  <w:sz w:val="22"/>
                                  <w:szCs w:val="22"/>
                                </w:rPr>
                                <w:t>victim</w:t>
                              </w:r>
                              <w:r>
                                <w:rPr>
                                  <w:rFonts w:ascii="Calibri" w:hAnsi="Calibri" w:cs="Calibri"/>
                                  <w:b/>
                                  <w:bCs/>
                                  <w:color w:val="231F20"/>
                                  <w:spacing w:val="-2"/>
                                  <w:sz w:val="22"/>
                                  <w:szCs w:val="22"/>
                                </w:rPr>
                                <w:t xml:space="preserve"> </w:t>
                              </w:r>
                              <w:r>
                                <w:rPr>
                                  <w:rFonts w:ascii="Calibri" w:hAnsi="Calibri" w:cs="Calibri"/>
                                  <w:b/>
                                  <w:bCs/>
                                  <w:color w:val="231F20"/>
                                  <w:sz w:val="22"/>
                                  <w:szCs w:val="22"/>
                                </w:rPr>
                                <w:t>rights</w:t>
                              </w:r>
                              <w:r>
                                <w:rPr>
                                  <w:rFonts w:ascii="Calibri" w:hAnsi="Calibri" w:cs="Calibri"/>
                                  <w:b/>
                                  <w:bCs/>
                                  <w:color w:val="231F20"/>
                                  <w:spacing w:val="-2"/>
                                  <w:sz w:val="22"/>
                                  <w:szCs w:val="22"/>
                                </w:rPr>
                                <w:t xml:space="preserve"> </w:t>
                              </w:r>
                              <w:r>
                                <w:rPr>
                                  <w:rFonts w:ascii="Calibri" w:hAnsi="Calibri" w:cs="Calibri"/>
                                  <w:b/>
                                  <w:bCs/>
                                  <w:color w:val="231F20"/>
                                  <w:spacing w:val="-1"/>
                                  <w:sz w:val="22"/>
                                  <w:szCs w:val="22"/>
                                </w:rPr>
                                <w:t xml:space="preserve">and </w:t>
                              </w:r>
                              <w:r>
                                <w:rPr>
                                  <w:rFonts w:ascii="Calibri" w:hAnsi="Calibri" w:cs="Calibri"/>
                                  <w:b/>
                                  <w:bCs/>
                                  <w:color w:val="231F20"/>
                                  <w:sz w:val="22"/>
                                  <w:szCs w:val="22"/>
                                </w:rPr>
                                <w:t>victim</w:t>
                              </w:r>
                              <w:r>
                                <w:rPr>
                                  <w:rFonts w:ascii="Calibri" w:hAnsi="Calibri" w:cs="Calibri"/>
                                  <w:b/>
                                  <w:bCs/>
                                  <w:color w:val="231F20"/>
                                  <w:spacing w:val="-2"/>
                                  <w:sz w:val="22"/>
                                  <w:szCs w:val="22"/>
                                </w:rPr>
                                <w:t xml:space="preserve"> </w:t>
                              </w:r>
                              <w:r>
                                <w:rPr>
                                  <w:rFonts w:ascii="Calibri" w:hAnsi="Calibri" w:cs="Calibri"/>
                                  <w:b/>
                                  <w:bCs/>
                                  <w:color w:val="231F20"/>
                                  <w:spacing w:val="-1"/>
                                  <w:sz w:val="22"/>
                                  <w:szCs w:val="22"/>
                                </w:rPr>
                                <w:t>empowerment.</w:t>
                              </w:r>
                              <w:r>
                                <w:rPr>
                                  <w:rFonts w:ascii="Calibri" w:hAnsi="Calibri" w:cs="Calibri"/>
                                  <w:b/>
                                  <w:bCs/>
                                  <w:color w:val="231F20"/>
                                  <w:spacing w:val="-2"/>
                                  <w:sz w:val="22"/>
                                  <w:szCs w:val="22"/>
                                </w:rPr>
                                <w:t xml:space="preserve"> </w:t>
                              </w:r>
                              <w:r>
                                <w:rPr>
                                  <w:rFonts w:ascii="Calibri" w:hAnsi="Calibri" w:cs="Calibri"/>
                                  <w:b/>
                                  <w:bCs/>
                                  <w:color w:val="231F20"/>
                                  <w:sz w:val="22"/>
                                  <w:szCs w:val="22"/>
                                </w:rPr>
                                <w:t>They</w:t>
                              </w:r>
                              <w:r>
                                <w:rPr>
                                  <w:rFonts w:ascii="Calibri" w:hAnsi="Calibri" w:cs="Calibri"/>
                                  <w:b/>
                                  <w:bCs/>
                                  <w:color w:val="231F20"/>
                                  <w:spacing w:val="-1"/>
                                  <w:sz w:val="22"/>
                                  <w:szCs w:val="22"/>
                                </w:rPr>
                                <w:t xml:space="preserve"> are</w:t>
                              </w:r>
                              <w:r>
                                <w:rPr>
                                  <w:rFonts w:ascii="Calibri" w:hAnsi="Calibri" w:cs="Calibri"/>
                                  <w:b/>
                                  <w:bCs/>
                                  <w:color w:val="231F20"/>
                                  <w:spacing w:val="-2"/>
                                  <w:sz w:val="22"/>
                                  <w:szCs w:val="22"/>
                                </w:rPr>
                                <w:t xml:space="preserve"> </w:t>
                              </w:r>
                              <w:r>
                                <w:rPr>
                                  <w:rFonts w:ascii="Calibri" w:hAnsi="Calibri" w:cs="Calibri"/>
                                  <w:b/>
                                  <w:bCs/>
                                  <w:i/>
                                  <w:iCs/>
                                  <w:color w:val="231F20"/>
                                  <w:spacing w:val="-1"/>
                                  <w:sz w:val="22"/>
                                  <w:szCs w:val="22"/>
                                </w:rPr>
                                <w:t>accessible</w:t>
                              </w:r>
                              <w:r>
                                <w:rPr>
                                  <w:rFonts w:ascii="Calibri" w:hAnsi="Calibri" w:cs="Calibri"/>
                                  <w:b/>
                                  <w:bCs/>
                                  <w:color w:val="231F20"/>
                                  <w:spacing w:val="-1"/>
                                  <w:sz w:val="22"/>
                                  <w:szCs w:val="22"/>
                                </w:rPr>
                                <w:t>,</w:t>
                              </w:r>
                              <w:r>
                                <w:rPr>
                                  <w:rFonts w:ascii="Calibri" w:hAnsi="Calibri" w:cs="Calibri"/>
                                  <w:b/>
                                  <w:bCs/>
                                  <w:color w:val="231F20"/>
                                  <w:spacing w:val="-3"/>
                                  <w:sz w:val="22"/>
                                  <w:szCs w:val="22"/>
                                </w:rPr>
                                <w:t xml:space="preserve"> </w:t>
                              </w:r>
                              <w:r>
                                <w:rPr>
                                  <w:rFonts w:ascii="Calibri" w:hAnsi="Calibri" w:cs="Calibri"/>
                                  <w:b/>
                                  <w:bCs/>
                                  <w:i/>
                                  <w:iCs/>
                                  <w:color w:val="231F20"/>
                                  <w:spacing w:val="-1"/>
                                  <w:sz w:val="22"/>
                                  <w:szCs w:val="22"/>
                                </w:rPr>
                                <w:t xml:space="preserve">safe </w:t>
                              </w:r>
                              <w:r>
                                <w:rPr>
                                  <w:rFonts w:ascii="Calibri" w:hAnsi="Calibri" w:cs="Calibri"/>
                                  <w:b/>
                                  <w:bCs/>
                                  <w:color w:val="231F20"/>
                                  <w:spacing w:val="-1"/>
                                  <w:sz w:val="22"/>
                                  <w:szCs w:val="22"/>
                                </w:rPr>
                                <w:t>and</w:t>
                              </w:r>
                              <w:r>
                                <w:rPr>
                                  <w:rFonts w:ascii="Calibri" w:hAnsi="Calibri" w:cs="Calibri"/>
                                  <w:b/>
                                  <w:bCs/>
                                  <w:color w:val="231F20"/>
                                  <w:spacing w:val="-2"/>
                                  <w:sz w:val="22"/>
                                  <w:szCs w:val="22"/>
                                </w:rPr>
                                <w:t xml:space="preserve"> </w:t>
                              </w:r>
                              <w:r>
                                <w:rPr>
                                  <w:rFonts w:ascii="Calibri" w:hAnsi="Calibri" w:cs="Calibri"/>
                                  <w:b/>
                                  <w:bCs/>
                                  <w:i/>
                                  <w:iCs/>
                                  <w:color w:val="231F20"/>
                                  <w:spacing w:val="-3"/>
                                  <w:sz w:val="22"/>
                                  <w:szCs w:val="22"/>
                                </w:rPr>
                                <w:t>fair</w:t>
                              </w:r>
                              <w:r>
                                <w:rPr>
                                  <w:rFonts w:ascii="Calibri" w:hAnsi="Calibri" w:cs="Calibri"/>
                                  <w:b/>
                                  <w:bCs/>
                                  <w:color w:val="231F20"/>
                                  <w:spacing w:val="-3"/>
                                  <w:sz w:val="22"/>
                                  <w:szCs w:val="22"/>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AF7F66" id="Group 36" o:spid="_x0000_s1064" style="position:absolute;margin-left:-1.4pt;margin-top:18.15pt;width:453.55pt;height:39.7pt;z-index:-251527168;mso-position-horizontal-relative:text;mso-position-vertical-relative:text" coordsize="9071,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">
                <v:shape id="Freeform 22" o:spid="_x0000_s1065" style="position:absolute;width:9071;height:794;visibility:visible;mso-wrap-style:square;v-text-anchor:top" coordsize="907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" path="m169,l130,,98,,71,2,50,6,33,12,21,21,12,33,6,50,2,71,,97r,33l,663r,32l2,721r4,22l12,759r9,13l33,781r16,6l71,791r26,1l130,793r8809,l8972,792r26,-1l9020,787r16,-6l9049,772r9,-12l9064,743r4,-21l9069,695r1,-32l9070,130r-1,-32l9068,71r-4,-21l9058,33r-9,-12l9037,12,9020,6,8999,2,8972,r-32,l169,xe" fillcolor="#afcad1" stroked="f">
                  <v:path arrowok="t" o:connecttype="custom" o:connectlocs="169,0;130,0;98,0;71,2;50,6;33,12;21,21;12,33;6,50;2,71;0,97;0,130;0,663;0,695;2,721;6,743;12,759;21,772;33,781;49,787;71,791;97,792;130,793;8939,793;8972,792;8998,791;9020,787;9036,781;9049,772;9058,760;9064,743;9068,722;9069,695;9070,663;9070,130;9069,98;9068,71;9064,50;9058,33;9049,21;9037,12;9020,6;8999,2;8972,0;8940,0;169,0" o:connectangles="0,0,0,0,0,0,0,0,0,0,0,0,0,0,0,0,0,0,0,0,0,0,0,0,0,0,0,0,0,0,0,0,0,0,0,0,0,0,0,0,0,0,0,0,0,0"/>
                </v:shape>
                <v:shape id="Text Box 23" o:spid="_x0000_s1066" type="#_x0000_t202" style="position:absolute;width:9071;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769E90FB" w14:textId="77777777" w:rsidR="00EB2CFA" w:rsidRDefault="00EB2CFA" w:rsidP="0048374C">
                        <w:pPr>
                          <w:pStyle w:val="ListParagraph"/>
                          <w:kinsoku w:val="0"/>
                          <w:overflowPunct w:val="0"/>
                          <w:spacing w:before="97" w:line="260" w:lineRule="exact"/>
                          <w:ind w:left="283" w:right="394"/>
                          <w:rPr>
                            <w:rFonts w:ascii="Calibri" w:hAnsi="Calibri" w:cs="Calibri"/>
                            <w:color w:val="000000"/>
                            <w:sz w:val="22"/>
                            <w:szCs w:val="22"/>
                          </w:rPr>
                        </w:pPr>
                        <w:r>
                          <w:rPr>
                            <w:rFonts w:ascii="Calibri" w:hAnsi="Calibri" w:cs="Calibri"/>
                            <w:b/>
                            <w:bCs/>
                            <w:color w:val="231F20"/>
                            <w:sz w:val="22"/>
                            <w:szCs w:val="22"/>
                          </w:rPr>
                          <w:t>Best</w:t>
                        </w:r>
                        <w:r>
                          <w:rPr>
                            <w:rFonts w:ascii="Calibri" w:hAnsi="Calibri" w:cs="Calibri"/>
                            <w:b/>
                            <w:bCs/>
                            <w:color w:val="231F20"/>
                            <w:spacing w:val="18"/>
                            <w:sz w:val="22"/>
                            <w:szCs w:val="22"/>
                          </w:rPr>
                          <w:t xml:space="preserve"> </w:t>
                        </w:r>
                        <w:r>
                          <w:rPr>
                            <w:rFonts w:ascii="Calibri" w:hAnsi="Calibri" w:cs="Calibri"/>
                            <w:b/>
                            <w:bCs/>
                            <w:color w:val="231F20"/>
                            <w:sz w:val="22"/>
                            <w:szCs w:val="22"/>
                          </w:rPr>
                          <w:t>practice</w:t>
                        </w:r>
                        <w:r>
                          <w:rPr>
                            <w:rFonts w:ascii="Calibri" w:hAnsi="Calibri" w:cs="Calibri"/>
                            <w:b/>
                            <w:bCs/>
                            <w:color w:val="231F20"/>
                            <w:spacing w:val="19"/>
                            <w:sz w:val="22"/>
                            <w:szCs w:val="22"/>
                          </w:rPr>
                          <w:t xml:space="preserve"> </w:t>
                        </w:r>
                        <w:r>
                          <w:rPr>
                            <w:rFonts w:ascii="Calibri" w:hAnsi="Calibri" w:cs="Calibri"/>
                            <w:b/>
                            <w:bCs/>
                            <w:color w:val="231F20"/>
                            <w:sz w:val="22"/>
                            <w:szCs w:val="22"/>
                          </w:rPr>
                          <w:t>responses</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to</w:t>
                        </w:r>
                        <w:r>
                          <w:rPr>
                            <w:rFonts w:ascii="Calibri" w:hAnsi="Calibri" w:cs="Calibri"/>
                            <w:b/>
                            <w:bCs/>
                            <w:color w:val="231F20"/>
                            <w:spacing w:val="19"/>
                            <w:sz w:val="22"/>
                            <w:szCs w:val="22"/>
                          </w:rPr>
                          <w:t xml:space="preserve"> </w:t>
                        </w:r>
                        <w:r>
                          <w:rPr>
                            <w:rFonts w:ascii="Calibri" w:hAnsi="Calibri" w:cs="Calibri"/>
                            <w:b/>
                            <w:bCs/>
                            <w:color w:val="231F20"/>
                            <w:sz w:val="22"/>
                            <w:szCs w:val="22"/>
                          </w:rPr>
                          <w:t>violence</w:t>
                        </w:r>
                        <w:r>
                          <w:rPr>
                            <w:rFonts w:ascii="Calibri" w:hAnsi="Calibri" w:cs="Calibri"/>
                            <w:b/>
                            <w:bCs/>
                            <w:color w:val="231F20"/>
                            <w:spacing w:val="18"/>
                            <w:sz w:val="22"/>
                            <w:szCs w:val="22"/>
                          </w:rPr>
                          <w:t xml:space="preserve"> </w:t>
                        </w:r>
                        <w:r>
                          <w:rPr>
                            <w:rFonts w:ascii="Calibri" w:hAnsi="Calibri" w:cs="Calibri"/>
                            <w:b/>
                            <w:bCs/>
                            <w:color w:val="231F20"/>
                            <w:sz w:val="22"/>
                            <w:szCs w:val="22"/>
                          </w:rPr>
                          <w:t>against</w:t>
                        </w:r>
                        <w:r>
                          <w:rPr>
                            <w:rFonts w:ascii="Calibri" w:hAnsi="Calibri" w:cs="Calibri"/>
                            <w:b/>
                            <w:bCs/>
                            <w:color w:val="231F20"/>
                            <w:spacing w:val="19"/>
                            <w:sz w:val="22"/>
                            <w:szCs w:val="22"/>
                          </w:rPr>
                          <w:t xml:space="preserve"> </w:t>
                        </w:r>
                        <w:r>
                          <w:rPr>
                            <w:rFonts w:ascii="Calibri" w:hAnsi="Calibri" w:cs="Calibri"/>
                            <w:b/>
                            <w:bCs/>
                            <w:color w:val="231F20"/>
                            <w:spacing w:val="-1"/>
                            <w:sz w:val="22"/>
                            <w:szCs w:val="22"/>
                          </w:rPr>
                          <w:t>women</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are</w:t>
                        </w:r>
                        <w:r>
                          <w:rPr>
                            <w:rFonts w:ascii="Calibri" w:hAnsi="Calibri" w:cs="Calibri"/>
                            <w:b/>
                            <w:bCs/>
                            <w:color w:val="231F20"/>
                            <w:spacing w:val="19"/>
                            <w:sz w:val="22"/>
                            <w:szCs w:val="22"/>
                          </w:rPr>
                          <w:t xml:space="preserve"> </w:t>
                        </w:r>
                        <w:r>
                          <w:rPr>
                            <w:rFonts w:ascii="Calibri" w:hAnsi="Calibri" w:cs="Calibri"/>
                            <w:b/>
                            <w:bCs/>
                            <w:color w:val="231F20"/>
                            <w:sz w:val="22"/>
                            <w:szCs w:val="22"/>
                          </w:rPr>
                          <w:t>victim-centred,</w:t>
                        </w:r>
                        <w:r>
                          <w:rPr>
                            <w:rFonts w:ascii="Calibri" w:hAnsi="Calibri" w:cs="Calibri"/>
                            <w:b/>
                            <w:bCs/>
                            <w:color w:val="231F20"/>
                            <w:spacing w:val="19"/>
                            <w:sz w:val="22"/>
                            <w:szCs w:val="22"/>
                          </w:rPr>
                          <w:t xml:space="preserve"> </w:t>
                        </w:r>
                        <w:r>
                          <w:rPr>
                            <w:rFonts w:ascii="Calibri" w:hAnsi="Calibri" w:cs="Calibri"/>
                            <w:b/>
                            <w:bCs/>
                            <w:color w:val="231F20"/>
                            <w:sz w:val="22"/>
                            <w:szCs w:val="22"/>
                          </w:rPr>
                          <w:t>with</w:t>
                        </w:r>
                        <w:r>
                          <w:rPr>
                            <w:rFonts w:ascii="Calibri" w:hAnsi="Calibri" w:cs="Calibri"/>
                            <w:b/>
                            <w:bCs/>
                            <w:color w:val="231F20"/>
                            <w:spacing w:val="18"/>
                            <w:sz w:val="22"/>
                            <w:szCs w:val="22"/>
                          </w:rPr>
                          <w:t xml:space="preserve"> </w:t>
                        </w:r>
                        <w:r>
                          <w:rPr>
                            <w:rFonts w:ascii="Calibri" w:hAnsi="Calibri" w:cs="Calibri"/>
                            <w:b/>
                            <w:bCs/>
                            <w:color w:val="231F20"/>
                            <w:sz w:val="22"/>
                            <w:szCs w:val="22"/>
                          </w:rPr>
                          <w:t>a</w:t>
                        </w:r>
                        <w:r>
                          <w:rPr>
                            <w:rFonts w:ascii="Calibri" w:hAnsi="Calibri" w:cs="Calibri"/>
                            <w:b/>
                            <w:bCs/>
                            <w:color w:val="231F20"/>
                            <w:spacing w:val="19"/>
                            <w:sz w:val="22"/>
                            <w:szCs w:val="22"/>
                          </w:rPr>
                          <w:t xml:space="preserve"> </w:t>
                        </w:r>
                        <w:r>
                          <w:rPr>
                            <w:rFonts w:ascii="Calibri" w:hAnsi="Calibri" w:cs="Calibri"/>
                            <w:b/>
                            <w:bCs/>
                            <w:color w:val="231F20"/>
                            <w:sz w:val="22"/>
                            <w:szCs w:val="22"/>
                          </w:rPr>
                          <w:t>focus</w:t>
                        </w:r>
                        <w:r>
                          <w:rPr>
                            <w:rFonts w:ascii="Calibri" w:hAnsi="Calibri" w:cs="Calibri"/>
                            <w:b/>
                            <w:bCs/>
                            <w:color w:val="231F20"/>
                            <w:spacing w:val="18"/>
                            <w:sz w:val="22"/>
                            <w:szCs w:val="22"/>
                          </w:rPr>
                          <w:t xml:space="preserve"> </w:t>
                        </w:r>
                        <w:r>
                          <w:rPr>
                            <w:rFonts w:ascii="Calibri" w:hAnsi="Calibri" w:cs="Calibri"/>
                            <w:b/>
                            <w:bCs/>
                            <w:color w:val="231F20"/>
                            <w:sz w:val="22"/>
                            <w:szCs w:val="22"/>
                          </w:rPr>
                          <w:t>upon</w:t>
                        </w:r>
                        <w:r>
                          <w:rPr>
                            <w:rFonts w:ascii="Calibri" w:hAnsi="Calibri" w:cs="Calibri"/>
                            <w:b/>
                            <w:bCs/>
                            <w:color w:val="231F20"/>
                            <w:spacing w:val="52"/>
                            <w:sz w:val="22"/>
                            <w:szCs w:val="22"/>
                          </w:rPr>
                          <w:t xml:space="preserve"> </w:t>
                        </w:r>
                        <w:r>
                          <w:rPr>
                            <w:rFonts w:ascii="Calibri" w:hAnsi="Calibri" w:cs="Calibri"/>
                            <w:b/>
                            <w:bCs/>
                            <w:color w:val="231F20"/>
                            <w:sz w:val="22"/>
                            <w:szCs w:val="22"/>
                          </w:rPr>
                          <w:t>victim</w:t>
                        </w:r>
                        <w:r>
                          <w:rPr>
                            <w:rFonts w:ascii="Calibri" w:hAnsi="Calibri" w:cs="Calibri"/>
                            <w:b/>
                            <w:bCs/>
                            <w:color w:val="231F20"/>
                            <w:spacing w:val="-2"/>
                            <w:sz w:val="22"/>
                            <w:szCs w:val="22"/>
                          </w:rPr>
                          <w:t xml:space="preserve"> </w:t>
                        </w:r>
                        <w:r>
                          <w:rPr>
                            <w:rFonts w:ascii="Calibri" w:hAnsi="Calibri" w:cs="Calibri"/>
                            <w:b/>
                            <w:bCs/>
                            <w:color w:val="231F20"/>
                            <w:sz w:val="22"/>
                            <w:szCs w:val="22"/>
                          </w:rPr>
                          <w:t>rights</w:t>
                        </w:r>
                        <w:r>
                          <w:rPr>
                            <w:rFonts w:ascii="Calibri" w:hAnsi="Calibri" w:cs="Calibri"/>
                            <w:b/>
                            <w:bCs/>
                            <w:color w:val="231F20"/>
                            <w:spacing w:val="-2"/>
                            <w:sz w:val="22"/>
                            <w:szCs w:val="22"/>
                          </w:rPr>
                          <w:t xml:space="preserve"> </w:t>
                        </w:r>
                        <w:r>
                          <w:rPr>
                            <w:rFonts w:ascii="Calibri" w:hAnsi="Calibri" w:cs="Calibri"/>
                            <w:b/>
                            <w:bCs/>
                            <w:color w:val="231F20"/>
                            <w:spacing w:val="-1"/>
                            <w:sz w:val="22"/>
                            <w:szCs w:val="22"/>
                          </w:rPr>
                          <w:t xml:space="preserve">and </w:t>
                        </w:r>
                        <w:r>
                          <w:rPr>
                            <w:rFonts w:ascii="Calibri" w:hAnsi="Calibri" w:cs="Calibri"/>
                            <w:b/>
                            <w:bCs/>
                            <w:color w:val="231F20"/>
                            <w:sz w:val="22"/>
                            <w:szCs w:val="22"/>
                          </w:rPr>
                          <w:t>victim</w:t>
                        </w:r>
                        <w:r>
                          <w:rPr>
                            <w:rFonts w:ascii="Calibri" w:hAnsi="Calibri" w:cs="Calibri"/>
                            <w:b/>
                            <w:bCs/>
                            <w:color w:val="231F20"/>
                            <w:spacing w:val="-2"/>
                            <w:sz w:val="22"/>
                            <w:szCs w:val="22"/>
                          </w:rPr>
                          <w:t xml:space="preserve"> </w:t>
                        </w:r>
                        <w:r>
                          <w:rPr>
                            <w:rFonts w:ascii="Calibri" w:hAnsi="Calibri" w:cs="Calibri"/>
                            <w:b/>
                            <w:bCs/>
                            <w:color w:val="231F20"/>
                            <w:spacing w:val="-1"/>
                            <w:sz w:val="22"/>
                            <w:szCs w:val="22"/>
                          </w:rPr>
                          <w:t>empowerment.</w:t>
                        </w:r>
                        <w:r>
                          <w:rPr>
                            <w:rFonts w:ascii="Calibri" w:hAnsi="Calibri" w:cs="Calibri"/>
                            <w:b/>
                            <w:bCs/>
                            <w:color w:val="231F20"/>
                            <w:spacing w:val="-2"/>
                            <w:sz w:val="22"/>
                            <w:szCs w:val="22"/>
                          </w:rPr>
                          <w:t xml:space="preserve"> </w:t>
                        </w:r>
                        <w:r>
                          <w:rPr>
                            <w:rFonts w:ascii="Calibri" w:hAnsi="Calibri" w:cs="Calibri"/>
                            <w:b/>
                            <w:bCs/>
                            <w:color w:val="231F20"/>
                            <w:sz w:val="22"/>
                            <w:szCs w:val="22"/>
                          </w:rPr>
                          <w:t>They</w:t>
                        </w:r>
                        <w:r>
                          <w:rPr>
                            <w:rFonts w:ascii="Calibri" w:hAnsi="Calibri" w:cs="Calibri"/>
                            <w:b/>
                            <w:bCs/>
                            <w:color w:val="231F20"/>
                            <w:spacing w:val="-1"/>
                            <w:sz w:val="22"/>
                            <w:szCs w:val="22"/>
                          </w:rPr>
                          <w:t xml:space="preserve"> are</w:t>
                        </w:r>
                        <w:r>
                          <w:rPr>
                            <w:rFonts w:ascii="Calibri" w:hAnsi="Calibri" w:cs="Calibri"/>
                            <w:b/>
                            <w:bCs/>
                            <w:color w:val="231F20"/>
                            <w:spacing w:val="-2"/>
                            <w:sz w:val="22"/>
                            <w:szCs w:val="22"/>
                          </w:rPr>
                          <w:t xml:space="preserve"> </w:t>
                        </w:r>
                        <w:r>
                          <w:rPr>
                            <w:rFonts w:ascii="Calibri" w:hAnsi="Calibri" w:cs="Calibri"/>
                            <w:b/>
                            <w:bCs/>
                            <w:i/>
                            <w:iCs/>
                            <w:color w:val="231F20"/>
                            <w:spacing w:val="-1"/>
                            <w:sz w:val="22"/>
                            <w:szCs w:val="22"/>
                          </w:rPr>
                          <w:t>accessible</w:t>
                        </w:r>
                        <w:r>
                          <w:rPr>
                            <w:rFonts w:ascii="Calibri" w:hAnsi="Calibri" w:cs="Calibri"/>
                            <w:b/>
                            <w:bCs/>
                            <w:color w:val="231F20"/>
                            <w:spacing w:val="-1"/>
                            <w:sz w:val="22"/>
                            <w:szCs w:val="22"/>
                          </w:rPr>
                          <w:t>,</w:t>
                        </w:r>
                        <w:r>
                          <w:rPr>
                            <w:rFonts w:ascii="Calibri" w:hAnsi="Calibri" w:cs="Calibri"/>
                            <w:b/>
                            <w:bCs/>
                            <w:color w:val="231F20"/>
                            <w:spacing w:val="-3"/>
                            <w:sz w:val="22"/>
                            <w:szCs w:val="22"/>
                          </w:rPr>
                          <w:t xml:space="preserve"> </w:t>
                        </w:r>
                        <w:r>
                          <w:rPr>
                            <w:rFonts w:ascii="Calibri" w:hAnsi="Calibri" w:cs="Calibri"/>
                            <w:b/>
                            <w:bCs/>
                            <w:i/>
                            <w:iCs/>
                            <w:color w:val="231F20"/>
                            <w:spacing w:val="-1"/>
                            <w:sz w:val="22"/>
                            <w:szCs w:val="22"/>
                          </w:rPr>
                          <w:t xml:space="preserve">safe </w:t>
                        </w:r>
                        <w:r>
                          <w:rPr>
                            <w:rFonts w:ascii="Calibri" w:hAnsi="Calibri" w:cs="Calibri"/>
                            <w:b/>
                            <w:bCs/>
                            <w:color w:val="231F20"/>
                            <w:spacing w:val="-1"/>
                            <w:sz w:val="22"/>
                            <w:szCs w:val="22"/>
                          </w:rPr>
                          <w:t>and</w:t>
                        </w:r>
                        <w:r>
                          <w:rPr>
                            <w:rFonts w:ascii="Calibri" w:hAnsi="Calibri" w:cs="Calibri"/>
                            <w:b/>
                            <w:bCs/>
                            <w:color w:val="231F20"/>
                            <w:spacing w:val="-2"/>
                            <w:sz w:val="22"/>
                            <w:szCs w:val="22"/>
                          </w:rPr>
                          <w:t xml:space="preserve"> </w:t>
                        </w:r>
                        <w:r>
                          <w:rPr>
                            <w:rFonts w:ascii="Calibri" w:hAnsi="Calibri" w:cs="Calibri"/>
                            <w:b/>
                            <w:bCs/>
                            <w:i/>
                            <w:iCs/>
                            <w:color w:val="231F20"/>
                            <w:spacing w:val="-3"/>
                            <w:sz w:val="22"/>
                            <w:szCs w:val="22"/>
                          </w:rPr>
                          <w:t>fair</w:t>
                        </w:r>
                        <w:r>
                          <w:rPr>
                            <w:rFonts w:ascii="Calibri" w:hAnsi="Calibri" w:cs="Calibri"/>
                            <w:b/>
                            <w:bCs/>
                            <w:color w:val="231F20"/>
                            <w:spacing w:val="-3"/>
                            <w:sz w:val="22"/>
                            <w:szCs w:val="22"/>
                          </w:rPr>
                          <w:t>.</w:t>
                        </w:r>
                      </w:p>
                    </w:txbxContent>
                  </v:textbox>
                </v:shape>
                <w10:wrap type="tight"/>
              </v:group>
            </w:pict>
          </mc:Fallback>
        </mc:AlternateContent>
      </w:r>
      <w:r w:rsidR="00380E42" w:rsidRPr="0048374C">
        <w:rPr>
          <w:rFonts w:ascii="Calibri" w:hAnsi="Calibri"/>
          <w:color w:val="02687D"/>
          <w:sz w:val="28"/>
          <w:szCs w:val="22"/>
        </w:rPr>
        <w:t>2.3 Holding perpetrators accountable</w:t>
      </w:r>
      <w:bookmarkEnd w:id="44"/>
    </w:p>
    <w:p w14:paraId="1CA2BDCD" w14:textId="2929E644" w:rsidR="00380E42" w:rsidRPr="001D0828" w:rsidRDefault="00380E42" w:rsidP="00C10AB2">
      <w:pPr>
        <w:tabs>
          <w:tab w:val="left" w:pos="1800"/>
        </w:tabs>
        <w:jc w:val="both"/>
        <w:rPr>
          <w:rFonts w:cs="Arial"/>
          <w:sz w:val="22"/>
          <w:szCs w:val="22"/>
        </w:rPr>
      </w:pPr>
      <w:r w:rsidRPr="001D0828">
        <w:rPr>
          <w:rFonts w:cs="Arial"/>
          <w:sz w:val="22"/>
          <w:szCs w:val="22"/>
        </w:rPr>
        <w:t>Most perpetrators of violence against women, particularly family violence, do n</w:t>
      </w:r>
      <w:r w:rsidR="006E3F2D">
        <w:rPr>
          <w:rFonts w:cs="Arial"/>
          <w:sz w:val="22"/>
          <w:szCs w:val="22"/>
        </w:rPr>
        <w:t>ot face any legal consequences.</w:t>
      </w:r>
      <w:r w:rsidRPr="001D0828">
        <w:rPr>
          <w:rFonts w:cs="Arial"/>
          <w:sz w:val="22"/>
          <w:szCs w:val="22"/>
        </w:rPr>
        <w:t xml:space="preserve"> When they do, as highlighted through a recent analysis of Pacific Islands sentencing decisions undertaken by the </w:t>
      </w:r>
      <w:r w:rsidRPr="001D0828">
        <w:rPr>
          <w:rStyle w:val="Emphasis"/>
          <w:rFonts w:cs="Arial"/>
          <w:sz w:val="22"/>
          <w:szCs w:val="22"/>
        </w:rPr>
        <w:t xml:space="preserve">International </w:t>
      </w:r>
      <w:proofErr w:type="spellStart"/>
      <w:r w:rsidRPr="001D0828">
        <w:rPr>
          <w:rStyle w:val="Emphasis"/>
          <w:rFonts w:cs="Arial"/>
          <w:sz w:val="22"/>
          <w:szCs w:val="22"/>
        </w:rPr>
        <w:t>Center</w:t>
      </w:r>
      <w:proofErr w:type="spellEnd"/>
      <w:r w:rsidRPr="001D0828">
        <w:rPr>
          <w:rStyle w:val="Emphasis"/>
          <w:rFonts w:cs="Arial"/>
          <w:sz w:val="22"/>
          <w:szCs w:val="22"/>
        </w:rPr>
        <w:t xml:space="preserve"> for Advocates Against Discrimination</w:t>
      </w:r>
      <w:r w:rsidRPr="001D0828">
        <w:rPr>
          <w:rFonts w:cs="Arial"/>
          <w:sz w:val="22"/>
          <w:szCs w:val="22"/>
        </w:rPr>
        <w:t xml:space="preserve"> (ICAAD), the sanctions they receive are generally low and do not reflect the gravity of the crime committed or its impact on the victim.</w:t>
      </w:r>
      <w:r w:rsidRPr="001D0828">
        <w:rPr>
          <w:rStyle w:val="FootnoteReference"/>
          <w:rFonts w:cs="Arial"/>
          <w:sz w:val="22"/>
          <w:szCs w:val="22"/>
        </w:rPr>
        <w:footnoteReference w:id="10"/>
      </w:r>
      <w:r w:rsidRPr="001D0828">
        <w:rPr>
          <w:rFonts w:cs="Arial"/>
          <w:sz w:val="22"/>
          <w:szCs w:val="22"/>
        </w:rPr>
        <w:t xml:space="preserve"> This sends a message to society that violence against women is not taken seriously, or that a number of </w:t>
      </w:r>
      <w:r w:rsidR="006E3F2D">
        <w:rPr>
          <w:rFonts w:cs="Arial"/>
          <w:sz w:val="22"/>
          <w:szCs w:val="22"/>
        </w:rPr>
        <w:t>excuses can be provided for it.</w:t>
      </w:r>
      <w:r w:rsidRPr="001D0828">
        <w:rPr>
          <w:rFonts w:cs="Arial"/>
          <w:sz w:val="22"/>
          <w:szCs w:val="22"/>
        </w:rPr>
        <w:t xml:space="preserve"> Such excuses frequently include customary beliefs or practices that discriminate against women, gender stereotypes and certain myths, for example “rape myths” that hold women accountable for violence against them (e.g. they were drunk, th</w:t>
      </w:r>
      <w:r w:rsidR="006E3F2D">
        <w:rPr>
          <w:rFonts w:cs="Arial"/>
          <w:sz w:val="22"/>
          <w:szCs w:val="22"/>
        </w:rPr>
        <w:t>ey were wearing a short skirt).</w:t>
      </w:r>
      <w:r w:rsidRPr="001D0828">
        <w:rPr>
          <w:rFonts w:cs="Arial"/>
          <w:sz w:val="22"/>
          <w:szCs w:val="22"/>
        </w:rPr>
        <w:t xml:space="preserve"> These myths not only excuse men’s choices to perpetrate violence against women, but they place blame on female victims and make them responsible for the violence they have suffered.</w:t>
      </w:r>
    </w:p>
    <w:p w14:paraId="5AA90A40" w14:textId="77777777" w:rsidR="00380E42" w:rsidRPr="00154B3C" w:rsidRDefault="00380E42" w:rsidP="00C10AB2">
      <w:pPr>
        <w:tabs>
          <w:tab w:val="left" w:pos="1800"/>
        </w:tabs>
        <w:jc w:val="both"/>
        <w:rPr>
          <w:rFonts w:cs="Arial"/>
          <w:sz w:val="10"/>
          <w:szCs w:val="10"/>
        </w:rPr>
      </w:pPr>
    </w:p>
    <w:p w14:paraId="2A582BBA" w14:textId="171A7686" w:rsidR="00380E42" w:rsidRPr="001D0828" w:rsidRDefault="00380E42" w:rsidP="00C10AB2">
      <w:pPr>
        <w:tabs>
          <w:tab w:val="left" w:pos="1800"/>
        </w:tabs>
        <w:jc w:val="both"/>
        <w:rPr>
          <w:rFonts w:cs="Arial"/>
          <w:sz w:val="22"/>
          <w:szCs w:val="22"/>
        </w:rPr>
      </w:pPr>
      <w:r w:rsidRPr="001D0828">
        <w:rPr>
          <w:rFonts w:cs="Arial"/>
          <w:sz w:val="22"/>
          <w:szCs w:val="22"/>
        </w:rPr>
        <w:t>In addition to sanctions that do</w:t>
      </w:r>
      <w:r w:rsidR="00E05E2A">
        <w:rPr>
          <w:rFonts w:cs="Arial"/>
          <w:sz w:val="22"/>
          <w:szCs w:val="22"/>
        </w:rPr>
        <w:t>n’t</w:t>
      </w:r>
      <w:r w:rsidRPr="001D0828">
        <w:rPr>
          <w:rFonts w:cs="Arial"/>
          <w:sz w:val="22"/>
          <w:szCs w:val="22"/>
        </w:rPr>
        <w:t xml:space="preserve"> reflect the gravity of violence against women, the reparations and remedies that victims receive rarely reflect the seriousness of the crimes committed against them.  This makes it difficult for victims to move on and heal, physically, psychologically and economically.  In the absence of acknowledgement that suffering has occurred, victims often struggle to overcome emotional distress, making it hard for them to parent, enjoy positive social relationships or participate in the workforce.  Furthermore, inadequate financial reparation – for example for costs incurred as part of the court process or medical expenses – places an additional burden upon victims, who have already experienced harm.</w:t>
      </w:r>
    </w:p>
    <w:p w14:paraId="21FB0DFF" w14:textId="77777777" w:rsidR="00380E42" w:rsidRPr="00154B3C" w:rsidRDefault="00380E42" w:rsidP="00C10AB2">
      <w:pPr>
        <w:tabs>
          <w:tab w:val="left" w:pos="1800"/>
        </w:tabs>
        <w:jc w:val="both"/>
        <w:rPr>
          <w:rFonts w:cs="Arial"/>
          <w:sz w:val="10"/>
          <w:szCs w:val="10"/>
        </w:rPr>
      </w:pPr>
    </w:p>
    <w:p w14:paraId="7CE73242" w14:textId="633284D1" w:rsidR="001B6BA6" w:rsidRPr="000608AD" w:rsidRDefault="00380E42" w:rsidP="00C10AB2">
      <w:pPr>
        <w:tabs>
          <w:tab w:val="left" w:pos="1800"/>
        </w:tabs>
        <w:jc w:val="both"/>
        <w:rPr>
          <w:rFonts w:cs="Arial"/>
          <w:sz w:val="22"/>
          <w:szCs w:val="22"/>
        </w:rPr>
      </w:pPr>
      <w:r w:rsidRPr="001D0828">
        <w:rPr>
          <w:rFonts w:cs="Arial"/>
          <w:sz w:val="22"/>
          <w:szCs w:val="22"/>
        </w:rPr>
        <w:t>Interactions with the formal legal system – including both police and the courts – are often the only point at which men who have been violent towards their partners are held accountable.  The Court is often the first place in which perpetrators are directly told that what they h</w:t>
      </w:r>
      <w:r w:rsidR="0015368F">
        <w:rPr>
          <w:rFonts w:cs="Arial"/>
          <w:sz w:val="22"/>
          <w:szCs w:val="22"/>
        </w:rPr>
        <w:t xml:space="preserve">ave done is wrong and illegal. </w:t>
      </w:r>
      <w:r w:rsidRPr="001D0828">
        <w:rPr>
          <w:rFonts w:cs="Arial"/>
          <w:sz w:val="22"/>
          <w:szCs w:val="22"/>
        </w:rPr>
        <w:t>It is therefore important that messages are communicated clearly and that no blame is attributed to the victim, as this can allow perpetrators to exc</w:t>
      </w:r>
      <w:r w:rsidR="0015368F">
        <w:rPr>
          <w:rFonts w:cs="Arial"/>
          <w:sz w:val="22"/>
          <w:szCs w:val="22"/>
        </w:rPr>
        <w:t xml:space="preserve">use their own behaviour. </w:t>
      </w:r>
      <w:r w:rsidRPr="001D0828">
        <w:rPr>
          <w:rFonts w:cs="Arial"/>
          <w:sz w:val="22"/>
          <w:szCs w:val="22"/>
        </w:rPr>
        <w:t>Perpetrators must be clearly told that the Court takes violence against women seriously and that furthe</w:t>
      </w:r>
      <w:r w:rsidR="0015368F">
        <w:rPr>
          <w:rFonts w:cs="Arial"/>
          <w:sz w:val="22"/>
          <w:szCs w:val="22"/>
        </w:rPr>
        <w:t xml:space="preserve">r abuse will not be tolerated. </w:t>
      </w:r>
      <w:r w:rsidRPr="001D0828">
        <w:rPr>
          <w:rFonts w:cs="Arial"/>
          <w:sz w:val="22"/>
          <w:szCs w:val="22"/>
        </w:rPr>
        <w:t>Where available, rehabilitation is recommended, particularly that which actively seeks to address unacceptable perpetrator beliefs and attitudes (which un</w:t>
      </w:r>
      <w:r w:rsidR="0015368F">
        <w:rPr>
          <w:rFonts w:cs="Arial"/>
          <w:sz w:val="22"/>
          <w:szCs w:val="22"/>
        </w:rPr>
        <w:t xml:space="preserve">derpin violence against women). </w:t>
      </w:r>
      <w:r w:rsidR="00692674">
        <w:rPr>
          <w:rFonts w:cs="Arial"/>
          <w:sz w:val="22"/>
          <w:szCs w:val="22"/>
        </w:rPr>
        <w:t>When making referrals to rehabilitat</w:t>
      </w:r>
      <w:r w:rsidR="009658DA">
        <w:rPr>
          <w:rFonts w:cs="Arial"/>
          <w:sz w:val="22"/>
          <w:szCs w:val="22"/>
        </w:rPr>
        <w:t>e</w:t>
      </w:r>
      <w:r w:rsidR="00A77A19">
        <w:rPr>
          <w:rFonts w:cs="Arial"/>
          <w:sz w:val="22"/>
          <w:szCs w:val="22"/>
        </w:rPr>
        <w:t xml:space="preserve"> </w:t>
      </w:r>
      <w:r w:rsidR="000B2595">
        <w:rPr>
          <w:rFonts w:cs="Arial"/>
          <w:sz w:val="22"/>
          <w:szCs w:val="22"/>
        </w:rPr>
        <w:t>offenders</w:t>
      </w:r>
      <w:r w:rsidR="00692674">
        <w:rPr>
          <w:rFonts w:cs="Arial"/>
          <w:sz w:val="22"/>
          <w:szCs w:val="22"/>
        </w:rPr>
        <w:t xml:space="preserve"> as conditions</w:t>
      </w:r>
      <w:r w:rsidR="00A77A19">
        <w:rPr>
          <w:rFonts w:cs="Arial"/>
          <w:sz w:val="22"/>
          <w:szCs w:val="22"/>
        </w:rPr>
        <w:t xml:space="preserve"> to an order</w:t>
      </w:r>
      <w:r w:rsidR="00692674">
        <w:rPr>
          <w:rFonts w:cs="Arial"/>
          <w:sz w:val="22"/>
          <w:szCs w:val="22"/>
        </w:rPr>
        <w:t xml:space="preserve"> or part of sentencing, careful consideration must be made in selecting which </w:t>
      </w:r>
      <w:r w:rsidR="00A77A19">
        <w:rPr>
          <w:rFonts w:cs="Arial"/>
          <w:sz w:val="22"/>
          <w:szCs w:val="22"/>
        </w:rPr>
        <w:t>service or organisation</w:t>
      </w:r>
      <w:r w:rsidR="008E4B5A">
        <w:rPr>
          <w:rFonts w:cs="Arial"/>
          <w:sz w:val="22"/>
          <w:szCs w:val="22"/>
        </w:rPr>
        <w:t xml:space="preserve"> that can </w:t>
      </w:r>
      <w:r w:rsidR="009658DA">
        <w:rPr>
          <w:rFonts w:cs="Arial"/>
          <w:sz w:val="22"/>
          <w:szCs w:val="22"/>
        </w:rPr>
        <w:t>provide this intervention</w:t>
      </w:r>
      <w:r w:rsidR="00A50EB8">
        <w:rPr>
          <w:rFonts w:cs="Arial"/>
          <w:sz w:val="22"/>
          <w:szCs w:val="22"/>
        </w:rPr>
        <w:t>.</w:t>
      </w:r>
      <w:r w:rsidR="00A77A19">
        <w:rPr>
          <w:rFonts w:cs="Arial"/>
          <w:sz w:val="22"/>
          <w:szCs w:val="22"/>
        </w:rPr>
        <w:t xml:space="preserve"> </w:t>
      </w:r>
      <w:r w:rsidR="008E4B5A">
        <w:rPr>
          <w:rFonts w:cs="Arial"/>
          <w:sz w:val="22"/>
          <w:szCs w:val="22"/>
        </w:rPr>
        <w:t xml:space="preserve">In many countries in the Pacific, these interventions are not available. </w:t>
      </w:r>
      <w:r w:rsidR="00AC355F">
        <w:rPr>
          <w:rFonts w:cs="Arial"/>
          <w:sz w:val="22"/>
          <w:szCs w:val="22"/>
        </w:rPr>
        <w:t>Perpetrator rehabilitation programs are complex</w:t>
      </w:r>
      <w:r w:rsidR="009658DA">
        <w:rPr>
          <w:rFonts w:cs="Arial"/>
          <w:sz w:val="22"/>
          <w:szCs w:val="22"/>
        </w:rPr>
        <w:t xml:space="preserve"> and high risk requiring specific expertise on men’s violence against women. Program implementer </w:t>
      </w:r>
      <w:r w:rsidR="00AC355F">
        <w:rPr>
          <w:rFonts w:cs="Arial"/>
          <w:sz w:val="22"/>
          <w:szCs w:val="22"/>
        </w:rPr>
        <w:t>must have the technical skills to identify manipulation tactics used</w:t>
      </w:r>
      <w:r w:rsidR="009658DA">
        <w:rPr>
          <w:rFonts w:cs="Arial"/>
          <w:sz w:val="22"/>
          <w:szCs w:val="22"/>
        </w:rPr>
        <w:t xml:space="preserve"> by perpetrators</w:t>
      </w:r>
      <w:r w:rsidR="00AC355F">
        <w:rPr>
          <w:rFonts w:cs="Arial"/>
          <w:sz w:val="22"/>
          <w:szCs w:val="22"/>
        </w:rPr>
        <w:t xml:space="preserve"> to deflect responsibility</w:t>
      </w:r>
      <w:r w:rsidR="00A50EB8">
        <w:rPr>
          <w:rFonts w:cs="Arial"/>
          <w:sz w:val="22"/>
          <w:szCs w:val="22"/>
        </w:rPr>
        <w:t xml:space="preserve"> or show change of behaviours that are not genuine</w:t>
      </w:r>
      <w:r w:rsidR="00AC355F">
        <w:rPr>
          <w:rFonts w:cs="Arial"/>
          <w:sz w:val="22"/>
          <w:szCs w:val="22"/>
        </w:rPr>
        <w:t xml:space="preserve">. </w:t>
      </w:r>
      <w:r w:rsidR="009658DA">
        <w:rPr>
          <w:rFonts w:cs="Arial"/>
          <w:sz w:val="22"/>
          <w:szCs w:val="22"/>
        </w:rPr>
        <w:t>T</w:t>
      </w:r>
      <w:r w:rsidR="00A50EB8">
        <w:rPr>
          <w:rFonts w:cs="Arial"/>
          <w:sz w:val="22"/>
          <w:szCs w:val="22"/>
        </w:rPr>
        <w:t xml:space="preserve">he Australia Outcome Standards </w:t>
      </w:r>
      <w:r w:rsidR="00200A0D">
        <w:rPr>
          <w:rFonts w:cs="Arial"/>
          <w:sz w:val="22"/>
          <w:szCs w:val="22"/>
        </w:rPr>
        <w:t xml:space="preserve">for </w:t>
      </w:r>
      <w:r w:rsidR="001B6BA6">
        <w:rPr>
          <w:rFonts w:cs="Arial"/>
          <w:sz w:val="22"/>
          <w:szCs w:val="22"/>
        </w:rPr>
        <w:t>programs working</w:t>
      </w:r>
      <w:r w:rsidR="00200A0D">
        <w:rPr>
          <w:rFonts w:cs="Arial"/>
          <w:sz w:val="22"/>
          <w:szCs w:val="22"/>
        </w:rPr>
        <w:t xml:space="preserve"> to</w:t>
      </w:r>
      <w:r w:rsidR="001B6BA6">
        <w:rPr>
          <w:rFonts w:cs="Arial"/>
          <w:sz w:val="22"/>
          <w:szCs w:val="22"/>
        </w:rPr>
        <w:t xml:space="preserve"> rehabilitate </w:t>
      </w:r>
      <w:r w:rsidR="000C1E35">
        <w:rPr>
          <w:rFonts w:cs="Arial"/>
          <w:sz w:val="22"/>
          <w:szCs w:val="22"/>
        </w:rPr>
        <w:t xml:space="preserve">offenders of </w:t>
      </w:r>
      <w:r w:rsidR="001B6BA6">
        <w:rPr>
          <w:rFonts w:cs="Arial"/>
          <w:sz w:val="22"/>
          <w:szCs w:val="22"/>
        </w:rPr>
        <w:t>family violence</w:t>
      </w:r>
      <w:r w:rsidR="009658DA">
        <w:rPr>
          <w:rFonts w:cs="Arial"/>
          <w:sz w:val="22"/>
          <w:szCs w:val="22"/>
        </w:rPr>
        <w:t xml:space="preserve"> include six minimum </w:t>
      </w:r>
      <w:r w:rsidR="000C1E35">
        <w:rPr>
          <w:rFonts w:cs="Arial"/>
          <w:sz w:val="22"/>
          <w:szCs w:val="22"/>
        </w:rPr>
        <w:t>criteria</w:t>
      </w:r>
      <w:r w:rsidR="001B6BA6">
        <w:rPr>
          <w:rFonts w:cs="Arial"/>
          <w:sz w:val="22"/>
          <w:szCs w:val="22"/>
        </w:rPr>
        <w:t>:</w:t>
      </w:r>
    </w:p>
    <w:p w14:paraId="5C154AD6" w14:textId="49425CBD" w:rsidR="001B6BA6" w:rsidRPr="0056705E" w:rsidRDefault="001B6BA6" w:rsidP="000608AD">
      <w:pPr>
        <w:pStyle w:val="ListParagraph"/>
        <w:numPr>
          <w:ilvl w:val="0"/>
          <w:numId w:val="23"/>
        </w:numPr>
        <w:tabs>
          <w:tab w:val="left" w:pos="1800"/>
        </w:tabs>
        <w:jc w:val="both"/>
        <w:rPr>
          <w:rFonts w:cstheme="minorHAnsi"/>
          <w:sz w:val="22"/>
          <w:szCs w:val="22"/>
        </w:rPr>
      </w:pPr>
      <w:r w:rsidRPr="0056705E">
        <w:rPr>
          <w:rFonts w:asciiTheme="minorHAnsi" w:hAnsiTheme="minorHAnsi" w:cstheme="minorHAnsi"/>
          <w:sz w:val="22"/>
          <w:szCs w:val="22"/>
        </w:rPr>
        <w:t xml:space="preserve">Women and children’s safety </w:t>
      </w:r>
      <w:r w:rsidR="002F290C" w:rsidRPr="0056705E">
        <w:rPr>
          <w:rFonts w:asciiTheme="minorHAnsi" w:hAnsiTheme="minorHAnsi" w:cstheme="minorHAnsi"/>
          <w:sz w:val="22"/>
          <w:szCs w:val="22"/>
        </w:rPr>
        <w:t>are</w:t>
      </w:r>
      <w:r w:rsidRPr="0056705E">
        <w:rPr>
          <w:rFonts w:asciiTheme="minorHAnsi" w:hAnsiTheme="minorHAnsi" w:cstheme="minorHAnsi"/>
          <w:sz w:val="22"/>
          <w:szCs w:val="22"/>
        </w:rPr>
        <w:t xml:space="preserve"> prioritized.</w:t>
      </w:r>
    </w:p>
    <w:p w14:paraId="4E66C100" w14:textId="31933515" w:rsidR="001B6BA6" w:rsidRPr="0056705E" w:rsidRDefault="000B2595" w:rsidP="000608AD">
      <w:pPr>
        <w:pStyle w:val="ListParagraph"/>
        <w:numPr>
          <w:ilvl w:val="0"/>
          <w:numId w:val="23"/>
        </w:numPr>
        <w:tabs>
          <w:tab w:val="left" w:pos="1800"/>
        </w:tabs>
        <w:jc w:val="both"/>
        <w:rPr>
          <w:rFonts w:cstheme="minorHAnsi"/>
          <w:sz w:val="22"/>
          <w:szCs w:val="22"/>
        </w:rPr>
      </w:pPr>
      <w:r w:rsidRPr="0056705E">
        <w:rPr>
          <w:rFonts w:asciiTheme="minorHAnsi" w:hAnsiTheme="minorHAnsi" w:cstheme="minorHAnsi"/>
          <w:sz w:val="22"/>
          <w:szCs w:val="22"/>
        </w:rPr>
        <w:t xml:space="preserve">Perpetrators </w:t>
      </w:r>
      <w:r w:rsidR="001B6BA6" w:rsidRPr="0056705E">
        <w:rPr>
          <w:rFonts w:asciiTheme="minorHAnsi" w:hAnsiTheme="minorHAnsi" w:cstheme="minorHAnsi"/>
          <w:sz w:val="22"/>
          <w:szCs w:val="22"/>
        </w:rPr>
        <w:t>receiv</w:t>
      </w:r>
      <w:r w:rsidR="009658DA" w:rsidRPr="0056705E">
        <w:rPr>
          <w:rFonts w:asciiTheme="minorHAnsi" w:hAnsiTheme="minorHAnsi" w:cstheme="minorHAnsi"/>
          <w:sz w:val="22"/>
          <w:szCs w:val="22"/>
        </w:rPr>
        <w:t>e</w:t>
      </w:r>
      <w:r w:rsidR="001B6BA6" w:rsidRPr="0056705E">
        <w:rPr>
          <w:rFonts w:asciiTheme="minorHAnsi" w:hAnsiTheme="minorHAnsi" w:cstheme="minorHAnsi"/>
          <w:sz w:val="22"/>
          <w:szCs w:val="22"/>
        </w:rPr>
        <w:t xml:space="preserve"> the correct type of intervention.</w:t>
      </w:r>
    </w:p>
    <w:p w14:paraId="3B875F51" w14:textId="435548A8" w:rsidR="001B6BA6" w:rsidRPr="0056705E" w:rsidRDefault="000B2595" w:rsidP="000608AD">
      <w:pPr>
        <w:pStyle w:val="ListParagraph"/>
        <w:numPr>
          <w:ilvl w:val="0"/>
          <w:numId w:val="23"/>
        </w:numPr>
        <w:tabs>
          <w:tab w:val="left" w:pos="1800"/>
        </w:tabs>
        <w:jc w:val="both"/>
        <w:rPr>
          <w:rFonts w:cstheme="minorHAnsi"/>
          <w:sz w:val="22"/>
          <w:szCs w:val="22"/>
        </w:rPr>
      </w:pPr>
      <w:r w:rsidRPr="0056705E">
        <w:rPr>
          <w:rFonts w:asciiTheme="minorHAnsi" w:hAnsiTheme="minorHAnsi" w:cstheme="minorHAnsi"/>
          <w:sz w:val="22"/>
          <w:szCs w:val="22"/>
        </w:rPr>
        <w:t xml:space="preserve">Perpetrators </w:t>
      </w:r>
      <w:r w:rsidR="001B6BA6" w:rsidRPr="0056705E">
        <w:rPr>
          <w:rFonts w:asciiTheme="minorHAnsi" w:hAnsiTheme="minorHAnsi" w:cstheme="minorHAnsi"/>
          <w:sz w:val="22"/>
          <w:szCs w:val="22"/>
        </w:rPr>
        <w:t>face justice and legal consequences.</w:t>
      </w:r>
    </w:p>
    <w:p w14:paraId="44D6D40B" w14:textId="0292C173" w:rsidR="001B6BA6" w:rsidRPr="0056705E" w:rsidRDefault="001B6BA6" w:rsidP="000608AD">
      <w:pPr>
        <w:pStyle w:val="ListParagraph"/>
        <w:numPr>
          <w:ilvl w:val="0"/>
          <w:numId w:val="23"/>
        </w:numPr>
        <w:tabs>
          <w:tab w:val="left" w:pos="1800"/>
        </w:tabs>
        <w:jc w:val="both"/>
        <w:rPr>
          <w:rFonts w:cstheme="minorHAnsi"/>
          <w:sz w:val="22"/>
          <w:szCs w:val="22"/>
        </w:rPr>
      </w:pPr>
      <w:r w:rsidRPr="0056705E">
        <w:rPr>
          <w:rFonts w:asciiTheme="minorHAnsi" w:hAnsiTheme="minorHAnsi" w:cstheme="minorHAnsi"/>
          <w:sz w:val="22"/>
          <w:szCs w:val="22"/>
        </w:rPr>
        <w:t>Program</w:t>
      </w:r>
      <w:r w:rsidR="009658DA" w:rsidRPr="0056705E">
        <w:rPr>
          <w:rFonts w:asciiTheme="minorHAnsi" w:hAnsiTheme="minorHAnsi" w:cstheme="minorHAnsi"/>
          <w:sz w:val="22"/>
          <w:szCs w:val="22"/>
        </w:rPr>
        <w:t>s</w:t>
      </w:r>
      <w:r w:rsidRPr="0056705E">
        <w:rPr>
          <w:rFonts w:asciiTheme="minorHAnsi" w:hAnsiTheme="minorHAnsi" w:cstheme="minorHAnsi"/>
          <w:sz w:val="22"/>
          <w:szCs w:val="22"/>
        </w:rPr>
        <w:t xml:space="preserve"> address behaviours </w:t>
      </w:r>
      <w:r w:rsidR="009658DA" w:rsidRPr="0056705E">
        <w:rPr>
          <w:rFonts w:asciiTheme="minorHAnsi" w:hAnsiTheme="minorHAnsi" w:cstheme="minorHAnsi"/>
          <w:sz w:val="22"/>
          <w:szCs w:val="22"/>
        </w:rPr>
        <w:t>and</w:t>
      </w:r>
      <w:r w:rsidRPr="0056705E">
        <w:rPr>
          <w:rFonts w:asciiTheme="minorHAnsi" w:hAnsiTheme="minorHAnsi" w:cstheme="minorHAnsi"/>
          <w:sz w:val="22"/>
          <w:szCs w:val="22"/>
        </w:rPr>
        <w:t xml:space="preserve"> attitude</w:t>
      </w:r>
      <w:r w:rsidR="009658DA" w:rsidRPr="0056705E">
        <w:rPr>
          <w:rFonts w:asciiTheme="minorHAnsi" w:hAnsiTheme="minorHAnsi" w:cstheme="minorHAnsi"/>
          <w:sz w:val="22"/>
          <w:szCs w:val="22"/>
        </w:rPr>
        <w:t>s</w:t>
      </w:r>
      <w:r w:rsidRPr="0056705E">
        <w:rPr>
          <w:rFonts w:asciiTheme="minorHAnsi" w:hAnsiTheme="minorHAnsi" w:cstheme="minorHAnsi"/>
          <w:sz w:val="22"/>
          <w:szCs w:val="22"/>
        </w:rPr>
        <w:t xml:space="preserve"> on family violence.</w:t>
      </w:r>
    </w:p>
    <w:p w14:paraId="516959D5" w14:textId="1A423478" w:rsidR="001B6BA6" w:rsidRPr="0056705E" w:rsidRDefault="009658DA" w:rsidP="000608AD">
      <w:pPr>
        <w:pStyle w:val="ListParagraph"/>
        <w:numPr>
          <w:ilvl w:val="0"/>
          <w:numId w:val="23"/>
        </w:numPr>
        <w:tabs>
          <w:tab w:val="left" w:pos="1800"/>
        </w:tabs>
        <w:jc w:val="both"/>
        <w:rPr>
          <w:rFonts w:cstheme="minorHAnsi"/>
          <w:sz w:val="22"/>
          <w:szCs w:val="22"/>
        </w:rPr>
      </w:pPr>
      <w:r w:rsidRPr="0056705E">
        <w:rPr>
          <w:rFonts w:asciiTheme="minorHAnsi" w:hAnsiTheme="minorHAnsi" w:cstheme="minorHAnsi"/>
          <w:sz w:val="22"/>
          <w:szCs w:val="22"/>
        </w:rPr>
        <w:t>Programs are b</w:t>
      </w:r>
      <w:r w:rsidR="001B6BA6" w:rsidRPr="0056705E">
        <w:rPr>
          <w:rFonts w:asciiTheme="minorHAnsi" w:hAnsiTheme="minorHAnsi" w:cstheme="minorHAnsi"/>
          <w:sz w:val="22"/>
          <w:szCs w:val="22"/>
        </w:rPr>
        <w:t xml:space="preserve">ased on established evidence on what works </w:t>
      </w:r>
      <w:r w:rsidRPr="0056705E">
        <w:rPr>
          <w:rFonts w:asciiTheme="minorHAnsi" w:hAnsiTheme="minorHAnsi" w:cstheme="minorHAnsi"/>
          <w:sz w:val="22"/>
          <w:szCs w:val="22"/>
        </w:rPr>
        <w:t>to change</w:t>
      </w:r>
      <w:r w:rsidR="001B6BA6" w:rsidRPr="0056705E">
        <w:rPr>
          <w:rFonts w:asciiTheme="minorHAnsi" w:hAnsiTheme="minorHAnsi" w:cstheme="minorHAnsi"/>
          <w:sz w:val="22"/>
          <w:szCs w:val="22"/>
        </w:rPr>
        <w:t xml:space="preserve"> behaviour</w:t>
      </w:r>
      <w:r w:rsidRPr="0056705E">
        <w:rPr>
          <w:rFonts w:asciiTheme="minorHAnsi" w:hAnsiTheme="minorHAnsi" w:cstheme="minorHAnsi"/>
          <w:sz w:val="22"/>
          <w:szCs w:val="22"/>
        </w:rPr>
        <w:t>s</w:t>
      </w:r>
      <w:r w:rsidR="001B6BA6" w:rsidRPr="0056705E">
        <w:rPr>
          <w:rFonts w:asciiTheme="minorHAnsi" w:hAnsiTheme="minorHAnsi" w:cstheme="minorHAnsi"/>
          <w:sz w:val="22"/>
          <w:szCs w:val="22"/>
        </w:rPr>
        <w:t>.</w:t>
      </w:r>
    </w:p>
    <w:p w14:paraId="1561EC84" w14:textId="630F7687" w:rsidR="001B6BA6" w:rsidRPr="0056705E" w:rsidRDefault="009658DA" w:rsidP="0015368F">
      <w:pPr>
        <w:pStyle w:val="ListParagraph"/>
        <w:numPr>
          <w:ilvl w:val="0"/>
          <w:numId w:val="23"/>
        </w:numPr>
        <w:tabs>
          <w:tab w:val="left" w:pos="1800"/>
        </w:tabs>
        <w:jc w:val="both"/>
        <w:rPr>
          <w:rFonts w:cstheme="minorHAnsi"/>
          <w:sz w:val="22"/>
          <w:szCs w:val="22"/>
        </w:rPr>
      </w:pPr>
      <w:r w:rsidRPr="0056705E">
        <w:rPr>
          <w:rFonts w:asciiTheme="minorHAnsi" w:hAnsiTheme="minorHAnsi" w:cstheme="minorHAnsi"/>
          <w:sz w:val="22"/>
          <w:szCs w:val="22"/>
        </w:rPr>
        <w:t>Facilitators have s</w:t>
      </w:r>
      <w:r w:rsidR="001B6BA6" w:rsidRPr="0056705E">
        <w:rPr>
          <w:rFonts w:asciiTheme="minorHAnsi" w:hAnsiTheme="minorHAnsi" w:cstheme="minorHAnsi"/>
          <w:sz w:val="22"/>
          <w:szCs w:val="22"/>
        </w:rPr>
        <w:t>ignificant expertise on gender inequality, discrimination against women, power relations</w:t>
      </w:r>
      <w:r w:rsidR="002F290C" w:rsidRPr="0056705E">
        <w:rPr>
          <w:rFonts w:asciiTheme="minorHAnsi" w:hAnsiTheme="minorHAnsi" w:cstheme="minorHAnsi"/>
          <w:sz w:val="22"/>
          <w:szCs w:val="22"/>
        </w:rPr>
        <w:t xml:space="preserve">, </w:t>
      </w:r>
      <w:r w:rsidR="001B6BA6" w:rsidRPr="0056705E">
        <w:rPr>
          <w:rFonts w:asciiTheme="minorHAnsi" w:hAnsiTheme="minorHAnsi" w:cstheme="minorHAnsi"/>
          <w:sz w:val="22"/>
          <w:szCs w:val="22"/>
        </w:rPr>
        <w:t xml:space="preserve">patriarchy and violence against women.  </w:t>
      </w:r>
    </w:p>
    <w:p w14:paraId="6B505DBE" w14:textId="0529436E" w:rsidR="00A50EB8" w:rsidRPr="006E3F2D" w:rsidRDefault="00A50EB8" w:rsidP="00C10AB2">
      <w:pPr>
        <w:tabs>
          <w:tab w:val="left" w:pos="1800"/>
        </w:tabs>
        <w:jc w:val="both"/>
        <w:rPr>
          <w:rFonts w:cs="Arial"/>
          <w:sz w:val="10"/>
          <w:szCs w:val="10"/>
        </w:rPr>
      </w:pPr>
    </w:p>
    <w:p w14:paraId="1B0C7AC0" w14:textId="68577CF9" w:rsidR="00A50EB8" w:rsidRDefault="00A50EB8" w:rsidP="00C10AB2">
      <w:pPr>
        <w:tabs>
          <w:tab w:val="left" w:pos="1800"/>
        </w:tabs>
        <w:jc w:val="both"/>
        <w:rPr>
          <w:rFonts w:cs="Arial"/>
          <w:sz w:val="22"/>
          <w:szCs w:val="22"/>
        </w:rPr>
      </w:pPr>
      <w:r>
        <w:rPr>
          <w:rFonts w:cs="Arial"/>
          <w:sz w:val="22"/>
          <w:szCs w:val="22"/>
        </w:rPr>
        <w:lastRenderedPageBreak/>
        <w:t xml:space="preserve">A summary explaining the six minimum standards is available in the Toolkit Additional Documentation Annexure </w:t>
      </w:r>
      <w:r w:rsidR="002A0347">
        <w:rPr>
          <w:rFonts w:cs="Arial"/>
          <w:sz w:val="22"/>
          <w:szCs w:val="22"/>
        </w:rPr>
        <w:t>G.</w:t>
      </w:r>
    </w:p>
    <w:p w14:paraId="342FA0F0" w14:textId="77777777" w:rsidR="00154B3C" w:rsidRPr="00154B3C" w:rsidRDefault="00154B3C" w:rsidP="00C10AB2">
      <w:pPr>
        <w:tabs>
          <w:tab w:val="left" w:pos="1800"/>
        </w:tabs>
        <w:jc w:val="both"/>
        <w:rPr>
          <w:rFonts w:cs="Arial"/>
          <w:sz w:val="10"/>
          <w:szCs w:val="10"/>
        </w:rPr>
      </w:pPr>
    </w:p>
    <w:p w14:paraId="638F51E4" w14:textId="20EBA158" w:rsidR="00D44213" w:rsidRDefault="00D44213" w:rsidP="009658DA">
      <w:pPr>
        <w:tabs>
          <w:tab w:val="left" w:pos="1800"/>
        </w:tabs>
        <w:jc w:val="both"/>
        <w:rPr>
          <w:rFonts w:cs="Arial"/>
          <w:sz w:val="22"/>
          <w:szCs w:val="22"/>
        </w:rPr>
      </w:pPr>
      <w:r>
        <w:rPr>
          <w:rFonts w:cs="Arial"/>
          <w:sz w:val="22"/>
          <w:szCs w:val="22"/>
        </w:rPr>
        <w:t xml:space="preserve">While physical violence is a common form of family violence which </w:t>
      </w:r>
      <w:r w:rsidR="002F290C">
        <w:rPr>
          <w:rFonts w:cs="Arial"/>
          <w:sz w:val="22"/>
          <w:szCs w:val="22"/>
        </w:rPr>
        <w:t>is</w:t>
      </w:r>
      <w:r>
        <w:rPr>
          <w:rFonts w:cs="Arial"/>
          <w:sz w:val="22"/>
          <w:szCs w:val="22"/>
        </w:rPr>
        <w:t xml:space="preserve"> more visible, there are other behaviours used by perpetrators to impose power and control over </w:t>
      </w:r>
      <w:r w:rsidR="00A50EB8">
        <w:rPr>
          <w:rFonts w:cs="Arial"/>
          <w:sz w:val="22"/>
          <w:szCs w:val="22"/>
        </w:rPr>
        <w:t>victims</w:t>
      </w:r>
      <w:r>
        <w:rPr>
          <w:rFonts w:cs="Arial"/>
          <w:sz w:val="22"/>
          <w:szCs w:val="22"/>
        </w:rPr>
        <w:t xml:space="preserve">. </w:t>
      </w:r>
      <w:r w:rsidR="00A50EB8">
        <w:rPr>
          <w:rFonts w:cs="Arial"/>
          <w:sz w:val="22"/>
          <w:szCs w:val="22"/>
        </w:rPr>
        <w:t>T</w:t>
      </w:r>
      <w:r>
        <w:rPr>
          <w:rFonts w:cs="Arial"/>
          <w:sz w:val="22"/>
          <w:szCs w:val="22"/>
        </w:rPr>
        <w:t xml:space="preserve">he </w:t>
      </w:r>
      <w:r w:rsidR="009658DA">
        <w:rPr>
          <w:rFonts w:cs="Arial"/>
          <w:sz w:val="22"/>
          <w:szCs w:val="22"/>
        </w:rPr>
        <w:t>P</w:t>
      </w:r>
      <w:r>
        <w:rPr>
          <w:rFonts w:cs="Arial"/>
          <w:sz w:val="22"/>
          <w:szCs w:val="22"/>
        </w:rPr>
        <w:t xml:space="preserve">ower and </w:t>
      </w:r>
      <w:r w:rsidR="009658DA">
        <w:rPr>
          <w:rFonts w:cs="Arial"/>
          <w:sz w:val="22"/>
          <w:szCs w:val="22"/>
        </w:rPr>
        <w:t>C</w:t>
      </w:r>
      <w:r>
        <w:rPr>
          <w:rFonts w:cs="Arial"/>
          <w:sz w:val="22"/>
          <w:szCs w:val="22"/>
        </w:rPr>
        <w:t xml:space="preserve">ontrol </w:t>
      </w:r>
      <w:r w:rsidR="009658DA">
        <w:rPr>
          <w:rFonts w:cs="Arial"/>
          <w:sz w:val="22"/>
          <w:szCs w:val="22"/>
        </w:rPr>
        <w:t>W</w:t>
      </w:r>
      <w:r>
        <w:rPr>
          <w:rFonts w:cs="Arial"/>
          <w:sz w:val="22"/>
          <w:szCs w:val="22"/>
        </w:rPr>
        <w:t>heel</w:t>
      </w:r>
      <w:r w:rsidR="009658DA">
        <w:rPr>
          <w:rFonts w:cs="Arial"/>
          <w:sz w:val="22"/>
          <w:szCs w:val="22"/>
        </w:rPr>
        <w:t xml:space="preserve">, which can be found in the Toolkit Additional Documentation Annexure </w:t>
      </w:r>
      <w:r w:rsidR="002A0347">
        <w:rPr>
          <w:rFonts w:cs="Arial"/>
          <w:sz w:val="22"/>
          <w:szCs w:val="22"/>
        </w:rPr>
        <w:t>H</w:t>
      </w:r>
      <w:r w:rsidR="009658DA">
        <w:rPr>
          <w:rFonts w:cs="Arial"/>
          <w:sz w:val="22"/>
          <w:szCs w:val="22"/>
        </w:rPr>
        <w:t xml:space="preserve">, </w:t>
      </w:r>
      <w:r w:rsidR="000F2FEA">
        <w:rPr>
          <w:rFonts w:cs="Arial"/>
          <w:sz w:val="22"/>
          <w:szCs w:val="22"/>
        </w:rPr>
        <w:t>was developed to</w:t>
      </w:r>
      <w:r w:rsidR="00A50EB8">
        <w:rPr>
          <w:rFonts w:cs="Arial"/>
          <w:sz w:val="22"/>
          <w:szCs w:val="22"/>
        </w:rPr>
        <w:t xml:space="preserve"> illustrate different forms of abuse and control that </w:t>
      </w:r>
      <w:r w:rsidR="000F2FEA">
        <w:rPr>
          <w:rFonts w:cs="Arial"/>
          <w:sz w:val="22"/>
          <w:szCs w:val="22"/>
        </w:rPr>
        <w:t>perpetrator</w:t>
      </w:r>
      <w:r w:rsidR="009658DA">
        <w:rPr>
          <w:rFonts w:cs="Arial"/>
          <w:sz w:val="22"/>
          <w:szCs w:val="22"/>
        </w:rPr>
        <w:t>s</w:t>
      </w:r>
      <w:r w:rsidR="000F2FEA">
        <w:rPr>
          <w:rFonts w:cs="Arial"/>
          <w:sz w:val="22"/>
          <w:szCs w:val="22"/>
        </w:rPr>
        <w:t xml:space="preserve"> </w:t>
      </w:r>
      <w:r w:rsidR="00A50EB8">
        <w:rPr>
          <w:rFonts w:cs="Arial"/>
          <w:sz w:val="22"/>
          <w:szCs w:val="22"/>
        </w:rPr>
        <w:t>often use</w:t>
      </w:r>
      <w:r w:rsidR="002F290C">
        <w:rPr>
          <w:rFonts w:cs="Arial"/>
          <w:sz w:val="22"/>
          <w:szCs w:val="22"/>
        </w:rPr>
        <w:t xml:space="preserve"> in addition to physical or sexual violence. These behaviours are harmful towards victims and perpetrators should be held accountable for these actio</w:t>
      </w:r>
      <w:r w:rsidR="000F2FEA">
        <w:rPr>
          <w:rFonts w:cs="Arial"/>
          <w:sz w:val="22"/>
          <w:szCs w:val="22"/>
        </w:rPr>
        <w:t xml:space="preserve">ns. </w:t>
      </w:r>
      <w:r w:rsidR="009658DA">
        <w:rPr>
          <w:rFonts w:cs="Arial"/>
          <w:sz w:val="22"/>
          <w:szCs w:val="22"/>
        </w:rPr>
        <w:t xml:space="preserve">The Equality and Respect Wheel, which can be found in the Toolkit Additional Documentation Annexure </w:t>
      </w:r>
      <w:r w:rsidR="002A0347">
        <w:rPr>
          <w:rFonts w:cs="Arial"/>
          <w:sz w:val="22"/>
          <w:szCs w:val="22"/>
        </w:rPr>
        <w:t>I</w:t>
      </w:r>
      <w:r w:rsidR="009658DA">
        <w:rPr>
          <w:rFonts w:cs="Arial"/>
          <w:sz w:val="22"/>
          <w:szCs w:val="22"/>
        </w:rPr>
        <w:t xml:space="preserve">, portrays </w:t>
      </w:r>
      <w:r w:rsidR="002F290C">
        <w:rPr>
          <w:rFonts w:cs="Arial"/>
          <w:sz w:val="22"/>
          <w:szCs w:val="22"/>
        </w:rPr>
        <w:t xml:space="preserve">alternative behaviours that </w:t>
      </w:r>
      <w:r w:rsidR="009658DA">
        <w:rPr>
          <w:rFonts w:cs="Arial"/>
          <w:sz w:val="22"/>
          <w:szCs w:val="22"/>
        </w:rPr>
        <w:t xml:space="preserve">are </w:t>
      </w:r>
      <w:r w:rsidR="002F290C">
        <w:rPr>
          <w:rFonts w:cs="Arial"/>
          <w:sz w:val="22"/>
          <w:szCs w:val="22"/>
        </w:rPr>
        <w:t xml:space="preserve">respectful and </w:t>
      </w:r>
      <w:r w:rsidR="000C1E35">
        <w:rPr>
          <w:rFonts w:cs="Arial"/>
          <w:sz w:val="22"/>
          <w:szCs w:val="22"/>
        </w:rPr>
        <w:t xml:space="preserve">promote </w:t>
      </w:r>
      <w:r w:rsidR="002F290C">
        <w:rPr>
          <w:rFonts w:cs="Arial"/>
          <w:sz w:val="22"/>
          <w:szCs w:val="22"/>
        </w:rPr>
        <w:t>equal</w:t>
      </w:r>
      <w:r w:rsidR="000C1E35">
        <w:rPr>
          <w:rFonts w:cs="Arial"/>
          <w:sz w:val="22"/>
          <w:szCs w:val="22"/>
        </w:rPr>
        <w:t>ity</w:t>
      </w:r>
      <w:r w:rsidR="009658DA">
        <w:rPr>
          <w:rFonts w:cs="Arial"/>
          <w:sz w:val="22"/>
          <w:szCs w:val="22"/>
        </w:rPr>
        <w:t>.</w:t>
      </w:r>
      <w:r w:rsidR="002F290C">
        <w:rPr>
          <w:rFonts w:cs="Arial"/>
          <w:sz w:val="22"/>
          <w:szCs w:val="22"/>
        </w:rPr>
        <w:t xml:space="preserve"> </w:t>
      </w:r>
      <w:r w:rsidR="000F2FEA">
        <w:rPr>
          <w:rFonts w:cs="Arial"/>
          <w:sz w:val="22"/>
          <w:szCs w:val="22"/>
        </w:rPr>
        <w:t xml:space="preserve"> </w:t>
      </w:r>
      <w:r w:rsidR="002F290C">
        <w:rPr>
          <w:rFonts w:cs="Arial"/>
          <w:sz w:val="22"/>
          <w:szCs w:val="22"/>
        </w:rPr>
        <w:t xml:space="preserve">These are positive attitudes and nonviolent behaviours that the courts can highlight and emphasis to perpetrators. </w:t>
      </w:r>
    </w:p>
    <w:p w14:paraId="61F7FE55" w14:textId="77777777" w:rsidR="00D44213" w:rsidRPr="0015368F" w:rsidRDefault="00D44213" w:rsidP="00C10AB2">
      <w:pPr>
        <w:tabs>
          <w:tab w:val="left" w:pos="1800"/>
        </w:tabs>
        <w:jc w:val="both"/>
        <w:rPr>
          <w:rFonts w:cs="Arial"/>
          <w:sz w:val="10"/>
          <w:szCs w:val="10"/>
        </w:rPr>
      </w:pPr>
    </w:p>
    <w:p w14:paraId="74B6CFB2" w14:textId="709F17E4" w:rsidR="001B65C3" w:rsidRPr="00154B3C" w:rsidRDefault="00380E42" w:rsidP="00C10AB2">
      <w:pPr>
        <w:tabs>
          <w:tab w:val="left" w:pos="1800"/>
        </w:tabs>
        <w:jc w:val="both"/>
        <w:rPr>
          <w:rFonts w:cs="Arial"/>
          <w:sz w:val="22"/>
          <w:szCs w:val="22"/>
        </w:rPr>
      </w:pPr>
      <w:r w:rsidRPr="001D0828">
        <w:rPr>
          <w:rFonts w:cs="Arial"/>
          <w:sz w:val="22"/>
          <w:szCs w:val="22"/>
        </w:rPr>
        <w:t>Good court responses to family violence actively address these common weaknesses in practice (including policies and processes), primarily through judicial education and increased scrutiny of</w:t>
      </w:r>
      <w:r w:rsidRPr="00C10AB2">
        <w:rPr>
          <w:rFonts w:ascii="Calibri Light" w:hAnsi="Calibri Light" w:cs="Arial"/>
          <w:sz w:val="22"/>
          <w:szCs w:val="22"/>
        </w:rPr>
        <w:t xml:space="preserve"> </w:t>
      </w:r>
      <w:r w:rsidRPr="00154B3C">
        <w:rPr>
          <w:rFonts w:cs="Arial"/>
          <w:sz w:val="22"/>
          <w:szCs w:val="22"/>
        </w:rPr>
        <w:t>judgements.</w:t>
      </w:r>
    </w:p>
    <w:p w14:paraId="4B992CE2" w14:textId="35B18C5C" w:rsidR="00380E42" w:rsidRPr="0048374C" w:rsidRDefault="00380E42" w:rsidP="000608AD">
      <w:pPr>
        <w:pStyle w:val="Heading2"/>
        <w:rPr>
          <w:color w:val="02687D"/>
          <w:sz w:val="28"/>
        </w:rPr>
      </w:pPr>
      <w:bookmarkStart w:id="45" w:name="_Toc73456164"/>
      <w:r w:rsidRPr="0048374C">
        <w:rPr>
          <w:color w:val="02687D"/>
          <w:sz w:val="28"/>
        </w:rPr>
        <w:t>2.4 Collaborating with others</w:t>
      </w:r>
      <w:bookmarkEnd w:id="45"/>
    </w:p>
    <w:p w14:paraId="313DBB43" w14:textId="5BA77707" w:rsidR="00380E42" w:rsidRDefault="00380E42" w:rsidP="0048374C">
      <w:pPr>
        <w:kinsoku w:val="0"/>
        <w:overflowPunct w:val="0"/>
        <w:autoSpaceDE w:val="0"/>
        <w:autoSpaceDN w:val="0"/>
        <w:adjustRightInd w:val="0"/>
        <w:spacing w:before="2"/>
        <w:rPr>
          <w:rFonts w:ascii="Times New Roman" w:eastAsiaTheme="minorEastAsia" w:hAnsi="Times New Roman"/>
          <w:sz w:val="8"/>
          <w:szCs w:val="8"/>
          <w:lang w:eastAsia="ja-JP"/>
        </w:rPr>
      </w:pPr>
      <w:r>
        <w:rPr>
          <w:rFonts w:ascii="Times New Roman" w:eastAsiaTheme="minorEastAsia" w:hAnsi="Times New Roman"/>
          <w:noProof/>
          <w:sz w:val="20"/>
          <w:szCs w:val="20"/>
        </w:rPr>
        <mc:AlternateContent>
          <mc:Choice Requires="wpg">
            <w:drawing>
              <wp:anchor distT="0" distB="0" distL="114300" distR="114300" simplePos="0" relativeHeight="251790336" behindDoc="1" locked="0" layoutInCell="1" allowOverlap="1" wp14:anchorId="3B41FBD3" wp14:editId="451F4504">
                <wp:simplePos x="0" y="0"/>
                <wp:positionH relativeFrom="column">
                  <wp:posOffset>33655</wp:posOffset>
                </wp:positionH>
                <wp:positionV relativeFrom="paragraph">
                  <wp:posOffset>59690</wp:posOffset>
                </wp:positionV>
                <wp:extent cx="5760085" cy="504190"/>
                <wp:effectExtent l="0" t="0" r="12065" b="10160"/>
                <wp:wrapTight wrapText="bothSides">
                  <wp:wrapPolygon edited="0">
                    <wp:start x="0" y="0"/>
                    <wp:lineTo x="0" y="21219"/>
                    <wp:lineTo x="21574" y="21219"/>
                    <wp:lineTo x="21574" y="0"/>
                    <wp:lineTo x="0" y="0"/>
                  </wp:wrapPolygon>
                </wp:wrapTight>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504190"/>
                          <a:chOff x="0" y="0"/>
                          <a:chExt cx="9071" cy="794"/>
                        </a:xfrm>
                      </wpg:grpSpPr>
                      <wps:wsp>
                        <wps:cNvPr id="40" name="Freeform 25"/>
                        <wps:cNvSpPr>
                          <a:spLocks/>
                        </wps:cNvSpPr>
                        <wps:spPr bwMode="auto">
                          <a:xfrm>
                            <a:off x="0" y="0"/>
                            <a:ext cx="9071" cy="794"/>
                          </a:xfrm>
                          <a:custGeom>
                            <a:avLst/>
                            <a:gdLst>
                              <a:gd name="T0" fmla="*/ 169 w 9071"/>
                              <a:gd name="T1" fmla="*/ 0 h 794"/>
                              <a:gd name="T2" fmla="*/ 130 w 9071"/>
                              <a:gd name="T3" fmla="*/ 0 h 794"/>
                              <a:gd name="T4" fmla="*/ 98 w 9071"/>
                              <a:gd name="T5" fmla="*/ 0 h 794"/>
                              <a:gd name="T6" fmla="*/ 71 w 9071"/>
                              <a:gd name="T7" fmla="*/ 2 h 794"/>
                              <a:gd name="T8" fmla="*/ 50 w 9071"/>
                              <a:gd name="T9" fmla="*/ 6 h 794"/>
                              <a:gd name="T10" fmla="*/ 33 w 9071"/>
                              <a:gd name="T11" fmla="*/ 12 h 794"/>
                              <a:gd name="T12" fmla="*/ 21 w 9071"/>
                              <a:gd name="T13" fmla="*/ 21 h 794"/>
                              <a:gd name="T14" fmla="*/ 12 w 9071"/>
                              <a:gd name="T15" fmla="*/ 33 h 794"/>
                              <a:gd name="T16" fmla="*/ 6 w 9071"/>
                              <a:gd name="T17" fmla="*/ 50 h 794"/>
                              <a:gd name="T18" fmla="*/ 2 w 9071"/>
                              <a:gd name="T19" fmla="*/ 71 h 794"/>
                              <a:gd name="T20" fmla="*/ 0 w 9071"/>
                              <a:gd name="T21" fmla="*/ 97 h 794"/>
                              <a:gd name="T22" fmla="*/ 0 w 9071"/>
                              <a:gd name="T23" fmla="*/ 130 h 794"/>
                              <a:gd name="T24" fmla="*/ 0 w 9071"/>
                              <a:gd name="T25" fmla="*/ 663 h 794"/>
                              <a:gd name="T26" fmla="*/ 0 w 9071"/>
                              <a:gd name="T27" fmla="*/ 695 h 794"/>
                              <a:gd name="T28" fmla="*/ 2 w 9071"/>
                              <a:gd name="T29" fmla="*/ 721 h 794"/>
                              <a:gd name="T30" fmla="*/ 6 w 9071"/>
                              <a:gd name="T31" fmla="*/ 743 h 794"/>
                              <a:gd name="T32" fmla="*/ 12 w 9071"/>
                              <a:gd name="T33" fmla="*/ 759 h 794"/>
                              <a:gd name="T34" fmla="*/ 21 w 9071"/>
                              <a:gd name="T35" fmla="*/ 772 h 794"/>
                              <a:gd name="T36" fmla="*/ 33 w 9071"/>
                              <a:gd name="T37" fmla="*/ 781 h 794"/>
                              <a:gd name="T38" fmla="*/ 49 w 9071"/>
                              <a:gd name="T39" fmla="*/ 787 h 794"/>
                              <a:gd name="T40" fmla="*/ 71 w 9071"/>
                              <a:gd name="T41" fmla="*/ 791 h 794"/>
                              <a:gd name="T42" fmla="*/ 97 w 9071"/>
                              <a:gd name="T43" fmla="*/ 792 h 794"/>
                              <a:gd name="T44" fmla="*/ 130 w 9071"/>
                              <a:gd name="T45" fmla="*/ 793 h 794"/>
                              <a:gd name="T46" fmla="*/ 8939 w 9071"/>
                              <a:gd name="T47" fmla="*/ 793 h 794"/>
                              <a:gd name="T48" fmla="*/ 8972 w 9071"/>
                              <a:gd name="T49" fmla="*/ 792 h 794"/>
                              <a:gd name="T50" fmla="*/ 8998 w 9071"/>
                              <a:gd name="T51" fmla="*/ 791 h 794"/>
                              <a:gd name="T52" fmla="*/ 9020 w 9071"/>
                              <a:gd name="T53" fmla="*/ 787 h 794"/>
                              <a:gd name="T54" fmla="*/ 9036 w 9071"/>
                              <a:gd name="T55" fmla="*/ 781 h 794"/>
                              <a:gd name="T56" fmla="*/ 9049 w 9071"/>
                              <a:gd name="T57" fmla="*/ 772 h 794"/>
                              <a:gd name="T58" fmla="*/ 9058 w 9071"/>
                              <a:gd name="T59" fmla="*/ 760 h 794"/>
                              <a:gd name="T60" fmla="*/ 9064 w 9071"/>
                              <a:gd name="T61" fmla="*/ 743 h 794"/>
                              <a:gd name="T62" fmla="*/ 9068 w 9071"/>
                              <a:gd name="T63" fmla="*/ 722 h 794"/>
                              <a:gd name="T64" fmla="*/ 9069 w 9071"/>
                              <a:gd name="T65" fmla="*/ 695 h 794"/>
                              <a:gd name="T66" fmla="*/ 9070 w 9071"/>
                              <a:gd name="T67" fmla="*/ 663 h 794"/>
                              <a:gd name="T68" fmla="*/ 9070 w 9071"/>
                              <a:gd name="T69" fmla="*/ 130 h 794"/>
                              <a:gd name="T70" fmla="*/ 9069 w 9071"/>
                              <a:gd name="T71" fmla="*/ 98 h 794"/>
                              <a:gd name="T72" fmla="*/ 9068 w 9071"/>
                              <a:gd name="T73" fmla="*/ 71 h 794"/>
                              <a:gd name="T74" fmla="*/ 9064 w 9071"/>
                              <a:gd name="T75" fmla="*/ 50 h 794"/>
                              <a:gd name="T76" fmla="*/ 9058 w 9071"/>
                              <a:gd name="T77" fmla="*/ 33 h 794"/>
                              <a:gd name="T78" fmla="*/ 9049 w 9071"/>
                              <a:gd name="T79" fmla="*/ 21 h 794"/>
                              <a:gd name="T80" fmla="*/ 9037 w 9071"/>
                              <a:gd name="T81" fmla="*/ 12 h 794"/>
                              <a:gd name="T82" fmla="*/ 9020 w 9071"/>
                              <a:gd name="T83" fmla="*/ 6 h 794"/>
                              <a:gd name="T84" fmla="*/ 8999 w 9071"/>
                              <a:gd name="T85" fmla="*/ 2 h 794"/>
                              <a:gd name="T86" fmla="*/ 8972 w 9071"/>
                              <a:gd name="T87" fmla="*/ 0 h 794"/>
                              <a:gd name="T88" fmla="*/ 8940 w 9071"/>
                              <a:gd name="T89" fmla="*/ 0 h 794"/>
                              <a:gd name="T90" fmla="*/ 169 w 9071"/>
                              <a:gd name="T91" fmla="*/ 0 h 7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9071" h="794">
                                <a:moveTo>
                                  <a:pt x="169" y="0"/>
                                </a:moveTo>
                                <a:lnTo>
                                  <a:pt x="130" y="0"/>
                                </a:lnTo>
                                <a:lnTo>
                                  <a:pt x="98" y="0"/>
                                </a:lnTo>
                                <a:lnTo>
                                  <a:pt x="71" y="2"/>
                                </a:lnTo>
                                <a:lnTo>
                                  <a:pt x="50" y="6"/>
                                </a:lnTo>
                                <a:lnTo>
                                  <a:pt x="33" y="12"/>
                                </a:lnTo>
                                <a:lnTo>
                                  <a:pt x="21" y="21"/>
                                </a:lnTo>
                                <a:lnTo>
                                  <a:pt x="12" y="33"/>
                                </a:lnTo>
                                <a:lnTo>
                                  <a:pt x="6" y="50"/>
                                </a:lnTo>
                                <a:lnTo>
                                  <a:pt x="2" y="71"/>
                                </a:lnTo>
                                <a:lnTo>
                                  <a:pt x="0" y="97"/>
                                </a:lnTo>
                                <a:lnTo>
                                  <a:pt x="0" y="130"/>
                                </a:lnTo>
                                <a:lnTo>
                                  <a:pt x="0" y="663"/>
                                </a:lnTo>
                                <a:lnTo>
                                  <a:pt x="0" y="695"/>
                                </a:lnTo>
                                <a:lnTo>
                                  <a:pt x="2" y="721"/>
                                </a:lnTo>
                                <a:lnTo>
                                  <a:pt x="6" y="743"/>
                                </a:lnTo>
                                <a:lnTo>
                                  <a:pt x="12" y="759"/>
                                </a:lnTo>
                                <a:lnTo>
                                  <a:pt x="21" y="772"/>
                                </a:lnTo>
                                <a:lnTo>
                                  <a:pt x="33" y="781"/>
                                </a:lnTo>
                                <a:lnTo>
                                  <a:pt x="49" y="787"/>
                                </a:lnTo>
                                <a:lnTo>
                                  <a:pt x="71" y="791"/>
                                </a:lnTo>
                                <a:lnTo>
                                  <a:pt x="97" y="792"/>
                                </a:lnTo>
                                <a:lnTo>
                                  <a:pt x="130" y="793"/>
                                </a:lnTo>
                                <a:lnTo>
                                  <a:pt x="8939" y="793"/>
                                </a:lnTo>
                                <a:lnTo>
                                  <a:pt x="8972" y="792"/>
                                </a:lnTo>
                                <a:lnTo>
                                  <a:pt x="8998" y="791"/>
                                </a:lnTo>
                                <a:lnTo>
                                  <a:pt x="9020" y="787"/>
                                </a:lnTo>
                                <a:lnTo>
                                  <a:pt x="9036" y="781"/>
                                </a:lnTo>
                                <a:lnTo>
                                  <a:pt x="9049" y="772"/>
                                </a:lnTo>
                                <a:lnTo>
                                  <a:pt x="9058" y="760"/>
                                </a:lnTo>
                                <a:lnTo>
                                  <a:pt x="9064" y="743"/>
                                </a:lnTo>
                                <a:lnTo>
                                  <a:pt x="9068" y="722"/>
                                </a:lnTo>
                                <a:lnTo>
                                  <a:pt x="9069" y="695"/>
                                </a:lnTo>
                                <a:lnTo>
                                  <a:pt x="9070" y="663"/>
                                </a:lnTo>
                                <a:lnTo>
                                  <a:pt x="9070" y="130"/>
                                </a:lnTo>
                                <a:lnTo>
                                  <a:pt x="9069" y="98"/>
                                </a:lnTo>
                                <a:lnTo>
                                  <a:pt x="9068" y="71"/>
                                </a:lnTo>
                                <a:lnTo>
                                  <a:pt x="9064" y="50"/>
                                </a:lnTo>
                                <a:lnTo>
                                  <a:pt x="9058" y="33"/>
                                </a:lnTo>
                                <a:lnTo>
                                  <a:pt x="9049" y="21"/>
                                </a:lnTo>
                                <a:lnTo>
                                  <a:pt x="9037" y="12"/>
                                </a:lnTo>
                                <a:lnTo>
                                  <a:pt x="9020" y="6"/>
                                </a:lnTo>
                                <a:lnTo>
                                  <a:pt x="8999" y="2"/>
                                </a:lnTo>
                                <a:lnTo>
                                  <a:pt x="8972" y="0"/>
                                </a:lnTo>
                                <a:lnTo>
                                  <a:pt x="8940" y="0"/>
                                </a:lnTo>
                                <a:lnTo>
                                  <a:pt x="169" y="0"/>
                                </a:lnTo>
                                <a:close/>
                              </a:path>
                            </a:pathLst>
                          </a:custGeom>
                          <a:solidFill>
                            <a:srgbClr val="AFCA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Text Box 26"/>
                        <wps:cNvSpPr txBox="1">
                          <a:spLocks noChangeArrowheads="1"/>
                        </wps:cNvSpPr>
                        <wps:spPr bwMode="auto">
                          <a:xfrm>
                            <a:off x="0" y="0"/>
                            <a:ext cx="9071" cy="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290F2" w14:textId="77777777" w:rsidR="00EB2CFA" w:rsidRDefault="00EB2CFA" w:rsidP="0048374C">
                              <w:pPr>
                                <w:pStyle w:val="ListParagraph"/>
                                <w:kinsoku w:val="0"/>
                                <w:overflowPunct w:val="0"/>
                                <w:spacing w:before="90" w:line="268" w:lineRule="auto"/>
                                <w:ind w:left="283" w:right="394"/>
                                <w:rPr>
                                  <w:rFonts w:ascii="Calibri" w:hAnsi="Calibri" w:cs="Calibri"/>
                                  <w:color w:val="000000"/>
                                  <w:sz w:val="22"/>
                                  <w:szCs w:val="22"/>
                                </w:rPr>
                              </w:pPr>
                              <w:r>
                                <w:rPr>
                                  <w:rFonts w:ascii="Calibri" w:hAnsi="Calibri" w:cs="Calibri"/>
                                  <w:b/>
                                  <w:bCs/>
                                  <w:color w:val="231F20"/>
                                  <w:sz w:val="22"/>
                                  <w:szCs w:val="22"/>
                                </w:rPr>
                                <w:t>Good</w:t>
                              </w:r>
                              <w:r>
                                <w:rPr>
                                  <w:rFonts w:ascii="Calibri" w:hAnsi="Calibri" w:cs="Calibri"/>
                                  <w:b/>
                                  <w:bCs/>
                                  <w:color w:val="231F20"/>
                                  <w:spacing w:val="-19"/>
                                  <w:sz w:val="22"/>
                                  <w:szCs w:val="22"/>
                                </w:rPr>
                                <w:t xml:space="preserve"> </w:t>
                              </w:r>
                              <w:r>
                                <w:rPr>
                                  <w:rFonts w:ascii="Calibri" w:hAnsi="Calibri" w:cs="Calibri"/>
                                  <w:b/>
                                  <w:bCs/>
                                  <w:color w:val="231F20"/>
                                  <w:sz w:val="22"/>
                                  <w:szCs w:val="22"/>
                                </w:rPr>
                                <w:t>court</w:t>
                              </w:r>
                              <w:r>
                                <w:rPr>
                                  <w:rFonts w:ascii="Calibri" w:hAnsi="Calibri" w:cs="Calibri"/>
                                  <w:b/>
                                  <w:bCs/>
                                  <w:color w:val="231F20"/>
                                  <w:spacing w:val="-18"/>
                                  <w:sz w:val="22"/>
                                  <w:szCs w:val="22"/>
                                </w:rPr>
                                <w:t xml:space="preserve"> </w:t>
                              </w:r>
                              <w:r>
                                <w:rPr>
                                  <w:rFonts w:ascii="Calibri" w:hAnsi="Calibri" w:cs="Calibri"/>
                                  <w:b/>
                                  <w:bCs/>
                                  <w:color w:val="231F20"/>
                                  <w:sz w:val="22"/>
                                  <w:szCs w:val="22"/>
                                </w:rPr>
                                <w:t>responses</w:t>
                              </w:r>
                              <w:r>
                                <w:rPr>
                                  <w:rFonts w:ascii="Calibri" w:hAnsi="Calibri" w:cs="Calibri"/>
                                  <w:b/>
                                  <w:bCs/>
                                  <w:color w:val="231F20"/>
                                  <w:spacing w:val="-19"/>
                                  <w:sz w:val="22"/>
                                  <w:szCs w:val="22"/>
                                </w:rPr>
                                <w:t xml:space="preserve"> </w:t>
                              </w:r>
                              <w:r>
                                <w:rPr>
                                  <w:rFonts w:ascii="Calibri" w:hAnsi="Calibri" w:cs="Calibri"/>
                                  <w:b/>
                                  <w:bCs/>
                                  <w:color w:val="231F20"/>
                                  <w:spacing w:val="-1"/>
                                  <w:sz w:val="22"/>
                                  <w:szCs w:val="22"/>
                                </w:rPr>
                                <w:t>to</w:t>
                              </w:r>
                              <w:r>
                                <w:rPr>
                                  <w:rFonts w:ascii="Calibri" w:hAnsi="Calibri" w:cs="Calibri"/>
                                  <w:b/>
                                  <w:bCs/>
                                  <w:color w:val="231F20"/>
                                  <w:spacing w:val="-18"/>
                                  <w:sz w:val="22"/>
                                  <w:szCs w:val="22"/>
                                </w:rPr>
                                <w:t xml:space="preserve"> </w:t>
                              </w:r>
                              <w:r>
                                <w:rPr>
                                  <w:rFonts w:ascii="Calibri" w:hAnsi="Calibri" w:cs="Calibri"/>
                                  <w:b/>
                                  <w:bCs/>
                                  <w:color w:val="231F20"/>
                                  <w:sz w:val="22"/>
                                  <w:szCs w:val="22"/>
                                </w:rPr>
                                <w:t>the</w:t>
                              </w:r>
                              <w:r>
                                <w:rPr>
                                  <w:rFonts w:ascii="Calibri" w:hAnsi="Calibri" w:cs="Calibri"/>
                                  <w:b/>
                                  <w:bCs/>
                                  <w:color w:val="231F20"/>
                                  <w:spacing w:val="-18"/>
                                  <w:sz w:val="22"/>
                                  <w:szCs w:val="22"/>
                                </w:rPr>
                                <w:t xml:space="preserve"> </w:t>
                              </w:r>
                              <w:r>
                                <w:rPr>
                                  <w:rFonts w:ascii="Calibri" w:hAnsi="Calibri" w:cs="Calibri"/>
                                  <w:b/>
                                  <w:bCs/>
                                  <w:color w:val="231F20"/>
                                  <w:sz w:val="22"/>
                                  <w:szCs w:val="22"/>
                                </w:rPr>
                                <w:t>victims</w:t>
                              </w:r>
                              <w:r>
                                <w:rPr>
                                  <w:rFonts w:ascii="Calibri" w:hAnsi="Calibri" w:cs="Calibri"/>
                                  <w:b/>
                                  <w:bCs/>
                                  <w:color w:val="231F20"/>
                                  <w:spacing w:val="-19"/>
                                  <w:sz w:val="22"/>
                                  <w:szCs w:val="22"/>
                                </w:rPr>
                                <w:t xml:space="preserve"> </w:t>
                              </w:r>
                              <w:r>
                                <w:rPr>
                                  <w:rFonts w:ascii="Calibri" w:hAnsi="Calibri" w:cs="Calibri"/>
                                  <w:b/>
                                  <w:bCs/>
                                  <w:color w:val="231F20"/>
                                  <w:sz w:val="22"/>
                                  <w:szCs w:val="22"/>
                                </w:rPr>
                                <w:t>of</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family</w:t>
                              </w:r>
                              <w:r>
                                <w:rPr>
                                  <w:rFonts w:ascii="Calibri" w:hAnsi="Calibri" w:cs="Calibri"/>
                                  <w:b/>
                                  <w:bCs/>
                                  <w:color w:val="231F20"/>
                                  <w:spacing w:val="-19"/>
                                  <w:sz w:val="22"/>
                                  <w:szCs w:val="22"/>
                                </w:rPr>
                                <w:t xml:space="preserve"> </w:t>
                              </w:r>
                              <w:r>
                                <w:rPr>
                                  <w:rFonts w:ascii="Calibri" w:hAnsi="Calibri" w:cs="Calibri"/>
                                  <w:b/>
                                  <w:bCs/>
                                  <w:color w:val="231F20"/>
                                  <w:sz w:val="22"/>
                                  <w:szCs w:val="22"/>
                                </w:rPr>
                                <w:t>violence</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are</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always</w:t>
                              </w:r>
                              <w:r>
                                <w:rPr>
                                  <w:rFonts w:ascii="Calibri" w:hAnsi="Calibri" w:cs="Calibri"/>
                                  <w:b/>
                                  <w:bCs/>
                                  <w:color w:val="231F20"/>
                                  <w:spacing w:val="-19"/>
                                  <w:sz w:val="22"/>
                                  <w:szCs w:val="22"/>
                                </w:rPr>
                                <w:t xml:space="preserve"> </w:t>
                              </w:r>
                              <w:r>
                                <w:rPr>
                                  <w:rFonts w:ascii="Calibri" w:hAnsi="Calibri" w:cs="Calibri"/>
                                  <w:b/>
                                  <w:bCs/>
                                  <w:color w:val="231F20"/>
                                  <w:sz w:val="22"/>
                                  <w:szCs w:val="22"/>
                                </w:rPr>
                                <w:t>undertaken</w:t>
                              </w:r>
                              <w:r>
                                <w:rPr>
                                  <w:rFonts w:ascii="Calibri" w:hAnsi="Calibri" w:cs="Calibri"/>
                                  <w:b/>
                                  <w:bCs/>
                                  <w:color w:val="231F20"/>
                                  <w:spacing w:val="-18"/>
                                  <w:sz w:val="22"/>
                                  <w:szCs w:val="22"/>
                                </w:rPr>
                                <w:t xml:space="preserve"> </w:t>
                              </w:r>
                              <w:r>
                                <w:rPr>
                                  <w:rFonts w:ascii="Calibri" w:hAnsi="Calibri" w:cs="Calibri"/>
                                  <w:b/>
                                  <w:bCs/>
                                  <w:color w:val="231F20"/>
                                  <w:sz w:val="22"/>
                                  <w:szCs w:val="22"/>
                                </w:rPr>
                                <w:t>in</w:t>
                              </w:r>
                              <w:r>
                                <w:rPr>
                                  <w:rFonts w:ascii="Calibri" w:hAnsi="Calibri" w:cs="Calibri"/>
                                  <w:b/>
                                  <w:bCs/>
                                  <w:color w:val="231F20"/>
                                  <w:spacing w:val="-19"/>
                                  <w:sz w:val="22"/>
                                  <w:szCs w:val="22"/>
                                </w:rPr>
                                <w:t xml:space="preserve"> </w:t>
                              </w:r>
                              <w:r>
                                <w:rPr>
                                  <w:rFonts w:ascii="Calibri" w:hAnsi="Calibri" w:cs="Calibri"/>
                                  <w:b/>
                                  <w:bCs/>
                                  <w:color w:val="231F20"/>
                                  <w:sz w:val="22"/>
                                  <w:szCs w:val="22"/>
                                </w:rPr>
                                <w:t>collaboration</w:t>
                              </w:r>
                              <w:r>
                                <w:rPr>
                                  <w:rFonts w:ascii="Calibri" w:hAnsi="Calibri" w:cs="Calibri"/>
                                  <w:b/>
                                  <w:bCs/>
                                  <w:color w:val="231F20"/>
                                  <w:spacing w:val="49"/>
                                  <w:sz w:val="22"/>
                                  <w:szCs w:val="22"/>
                                </w:rPr>
                                <w:t xml:space="preserve"> </w:t>
                              </w:r>
                              <w:r>
                                <w:rPr>
                                  <w:rFonts w:ascii="Calibri" w:hAnsi="Calibri" w:cs="Calibri"/>
                                  <w:b/>
                                  <w:bCs/>
                                  <w:color w:val="231F20"/>
                                  <w:sz w:val="22"/>
                                  <w:szCs w:val="22"/>
                                </w:rPr>
                                <w:t>with</w:t>
                              </w:r>
                              <w:r>
                                <w:rPr>
                                  <w:rFonts w:ascii="Calibri" w:hAnsi="Calibri" w:cs="Calibri"/>
                                  <w:b/>
                                  <w:bCs/>
                                  <w:color w:val="231F20"/>
                                  <w:spacing w:val="-1"/>
                                  <w:sz w:val="22"/>
                                  <w:szCs w:val="22"/>
                                </w:rPr>
                                <w:t xml:space="preserve"> </w:t>
                              </w:r>
                              <w:r>
                                <w:rPr>
                                  <w:rFonts w:ascii="Calibri" w:hAnsi="Calibri" w:cs="Calibri"/>
                                  <w:b/>
                                  <w:bCs/>
                                  <w:color w:val="231F20"/>
                                  <w:sz w:val="22"/>
                                  <w:szCs w:val="22"/>
                                </w:rPr>
                                <w:t>others.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41FBD3" id="Group 39" o:spid="_x0000_s1067" style="position:absolute;margin-left:2.65pt;margin-top:4.7pt;width:453.55pt;height:39.7pt;z-index:-251526144;mso-position-horizontal-relative:text;mso-position-vertical-relative:text" coordsize="9071,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">
                <v:shape id="Freeform 25" o:spid="_x0000_s1068" style="position:absolute;width:9071;height:794;visibility:visible;mso-wrap-style:square;v-text-anchor:top" coordsize="907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" path="m169,l130,,98,,71,2,50,6,33,12,21,21,12,33,6,50,2,71,,97r,33l,663r,32l2,721r4,22l12,759r9,13l33,781r16,6l71,791r26,1l130,793r8809,l8972,792r26,-1l9020,787r16,-6l9049,772r9,-12l9064,743r4,-21l9069,695r1,-32l9070,130r-1,-32l9068,71r-4,-21l9058,33r-9,-12l9037,12,9020,6,8999,2,8972,r-32,l169,xe" fillcolor="#afcad1" stroked="f">
                  <v:path arrowok="t" o:connecttype="custom" o:connectlocs="169,0;130,0;98,0;71,2;50,6;33,12;21,21;12,33;6,50;2,71;0,97;0,130;0,663;0,695;2,721;6,743;12,759;21,772;33,781;49,787;71,791;97,792;130,793;8939,793;8972,792;8998,791;9020,787;9036,781;9049,772;9058,760;9064,743;9068,722;9069,695;9070,663;9070,130;9069,98;9068,71;9064,50;9058,33;9049,21;9037,12;9020,6;8999,2;8972,0;8940,0;169,0" o:connectangles="0,0,0,0,0,0,0,0,0,0,0,0,0,0,0,0,0,0,0,0,0,0,0,0,0,0,0,0,0,0,0,0,0,0,0,0,0,0,0,0,0,0,0,0,0,0"/>
                </v:shape>
                <v:shape id="Text Box 26" o:spid="_x0000_s1069" type="#_x0000_t202" style="position:absolute;width:9071;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5FE290F2" w14:textId="77777777" w:rsidR="00EB2CFA" w:rsidRDefault="00EB2CFA" w:rsidP="0048374C">
                        <w:pPr>
                          <w:pStyle w:val="ListParagraph"/>
                          <w:kinsoku w:val="0"/>
                          <w:overflowPunct w:val="0"/>
                          <w:spacing w:before="90" w:line="268" w:lineRule="auto"/>
                          <w:ind w:left="283" w:right="394"/>
                          <w:rPr>
                            <w:rFonts w:ascii="Calibri" w:hAnsi="Calibri" w:cs="Calibri"/>
                            <w:color w:val="000000"/>
                            <w:sz w:val="22"/>
                            <w:szCs w:val="22"/>
                          </w:rPr>
                        </w:pPr>
                        <w:r>
                          <w:rPr>
                            <w:rFonts w:ascii="Calibri" w:hAnsi="Calibri" w:cs="Calibri"/>
                            <w:b/>
                            <w:bCs/>
                            <w:color w:val="231F20"/>
                            <w:sz w:val="22"/>
                            <w:szCs w:val="22"/>
                          </w:rPr>
                          <w:t>Good</w:t>
                        </w:r>
                        <w:r>
                          <w:rPr>
                            <w:rFonts w:ascii="Calibri" w:hAnsi="Calibri" w:cs="Calibri"/>
                            <w:b/>
                            <w:bCs/>
                            <w:color w:val="231F20"/>
                            <w:spacing w:val="-19"/>
                            <w:sz w:val="22"/>
                            <w:szCs w:val="22"/>
                          </w:rPr>
                          <w:t xml:space="preserve"> </w:t>
                        </w:r>
                        <w:r>
                          <w:rPr>
                            <w:rFonts w:ascii="Calibri" w:hAnsi="Calibri" w:cs="Calibri"/>
                            <w:b/>
                            <w:bCs/>
                            <w:color w:val="231F20"/>
                            <w:sz w:val="22"/>
                            <w:szCs w:val="22"/>
                          </w:rPr>
                          <w:t>court</w:t>
                        </w:r>
                        <w:r>
                          <w:rPr>
                            <w:rFonts w:ascii="Calibri" w:hAnsi="Calibri" w:cs="Calibri"/>
                            <w:b/>
                            <w:bCs/>
                            <w:color w:val="231F20"/>
                            <w:spacing w:val="-18"/>
                            <w:sz w:val="22"/>
                            <w:szCs w:val="22"/>
                          </w:rPr>
                          <w:t xml:space="preserve"> </w:t>
                        </w:r>
                        <w:r>
                          <w:rPr>
                            <w:rFonts w:ascii="Calibri" w:hAnsi="Calibri" w:cs="Calibri"/>
                            <w:b/>
                            <w:bCs/>
                            <w:color w:val="231F20"/>
                            <w:sz w:val="22"/>
                            <w:szCs w:val="22"/>
                          </w:rPr>
                          <w:t>responses</w:t>
                        </w:r>
                        <w:r>
                          <w:rPr>
                            <w:rFonts w:ascii="Calibri" w:hAnsi="Calibri" w:cs="Calibri"/>
                            <w:b/>
                            <w:bCs/>
                            <w:color w:val="231F20"/>
                            <w:spacing w:val="-19"/>
                            <w:sz w:val="22"/>
                            <w:szCs w:val="22"/>
                          </w:rPr>
                          <w:t xml:space="preserve"> </w:t>
                        </w:r>
                        <w:r>
                          <w:rPr>
                            <w:rFonts w:ascii="Calibri" w:hAnsi="Calibri" w:cs="Calibri"/>
                            <w:b/>
                            <w:bCs/>
                            <w:color w:val="231F20"/>
                            <w:spacing w:val="-1"/>
                            <w:sz w:val="22"/>
                            <w:szCs w:val="22"/>
                          </w:rPr>
                          <w:t>to</w:t>
                        </w:r>
                        <w:r>
                          <w:rPr>
                            <w:rFonts w:ascii="Calibri" w:hAnsi="Calibri" w:cs="Calibri"/>
                            <w:b/>
                            <w:bCs/>
                            <w:color w:val="231F20"/>
                            <w:spacing w:val="-18"/>
                            <w:sz w:val="22"/>
                            <w:szCs w:val="22"/>
                          </w:rPr>
                          <w:t xml:space="preserve"> </w:t>
                        </w:r>
                        <w:r>
                          <w:rPr>
                            <w:rFonts w:ascii="Calibri" w:hAnsi="Calibri" w:cs="Calibri"/>
                            <w:b/>
                            <w:bCs/>
                            <w:color w:val="231F20"/>
                            <w:sz w:val="22"/>
                            <w:szCs w:val="22"/>
                          </w:rPr>
                          <w:t>the</w:t>
                        </w:r>
                        <w:r>
                          <w:rPr>
                            <w:rFonts w:ascii="Calibri" w:hAnsi="Calibri" w:cs="Calibri"/>
                            <w:b/>
                            <w:bCs/>
                            <w:color w:val="231F20"/>
                            <w:spacing w:val="-18"/>
                            <w:sz w:val="22"/>
                            <w:szCs w:val="22"/>
                          </w:rPr>
                          <w:t xml:space="preserve"> </w:t>
                        </w:r>
                        <w:r>
                          <w:rPr>
                            <w:rFonts w:ascii="Calibri" w:hAnsi="Calibri" w:cs="Calibri"/>
                            <w:b/>
                            <w:bCs/>
                            <w:color w:val="231F20"/>
                            <w:sz w:val="22"/>
                            <w:szCs w:val="22"/>
                          </w:rPr>
                          <w:t>victims</w:t>
                        </w:r>
                        <w:r>
                          <w:rPr>
                            <w:rFonts w:ascii="Calibri" w:hAnsi="Calibri" w:cs="Calibri"/>
                            <w:b/>
                            <w:bCs/>
                            <w:color w:val="231F20"/>
                            <w:spacing w:val="-19"/>
                            <w:sz w:val="22"/>
                            <w:szCs w:val="22"/>
                          </w:rPr>
                          <w:t xml:space="preserve"> </w:t>
                        </w:r>
                        <w:r>
                          <w:rPr>
                            <w:rFonts w:ascii="Calibri" w:hAnsi="Calibri" w:cs="Calibri"/>
                            <w:b/>
                            <w:bCs/>
                            <w:color w:val="231F20"/>
                            <w:sz w:val="22"/>
                            <w:szCs w:val="22"/>
                          </w:rPr>
                          <w:t>of</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family</w:t>
                        </w:r>
                        <w:r>
                          <w:rPr>
                            <w:rFonts w:ascii="Calibri" w:hAnsi="Calibri" w:cs="Calibri"/>
                            <w:b/>
                            <w:bCs/>
                            <w:color w:val="231F20"/>
                            <w:spacing w:val="-19"/>
                            <w:sz w:val="22"/>
                            <w:szCs w:val="22"/>
                          </w:rPr>
                          <w:t xml:space="preserve"> </w:t>
                        </w:r>
                        <w:r>
                          <w:rPr>
                            <w:rFonts w:ascii="Calibri" w:hAnsi="Calibri" w:cs="Calibri"/>
                            <w:b/>
                            <w:bCs/>
                            <w:color w:val="231F20"/>
                            <w:sz w:val="22"/>
                            <w:szCs w:val="22"/>
                          </w:rPr>
                          <w:t>violence</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are</w:t>
                        </w:r>
                        <w:r>
                          <w:rPr>
                            <w:rFonts w:ascii="Calibri" w:hAnsi="Calibri" w:cs="Calibri"/>
                            <w:b/>
                            <w:bCs/>
                            <w:color w:val="231F20"/>
                            <w:spacing w:val="-18"/>
                            <w:sz w:val="22"/>
                            <w:szCs w:val="22"/>
                          </w:rPr>
                          <w:t xml:space="preserve"> </w:t>
                        </w:r>
                        <w:r>
                          <w:rPr>
                            <w:rFonts w:ascii="Calibri" w:hAnsi="Calibri" w:cs="Calibri"/>
                            <w:b/>
                            <w:bCs/>
                            <w:color w:val="231F20"/>
                            <w:spacing w:val="-1"/>
                            <w:sz w:val="22"/>
                            <w:szCs w:val="22"/>
                          </w:rPr>
                          <w:t>always</w:t>
                        </w:r>
                        <w:r>
                          <w:rPr>
                            <w:rFonts w:ascii="Calibri" w:hAnsi="Calibri" w:cs="Calibri"/>
                            <w:b/>
                            <w:bCs/>
                            <w:color w:val="231F20"/>
                            <w:spacing w:val="-19"/>
                            <w:sz w:val="22"/>
                            <w:szCs w:val="22"/>
                          </w:rPr>
                          <w:t xml:space="preserve"> </w:t>
                        </w:r>
                        <w:r>
                          <w:rPr>
                            <w:rFonts w:ascii="Calibri" w:hAnsi="Calibri" w:cs="Calibri"/>
                            <w:b/>
                            <w:bCs/>
                            <w:color w:val="231F20"/>
                            <w:sz w:val="22"/>
                            <w:szCs w:val="22"/>
                          </w:rPr>
                          <w:t>undertaken</w:t>
                        </w:r>
                        <w:r>
                          <w:rPr>
                            <w:rFonts w:ascii="Calibri" w:hAnsi="Calibri" w:cs="Calibri"/>
                            <w:b/>
                            <w:bCs/>
                            <w:color w:val="231F20"/>
                            <w:spacing w:val="-18"/>
                            <w:sz w:val="22"/>
                            <w:szCs w:val="22"/>
                          </w:rPr>
                          <w:t xml:space="preserve"> </w:t>
                        </w:r>
                        <w:r>
                          <w:rPr>
                            <w:rFonts w:ascii="Calibri" w:hAnsi="Calibri" w:cs="Calibri"/>
                            <w:b/>
                            <w:bCs/>
                            <w:color w:val="231F20"/>
                            <w:sz w:val="22"/>
                            <w:szCs w:val="22"/>
                          </w:rPr>
                          <w:t>in</w:t>
                        </w:r>
                        <w:r>
                          <w:rPr>
                            <w:rFonts w:ascii="Calibri" w:hAnsi="Calibri" w:cs="Calibri"/>
                            <w:b/>
                            <w:bCs/>
                            <w:color w:val="231F20"/>
                            <w:spacing w:val="-19"/>
                            <w:sz w:val="22"/>
                            <w:szCs w:val="22"/>
                          </w:rPr>
                          <w:t xml:space="preserve"> </w:t>
                        </w:r>
                        <w:r>
                          <w:rPr>
                            <w:rFonts w:ascii="Calibri" w:hAnsi="Calibri" w:cs="Calibri"/>
                            <w:b/>
                            <w:bCs/>
                            <w:color w:val="231F20"/>
                            <w:sz w:val="22"/>
                            <w:szCs w:val="22"/>
                          </w:rPr>
                          <w:t>collaboration</w:t>
                        </w:r>
                        <w:r>
                          <w:rPr>
                            <w:rFonts w:ascii="Calibri" w:hAnsi="Calibri" w:cs="Calibri"/>
                            <w:b/>
                            <w:bCs/>
                            <w:color w:val="231F20"/>
                            <w:spacing w:val="49"/>
                            <w:sz w:val="22"/>
                            <w:szCs w:val="22"/>
                          </w:rPr>
                          <w:t xml:space="preserve"> </w:t>
                        </w:r>
                        <w:r>
                          <w:rPr>
                            <w:rFonts w:ascii="Calibri" w:hAnsi="Calibri" w:cs="Calibri"/>
                            <w:b/>
                            <w:bCs/>
                            <w:color w:val="231F20"/>
                            <w:sz w:val="22"/>
                            <w:szCs w:val="22"/>
                          </w:rPr>
                          <w:t>with</w:t>
                        </w:r>
                        <w:r>
                          <w:rPr>
                            <w:rFonts w:ascii="Calibri" w:hAnsi="Calibri" w:cs="Calibri"/>
                            <w:b/>
                            <w:bCs/>
                            <w:color w:val="231F20"/>
                            <w:spacing w:val="-1"/>
                            <w:sz w:val="22"/>
                            <w:szCs w:val="22"/>
                          </w:rPr>
                          <w:t xml:space="preserve"> </w:t>
                        </w:r>
                        <w:r>
                          <w:rPr>
                            <w:rFonts w:ascii="Calibri" w:hAnsi="Calibri" w:cs="Calibri"/>
                            <w:b/>
                            <w:bCs/>
                            <w:color w:val="231F20"/>
                            <w:sz w:val="22"/>
                            <w:szCs w:val="22"/>
                          </w:rPr>
                          <w:t>others.</w:t>
                        </w:r>
                      </w:p>
                    </w:txbxContent>
                  </v:textbox>
                </v:shape>
                <w10:wrap type="tight"/>
              </v:group>
            </w:pict>
          </mc:Fallback>
        </mc:AlternateContent>
      </w:r>
    </w:p>
    <w:p w14:paraId="4783645E" w14:textId="120E1867" w:rsidR="00380E42" w:rsidRPr="001D0828" w:rsidRDefault="00380E42" w:rsidP="0048374C">
      <w:pPr>
        <w:tabs>
          <w:tab w:val="left" w:pos="1800"/>
        </w:tabs>
        <w:jc w:val="both"/>
        <w:rPr>
          <w:rFonts w:cs="Arial"/>
          <w:sz w:val="22"/>
          <w:szCs w:val="22"/>
        </w:rPr>
      </w:pPr>
      <w:r w:rsidRPr="001D0828">
        <w:rPr>
          <w:rFonts w:cs="Arial"/>
          <w:sz w:val="22"/>
          <w:szCs w:val="22"/>
        </w:rPr>
        <w:t xml:space="preserve">As victims are likely to interact with multiple service providers, as well as non-government organisations, churches and customary authorities, it is important that service providers (such as the courts, police and hospitals) record and readily share information (where appropriate victim consent/authorisation is given), co-operate in the interests of the victim, and collectively treat victims with respect and dignity.  </w:t>
      </w:r>
    </w:p>
    <w:p w14:paraId="36A3F062" w14:textId="77777777" w:rsidR="00380E42" w:rsidRPr="00154B3C" w:rsidRDefault="00380E42" w:rsidP="0048374C">
      <w:pPr>
        <w:tabs>
          <w:tab w:val="left" w:pos="1800"/>
        </w:tabs>
        <w:jc w:val="both"/>
        <w:rPr>
          <w:rFonts w:cs="Arial"/>
          <w:sz w:val="10"/>
          <w:szCs w:val="10"/>
        </w:rPr>
      </w:pPr>
    </w:p>
    <w:p w14:paraId="4A49BFA9" w14:textId="4BFB4A82" w:rsidR="00380E42" w:rsidRPr="001D0828" w:rsidRDefault="001D0828" w:rsidP="0048374C">
      <w:pPr>
        <w:tabs>
          <w:tab w:val="left" w:pos="1800"/>
        </w:tabs>
        <w:jc w:val="both"/>
        <w:rPr>
          <w:rFonts w:cs="Arial"/>
          <w:sz w:val="22"/>
          <w:szCs w:val="22"/>
        </w:rPr>
      </w:pPr>
      <w:r>
        <w:rPr>
          <w:rFonts w:cs="Arial"/>
          <w:sz w:val="22"/>
          <w:szCs w:val="22"/>
        </w:rPr>
        <w:t>This requires courts to:</w:t>
      </w:r>
    </w:p>
    <w:p w14:paraId="4313B0F2" w14:textId="20008E96" w:rsidR="00380E42" w:rsidRPr="001D0828" w:rsidRDefault="00380E42" w:rsidP="0076660E">
      <w:pPr>
        <w:pStyle w:val="ListParagraph"/>
        <w:numPr>
          <w:ilvl w:val="0"/>
          <w:numId w:val="11"/>
        </w:numPr>
        <w:tabs>
          <w:tab w:val="left" w:pos="1800"/>
        </w:tabs>
        <w:spacing w:after="160"/>
        <w:jc w:val="both"/>
        <w:rPr>
          <w:rFonts w:asciiTheme="minorHAnsi" w:hAnsiTheme="minorHAnsi" w:cs="Arial"/>
          <w:sz w:val="22"/>
          <w:szCs w:val="22"/>
        </w:rPr>
      </w:pPr>
      <w:r w:rsidRPr="001D0828">
        <w:rPr>
          <w:rFonts w:asciiTheme="minorHAnsi" w:hAnsiTheme="minorHAnsi" w:cs="Arial"/>
          <w:sz w:val="22"/>
          <w:szCs w:val="22"/>
        </w:rPr>
        <w:t>maintain an awareness of services and people that can offer some form of assistance to victims (be it a justice sector agency, a counselling service, a health facility or a safe place);</w:t>
      </w:r>
    </w:p>
    <w:p w14:paraId="6578080E" w14:textId="77777777" w:rsidR="00380E42" w:rsidRPr="001D0828" w:rsidRDefault="00380E42" w:rsidP="0076660E">
      <w:pPr>
        <w:pStyle w:val="ListParagraph"/>
        <w:numPr>
          <w:ilvl w:val="0"/>
          <w:numId w:val="11"/>
        </w:numPr>
        <w:tabs>
          <w:tab w:val="left" w:pos="1800"/>
        </w:tabs>
        <w:spacing w:after="160"/>
        <w:jc w:val="both"/>
        <w:rPr>
          <w:rFonts w:asciiTheme="minorHAnsi" w:hAnsiTheme="minorHAnsi" w:cs="Arial"/>
          <w:sz w:val="22"/>
          <w:szCs w:val="22"/>
        </w:rPr>
      </w:pPr>
      <w:r w:rsidRPr="001D0828">
        <w:rPr>
          <w:rFonts w:asciiTheme="minorHAnsi" w:hAnsiTheme="minorHAnsi" w:cs="Arial"/>
          <w:sz w:val="22"/>
          <w:szCs w:val="22"/>
        </w:rPr>
        <w:t>keep up to date contact details of relevant services and people so that victims can be quickly referred to them;</w:t>
      </w:r>
    </w:p>
    <w:p w14:paraId="48DA009D" w14:textId="77777777" w:rsidR="00380E42" w:rsidRPr="001D0828" w:rsidRDefault="00380E42" w:rsidP="0076660E">
      <w:pPr>
        <w:pStyle w:val="ListParagraph"/>
        <w:numPr>
          <w:ilvl w:val="0"/>
          <w:numId w:val="11"/>
        </w:numPr>
        <w:tabs>
          <w:tab w:val="left" w:pos="1800"/>
        </w:tabs>
        <w:spacing w:after="160"/>
        <w:jc w:val="both"/>
        <w:rPr>
          <w:rFonts w:asciiTheme="minorHAnsi" w:hAnsiTheme="minorHAnsi" w:cs="Arial"/>
          <w:sz w:val="22"/>
          <w:szCs w:val="22"/>
        </w:rPr>
      </w:pPr>
      <w:r w:rsidRPr="001D0828">
        <w:rPr>
          <w:rFonts w:asciiTheme="minorHAnsi" w:hAnsiTheme="minorHAnsi" w:cs="Arial"/>
          <w:sz w:val="22"/>
          <w:szCs w:val="22"/>
        </w:rPr>
        <w:t xml:space="preserve">have formal referral processes in place (if necessary) so that responsibilities are clearly understood by all; </w:t>
      </w:r>
    </w:p>
    <w:p w14:paraId="584A6381" w14:textId="54938FB2" w:rsidR="00380E42" w:rsidRPr="001D0828" w:rsidRDefault="00380E42" w:rsidP="0076660E">
      <w:pPr>
        <w:pStyle w:val="ListParagraph"/>
        <w:numPr>
          <w:ilvl w:val="0"/>
          <w:numId w:val="11"/>
        </w:numPr>
        <w:tabs>
          <w:tab w:val="left" w:pos="1800"/>
        </w:tabs>
        <w:spacing w:after="160"/>
        <w:jc w:val="both"/>
        <w:rPr>
          <w:rFonts w:asciiTheme="minorHAnsi" w:hAnsiTheme="minorHAnsi" w:cs="Arial"/>
          <w:sz w:val="22"/>
          <w:szCs w:val="22"/>
        </w:rPr>
      </w:pPr>
      <w:r w:rsidRPr="001D0828">
        <w:rPr>
          <w:rFonts w:asciiTheme="minorHAnsi" w:hAnsiTheme="minorHAnsi" w:cs="Arial"/>
          <w:sz w:val="22"/>
          <w:szCs w:val="22"/>
        </w:rPr>
        <w:t>have clear information sharing arrangements, which priorit</w:t>
      </w:r>
      <w:r w:rsidR="001D0828">
        <w:rPr>
          <w:rFonts w:asciiTheme="minorHAnsi" w:hAnsiTheme="minorHAnsi" w:cs="Arial"/>
          <w:sz w:val="22"/>
          <w:szCs w:val="22"/>
        </w:rPr>
        <w:t>ise victim confidentiality; and</w:t>
      </w:r>
    </w:p>
    <w:p w14:paraId="03AF78F7" w14:textId="71F40DE1" w:rsidR="00380E42" w:rsidRPr="001D0828" w:rsidRDefault="00380E42" w:rsidP="0076660E">
      <w:pPr>
        <w:pStyle w:val="ListParagraph"/>
        <w:numPr>
          <w:ilvl w:val="0"/>
          <w:numId w:val="11"/>
        </w:numPr>
        <w:tabs>
          <w:tab w:val="left" w:pos="1800"/>
        </w:tabs>
        <w:spacing w:after="160"/>
        <w:jc w:val="both"/>
        <w:rPr>
          <w:rFonts w:asciiTheme="minorHAnsi" w:hAnsiTheme="minorHAnsi" w:cs="Arial"/>
          <w:sz w:val="22"/>
          <w:szCs w:val="22"/>
        </w:rPr>
      </w:pPr>
      <w:proofErr w:type="gramStart"/>
      <w:r w:rsidRPr="001D0828">
        <w:rPr>
          <w:rFonts w:asciiTheme="minorHAnsi" w:hAnsiTheme="minorHAnsi" w:cs="Arial"/>
          <w:sz w:val="22"/>
          <w:szCs w:val="22"/>
        </w:rPr>
        <w:t>facilitate</w:t>
      </w:r>
      <w:proofErr w:type="gramEnd"/>
      <w:r w:rsidRPr="001D0828">
        <w:rPr>
          <w:rFonts w:asciiTheme="minorHAnsi" w:hAnsiTheme="minorHAnsi" w:cs="Arial"/>
          <w:sz w:val="22"/>
          <w:szCs w:val="22"/>
        </w:rPr>
        <w:t xml:space="preserve"> dialogue with other agencies, organisations and people so that relationships are developed and collaboration occurs.</w:t>
      </w:r>
    </w:p>
    <w:p w14:paraId="536C8FCA" w14:textId="5B89EBC0" w:rsidR="00380E42" w:rsidRPr="001D0828" w:rsidRDefault="00380E42" w:rsidP="0048374C">
      <w:pPr>
        <w:tabs>
          <w:tab w:val="left" w:pos="1800"/>
        </w:tabs>
        <w:jc w:val="both"/>
        <w:rPr>
          <w:rFonts w:cs="Arial"/>
          <w:sz w:val="22"/>
          <w:szCs w:val="22"/>
        </w:rPr>
      </w:pPr>
      <w:r w:rsidRPr="001D0828">
        <w:rPr>
          <w:rFonts w:cs="Arial"/>
          <w:sz w:val="22"/>
          <w:szCs w:val="22"/>
        </w:rPr>
        <w:t xml:space="preserve">Given that many people in the Pacific rely upon customary practices to address family violence (as they are more accessible than the formal legal system), it is important that these non-legal responses also treat victims fairly.  This principle is reflected in a number of Pacific Constitutions, which disallow the use of customary law where it conflicts with constitutional rights, such as the right to live free from discrimination. </w:t>
      </w:r>
      <w:r w:rsidR="000608AD" w:rsidRPr="001D0828">
        <w:rPr>
          <w:rFonts w:cs="Arial"/>
          <w:noProof/>
          <w:sz w:val="22"/>
          <w:szCs w:val="22"/>
        </w:rPr>
        <w:drawing>
          <wp:anchor distT="0" distB="0" distL="114300" distR="114300" simplePos="0" relativeHeight="251791360" behindDoc="1" locked="0" layoutInCell="1" allowOverlap="1" wp14:anchorId="43410701" wp14:editId="3E7C36A9">
            <wp:simplePos x="0" y="0"/>
            <wp:positionH relativeFrom="page">
              <wp:align>right</wp:align>
            </wp:positionH>
            <wp:positionV relativeFrom="paragraph">
              <wp:posOffset>63677</wp:posOffset>
            </wp:positionV>
            <wp:extent cx="3555365" cy="2366010"/>
            <wp:effectExtent l="0" t="0" r="6985" b="0"/>
            <wp:wrapTight wrapText="bothSides">
              <wp:wrapPolygon edited="0">
                <wp:start x="0" y="0"/>
                <wp:lineTo x="0" y="21391"/>
                <wp:lineTo x="21527" y="21391"/>
                <wp:lineTo x="21527"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VF2.png"/>
                    <pic:cNvPicPr/>
                  </pic:nvPicPr>
                  <pic:blipFill>
                    <a:blip r:embed="rId53">
                      <a:extLst>
                        <a:ext uri="{28A0092B-C50C-407E-A947-70E740481C1C}">
                          <a14:useLocalDpi xmlns:a14="http://schemas.microsoft.com/office/drawing/2010/main" val="0"/>
                        </a:ext>
                      </a:extLst>
                    </a:blip>
                    <a:stretch>
                      <a:fillRect/>
                    </a:stretch>
                  </pic:blipFill>
                  <pic:spPr>
                    <a:xfrm>
                      <a:off x="0" y="0"/>
                      <a:ext cx="3555365" cy="2366010"/>
                    </a:xfrm>
                    <a:prstGeom prst="rect">
                      <a:avLst/>
                    </a:prstGeom>
                  </pic:spPr>
                </pic:pic>
              </a:graphicData>
            </a:graphic>
            <wp14:sizeRelH relativeFrom="page">
              <wp14:pctWidth>0</wp14:pctWidth>
            </wp14:sizeRelH>
            <wp14:sizeRelV relativeFrom="page">
              <wp14:pctHeight>0</wp14:pctHeight>
            </wp14:sizeRelV>
          </wp:anchor>
        </w:drawing>
      </w:r>
      <w:r w:rsidRPr="001D0828">
        <w:rPr>
          <w:rFonts w:cs="Arial"/>
          <w:sz w:val="22"/>
          <w:szCs w:val="22"/>
        </w:rPr>
        <w:t>Some (not all) customary practices are based upon beliefs that support the dominance of men over women, or uphold the right of a man to “discipline” his wife if she d</w:t>
      </w:r>
      <w:r w:rsidR="006E3F2D">
        <w:rPr>
          <w:rFonts w:cs="Arial"/>
          <w:sz w:val="22"/>
          <w:szCs w:val="22"/>
        </w:rPr>
        <w:t>oesn’t fulfil certain roles.</w:t>
      </w:r>
      <w:r w:rsidRPr="001D0828">
        <w:rPr>
          <w:rFonts w:cs="Arial"/>
          <w:sz w:val="22"/>
          <w:szCs w:val="22"/>
        </w:rPr>
        <w:t xml:space="preserve"> In such contexts, women are not “equal” participants in processes such as mediation, and the remedies that are offered (such as </w:t>
      </w:r>
      <w:r w:rsidRPr="001D0828">
        <w:rPr>
          <w:rFonts w:cs="Arial"/>
          <w:sz w:val="22"/>
          <w:szCs w:val="22"/>
        </w:rPr>
        <w:lastRenderedPageBreak/>
        <w:t>compensation) rarely benefit them directly.</w:t>
      </w:r>
      <w:r w:rsidR="001B65C3">
        <w:rPr>
          <w:rFonts w:cs="Arial"/>
          <w:sz w:val="22"/>
          <w:szCs w:val="22"/>
        </w:rPr>
        <w:t xml:space="preserve"> Aspects of culture and interpretations of religion that promote justice, equal dignity and partic</w:t>
      </w:r>
      <w:r w:rsidR="00BC0834">
        <w:rPr>
          <w:rFonts w:cs="Arial"/>
          <w:sz w:val="22"/>
          <w:szCs w:val="22"/>
        </w:rPr>
        <w:t xml:space="preserve">ipation </w:t>
      </w:r>
      <w:r w:rsidR="001B65C3">
        <w:rPr>
          <w:rFonts w:cs="Arial"/>
          <w:sz w:val="22"/>
          <w:szCs w:val="22"/>
        </w:rPr>
        <w:t>of all persons, including women can be used as a counter argument to p</w:t>
      </w:r>
      <w:r w:rsidR="002F290C">
        <w:rPr>
          <w:rFonts w:cs="Arial"/>
          <w:sz w:val="22"/>
          <w:szCs w:val="22"/>
        </w:rPr>
        <w:t>erceptions</w:t>
      </w:r>
      <w:r w:rsidR="001B65C3">
        <w:rPr>
          <w:rFonts w:cs="Arial"/>
          <w:sz w:val="22"/>
          <w:szCs w:val="22"/>
        </w:rPr>
        <w:t xml:space="preserve"> that condone violence against women and reinforce gender inequality. </w:t>
      </w:r>
    </w:p>
    <w:p w14:paraId="68C2E885" w14:textId="77777777" w:rsidR="00380E42" w:rsidRPr="00154B3C" w:rsidRDefault="00380E42" w:rsidP="0048374C">
      <w:pPr>
        <w:tabs>
          <w:tab w:val="left" w:pos="1800"/>
        </w:tabs>
        <w:jc w:val="both"/>
        <w:rPr>
          <w:rFonts w:cs="Arial"/>
          <w:sz w:val="10"/>
          <w:szCs w:val="10"/>
        </w:rPr>
      </w:pPr>
    </w:p>
    <w:p w14:paraId="21613995" w14:textId="64963A31" w:rsidR="00380E42" w:rsidRPr="001D0828" w:rsidRDefault="00380E42" w:rsidP="0048374C">
      <w:pPr>
        <w:tabs>
          <w:tab w:val="left" w:pos="1800"/>
        </w:tabs>
        <w:jc w:val="both"/>
        <w:rPr>
          <w:rFonts w:cs="Arial"/>
          <w:sz w:val="22"/>
          <w:szCs w:val="22"/>
        </w:rPr>
      </w:pPr>
      <w:r w:rsidRPr="001D0828">
        <w:rPr>
          <w:rFonts w:cs="Arial"/>
          <w:sz w:val="22"/>
          <w:szCs w:val="22"/>
        </w:rPr>
        <w:t>As custom and tradition change over time, the courts have an important role to play in influencing customary practices and championing changing social values, so that they more closely reflect women’s human rights.  This can be done in very practical ways, including by setting guidelines for customary/traditional and non-formal justice practitioners about how to deal with family violence cases.</w:t>
      </w:r>
    </w:p>
    <w:p w14:paraId="3739A910" w14:textId="3A1793A5" w:rsidR="00380E42" w:rsidRDefault="00380E42">
      <w:pPr>
        <w:rPr>
          <w:rFonts w:ascii="Calibri Light" w:hAnsi="Calibri Light" w:cs="Arial"/>
          <w:sz w:val="22"/>
          <w:szCs w:val="22"/>
        </w:rPr>
      </w:pPr>
      <w:r>
        <w:rPr>
          <w:rFonts w:ascii="Calibri Light" w:hAnsi="Calibri Light" w:cs="Arial"/>
          <w:sz w:val="22"/>
          <w:szCs w:val="22"/>
        </w:rPr>
        <w:br w:type="page"/>
      </w:r>
    </w:p>
    <w:p w14:paraId="6952A255" w14:textId="4BA311CC" w:rsidR="00380E42" w:rsidRDefault="001D0828" w:rsidP="00685C94">
      <w:pPr>
        <w:pStyle w:val="Heading1"/>
        <w:spacing w:before="0"/>
        <w:rPr>
          <w:rStyle w:val="Heading1Char"/>
          <w:rFonts w:asciiTheme="minorHAnsi" w:hAnsiTheme="minorHAnsi"/>
          <w:b/>
          <w:color w:val="004040"/>
          <w:sz w:val="44"/>
          <w:szCs w:val="36"/>
        </w:rPr>
      </w:pPr>
      <w:bookmarkStart w:id="46" w:name="_Toc73456165"/>
      <w:r>
        <w:rPr>
          <w:color w:val="004040"/>
          <w:sz w:val="44"/>
          <w:szCs w:val="36"/>
        </w:rPr>
        <w:lastRenderedPageBreak/>
        <w:t>3</w:t>
      </w:r>
      <w:r>
        <w:rPr>
          <w:color w:val="004040"/>
          <w:sz w:val="44"/>
          <w:szCs w:val="36"/>
        </w:rPr>
        <w:tab/>
      </w:r>
      <w:r w:rsidR="00380E42" w:rsidRPr="00A60C8A">
        <w:rPr>
          <w:rStyle w:val="Heading1Char"/>
          <w:rFonts w:asciiTheme="minorHAnsi" w:hAnsiTheme="minorHAnsi"/>
          <w:b/>
          <w:color w:val="004040"/>
          <w:sz w:val="44"/>
          <w:szCs w:val="36"/>
        </w:rPr>
        <w:t xml:space="preserve">Assessing current practices: </w:t>
      </w:r>
      <w:r w:rsidR="00685C94">
        <w:rPr>
          <w:rStyle w:val="Heading1Char"/>
          <w:rFonts w:asciiTheme="minorHAnsi" w:hAnsiTheme="minorHAnsi"/>
          <w:b/>
          <w:color w:val="004040"/>
          <w:sz w:val="44"/>
          <w:szCs w:val="36"/>
        </w:rPr>
        <w:tab/>
      </w:r>
      <w:r w:rsidR="00685C94">
        <w:rPr>
          <w:rStyle w:val="Heading1Char"/>
          <w:rFonts w:asciiTheme="minorHAnsi" w:hAnsiTheme="minorHAnsi"/>
          <w:b/>
          <w:color w:val="004040"/>
          <w:sz w:val="44"/>
          <w:szCs w:val="36"/>
        </w:rPr>
        <w:tab/>
      </w:r>
      <w:r w:rsidR="00685C94">
        <w:rPr>
          <w:rStyle w:val="Heading1Char"/>
          <w:rFonts w:asciiTheme="minorHAnsi" w:hAnsiTheme="minorHAnsi"/>
          <w:b/>
          <w:color w:val="004040"/>
          <w:sz w:val="44"/>
          <w:szCs w:val="36"/>
        </w:rPr>
        <w:tab/>
      </w:r>
      <w:r w:rsidR="00685C94">
        <w:rPr>
          <w:rStyle w:val="Heading1Char"/>
          <w:rFonts w:asciiTheme="minorHAnsi" w:hAnsiTheme="minorHAnsi"/>
          <w:b/>
          <w:color w:val="004040"/>
          <w:sz w:val="44"/>
          <w:szCs w:val="36"/>
        </w:rPr>
        <w:tab/>
      </w:r>
      <w:r w:rsidR="00380E42" w:rsidRPr="00A60C8A">
        <w:rPr>
          <w:rStyle w:val="Heading1Char"/>
          <w:rFonts w:asciiTheme="minorHAnsi" w:hAnsiTheme="minorHAnsi"/>
          <w:b/>
          <w:color w:val="004040"/>
          <w:sz w:val="44"/>
          <w:szCs w:val="36"/>
        </w:rPr>
        <w:t>What to ask and how to do it</w:t>
      </w:r>
      <w:bookmarkEnd w:id="46"/>
    </w:p>
    <w:p w14:paraId="396FFD94" w14:textId="77777777" w:rsidR="006C3BD9" w:rsidRPr="000230D3" w:rsidRDefault="006C3BD9" w:rsidP="006C3BD9">
      <w:pPr>
        <w:rPr>
          <w:sz w:val="10"/>
          <w:szCs w:val="10"/>
          <w:lang w:val="en-US" w:eastAsia="en-US"/>
        </w:rPr>
      </w:pPr>
    </w:p>
    <w:p w14:paraId="46106D38" w14:textId="54D366E2" w:rsidR="00380E42" w:rsidRDefault="00380E42" w:rsidP="00A60C8A">
      <w:pPr>
        <w:tabs>
          <w:tab w:val="left" w:pos="1800"/>
        </w:tabs>
        <w:jc w:val="both"/>
        <w:rPr>
          <w:rFonts w:cs="Arial"/>
          <w:sz w:val="22"/>
          <w:szCs w:val="22"/>
        </w:rPr>
      </w:pPr>
      <w:r w:rsidRPr="006C3BD9">
        <w:rPr>
          <w:rFonts w:cs="Arial"/>
          <w:sz w:val="22"/>
          <w:szCs w:val="22"/>
        </w:rPr>
        <w:t>In order to increase the accessibility and responsiveness of courts to the victims of family violence, it is important to establish a baseline so that the strengths and weaknesses of curren</w:t>
      </w:r>
      <w:r w:rsidR="0015368F">
        <w:rPr>
          <w:rFonts w:cs="Arial"/>
          <w:sz w:val="22"/>
          <w:szCs w:val="22"/>
        </w:rPr>
        <w:t>t approaches can be understood.</w:t>
      </w:r>
      <w:r w:rsidRPr="006C3BD9">
        <w:rPr>
          <w:rFonts w:cs="Arial"/>
          <w:sz w:val="22"/>
          <w:szCs w:val="22"/>
        </w:rPr>
        <w:t xml:space="preserve"> This will enable your court to plan for improvement and over time, allow you to measure and share information about your improvements with the public. A simple way of establishing a baseline is outlined below.</w:t>
      </w:r>
    </w:p>
    <w:p w14:paraId="5B56D876" w14:textId="77777777" w:rsidR="000230D3" w:rsidRPr="000230D3" w:rsidRDefault="000230D3" w:rsidP="00A60C8A">
      <w:pPr>
        <w:tabs>
          <w:tab w:val="left" w:pos="1800"/>
        </w:tabs>
        <w:jc w:val="both"/>
        <w:rPr>
          <w:rFonts w:cs="Arial"/>
          <w:sz w:val="10"/>
          <w:szCs w:val="10"/>
        </w:rPr>
      </w:pPr>
    </w:p>
    <w:p w14:paraId="3CFA2270" w14:textId="5D7722AB" w:rsidR="00380E42" w:rsidRPr="00A60C8A" w:rsidRDefault="00380E42" w:rsidP="000230D3">
      <w:pPr>
        <w:pStyle w:val="Heading2"/>
        <w:spacing w:before="0"/>
        <w:jc w:val="both"/>
        <w:rPr>
          <w:rFonts w:ascii="Calibri" w:hAnsi="Calibri"/>
          <w:color w:val="00667C"/>
          <w:sz w:val="22"/>
          <w:szCs w:val="22"/>
        </w:rPr>
      </w:pPr>
      <w:bookmarkStart w:id="47" w:name="_Toc73456166"/>
      <w:r w:rsidRPr="00A60C8A">
        <w:rPr>
          <w:rFonts w:ascii="Calibri" w:hAnsi="Calibri"/>
          <w:color w:val="02687D"/>
          <w:sz w:val="28"/>
          <w:szCs w:val="22"/>
        </w:rPr>
        <w:t>3.1 Self-assessment tool</w:t>
      </w:r>
      <w:bookmarkEnd w:id="47"/>
    </w:p>
    <w:p w14:paraId="185F23A4" w14:textId="77777777" w:rsidR="00380E42" w:rsidRPr="006C3BD9" w:rsidRDefault="00380E42" w:rsidP="00A60C8A">
      <w:pPr>
        <w:tabs>
          <w:tab w:val="left" w:pos="1800"/>
        </w:tabs>
        <w:jc w:val="both"/>
        <w:rPr>
          <w:rFonts w:cs="Arial"/>
          <w:sz w:val="22"/>
          <w:szCs w:val="22"/>
        </w:rPr>
      </w:pPr>
      <w:r w:rsidRPr="006C3BD9">
        <w:rPr>
          <w:rFonts w:cs="Arial"/>
          <w:sz w:val="22"/>
          <w:szCs w:val="22"/>
        </w:rPr>
        <w:t xml:space="preserve">Like other self-assessment tools, such as the Court Excellence Framework, the attached self-assessment tool (Annexe C) is intended to provide the basis of a continuous improvement approach.  The self-assessment tool is based upon the outline of good court responses to family violence in Section Two of this toolkit. </w:t>
      </w:r>
    </w:p>
    <w:p w14:paraId="7CC14FD9" w14:textId="77777777" w:rsidR="00380E42" w:rsidRPr="000230D3" w:rsidRDefault="00380E42" w:rsidP="00A60C8A">
      <w:pPr>
        <w:tabs>
          <w:tab w:val="left" w:pos="1800"/>
        </w:tabs>
        <w:jc w:val="both"/>
        <w:rPr>
          <w:rFonts w:cs="Arial"/>
          <w:sz w:val="10"/>
          <w:szCs w:val="10"/>
        </w:rPr>
      </w:pPr>
    </w:p>
    <w:p w14:paraId="1F21411A" w14:textId="45D903A4" w:rsidR="00380E42" w:rsidRPr="006C3BD9" w:rsidRDefault="00380E42" w:rsidP="00A60C8A">
      <w:pPr>
        <w:tabs>
          <w:tab w:val="left" w:pos="1800"/>
        </w:tabs>
        <w:jc w:val="both"/>
        <w:rPr>
          <w:rFonts w:cs="Arial"/>
          <w:sz w:val="22"/>
          <w:szCs w:val="22"/>
        </w:rPr>
      </w:pPr>
      <w:r w:rsidRPr="006C3BD9">
        <w:rPr>
          <w:rFonts w:cs="Arial"/>
          <w:sz w:val="22"/>
          <w:szCs w:val="22"/>
        </w:rPr>
        <w:t xml:space="preserve"> </w:t>
      </w:r>
      <w:r w:rsidR="006C3BD9" w:rsidRPr="006C3BD9">
        <w:rPr>
          <w:rFonts w:cs="Arial"/>
          <w:sz w:val="22"/>
          <w:szCs w:val="22"/>
        </w:rPr>
        <w:t>It will allow you to assess:</w:t>
      </w:r>
    </w:p>
    <w:p w14:paraId="6BF4A714" w14:textId="037635FD" w:rsidR="00380E42" w:rsidRPr="006C3BD9" w:rsidRDefault="00380E42" w:rsidP="0076660E">
      <w:pPr>
        <w:pStyle w:val="ListParagraph"/>
        <w:numPr>
          <w:ilvl w:val="0"/>
          <w:numId w:val="12"/>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 xml:space="preserve">whether you are undertaking harm prevention  activities; </w:t>
      </w:r>
    </w:p>
    <w:p w14:paraId="23BAAA18" w14:textId="77777777" w:rsidR="00380E42" w:rsidRPr="006C3BD9" w:rsidRDefault="00380E42" w:rsidP="0076660E">
      <w:pPr>
        <w:pStyle w:val="ListParagraph"/>
        <w:numPr>
          <w:ilvl w:val="0"/>
          <w:numId w:val="12"/>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 xml:space="preserve">how victim-centred your approach is, as demonstrated by how accessible your court is, how safe your court is and how fair the outcomes women receive are;  </w:t>
      </w:r>
    </w:p>
    <w:p w14:paraId="4B1C2FE9" w14:textId="1AF7B336" w:rsidR="00380E42" w:rsidRPr="006C3BD9" w:rsidRDefault="00380E42" w:rsidP="0076660E">
      <w:pPr>
        <w:pStyle w:val="ListParagraph"/>
        <w:numPr>
          <w:ilvl w:val="0"/>
          <w:numId w:val="12"/>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whether you are holding perpetrators accountable for their wrongs via appropriate sentences and</w:t>
      </w:r>
      <w:r w:rsidR="006C3BD9">
        <w:rPr>
          <w:rFonts w:asciiTheme="minorHAnsi" w:hAnsiTheme="minorHAnsi" w:cs="Arial"/>
          <w:sz w:val="22"/>
          <w:szCs w:val="22"/>
        </w:rPr>
        <w:t xml:space="preserve"> reparations for victims; and</w:t>
      </w:r>
    </w:p>
    <w:p w14:paraId="1366EBA4" w14:textId="77777777" w:rsidR="00380E42" w:rsidRPr="006C3BD9" w:rsidRDefault="00380E42" w:rsidP="0076660E">
      <w:pPr>
        <w:pStyle w:val="ListParagraph"/>
        <w:numPr>
          <w:ilvl w:val="0"/>
          <w:numId w:val="12"/>
        </w:numPr>
        <w:tabs>
          <w:tab w:val="left" w:pos="1800"/>
        </w:tabs>
        <w:spacing w:after="160"/>
        <w:jc w:val="both"/>
        <w:rPr>
          <w:rFonts w:asciiTheme="minorHAnsi" w:hAnsiTheme="minorHAnsi" w:cs="Arial"/>
          <w:sz w:val="22"/>
          <w:szCs w:val="22"/>
        </w:rPr>
      </w:pPr>
      <w:proofErr w:type="gramStart"/>
      <w:r w:rsidRPr="006C3BD9">
        <w:rPr>
          <w:rFonts w:asciiTheme="minorHAnsi" w:hAnsiTheme="minorHAnsi" w:cs="Arial"/>
          <w:sz w:val="22"/>
          <w:szCs w:val="22"/>
        </w:rPr>
        <w:t>whether</w:t>
      </w:r>
      <w:proofErr w:type="gramEnd"/>
      <w:r w:rsidRPr="006C3BD9">
        <w:rPr>
          <w:rFonts w:asciiTheme="minorHAnsi" w:hAnsiTheme="minorHAnsi" w:cs="Arial"/>
          <w:sz w:val="22"/>
          <w:szCs w:val="22"/>
        </w:rPr>
        <w:t xml:space="preserve"> you are collaborating with others.</w:t>
      </w:r>
    </w:p>
    <w:p w14:paraId="6E6ABEED" w14:textId="77777777" w:rsidR="00380E42" w:rsidRPr="006C3BD9" w:rsidRDefault="00380E42" w:rsidP="00A60C8A">
      <w:pPr>
        <w:tabs>
          <w:tab w:val="left" w:pos="1800"/>
        </w:tabs>
        <w:jc w:val="both"/>
        <w:rPr>
          <w:rFonts w:cs="Arial"/>
          <w:sz w:val="22"/>
          <w:szCs w:val="22"/>
        </w:rPr>
      </w:pPr>
      <w:r w:rsidRPr="006C3BD9">
        <w:rPr>
          <w:rFonts w:cs="Arial"/>
          <w:sz w:val="22"/>
          <w:szCs w:val="22"/>
        </w:rPr>
        <w:t>The self-assessment tool should be completed by a wide range of internal stakeholders so that a comprehensive view of current strengths and weaknesses can be developed.  That said, it is important that the tool is used by people who have the knowledge required to provide reasonable responses, rather than personal judgements based on minimal information.</w:t>
      </w:r>
    </w:p>
    <w:p w14:paraId="59CB534B" w14:textId="77777777" w:rsidR="00380E42" w:rsidRPr="000230D3" w:rsidRDefault="00380E42" w:rsidP="00A60C8A">
      <w:pPr>
        <w:tabs>
          <w:tab w:val="left" w:pos="1800"/>
        </w:tabs>
        <w:jc w:val="both"/>
        <w:rPr>
          <w:rFonts w:cs="Arial"/>
          <w:sz w:val="10"/>
          <w:szCs w:val="10"/>
        </w:rPr>
      </w:pPr>
    </w:p>
    <w:p w14:paraId="102B8DD3" w14:textId="3ADDED6D" w:rsidR="003A3B3F" w:rsidRPr="006C3BD9" w:rsidRDefault="00380E42" w:rsidP="00A60C8A">
      <w:pPr>
        <w:tabs>
          <w:tab w:val="left" w:pos="1800"/>
        </w:tabs>
        <w:jc w:val="both"/>
        <w:rPr>
          <w:rFonts w:cs="Arial"/>
          <w:sz w:val="22"/>
          <w:szCs w:val="22"/>
        </w:rPr>
      </w:pPr>
      <w:r w:rsidRPr="006C3BD9">
        <w:rPr>
          <w:rFonts w:cs="Arial"/>
          <w:sz w:val="22"/>
          <w:szCs w:val="22"/>
        </w:rPr>
        <w:t>Once completed, the self-assessment tool provides you with a baseline.  It will tell you where you are investing time and effort.  This information is best combined with information obtained from external stakeholders, as internal and external views often differ. These findings provide a useful starting point from which to plan your journey towards measurably improved accessibility and responsiveness of your services to the victims of family violence.</w:t>
      </w:r>
    </w:p>
    <w:p w14:paraId="6EEA3D92" w14:textId="77777777" w:rsidR="003A3B3F" w:rsidRPr="006C3BD9" w:rsidRDefault="003A3B3F">
      <w:pPr>
        <w:rPr>
          <w:rFonts w:cs="Arial"/>
          <w:sz w:val="22"/>
          <w:szCs w:val="22"/>
        </w:rPr>
      </w:pPr>
      <w:r w:rsidRPr="006C3BD9">
        <w:rPr>
          <w:rFonts w:cs="Arial"/>
          <w:sz w:val="22"/>
          <w:szCs w:val="22"/>
        </w:rPr>
        <w:br w:type="page"/>
      </w:r>
    </w:p>
    <w:p w14:paraId="3CCD08E6" w14:textId="4179A2E1" w:rsidR="00380E42" w:rsidRPr="003A3B3F" w:rsidRDefault="00380E42" w:rsidP="003A3B3F">
      <w:pPr>
        <w:pStyle w:val="Heading1"/>
        <w:spacing w:after="240"/>
        <w:ind w:left="0" w:firstLine="0"/>
        <w:rPr>
          <w:rFonts w:ascii="Calibri" w:hAnsi="Calibri"/>
          <w:color w:val="004040"/>
          <w:sz w:val="44"/>
        </w:rPr>
      </w:pPr>
      <w:bookmarkStart w:id="48" w:name="_Toc73456167"/>
      <w:r w:rsidRPr="003A3B3F">
        <w:rPr>
          <w:rFonts w:ascii="Calibri" w:hAnsi="Calibri"/>
          <w:color w:val="004040"/>
          <w:sz w:val="44"/>
        </w:rPr>
        <w:lastRenderedPageBreak/>
        <w:t>4</w:t>
      </w:r>
      <w:r w:rsidRPr="003A3B3F">
        <w:rPr>
          <w:rFonts w:ascii="Calibri" w:hAnsi="Calibri"/>
          <w:color w:val="004040"/>
          <w:sz w:val="44"/>
        </w:rPr>
        <w:tab/>
        <w:t xml:space="preserve"> </w:t>
      </w:r>
      <w:r w:rsidRPr="003A3B3F">
        <w:rPr>
          <w:rStyle w:val="Heading1Char"/>
          <w:rFonts w:ascii="Calibri" w:hAnsi="Calibri"/>
          <w:b/>
          <w:color w:val="004040"/>
          <w:sz w:val="44"/>
        </w:rPr>
        <w:t>Continuous improvement: developing a plan</w:t>
      </w:r>
      <w:bookmarkEnd w:id="48"/>
    </w:p>
    <w:p w14:paraId="4067E0F9" w14:textId="22CA6EC1" w:rsidR="00380E42" w:rsidRPr="006C3BD9" w:rsidRDefault="00380E42" w:rsidP="00A60C8A">
      <w:pPr>
        <w:tabs>
          <w:tab w:val="left" w:pos="1800"/>
        </w:tabs>
        <w:jc w:val="both"/>
        <w:rPr>
          <w:rFonts w:cs="Arial"/>
          <w:sz w:val="22"/>
          <w:szCs w:val="22"/>
        </w:rPr>
      </w:pPr>
      <w:r w:rsidRPr="006C3BD9">
        <w:rPr>
          <w:rFonts w:cs="Arial"/>
          <w:sz w:val="22"/>
          <w:szCs w:val="22"/>
        </w:rPr>
        <w:t>The famous saying, “failing to plan is planning to fail”, is particularly true when complex changes are being made, or when difficult issues are being tackled.  As we have seen, good court responses to violence against women require atten</w:t>
      </w:r>
      <w:r w:rsidR="006E3F2D">
        <w:rPr>
          <w:rFonts w:cs="Arial"/>
          <w:sz w:val="22"/>
          <w:szCs w:val="22"/>
        </w:rPr>
        <w:t>tion to a wide range of issues.</w:t>
      </w:r>
      <w:r w:rsidRPr="006C3BD9">
        <w:rPr>
          <w:rFonts w:cs="Arial"/>
          <w:sz w:val="22"/>
          <w:szCs w:val="22"/>
        </w:rPr>
        <w:t xml:space="preserve"> Drawing upon your self-assessment findings, you will have identified areas where your court is doing well and areas where improvement is needed.   These findings form the basis of your plan. </w:t>
      </w:r>
    </w:p>
    <w:p w14:paraId="68473DB5" w14:textId="77777777" w:rsidR="00380E42" w:rsidRPr="000230D3" w:rsidRDefault="00380E42" w:rsidP="00A60C8A">
      <w:pPr>
        <w:tabs>
          <w:tab w:val="left" w:pos="1800"/>
        </w:tabs>
        <w:jc w:val="both"/>
        <w:rPr>
          <w:rFonts w:cs="Arial"/>
          <w:sz w:val="10"/>
          <w:szCs w:val="10"/>
        </w:rPr>
      </w:pPr>
    </w:p>
    <w:p w14:paraId="6C2E8413" w14:textId="77777777" w:rsidR="00380E42" w:rsidRPr="006C3BD9" w:rsidRDefault="00380E42" w:rsidP="00A60C8A">
      <w:pPr>
        <w:tabs>
          <w:tab w:val="left" w:pos="1800"/>
        </w:tabs>
        <w:jc w:val="both"/>
        <w:rPr>
          <w:rFonts w:cs="Arial"/>
          <w:sz w:val="22"/>
          <w:szCs w:val="22"/>
        </w:rPr>
      </w:pPr>
      <w:r w:rsidRPr="006C3BD9">
        <w:rPr>
          <w:rFonts w:cs="Arial"/>
          <w:sz w:val="22"/>
          <w:szCs w:val="22"/>
        </w:rPr>
        <w:t>It is important to establish a realistic plan “life” so that the plan remains relevant to the work of the court, people stay motivated and initiatives can be fully implemented, resulting in a sense of achievement.  It is useful to connect your family violence plan to other relevant plans, be they court plans such as strategic or corporate plans, or broader justice sector or country plans on violence against women (or family violence more specifically), so that you approach family violence in a strategic way and don’t duplicate effort.  Given that women’s right to live free from violence is a human rights issue, it would also make sense to connect your family violence plan to your human rights plan, if you have one.</w:t>
      </w:r>
      <w:r w:rsidRPr="006C3BD9">
        <w:rPr>
          <w:rStyle w:val="FootnoteReference"/>
          <w:rFonts w:cs="Arial"/>
          <w:sz w:val="22"/>
          <w:szCs w:val="22"/>
        </w:rPr>
        <w:footnoteReference w:id="11"/>
      </w:r>
      <w:r w:rsidRPr="006C3BD9">
        <w:rPr>
          <w:rFonts w:cs="Arial"/>
          <w:sz w:val="22"/>
          <w:szCs w:val="22"/>
        </w:rPr>
        <w:t xml:space="preserve"> Aligning your plan with your budget cycle will help to ensure that realistic resource decisions can be made. </w:t>
      </w:r>
    </w:p>
    <w:p w14:paraId="10174450" w14:textId="77777777" w:rsidR="00380E42" w:rsidRPr="000230D3" w:rsidRDefault="00380E42" w:rsidP="00A60C8A">
      <w:pPr>
        <w:tabs>
          <w:tab w:val="left" w:pos="1800"/>
        </w:tabs>
        <w:jc w:val="both"/>
        <w:rPr>
          <w:rFonts w:cs="Arial"/>
          <w:sz w:val="10"/>
          <w:szCs w:val="10"/>
        </w:rPr>
      </w:pPr>
    </w:p>
    <w:p w14:paraId="4F8DC204" w14:textId="7CF312C3" w:rsidR="00380E42" w:rsidRDefault="00380E42" w:rsidP="00A60C8A">
      <w:pPr>
        <w:tabs>
          <w:tab w:val="left" w:pos="1800"/>
        </w:tabs>
        <w:jc w:val="both"/>
        <w:rPr>
          <w:rFonts w:cs="Arial"/>
          <w:sz w:val="22"/>
          <w:szCs w:val="22"/>
        </w:rPr>
      </w:pPr>
      <w:r w:rsidRPr="006C3BD9">
        <w:rPr>
          <w:rFonts w:cs="Arial"/>
          <w:sz w:val="22"/>
          <w:szCs w:val="22"/>
        </w:rPr>
        <w:t>Engage a range of internal stakeholders to participate in the planning process so that you draw upon a wide range of knowledge and expertise, people feel valued and you develop a</w:t>
      </w:r>
      <w:r w:rsidR="006E3F2D">
        <w:rPr>
          <w:rFonts w:cs="Arial"/>
          <w:sz w:val="22"/>
          <w:szCs w:val="22"/>
        </w:rPr>
        <w:t xml:space="preserve"> collective sense of purpose. </w:t>
      </w:r>
      <w:r w:rsidRPr="006C3BD9">
        <w:rPr>
          <w:rFonts w:cs="Arial"/>
          <w:sz w:val="22"/>
          <w:szCs w:val="22"/>
        </w:rPr>
        <w:t>This will help ensure that people will do the work required to put your plan in to action.</w:t>
      </w:r>
    </w:p>
    <w:p w14:paraId="79B49DAA" w14:textId="07346039" w:rsidR="00380E42" w:rsidRPr="00A60C8A" w:rsidRDefault="00380E42" w:rsidP="000608AD">
      <w:pPr>
        <w:pStyle w:val="Heading2"/>
        <w:jc w:val="both"/>
        <w:rPr>
          <w:rFonts w:ascii="Calibri" w:hAnsi="Calibri"/>
          <w:color w:val="02687D"/>
          <w:sz w:val="28"/>
          <w:szCs w:val="22"/>
        </w:rPr>
      </w:pPr>
      <w:bookmarkStart w:id="49" w:name="_Toc73456168"/>
      <w:r w:rsidRPr="00A60C8A">
        <w:rPr>
          <w:rFonts w:ascii="Calibri" w:hAnsi="Calibri"/>
          <w:color w:val="02687D"/>
          <w:sz w:val="28"/>
          <w:szCs w:val="22"/>
        </w:rPr>
        <w:t>4.1 What goes in a plan?</w:t>
      </w:r>
      <w:bookmarkEnd w:id="49"/>
    </w:p>
    <w:p w14:paraId="67A478B1" w14:textId="30FEB4C4" w:rsidR="00380E42" w:rsidRPr="006C3BD9" w:rsidRDefault="00380E42" w:rsidP="006C3BD9">
      <w:pPr>
        <w:tabs>
          <w:tab w:val="left" w:pos="1800"/>
        </w:tabs>
        <w:jc w:val="both"/>
        <w:rPr>
          <w:rFonts w:cs="Arial"/>
          <w:sz w:val="22"/>
          <w:szCs w:val="22"/>
        </w:rPr>
      </w:pPr>
      <w:r w:rsidRPr="006C3BD9">
        <w:rPr>
          <w:rFonts w:cs="Arial"/>
          <w:sz w:val="22"/>
          <w:szCs w:val="22"/>
        </w:rPr>
        <w:t>There are many different ways of producing a plan but good plans usual</w:t>
      </w:r>
      <w:r w:rsidR="006C3BD9" w:rsidRPr="006C3BD9">
        <w:rPr>
          <w:rFonts w:cs="Arial"/>
          <w:sz w:val="22"/>
          <w:szCs w:val="22"/>
        </w:rPr>
        <w:t xml:space="preserve">ly have sections that explain: </w:t>
      </w:r>
    </w:p>
    <w:p w14:paraId="29727E1A" w14:textId="77777777" w:rsidR="00380E42" w:rsidRPr="006C3BD9" w:rsidRDefault="00380E42" w:rsidP="0076660E">
      <w:pPr>
        <w:pStyle w:val="ListParagraph"/>
        <w:numPr>
          <w:ilvl w:val="0"/>
          <w:numId w:val="13"/>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 xml:space="preserve">your goal (e.g. your higher purpose/aim); </w:t>
      </w:r>
    </w:p>
    <w:p w14:paraId="285C7208" w14:textId="77777777" w:rsidR="00380E42" w:rsidRPr="006C3BD9" w:rsidRDefault="00380E42" w:rsidP="0076660E">
      <w:pPr>
        <w:pStyle w:val="ListParagraph"/>
        <w:numPr>
          <w:ilvl w:val="0"/>
          <w:numId w:val="13"/>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 xml:space="preserve">specific outcomes you’d like to see (these will be informed by your self-assessment); </w:t>
      </w:r>
    </w:p>
    <w:p w14:paraId="7D8F546D" w14:textId="77777777" w:rsidR="00380E42" w:rsidRPr="006C3BD9" w:rsidRDefault="00380E42" w:rsidP="0076660E">
      <w:pPr>
        <w:pStyle w:val="ListParagraph"/>
        <w:numPr>
          <w:ilvl w:val="0"/>
          <w:numId w:val="13"/>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 xml:space="preserve">the actions/strategies that you will use to pursue your goals (section 4.2 below provides some practical examples of actions and strategies that may help you to pursue your goals); </w:t>
      </w:r>
    </w:p>
    <w:p w14:paraId="7EA6CA49" w14:textId="77777777" w:rsidR="00380E42" w:rsidRPr="006C3BD9" w:rsidRDefault="00380E42" w:rsidP="0076660E">
      <w:pPr>
        <w:pStyle w:val="ListParagraph"/>
        <w:numPr>
          <w:ilvl w:val="0"/>
          <w:numId w:val="13"/>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roles and responsibilities nominated to specific personnel;</w:t>
      </w:r>
    </w:p>
    <w:p w14:paraId="5FAB59EA" w14:textId="035323BE" w:rsidR="00380E42" w:rsidRPr="006C3BD9" w:rsidRDefault="00380E42" w:rsidP="0076660E">
      <w:pPr>
        <w:pStyle w:val="ListParagraph"/>
        <w:numPr>
          <w:ilvl w:val="0"/>
          <w:numId w:val="13"/>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timeframes fo</w:t>
      </w:r>
      <w:r w:rsidR="006C3BD9" w:rsidRPr="006C3BD9">
        <w:rPr>
          <w:rFonts w:asciiTheme="minorHAnsi" w:hAnsiTheme="minorHAnsi" w:cs="Arial"/>
          <w:sz w:val="22"/>
          <w:szCs w:val="22"/>
        </w:rPr>
        <w:t>r actions/strategies; and</w:t>
      </w:r>
    </w:p>
    <w:p w14:paraId="4BA5488A" w14:textId="77777777" w:rsidR="00380E42" w:rsidRPr="006C3BD9" w:rsidRDefault="00380E42" w:rsidP="0076660E">
      <w:pPr>
        <w:pStyle w:val="ListParagraph"/>
        <w:numPr>
          <w:ilvl w:val="0"/>
          <w:numId w:val="13"/>
        </w:numPr>
        <w:tabs>
          <w:tab w:val="left" w:pos="1800"/>
        </w:tabs>
        <w:spacing w:after="160"/>
        <w:jc w:val="both"/>
        <w:rPr>
          <w:rFonts w:asciiTheme="minorHAnsi" w:hAnsiTheme="minorHAnsi" w:cs="Arial"/>
          <w:sz w:val="22"/>
          <w:szCs w:val="22"/>
        </w:rPr>
      </w:pPr>
      <w:proofErr w:type="gramStart"/>
      <w:r w:rsidRPr="006C3BD9">
        <w:rPr>
          <w:rFonts w:asciiTheme="minorHAnsi" w:hAnsiTheme="minorHAnsi" w:cs="Arial"/>
          <w:sz w:val="22"/>
          <w:szCs w:val="22"/>
        </w:rPr>
        <w:t>how</w:t>
      </w:r>
      <w:proofErr w:type="gramEnd"/>
      <w:r w:rsidRPr="006C3BD9">
        <w:rPr>
          <w:rFonts w:asciiTheme="minorHAnsi" w:hAnsiTheme="minorHAnsi" w:cs="Arial"/>
          <w:sz w:val="22"/>
          <w:szCs w:val="22"/>
        </w:rPr>
        <w:t xml:space="preserve"> you will measure progress.</w:t>
      </w:r>
    </w:p>
    <w:p w14:paraId="5051D9B4" w14:textId="0D59B976" w:rsidR="000230D3" w:rsidRPr="000608AD" w:rsidRDefault="00380E42" w:rsidP="00A60C8A">
      <w:pPr>
        <w:tabs>
          <w:tab w:val="left" w:pos="1800"/>
        </w:tabs>
        <w:jc w:val="both"/>
        <w:rPr>
          <w:rFonts w:cs="Arial"/>
          <w:sz w:val="22"/>
          <w:szCs w:val="22"/>
        </w:rPr>
      </w:pPr>
      <w:r w:rsidRPr="006C3BD9">
        <w:rPr>
          <w:rFonts w:cs="Arial"/>
          <w:sz w:val="22"/>
          <w:szCs w:val="22"/>
        </w:rPr>
        <w:t>A court family violence plan te</w:t>
      </w:r>
      <w:r w:rsidR="006E3F2D">
        <w:rPr>
          <w:rFonts w:cs="Arial"/>
          <w:sz w:val="22"/>
          <w:szCs w:val="22"/>
        </w:rPr>
        <w:t>mplate is attached at Annexe D.</w:t>
      </w:r>
      <w:r w:rsidRPr="006C3BD9">
        <w:rPr>
          <w:rFonts w:cs="Arial"/>
          <w:sz w:val="22"/>
          <w:szCs w:val="22"/>
        </w:rPr>
        <w:t xml:space="preserve"> Your plan will be most useful if all sections of the template are completed. Below are some practical examples of activities (projects) you can do to help achieve diffe</w:t>
      </w:r>
      <w:r w:rsidR="006E3F2D">
        <w:rPr>
          <w:rFonts w:cs="Arial"/>
          <w:sz w:val="22"/>
          <w:szCs w:val="22"/>
        </w:rPr>
        <w:t>rent outcomes.</w:t>
      </w:r>
      <w:r w:rsidRPr="006C3BD9">
        <w:rPr>
          <w:rFonts w:cs="Arial"/>
          <w:sz w:val="22"/>
          <w:szCs w:val="22"/>
        </w:rPr>
        <w:t xml:space="preserve"> These are the types of actions/strategies that you can include in your plan to foster improvements in areas requiring attention, as highlighted through your self-assessment and other data gathering processes.</w:t>
      </w:r>
    </w:p>
    <w:p w14:paraId="39584E95" w14:textId="7B15A5CC" w:rsidR="00380E42" w:rsidRPr="00A60C8A" w:rsidRDefault="00380E42" w:rsidP="000608AD">
      <w:pPr>
        <w:pStyle w:val="Heading2"/>
        <w:ind w:left="567" w:hanging="567"/>
        <w:jc w:val="both"/>
        <w:rPr>
          <w:rFonts w:ascii="Calibri" w:hAnsi="Calibri"/>
          <w:color w:val="02687D"/>
          <w:sz w:val="28"/>
          <w:szCs w:val="22"/>
        </w:rPr>
      </w:pPr>
      <w:bookmarkStart w:id="50" w:name="_Toc73456169"/>
      <w:r w:rsidRPr="00A60C8A">
        <w:rPr>
          <w:rFonts w:ascii="Calibri" w:hAnsi="Calibri"/>
          <w:color w:val="02687D"/>
          <w:sz w:val="28"/>
          <w:szCs w:val="22"/>
        </w:rPr>
        <w:t>4.2 Common areas requiring improvement: Some practical examples of projects (actions/strategies to support achievement of outcomes)</w:t>
      </w:r>
      <w:bookmarkEnd w:id="50"/>
    </w:p>
    <w:p w14:paraId="1570A497" w14:textId="77777777" w:rsidR="00380E42" w:rsidRPr="006C3BD9" w:rsidRDefault="00380E42" w:rsidP="00A60C8A">
      <w:pPr>
        <w:tabs>
          <w:tab w:val="left" w:pos="1800"/>
        </w:tabs>
        <w:jc w:val="both"/>
        <w:rPr>
          <w:rFonts w:cs="Arial"/>
          <w:sz w:val="22"/>
          <w:szCs w:val="22"/>
        </w:rPr>
      </w:pPr>
      <w:r w:rsidRPr="006C3BD9">
        <w:rPr>
          <w:rFonts w:cs="Arial"/>
          <w:sz w:val="22"/>
          <w:szCs w:val="22"/>
        </w:rPr>
        <w:t xml:space="preserve">Drawing upon international good practice in the provision of services for the victims of family violence, the elements of which formed the basis of your self-assessment, there are many things that can be done to improve the accessibility and responsiveness of courts to victims.  </w:t>
      </w:r>
    </w:p>
    <w:p w14:paraId="61E5C22F" w14:textId="77777777" w:rsidR="006C3BD9" w:rsidRPr="000230D3" w:rsidRDefault="006C3BD9" w:rsidP="00A60C8A">
      <w:pPr>
        <w:tabs>
          <w:tab w:val="left" w:pos="1800"/>
        </w:tabs>
        <w:jc w:val="both"/>
        <w:rPr>
          <w:rFonts w:cs="Arial"/>
          <w:sz w:val="10"/>
          <w:szCs w:val="10"/>
        </w:rPr>
      </w:pPr>
    </w:p>
    <w:p w14:paraId="1D66F346" w14:textId="77777777" w:rsidR="00380E42" w:rsidRPr="006C3BD9" w:rsidRDefault="00380E42" w:rsidP="006C3BD9">
      <w:pPr>
        <w:tabs>
          <w:tab w:val="left" w:pos="1800"/>
        </w:tabs>
        <w:jc w:val="both"/>
        <w:rPr>
          <w:rFonts w:cs="Arial"/>
          <w:sz w:val="22"/>
          <w:szCs w:val="22"/>
        </w:rPr>
      </w:pPr>
      <w:r w:rsidRPr="006C3BD9">
        <w:rPr>
          <w:rFonts w:cs="Arial"/>
          <w:sz w:val="22"/>
          <w:szCs w:val="22"/>
        </w:rPr>
        <w:t xml:space="preserve">Common challenges faced by the victims of family violence across the region include: </w:t>
      </w:r>
    </w:p>
    <w:p w14:paraId="118F83AC" w14:textId="77777777" w:rsidR="00380E42" w:rsidRPr="006C3BD9" w:rsidRDefault="00380E42" w:rsidP="0076660E">
      <w:pPr>
        <w:pStyle w:val="ListParagraph"/>
        <w:numPr>
          <w:ilvl w:val="0"/>
          <w:numId w:val="14"/>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 xml:space="preserve">lack of awareness of their rights and legal process; </w:t>
      </w:r>
    </w:p>
    <w:p w14:paraId="6F19A887" w14:textId="3645EC5F" w:rsidR="000230D3" w:rsidRPr="00622322" w:rsidRDefault="00380E42" w:rsidP="00622322">
      <w:pPr>
        <w:pStyle w:val="ListParagraph"/>
        <w:numPr>
          <w:ilvl w:val="0"/>
          <w:numId w:val="14"/>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 xml:space="preserve">difficulty accessing the formal legal system; </w:t>
      </w:r>
    </w:p>
    <w:p w14:paraId="2A46EADE" w14:textId="77777777" w:rsidR="00380E42" w:rsidRPr="006C3BD9" w:rsidRDefault="00380E42" w:rsidP="0076660E">
      <w:pPr>
        <w:pStyle w:val="ListParagraph"/>
        <w:numPr>
          <w:ilvl w:val="0"/>
          <w:numId w:val="14"/>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difficulty staying involved in the formal legal system due to delays, lack of interim protection from further violence and pressure to withdraw their complaint;</w:t>
      </w:r>
    </w:p>
    <w:p w14:paraId="7DAD02F6" w14:textId="669E2DF0" w:rsidR="00380E42" w:rsidRPr="006C3BD9" w:rsidRDefault="00380E42" w:rsidP="0076660E">
      <w:pPr>
        <w:pStyle w:val="ListParagraph"/>
        <w:numPr>
          <w:ilvl w:val="0"/>
          <w:numId w:val="14"/>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not feeling safe enough to u</w:t>
      </w:r>
      <w:r w:rsidR="006C3BD9" w:rsidRPr="006C3BD9">
        <w:rPr>
          <w:rFonts w:asciiTheme="minorHAnsi" w:hAnsiTheme="minorHAnsi" w:cs="Arial"/>
          <w:sz w:val="22"/>
          <w:szCs w:val="22"/>
        </w:rPr>
        <w:t>se the formal legal system; and</w:t>
      </w:r>
      <w:r w:rsidRPr="006C3BD9">
        <w:rPr>
          <w:rFonts w:asciiTheme="minorHAnsi" w:hAnsiTheme="minorHAnsi" w:cs="Arial"/>
          <w:sz w:val="22"/>
          <w:szCs w:val="22"/>
        </w:rPr>
        <w:t xml:space="preserve"> </w:t>
      </w:r>
    </w:p>
    <w:p w14:paraId="7157A009" w14:textId="77777777" w:rsidR="00380E42" w:rsidRPr="006C3BD9" w:rsidRDefault="00380E42" w:rsidP="0076660E">
      <w:pPr>
        <w:pStyle w:val="ListParagraph"/>
        <w:numPr>
          <w:ilvl w:val="0"/>
          <w:numId w:val="14"/>
        </w:numPr>
        <w:tabs>
          <w:tab w:val="left" w:pos="1800"/>
        </w:tabs>
        <w:spacing w:after="160"/>
        <w:jc w:val="both"/>
        <w:rPr>
          <w:rFonts w:asciiTheme="minorHAnsi" w:hAnsiTheme="minorHAnsi" w:cs="Arial"/>
          <w:sz w:val="22"/>
          <w:szCs w:val="22"/>
        </w:rPr>
      </w:pPr>
      <w:proofErr w:type="gramStart"/>
      <w:r w:rsidRPr="006C3BD9">
        <w:rPr>
          <w:rFonts w:asciiTheme="minorHAnsi" w:hAnsiTheme="minorHAnsi" w:cs="Arial"/>
          <w:sz w:val="22"/>
          <w:szCs w:val="22"/>
        </w:rPr>
        <w:lastRenderedPageBreak/>
        <w:t>unfair</w:t>
      </w:r>
      <w:proofErr w:type="gramEnd"/>
      <w:r w:rsidRPr="006C3BD9">
        <w:rPr>
          <w:rFonts w:asciiTheme="minorHAnsi" w:hAnsiTheme="minorHAnsi" w:cs="Arial"/>
          <w:sz w:val="22"/>
          <w:szCs w:val="22"/>
        </w:rPr>
        <w:t xml:space="preserve"> legal outcomes due to judicial bias.  </w:t>
      </w:r>
    </w:p>
    <w:p w14:paraId="49A35F19" w14:textId="77777777" w:rsidR="00380E42" w:rsidRDefault="00380E42" w:rsidP="00A60C8A">
      <w:pPr>
        <w:tabs>
          <w:tab w:val="left" w:pos="1800"/>
        </w:tabs>
        <w:jc w:val="both"/>
        <w:rPr>
          <w:rFonts w:cs="Arial"/>
          <w:sz w:val="22"/>
          <w:szCs w:val="22"/>
        </w:rPr>
      </w:pPr>
      <w:r w:rsidRPr="006C3BD9">
        <w:rPr>
          <w:rFonts w:cs="Arial"/>
          <w:sz w:val="22"/>
          <w:szCs w:val="22"/>
        </w:rPr>
        <w:t>Below are some practical suggestions about the ways in which courts can address these challenges.  Implementing just one, or many of these strategies, will contribute to improved accessibility and responsiveness of your services to the victims of family violence.</w:t>
      </w:r>
      <w:r w:rsidRPr="006C3BD9">
        <w:rPr>
          <w:rFonts w:cs="Arial"/>
          <w:sz w:val="22"/>
          <w:szCs w:val="22"/>
        </w:rPr>
        <w:tab/>
      </w:r>
    </w:p>
    <w:p w14:paraId="7D1764A5" w14:textId="77777777" w:rsidR="00236D2B" w:rsidRPr="00236D2B" w:rsidRDefault="00236D2B" w:rsidP="00A60C8A">
      <w:pPr>
        <w:tabs>
          <w:tab w:val="left" w:pos="1800"/>
        </w:tabs>
        <w:jc w:val="both"/>
        <w:rPr>
          <w:rFonts w:cs="Arial"/>
          <w:sz w:val="10"/>
          <w:szCs w:val="10"/>
        </w:rPr>
      </w:pPr>
    </w:p>
    <w:p w14:paraId="163F9086" w14:textId="3C6DF0D2" w:rsidR="00380E42" w:rsidRPr="00685C94" w:rsidRDefault="006C3BD9" w:rsidP="00685C94">
      <w:pPr>
        <w:rPr>
          <w:b/>
          <w:color w:val="02687D"/>
          <w:sz w:val="24"/>
        </w:rPr>
      </w:pPr>
      <w:r w:rsidRPr="00685C94">
        <w:rPr>
          <w:b/>
          <w:color w:val="02687D"/>
          <w:sz w:val="24"/>
        </w:rPr>
        <w:t>4.2.1 Undertaking an Access to Justice A</w:t>
      </w:r>
      <w:r w:rsidR="00380E42" w:rsidRPr="00685C94">
        <w:rPr>
          <w:b/>
          <w:color w:val="02687D"/>
          <w:sz w:val="24"/>
        </w:rPr>
        <w:t>ssessment</w:t>
      </w:r>
    </w:p>
    <w:p w14:paraId="7ECB2ABF" w14:textId="3389BA99" w:rsidR="00380E42" w:rsidRDefault="00380E42" w:rsidP="00A60C8A">
      <w:pPr>
        <w:tabs>
          <w:tab w:val="left" w:pos="1800"/>
        </w:tabs>
        <w:jc w:val="both"/>
        <w:rPr>
          <w:rFonts w:cs="Arial"/>
          <w:sz w:val="22"/>
          <w:szCs w:val="22"/>
        </w:rPr>
      </w:pPr>
      <w:r w:rsidRPr="006C3BD9">
        <w:rPr>
          <w:rFonts w:cs="Arial"/>
          <w:sz w:val="22"/>
          <w:szCs w:val="22"/>
        </w:rPr>
        <w:t>In order to improve the accessibility of courts to the victims of family violence (who are mainly women), it is necessary to understand the challenges victims face when trying to access services.  Your self-assessment provides one form of data on access issues but it is important to hear the views of the people who actually use your services.  In relation to family violence, this will mainly be women, although it is important to remember that not all women are the same.  It is therefore necessary to gather the views of different kinds of women.  For example, in addition to consulting with general groups of women, it would be useful to consult with groups of women that we know experience specific challenges such as girls, older women, rural women and women with disabilities.</w:t>
      </w:r>
    </w:p>
    <w:p w14:paraId="45C8615D" w14:textId="334C0833" w:rsidR="00622322" w:rsidRPr="0015368F" w:rsidRDefault="00622322" w:rsidP="00A60C8A">
      <w:pPr>
        <w:tabs>
          <w:tab w:val="left" w:pos="1800"/>
        </w:tabs>
        <w:jc w:val="both"/>
        <w:rPr>
          <w:rFonts w:cs="Arial"/>
          <w:sz w:val="10"/>
          <w:szCs w:val="10"/>
        </w:rPr>
      </w:pPr>
    </w:p>
    <w:p w14:paraId="3EB37E2E" w14:textId="3C7942E9" w:rsidR="00622322" w:rsidRPr="006C3BD9" w:rsidRDefault="00622322" w:rsidP="00622322">
      <w:pPr>
        <w:tabs>
          <w:tab w:val="left" w:pos="1800"/>
        </w:tabs>
        <w:jc w:val="both"/>
        <w:rPr>
          <w:rFonts w:cs="Arial"/>
          <w:sz w:val="22"/>
          <w:szCs w:val="22"/>
        </w:rPr>
      </w:pPr>
      <w:r>
        <w:rPr>
          <w:rFonts w:cs="Arial"/>
          <w:sz w:val="22"/>
          <w:szCs w:val="22"/>
        </w:rPr>
        <w:t xml:space="preserve">There are power dynamics and sensitivities involved when interacting or consulting </w:t>
      </w:r>
      <w:r w:rsidR="009E52D9">
        <w:rPr>
          <w:rFonts w:cs="Arial"/>
          <w:sz w:val="22"/>
          <w:szCs w:val="22"/>
        </w:rPr>
        <w:t xml:space="preserve">with </w:t>
      </w:r>
      <w:r>
        <w:rPr>
          <w:rFonts w:cs="Arial"/>
          <w:sz w:val="22"/>
          <w:szCs w:val="22"/>
        </w:rPr>
        <w:t>women who</w:t>
      </w:r>
      <w:r w:rsidR="009E52D9">
        <w:rPr>
          <w:rFonts w:cs="Arial"/>
          <w:sz w:val="22"/>
          <w:szCs w:val="22"/>
        </w:rPr>
        <w:t xml:space="preserve"> have</w:t>
      </w:r>
      <w:r>
        <w:rPr>
          <w:rFonts w:cs="Arial"/>
          <w:sz w:val="22"/>
          <w:szCs w:val="22"/>
        </w:rPr>
        <w:t xml:space="preserve"> access</w:t>
      </w:r>
      <w:r w:rsidR="009E52D9">
        <w:rPr>
          <w:rFonts w:cs="Arial"/>
          <w:sz w:val="22"/>
          <w:szCs w:val="22"/>
        </w:rPr>
        <w:t>ed</w:t>
      </w:r>
      <w:r>
        <w:rPr>
          <w:rFonts w:cs="Arial"/>
          <w:sz w:val="22"/>
          <w:szCs w:val="22"/>
        </w:rPr>
        <w:t xml:space="preserve"> court services. They may be reluctant to provide genuine feedback</w:t>
      </w:r>
      <w:r w:rsidR="009E52D9">
        <w:rPr>
          <w:rFonts w:cs="Arial"/>
          <w:sz w:val="22"/>
          <w:szCs w:val="22"/>
        </w:rPr>
        <w:t xml:space="preserve"> </w:t>
      </w:r>
      <w:r w:rsidR="00D75A30">
        <w:rPr>
          <w:rFonts w:cs="Arial"/>
          <w:sz w:val="22"/>
          <w:szCs w:val="22"/>
        </w:rPr>
        <w:t>for</w:t>
      </w:r>
      <w:r>
        <w:rPr>
          <w:rFonts w:cs="Arial"/>
          <w:sz w:val="22"/>
          <w:szCs w:val="22"/>
        </w:rPr>
        <w:t xml:space="preserve"> various reasons. </w:t>
      </w:r>
      <w:r w:rsidR="009E52D9">
        <w:rPr>
          <w:rFonts w:cs="Arial"/>
          <w:sz w:val="22"/>
          <w:szCs w:val="22"/>
        </w:rPr>
        <w:t xml:space="preserve">Due to the sensitivities required, it is recommended that feedback from women, including women from vulnerable groups are sought from service providers and women’s groups who assist victims. These groups represent the experiences of women and are better placed to articulate the challenges, successes and identify areas of improvement on women’s access to justice. </w:t>
      </w:r>
    </w:p>
    <w:p w14:paraId="17DD48D8" w14:textId="77777777" w:rsidR="00380E42" w:rsidRPr="00236D2B" w:rsidRDefault="00380E42" w:rsidP="00A60C8A">
      <w:pPr>
        <w:tabs>
          <w:tab w:val="left" w:pos="1800"/>
        </w:tabs>
        <w:jc w:val="both"/>
        <w:rPr>
          <w:rFonts w:cs="Arial"/>
          <w:sz w:val="10"/>
          <w:szCs w:val="10"/>
        </w:rPr>
      </w:pPr>
    </w:p>
    <w:p w14:paraId="5333EF13" w14:textId="77777777" w:rsidR="00380E42" w:rsidRPr="006C3BD9" w:rsidRDefault="00380E42" w:rsidP="00A60C8A">
      <w:pPr>
        <w:tabs>
          <w:tab w:val="left" w:pos="1800"/>
        </w:tabs>
        <w:jc w:val="both"/>
        <w:rPr>
          <w:rFonts w:cs="Arial"/>
          <w:sz w:val="22"/>
          <w:szCs w:val="22"/>
        </w:rPr>
      </w:pPr>
      <w:r w:rsidRPr="006C3BD9">
        <w:rPr>
          <w:rFonts w:cs="Arial"/>
          <w:sz w:val="22"/>
          <w:szCs w:val="22"/>
        </w:rPr>
        <w:t>By gathering information on the views, experiences and needs of court users (particularly women), you will develop an understanding of: what matters women are likely to bring to court and why; women’s understanding of the law and the role of court; what makes it difficult for certain groups of women to access the court (e.g. fees, transport, literacy, fear); what other options women are using to address family violence (e.g. mediation, customary resolution); how women view the delivery of court services; and, how women receive and use information on the courts.</w:t>
      </w:r>
      <w:r w:rsidRPr="006C3BD9">
        <w:rPr>
          <w:rStyle w:val="FootnoteReference"/>
          <w:rFonts w:cs="Arial"/>
          <w:sz w:val="22"/>
          <w:szCs w:val="22"/>
        </w:rPr>
        <w:footnoteReference w:id="12"/>
      </w:r>
      <w:r w:rsidRPr="006C3BD9">
        <w:rPr>
          <w:rFonts w:cs="Arial"/>
          <w:sz w:val="22"/>
          <w:szCs w:val="22"/>
        </w:rPr>
        <w:t xml:space="preserve">  While the views and experiences of women are particularly relevant (because most victims of family violence are women), it also important to gather the views and experiences of men.  This will allow you to compare and contrast the views and experiences of women and men, so that you can develop an understanding of the different needs of these two groups of people.  This knowledge will help you develop a plan to improve the accessibility of courts to the victims of family violence.</w:t>
      </w:r>
    </w:p>
    <w:p w14:paraId="1F4037A0" w14:textId="77777777" w:rsidR="00380E42" w:rsidRPr="00236D2B" w:rsidRDefault="00380E42" w:rsidP="00A60C8A">
      <w:pPr>
        <w:tabs>
          <w:tab w:val="left" w:pos="1800"/>
        </w:tabs>
        <w:jc w:val="both"/>
        <w:rPr>
          <w:rFonts w:cs="Arial"/>
          <w:sz w:val="10"/>
          <w:szCs w:val="10"/>
        </w:rPr>
      </w:pPr>
    </w:p>
    <w:p w14:paraId="7DA2AE97" w14:textId="371051F6" w:rsidR="00380E42" w:rsidRPr="006C3BD9" w:rsidRDefault="00380E42" w:rsidP="00A60C8A">
      <w:pPr>
        <w:tabs>
          <w:tab w:val="left" w:pos="1800"/>
        </w:tabs>
        <w:jc w:val="both"/>
        <w:rPr>
          <w:rFonts w:cs="Arial"/>
          <w:sz w:val="22"/>
          <w:szCs w:val="22"/>
        </w:rPr>
      </w:pPr>
      <w:r w:rsidRPr="006C3BD9">
        <w:rPr>
          <w:rFonts w:cs="Arial"/>
          <w:sz w:val="22"/>
          <w:szCs w:val="22"/>
        </w:rPr>
        <w:t xml:space="preserve">The </w:t>
      </w:r>
      <w:r w:rsidRPr="006C3BD9">
        <w:rPr>
          <w:rFonts w:cs="Arial"/>
          <w:i/>
          <w:sz w:val="22"/>
          <w:szCs w:val="22"/>
        </w:rPr>
        <w:t xml:space="preserve">Access to Justice Assessment Toolkit </w:t>
      </w:r>
      <w:r w:rsidRPr="006C3BD9">
        <w:rPr>
          <w:rFonts w:cs="Arial"/>
          <w:sz w:val="22"/>
          <w:szCs w:val="22"/>
        </w:rPr>
        <w:t>(2014) explains how to undertake a comprehensive access to justice assessment, which can be done i</w:t>
      </w:r>
      <w:r w:rsidR="006C3BD9">
        <w:rPr>
          <w:rFonts w:cs="Arial"/>
          <w:sz w:val="22"/>
          <w:szCs w:val="22"/>
        </w:rPr>
        <w:t>n many ways, including through:</w:t>
      </w:r>
    </w:p>
    <w:p w14:paraId="434B7B9F" w14:textId="13EDB6CD" w:rsidR="00380E42" w:rsidRPr="006C3BD9" w:rsidRDefault="00380E42" w:rsidP="0076660E">
      <w:pPr>
        <w:pStyle w:val="ListParagraph"/>
        <w:numPr>
          <w:ilvl w:val="0"/>
          <w:numId w:val="15"/>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stakeholder focus group discussions with dif</w:t>
      </w:r>
      <w:r w:rsidR="006C3BD9">
        <w:rPr>
          <w:rFonts w:asciiTheme="minorHAnsi" w:hAnsiTheme="minorHAnsi" w:cs="Arial"/>
          <w:sz w:val="22"/>
          <w:szCs w:val="22"/>
        </w:rPr>
        <w:t>ferent key interest groups; and</w:t>
      </w:r>
    </w:p>
    <w:p w14:paraId="41D269F0" w14:textId="5CA34707" w:rsidR="00380E42" w:rsidRPr="006C3BD9" w:rsidRDefault="006C3BD9" w:rsidP="0076660E">
      <w:pPr>
        <w:pStyle w:val="ListParagraph"/>
        <w:numPr>
          <w:ilvl w:val="0"/>
          <w:numId w:val="15"/>
        </w:numPr>
        <w:tabs>
          <w:tab w:val="left" w:pos="1800"/>
        </w:tabs>
        <w:spacing w:after="160"/>
        <w:jc w:val="both"/>
        <w:rPr>
          <w:rFonts w:asciiTheme="minorHAnsi" w:hAnsiTheme="minorHAnsi" w:cs="Arial"/>
          <w:sz w:val="22"/>
          <w:szCs w:val="22"/>
        </w:rPr>
      </w:pPr>
      <w:r>
        <w:rPr>
          <w:rFonts w:asciiTheme="minorHAnsi" w:hAnsiTheme="minorHAnsi" w:cs="Arial"/>
          <w:sz w:val="22"/>
          <w:szCs w:val="22"/>
        </w:rPr>
        <w:t>Access to Justice S</w:t>
      </w:r>
      <w:r w:rsidR="00380E42" w:rsidRPr="006C3BD9">
        <w:rPr>
          <w:rFonts w:asciiTheme="minorHAnsi" w:hAnsiTheme="minorHAnsi" w:cs="Arial"/>
          <w:sz w:val="22"/>
          <w:szCs w:val="22"/>
        </w:rPr>
        <w:t>urveys.</w:t>
      </w:r>
    </w:p>
    <w:p w14:paraId="4036FA99" w14:textId="77777777" w:rsidR="00380E42" w:rsidRPr="006C3BD9" w:rsidRDefault="00380E42" w:rsidP="00A60C8A">
      <w:pPr>
        <w:tabs>
          <w:tab w:val="left" w:pos="1800"/>
        </w:tabs>
        <w:jc w:val="both"/>
        <w:rPr>
          <w:rFonts w:cs="Arial"/>
          <w:sz w:val="22"/>
          <w:szCs w:val="22"/>
        </w:rPr>
      </w:pPr>
      <w:r w:rsidRPr="006C3BD9">
        <w:rPr>
          <w:rFonts w:cs="Arial"/>
          <w:sz w:val="22"/>
          <w:szCs w:val="22"/>
        </w:rPr>
        <w:t xml:space="preserve">Specific guidance on how to conduct stakeholder focus group discussions and access to justice surveys is provided in Sections 3 and 4 of the </w:t>
      </w:r>
      <w:r w:rsidRPr="006C3BD9">
        <w:rPr>
          <w:rFonts w:cs="Arial"/>
          <w:i/>
          <w:sz w:val="22"/>
          <w:szCs w:val="22"/>
        </w:rPr>
        <w:t xml:space="preserve">Access to Justice Assessment Toolkit. </w:t>
      </w:r>
      <w:r w:rsidRPr="006C3BD9">
        <w:rPr>
          <w:rStyle w:val="FootnoteReference"/>
          <w:rFonts w:cs="Arial"/>
          <w:sz w:val="22"/>
          <w:szCs w:val="22"/>
        </w:rPr>
        <w:footnoteReference w:id="13"/>
      </w:r>
      <w:r w:rsidRPr="006C3BD9">
        <w:rPr>
          <w:rFonts w:cs="Arial"/>
          <w:sz w:val="22"/>
          <w:szCs w:val="22"/>
        </w:rPr>
        <w:t xml:space="preserve">  This information is reproduced for your convenience at Annexe E.</w:t>
      </w:r>
    </w:p>
    <w:p w14:paraId="6510E345" w14:textId="77777777" w:rsidR="00380E42" w:rsidRPr="00236D2B" w:rsidRDefault="00380E42" w:rsidP="00A60C8A">
      <w:pPr>
        <w:tabs>
          <w:tab w:val="left" w:pos="1800"/>
        </w:tabs>
        <w:jc w:val="both"/>
        <w:rPr>
          <w:rFonts w:cs="Arial"/>
          <w:sz w:val="10"/>
          <w:szCs w:val="10"/>
        </w:rPr>
      </w:pPr>
    </w:p>
    <w:p w14:paraId="18389454" w14:textId="77777777" w:rsidR="00380E42" w:rsidRPr="006C3BD9" w:rsidRDefault="00380E42" w:rsidP="00A60C8A">
      <w:pPr>
        <w:tabs>
          <w:tab w:val="left" w:pos="1800"/>
        </w:tabs>
        <w:jc w:val="both"/>
        <w:rPr>
          <w:rFonts w:cs="Arial"/>
          <w:sz w:val="22"/>
          <w:szCs w:val="22"/>
        </w:rPr>
      </w:pPr>
      <w:r w:rsidRPr="006C3BD9">
        <w:rPr>
          <w:rFonts w:cs="Arial"/>
          <w:sz w:val="22"/>
          <w:szCs w:val="22"/>
        </w:rPr>
        <w:t xml:space="preserve">As relationships between formal legal system personnel and communities are sometimes strained, it may be difficult to generate meaningful discussion in stakeholder focus groups facilitated by judges, magistrates or court staff.  In such circumstances, the court can work with civil society organisations who can carry out consultations on their behalf, or engage directly with service providers and non-government organisations who can provide an understanding of victim needs and experiences, rather than seeking information directly from victims.  This approach is highly recommended, as civil society organisations dedicated solely to addressing violence against women typically have a deep </w:t>
      </w:r>
      <w:r w:rsidRPr="006C3BD9">
        <w:rPr>
          <w:rFonts w:cs="Arial"/>
          <w:sz w:val="22"/>
          <w:szCs w:val="22"/>
        </w:rPr>
        <w:lastRenderedPageBreak/>
        <w:t>understanding of the dynamics underlying violence against women and an ability to use this knowledge to interpret consultation findings.</w:t>
      </w:r>
    </w:p>
    <w:p w14:paraId="53EBB70A" w14:textId="63EC8FB7" w:rsidR="00236D2B" w:rsidRDefault="00236D2B">
      <w:pPr>
        <w:rPr>
          <w:rFonts w:cs="Arial"/>
          <w:sz w:val="10"/>
          <w:szCs w:val="10"/>
        </w:rPr>
      </w:pPr>
    </w:p>
    <w:p w14:paraId="14D9E6D5" w14:textId="464BDE94" w:rsidR="00380E42" w:rsidRPr="006C3BD9" w:rsidRDefault="00380E42" w:rsidP="00A60C8A">
      <w:pPr>
        <w:tabs>
          <w:tab w:val="left" w:pos="1800"/>
        </w:tabs>
        <w:jc w:val="both"/>
        <w:rPr>
          <w:rFonts w:cs="Arial"/>
          <w:sz w:val="22"/>
          <w:szCs w:val="22"/>
        </w:rPr>
      </w:pPr>
      <w:r w:rsidRPr="006C3BD9">
        <w:rPr>
          <w:rFonts w:cs="Arial"/>
          <w:sz w:val="22"/>
          <w:szCs w:val="22"/>
        </w:rPr>
        <w:t xml:space="preserve">Once you have a comprehensive understanding of the barriers that women face when seeking to use the courts to pursue family violence matters – and of their experiences once engaged with the system – you can start to plan specific ways of addressing areas that require improvement.  So, for example, if </w:t>
      </w:r>
      <w:r w:rsidR="006C3BD9">
        <w:rPr>
          <w:rFonts w:cs="Arial"/>
          <w:sz w:val="22"/>
          <w:szCs w:val="22"/>
        </w:rPr>
        <w:t>your analysis shows that women:</w:t>
      </w:r>
    </w:p>
    <w:p w14:paraId="6C699E1A" w14:textId="77777777" w:rsidR="00380E42" w:rsidRPr="006C3BD9" w:rsidRDefault="00380E42" w:rsidP="0076660E">
      <w:pPr>
        <w:pStyle w:val="ListParagraph"/>
        <w:numPr>
          <w:ilvl w:val="0"/>
          <w:numId w:val="16"/>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 xml:space="preserve">don’t understand their legal rights, you can invest in a public awareness campaign to be undertaken in collaboration with relevant civil society groups; </w:t>
      </w:r>
    </w:p>
    <w:p w14:paraId="2AE34CEC" w14:textId="77777777" w:rsidR="00380E42" w:rsidRPr="006C3BD9" w:rsidRDefault="00380E42" w:rsidP="0076660E">
      <w:pPr>
        <w:pStyle w:val="ListParagraph"/>
        <w:numPr>
          <w:ilvl w:val="0"/>
          <w:numId w:val="16"/>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lack confidence filling out forms, you can develop administrative processes to help them;</w:t>
      </w:r>
    </w:p>
    <w:p w14:paraId="6D0ACEC7" w14:textId="77777777" w:rsidR="00380E42" w:rsidRPr="006C3BD9" w:rsidRDefault="00380E42" w:rsidP="0076660E">
      <w:pPr>
        <w:pStyle w:val="ListParagraph"/>
        <w:numPr>
          <w:ilvl w:val="0"/>
          <w:numId w:val="16"/>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feel scared attending court, you can invest in physical security measures to make them feel safe, including women’s advocates who can accompany victims to court; or</w:t>
      </w:r>
    </w:p>
    <w:p w14:paraId="52AB885A" w14:textId="77777777" w:rsidR="00380E42" w:rsidRPr="006C3BD9" w:rsidRDefault="00380E42" w:rsidP="0076660E">
      <w:pPr>
        <w:pStyle w:val="ListParagraph"/>
        <w:numPr>
          <w:ilvl w:val="0"/>
          <w:numId w:val="16"/>
        </w:numPr>
        <w:tabs>
          <w:tab w:val="left" w:pos="1800"/>
        </w:tabs>
        <w:spacing w:after="160"/>
        <w:jc w:val="both"/>
        <w:rPr>
          <w:rFonts w:asciiTheme="minorHAnsi" w:hAnsiTheme="minorHAnsi" w:cs="Arial"/>
          <w:sz w:val="22"/>
          <w:szCs w:val="22"/>
        </w:rPr>
      </w:pPr>
      <w:proofErr w:type="gramStart"/>
      <w:r w:rsidRPr="006C3BD9">
        <w:rPr>
          <w:rFonts w:asciiTheme="minorHAnsi" w:hAnsiTheme="minorHAnsi" w:cs="Arial"/>
          <w:sz w:val="22"/>
          <w:szCs w:val="22"/>
        </w:rPr>
        <w:t>feel</w:t>
      </w:r>
      <w:proofErr w:type="gramEnd"/>
      <w:r w:rsidRPr="006C3BD9">
        <w:rPr>
          <w:rFonts w:asciiTheme="minorHAnsi" w:hAnsiTheme="minorHAnsi" w:cs="Arial"/>
          <w:sz w:val="22"/>
          <w:szCs w:val="22"/>
        </w:rPr>
        <w:t xml:space="preserve"> as though the courts don’t treat them fairly, you can provide education to staff so that they better understand the causes and consequences of family violence and the ways in which their own bias impacts upon decisions.</w:t>
      </w:r>
    </w:p>
    <w:p w14:paraId="59B65532" w14:textId="40064191" w:rsidR="00380E42" w:rsidRDefault="00380E42" w:rsidP="00A60C8A">
      <w:pPr>
        <w:tabs>
          <w:tab w:val="left" w:pos="1800"/>
        </w:tabs>
        <w:jc w:val="both"/>
        <w:rPr>
          <w:rFonts w:cs="Arial"/>
          <w:sz w:val="22"/>
          <w:szCs w:val="22"/>
        </w:rPr>
      </w:pPr>
      <w:r w:rsidRPr="006C3BD9">
        <w:rPr>
          <w:rFonts w:eastAsiaTheme="minorEastAsia"/>
          <w:noProof/>
          <w:sz w:val="20"/>
          <w:szCs w:val="20"/>
        </w:rPr>
        <mc:AlternateContent>
          <mc:Choice Requires="wpg">
            <w:drawing>
              <wp:anchor distT="0" distB="0" distL="114300" distR="114300" simplePos="0" relativeHeight="251792384" behindDoc="1" locked="0" layoutInCell="1" allowOverlap="1" wp14:anchorId="43E89BE0" wp14:editId="2946ED19">
                <wp:simplePos x="0" y="0"/>
                <wp:positionH relativeFrom="column">
                  <wp:posOffset>3980815</wp:posOffset>
                </wp:positionH>
                <wp:positionV relativeFrom="paragraph">
                  <wp:posOffset>584200</wp:posOffset>
                </wp:positionV>
                <wp:extent cx="2681605" cy="1871980"/>
                <wp:effectExtent l="0" t="0" r="4445" b="0"/>
                <wp:wrapTight wrapText="bothSides">
                  <wp:wrapPolygon edited="0">
                    <wp:start x="0" y="0"/>
                    <wp:lineTo x="0" y="21322"/>
                    <wp:lineTo x="21482" y="21322"/>
                    <wp:lineTo x="21482" y="0"/>
                    <wp:lineTo x="0" y="0"/>
                  </wp:wrapPolygon>
                </wp:wrapTight>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1605" cy="1871980"/>
                          <a:chOff x="0" y="0"/>
                          <a:chExt cx="4223" cy="2948"/>
                        </a:xfrm>
                      </wpg:grpSpPr>
                      <wps:wsp>
                        <wps:cNvPr id="46" name="Freeform 28"/>
                        <wps:cNvSpPr>
                          <a:spLocks/>
                        </wps:cNvSpPr>
                        <wps:spPr bwMode="auto">
                          <a:xfrm>
                            <a:off x="0" y="0"/>
                            <a:ext cx="4223" cy="2948"/>
                          </a:xfrm>
                          <a:custGeom>
                            <a:avLst/>
                            <a:gdLst>
                              <a:gd name="T0" fmla="*/ 4222 w 4223"/>
                              <a:gd name="T1" fmla="*/ 0 h 2948"/>
                              <a:gd name="T2" fmla="*/ 346 w 4223"/>
                              <a:gd name="T3" fmla="*/ 0 h 2948"/>
                              <a:gd name="T4" fmla="*/ 252 w 4223"/>
                              <a:gd name="T5" fmla="*/ 0 h 2948"/>
                              <a:gd name="T6" fmla="*/ 213 w 4223"/>
                              <a:gd name="T7" fmla="*/ 1 h 2948"/>
                              <a:gd name="T8" fmla="*/ 177 w 4223"/>
                              <a:gd name="T9" fmla="*/ 2 h 2948"/>
                              <a:gd name="T10" fmla="*/ 146 w 4223"/>
                              <a:gd name="T11" fmla="*/ 5 h 2948"/>
                              <a:gd name="T12" fmla="*/ 118 w 4223"/>
                              <a:gd name="T13" fmla="*/ 9 h 2948"/>
                              <a:gd name="T14" fmla="*/ 95 w 4223"/>
                              <a:gd name="T15" fmla="*/ 14 h 2948"/>
                              <a:gd name="T16" fmla="*/ 74 w 4223"/>
                              <a:gd name="T17" fmla="*/ 22 h 2948"/>
                              <a:gd name="T18" fmla="*/ 57 w 4223"/>
                              <a:gd name="T19" fmla="*/ 31 h 2948"/>
                              <a:gd name="T20" fmla="*/ 43 w 4223"/>
                              <a:gd name="T21" fmla="*/ 43 h 2948"/>
                              <a:gd name="T22" fmla="*/ 31 w 4223"/>
                              <a:gd name="T23" fmla="*/ 57 h 2948"/>
                              <a:gd name="T24" fmla="*/ 22 w 4223"/>
                              <a:gd name="T25" fmla="*/ 74 h 2948"/>
                              <a:gd name="T26" fmla="*/ 14 w 4223"/>
                              <a:gd name="T27" fmla="*/ 95 h 2948"/>
                              <a:gd name="T28" fmla="*/ 9 w 4223"/>
                              <a:gd name="T29" fmla="*/ 119 h 2948"/>
                              <a:gd name="T30" fmla="*/ 5 w 4223"/>
                              <a:gd name="T31" fmla="*/ 146 h 2948"/>
                              <a:gd name="T32" fmla="*/ 2 w 4223"/>
                              <a:gd name="T33" fmla="*/ 177 h 2948"/>
                              <a:gd name="T34" fmla="*/ 1 w 4223"/>
                              <a:gd name="T35" fmla="*/ 213 h 2948"/>
                              <a:gd name="T36" fmla="*/ 0 w 4223"/>
                              <a:gd name="T37" fmla="*/ 252 h 2948"/>
                              <a:gd name="T38" fmla="*/ 0 w 4223"/>
                              <a:gd name="T39" fmla="*/ 297 h 2948"/>
                              <a:gd name="T40" fmla="*/ 0 w 4223"/>
                              <a:gd name="T41" fmla="*/ 2650 h 2948"/>
                              <a:gd name="T42" fmla="*/ 0 w 4223"/>
                              <a:gd name="T43" fmla="*/ 2695 h 2948"/>
                              <a:gd name="T44" fmla="*/ 1 w 4223"/>
                              <a:gd name="T45" fmla="*/ 2734 h 2948"/>
                              <a:gd name="T46" fmla="*/ 2 w 4223"/>
                              <a:gd name="T47" fmla="*/ 2770 h 2948"/>
                              <a:gd name="T48" fmla="*/ 5 w 4223"/>
                              <a:gd name="T49" fmla="*/ 2801 h 2948"/>
                              <a:gd name="T50" fmla="*/ 9 w 4223"/>
                              <a:gd name="T51" fmla="*/ 2829 h 2948"/>
                              <a:gd name="T52" fmla="*/ 14 w 4223"/>
                              <a:gd name="T53" fmla="*/ 2852 h 2948"/>
                              <a:gd name="T54" fmla="*/ 22 w 4223"/>
                              <a:gd name="T55" fmla="*/ 2873 h 2948"/>
                              <a:gd name="T56" fmla="*/ 31 w 4223"/>
                              <a:gd name="T57" fmla="*/ 2890 h 2948"/>
                              <a:gd name="T58" fmla="*/ 43 w 4223"/>
                              <a:gd name="T59" fmla="*/ 2904 h 2948"/>
                              <a:gd name="T60" fmla="*/ 57 w 4223"/>
                              <a:gd name="T61" fmla="*/ 2916 h 2948"/>
                              <a:gd name="T62" fmla="*/ 74 w 4223"/>
                              <a:gd name="T63" fmla="*/ 2925 h 2948"/>
                              <a:gd name="T64" fmla="*/ 95 w 4223"/>
                              <a:gd name="T65" fmla="*/ 2933 h 2948"/>
                              <a:gd name="T66" fmla="*/ 118 w 4223"/>
                              <a:gd name="T67" fmla="*/ 2938 h 2948"/>
                              <a:gd name="T68" fmla="*/ 146 w 4223"/>
                              <a:gd name="T69" fmla="*/ 2942 h 2948"/>
                              <a:gd name="T70" fmla="*/ 177 w 4223"/>
                              <a:gd name="T71" fmla="*/ 2945 h 2948"/>
                              <a:gd name="T72" fmla="*/ 213 w 4223"/>
                              <a:gd name="T73" fmla="*/ 2946 h 2948"/>
                              <a:gd name="T74" fmla="*/ 252 w 4223"/>
                              <a:gd name="T75" fmla="*/ 2947 h 2948"/>
                              <a:gd name="T76" fmla="*/ 4222 w 4223"/>
                              <a:gd name="T77" fmla="*/ 2948 h 2948"/>
                              <a:gd name="T78" fmla="*/ 4222 w 4223"/>
                              <a:gd name="T79" fmla="*/ 0 h 29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4223" h="2948">
                                <a:moveTo>
                                  <a:pt x="4222" y="0"/>
                                </a:moveTo>
                                <a:lnTo>
                                  <a:pt x="346" y="0"/>
                                </a:lnTo>
                                <a:lnTo>
                                  <a:pt x="252" y="0"/>
                                </a:lnTo>
                                <a:lnTo>
                                  <a:pt x="213" y="1"/>
                                </a:lnTo>
                                <a:lnTo>
                                  <a:pt x="177" y="2"/>
                                </a:lnTo>
                                <a:lnTo>
                                  <a:pt x="146" y="5"/>
                                </a:lnTo>
                                <a:lnTo>
                                  <a:pt x="118" y="9"/>
                                </a:lnTo>
                                <a:lnTo>
                                  <a:pt x="95" y="14"/>
                                </a:lnTo>
                                <a:lnTo>
                                  <a:pt x="74" y="22"/>
                                </a:lnTo>
                                <a:lnTo>
                                  <a:pt x="57" y="31"/>
                                </a:lnTo>
                                <a:lnTo>
                                  <a:pt x="43" y="43"/>
                                </a:lnTo>
                                <a:lnTo>
                                  <a:pt x="31" y="57"/>
                                </a:lnTo>
                                <a:lnTo>
                                  <a:pt x="22" y="74"/>
                                </a:lnTo>
                                <a:lnTo>
                                  <a:pt x="14" y="95"/>
                                </a:lnTo>
                                <a:lnTo>
                                  <a:pt x="9" y="119"/>
                                </a:lnTo>
                                <a:lnTo>
                                  <a:pt x="5" y="146"/>
                                </a:lnTo>
                                <a:lnTo>
                                  <a:pt x="2" y="177"/>
                                </a:lnTo>
                                <a:lnTo>
                                  <a:pt x="1" y="213"/>
                                </a:lnTo>
                                <a:lnTo>
                                  <a:pt x="0" y="252"/>
                                </a:lnTo>
                                <a:lnTo>
                                  <a:pt x="0" y="297"/>
                                </a:lnTo>
                                <a:lnTo>
                                  <a:pt x="0" y="2650"/>
                                </a:lnTo>
                                <a:lnTo>
                                  <a:pt x="0" y="2695"/>
                                </a:lnTo>
                                <a:lnTo>
                                  <a:pt x="1" y="2734"/>
                                </a:lnTo>
                                <a:lnTo>
                                  <a:pt x="2" y="2770"/>
                                </a:lnTo>
                                <a:lnTo>
                                  <a:pt x="5" y="2801"/>
                                </a:lnTo>
                                <a:lnTo>
                                  <a:pt x="9" y="2829"/>
                                </a:lnTo>
                                <a:lnTo>
                                  <a:pt x="14" y="2852"/>
                                </a:lnTo>
                                <a:lnTo>
                                  <a:pt x="22" y="2873"/>
                                </a:lnTo>
                                <a:lnTo>
                                  <a:pt x="31" y="2890"/>
                                </a:lnTo>
                                <a:lnTo>
                                  <a:pt x="43" y="2904"/>
                                </a:lnTo>
                                <a:lnTo>
                                  <a:pt x="57" y="2916"/>
                                </a:lnTo>
                                <a:lnTo>
                                  <a:pt x="74" y="2925"/>
                                </a:lnTo>
                                <a:lnTo>
                                  <a:pt x="95" y="2933"/>
                                </a:lnTo>
                                <a:lnTo>
                                  <a:pt x="118" y="2938"/>
                                </a:lnTo>
                                <a:lnTo>
                                  <a:pt x="146" y="2942"/>
                                </a:lnTo>
                                <a:lnTo>
                                  <a:pt x="177" y="2945"/>
                                </a:lnTo>
                                <a:lnTo>
                                  <a:pt x="213" y="2946"/>
                                </a:lnTo>
                                <a:lnTo>
                                  <a:pt x="252" y="2947"/>
                                </a:lnTo>
                                <a:lnTo>
                                  <a:pt x="4222" y="2948"/>
                                </a:lnTo>
                                <a:lnTo>
                                  <a:pt x="4222" y="0"/>
                                </a:lnTo>
                                <a:close/>
                              </a:path>
                            </a:pathLst>
                          </a:custGeom>
                          <a:solidFill>
                            <a:srgbClr val="E5E2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Rectangle 29"/>
                        <wps:cNvSpPr>
                          <a:spLocks noChangeArrowheads="1"/>
                        </wps:cNvSpPr>
                        <wps:spPr bwMode="auto">
                          <a:xfrm>
                            <a:off x="23" y="0"/>
                            <a:ext cx="4200" cy="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448DC" w14:textId="474DC8F6" w:rsidR="00EB2CFA" w:rsidRDefault="00EB2CFA" w:rsidP="00A60C8A">
                              <w:pPr>
                                <w:spacing w:line="2780" w:lineRule="atLeast"/>
                              </w:pPr>
                              <w:r>
                                <w:rPr>
                                  <w:noProof/>
                                </w:rPr>
                                <w:drawing>
                                  <wp:inline distT="0" distB="0" distL="0" distR="0" wp14:anchorId="38F53879" wp14:editId="40CDC2A5">
                                    <wp:extent cx="2637155" cy="17437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37155" cy="1743710"/>
                                            </a:xfrm>
                                            <a:prstGeom prst="rect">
                                              <a:avLst/>
                                            </a:prstGeom>
                                            <a:noFill/>
                                            <a:ln>
                                              <a:noFill/>
                                            </a:ln>
                                          </pic:spPr>
                                        </pic:pic>
                                      </a:graphicData>
                                    </a:graphic>
                                  </wp:inline>
                                </w:drawing>
                              </w:r>
                            </w:p>
                            <w:p w14:paraId="17EBDDAA" w14:textId="77777777" w:rsidR="00EB2CFA" w:rsidRDefault="00EB2CFA" w:rsidP="00A60C8A">
                              <w:pPr>
                                <w:widowControl w:val="0"/>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E89BE0" id="Group 43" o:spid="_x0000_s1070" style="position:absolute;left:0;text-align:left;margin-left:313.45pt;margin-top:46pt;width:211.15pt;height:147.4pt;z-index:-251524096;mso-position-horizontal-relative:text;mso-position-vertical-relative:text" coordsize="4223,2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">
                <v:shape id="Freeform 28" o:spid="_x0000_s1071" style="position:absolute;width:4223;height:2948;visibility:visible;mso-wrap-style:square;v-text-anchor:top" coordsize="4223,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" path="m4222,l346,,252,,213,1,177,2,146,5,118,9,95,14,74,22,57,31,43,43,31,57,22,74,14,95,9,119,5,146,2,177,1,213,,252r,45l,2650r,45l1,2734r1,36l5,2801r4,28l14,2852r8,21l31,2890r12,14l57,2916r17,9l95,2933r23,5l146,2942r31,3l213,2946r39,1l4222,2948,4222,xe" fillcolor="#e5e2ce" stroked="f">
                  <v:path arrowok="t" o:connecttype="custom" o:connectlocs="4222,0;346,0;252,0;213,1;177,2;146,5;118,9;95,14;74,22;57,31;43,43;31,57;22,74;14,95;9,119;5,146;2,177;1,213;0,252;0,297;0,2650;0,2695;1,2734;2,2770;5,2801;9,2829;14,2852;22,2873;31,2890;43,2904;57,2916;74,2925;95,2933;118,2938;146,2942;177,2945;213,2946;252,2947;4222,2948;4222,0" o:connectangles="0,0,0,0,0,0,0,0,0,0,0,0,0,0,0,0,0,0,0,0,0,0,0,0,0,0,0,0,0,0,0,0,0,0,0,0,0,0,0,0"/>
                </v:shape>
                <v:rect id="Rectangle 29" o:spid="_x0000_s1072" style="position:absolute;left:23;width:4200;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328448DC" w14:textId="474DC8F6" w:rsidR="00EB2CFA" w:rsidRDefault="00EB2CFA" w:rsidP="00A60C8A">
                        <w:pPr>
                          <w:spacing w:line="2780" w:lineRule="atLeast"/>
                        </w:pPr>
                        <w:r>
                          <w:rPr>
                            <w:noProof/>
                          </w:rPr>
                          <w:drawing>
                            <wp:inline distT="0" distB="0" distL="0" distR="0" wp14:anchorId="38F53879" wp14:editId="40CDC2A5">
                              <wp:extent cx="2637155" cy="17437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37155" cy="1743710"/>
                                      </a:xfrm>
                                      <a:prstGeom prst="rect">
                                        <a:avLst/>
                                      </a:prstGeom>
                                      <a:noFill/>
                                      <a:ln>
                                        <a:noFill/>
                                      </a:ln>
                                    </pic:spPr>
                                  </pic:pic>
                                </a:graphicData>
                              </a:graphic>
                            </wp:inline>
                          </w:drawing>
                        </w:r>
                      </w:p>
                      <w:p w14:paraId="17EBDDAA" w14:textId="77777777" w:rsidR="00EB2CFA" w:rsidRDefault="00EB2CFA" w:rsidP="00A60C8A">
                        <w:pPr>
                          <w:widowControl w:val="0"/>
                        </w:pPr>
                      </w:p>
                    </w:txbxContent>
                  </v:textbox>
                </v:rect>
                <w10:wrap type="tight"/>
              </v:group>
            </w:pict>
          </mc:Fallback>
        </mc:AlternateContent>
      </w:r>
      <w:r w:rsidRPr="006C3BD9">
        <w:rPr>
          <w:rFonts w:cs="Arial"/>
          <w:sz w:val="22"/>
          <w:szCs w:val="22"/>
        </w:rPr>
        <w:t>These examples illustrate the way in which your assessment should inform your planning. A thorough access to justice assessment provides the foundations upon which you can build.  Without undertaking this step properly, it is impossible to develop a comprehensive approach to improving the accessibility and responsiveness of courts to the victims of family violence.</w:t>
      </w:r>
    </w:p>
    <w:p w14:paraId="22438307" w14:textId="77777777" w:rsidR="00236D2B" w:rsidRPr="00236D2B" w:rsidRDefault="00236D2B" w:rsidP="00A60C8A">
      <w:pPr>
        <w:tabs>
          <w:tab w:val="left" w:pos="1800"/>
        </w:tabs>
        <w:jc w:val="both"/>
        <w:rPr>
          <w:rFonts w:cs="Arial"/>
          <w:sz w:val="10"/>
          <w:szCs w:val="10"/>
        </w:rPr>
      </w:pPr>
    </w:p>
    <w:p w14:paraId="73CF5910" w14:textId="77470C63" w:rsidR="00380E42" w:rsidRPr="00685C94" w:rsidRDefault="00380E42" w:rsidP="00685C94">
      <w:pPr>
        <w:rPr>
          <w:b/>
          <w:color w:val="02687D"/>
          <w:sz w:val="24"/>
        </w:rPr>
      </w:pPr>
      <w:r w:rsidRPr="00685C94">
        <w:rPr>
          <w:b/>
          <w:color w:val="02687D"/>
          <w:sz w:val="24"/>
        </w:rPr>
        <w:t>4.2.2 Conducting public awareness raising campaigns</w:t>
      </w:r>
    </w:p>
    <w:p w14:paraId="6012E815" w14:textId="77777777" w:rsidR="00380E42" w:rsidRPr="006C3BD9" w:rsidRDefault="00380E42" w:rsidP="00A60C8A">
      <w:pPr>
        <w:tabs>
          <w:tab w:val="left" w:pos="1800"/>
        </w:tabs>
        <w:jc w:val="both"/>
        <w:rPr>
          <w:rFonts w:cs="Arial"/>
          <w:sz w:val="22"/>
          <w:szCs w:val="22"/>
        </w:rPr>
      </w:pPr>
      <w:r w:rsidRPr="006C3BD9">
        <w:rPr>
          <w:rFonts w:cs="Arial"/>
          <w:sz w:val="22"/>
          <w:szCs w:val="22"/>
        </w:rPr>
        <w:t>Awareness raising campaigns have proven to be critical to the prevention of violence against women, particularly when they actively challenge underlying attitudes and behaviours.</w:t>
      </w:r>
      <w:r w:rsidRPr="006C3BD9">
        <w:rPr>
          <w:rStyle w:val="FootnoteReference"/>
          <w:rFonts w:cs="Arial"/>
          <w:sz w:val="22"/>
          <w:szCs w:val="22"/>
        </w:rPr>
        <w:footnoteReference w:id="14"/>
      </w:r>
      <w:r w:rsidRPr="006C3BD9">
        <w:rPr>
          <w:rFonts w:cs="Arial"/>
          <w:sz w:val="22"/>
          <w:szCs w:val="22"/>
        </w:rPr>
        <w:t xml:space="preserve">  Awareness raising campaigns are a useful way of increasing people’s knowledge of laws relating to family violence and of the services that are available to victims.  They are also an important avenue for discussions about the differences between legal and customary approaches to family violence, providing an opportunity to emphasise the point that both approaches must uphold women’s human rights. Awareness raising campaigns are an important way of improving women’s access to justice because in order to use legal processes, women must know what their rights are, what they can do to protect their rights and what kinds of services they can access.</w:t>
      </w:r>
    </w:p>
    <w:p w14:paraId="067937F3" w14:textId="77777777" w:rsidR="00380E42" w:rsidRPr="00236D2B" w:rsidRDefault="00380E42" w:rsidP="00A60C8A">
      <w:pPr>
        <w:tabs>
          <w:tab w:val="left" w:pos="1800"/>
        </w:tabs>
        <w:jc w:val="both"/>
        <w:rPr>
          <w:rFonts w:cs="Arial"/>
          <w:sz w:val="10"/>
          <w:szCs w:val="10"/>
        </w:rPr>
      </w:pPr>
    </w:p>
    <w:p w14:paraId="73640C16" w14:textId="2F0DD875" w:rsidR="00380E42" w:rsidRPr="006C3BD9" w:rsidRDefault="00380E42" w:rsidP="00A60C8A">
      <w:pPr>
        <w:tabs>
          <w:tab w:val="left" w:pos="1800"/>
        </w:tabs>
        <w:jc w:val="both"/>
        <w:rPr>
          <w:rFonts w:cs="Arial"/>
          <w:sz w:val="22"/>
          <w:szCs w:val="22"/>
        </w:rPr>
      </w:pPr>
      <w:r w:rsidRPr="006C3BD9">
        <w:rPr>
          <w:rFonts w:cs="Arial"/>
          <w:sz w:val="22"/>
          <w:szCs w:val="22"/>
        </w:rPr>
        <w:t>The court can contribute to awareness raising in many different ways.  The approach</w:t>
      </w:r>
      <w:r w:rsidR="006C3BD9">
        <w:rPr>
          <w:rFonts w:cs="Arial"/>
          <w:sz w:val="22"/>
          <w:szCs w:val="22"/>
        </w:rPr>
        <w:t xml:space="preserve"> that you take will depend on: </w:t>
      </w:r>
    </w:p>
    <w:p w14:paraId="4C0836D8" w14:textId="77777777" w:rsidR="00380E42" w:rsidRPr="006C3BD9" w:rsidRDefault="00380E42" w:rsidP="0076660E">
      <w:pPr>
        <w:pStyle w:val="ListParagraph"/>
        <w:numPr>
          <w:ilvl w:val="0"/>
          <w:numId w:val="17"/>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 xml:space="preserve">how much you know about the knowledge, attitudes and needs of various community groups (you should have this information from your access to justice assessment); </w:t>
      </w:r>
    </w:p>
    <w:p w14:paraId="722CCEE3" w14:textId="7E5F3BFF" w:rsidR="00380E42" w:rsidRPr="006C3BD9" w:rsidRDefault="00380E42" w:rsidP="0076660E">
      <w:pPr>
        <w:pStyle w:val="ListParagraph"/>
        <w:numPr>
          <w:ilvl w:val="0"/>
          <w:numId w:val="17"/>
        </w:numPr>
        <w:tabs>
          <w:tab w:val="left" w:pos="1800"/>
        </w:tabs>
        <w:spacing w:after="160"/>
        <w:jc w:val="both"/>
        <w:rPr>
          <w:rFonts w:asciiTheme="minorHAnsi" w:hAnsiTheme="minorHAnsi" w:cs="Arial"/>
          <w:sz w:val="22"/>
          <w:szCs w:val="22"/>
        </w:rPr>
      </w:pPr>
      <w:r w:rsidRPr="006C3BD9">
        <w:rPr>
          <w:rFonts w:asciiTheme="minorHAnsi" w:hAnsiTheme="minorHAnsi" w:cs="Arial"/>
          <w:sz w:val="22"/>
          <w:szCs w:val="22"/>
        </w:rPr>
        <w:t>what you know about the way in which people like to receive information (e.g. by watching drama performances, listening to the radio or TV, r</w:t>
      </w:r>
      <w:r w:rsidR="006C3BD9">
        <w:rPr>
          <w:rFonts w:asciiTheme="minorHAnsi" w:hAnsiTheme="minorHAnsi" w:cs="Arial"/>
          <w:sz w:val="22"/>
          <w:szCs w:val="22"/>
        </w:rPr>
        <w:t>eading the newspaper etc.); and</w:t>
      </w:r>
    </w:p>
    <w:p w14:paraId="3C09D32D" w14:textId="77777777" w:rsidR="00380E42" w:rsidRPr="006C3BD9" w:rsidRDefault="00380E42" w:rsidP="0076660E">
      <w:pPr>
        <w:pStyle w:val="ListParagraph"/>
        <w:numPr>
          <w:ilvl w:val="0"/>
          <w:numId w:val="17"/>
        </w:numPr>
        <w:tabs>
          <w:tab w:val="left" w:pos="1800"/>
        </w:tabs>
        <w:spacing w:after="160"/>
        <w:jc w:val="both"/>
        <w:rPr>
          <w:rFonts w:asciiTheme="minorHAnsi" w:hAnsiTheme="minorHAnsi" w:cs="Arial"/>
          <w:sz w:val="22"/>
          <w:szCs w:val="22"/>
        </w:rPr>
      </w:pPr>
      <w:proofErr w:type="gramStart"/>
      <w:r w:rsidRPr="006C3BD9">
        <w:rPr>
          <w:rFonts w:asciiTheme="minorHAnsi" w:hAnsiTheme="minorHAnsi" w:cs="Arial"/>
          <w:sz w:val="22"/>
          <w:szCs w:val="22"/>
        </w:rPr>
        <w:t>the</w:t>
      </w:r>
      <w:proofErr w:type="gramEnd"/>
      <w:r w:rsidRPr="006C3BD9">
        <w:rPr>
          <w:rFonts w:asciiTheme="minorHAnsi" w:hAnsiTheme="minorHAnsi" w:cs="Arial"/>
          <w:sz w:val="22"/>
          <w:szCs w:val="22"/>
        </w:rPr>
        <w:t xml:space="preserve"> amount of time and money you have available to dedicate to awareness raising.  </w:t>
      </w:r>
    </w:p>
    <w:p w14:paraId="5FF730CC" w14:textId="77777777" w:rsidR="00380E42" w:rsidRDefault="00380E42" w:rsidP="00A60C8A">
      <w:pPr>
        <w:tabs>
          <w:tab w:val="left" w:pos="1800"/>
        </w:tabs>
        <w:jc w:val="both"/>
        <w:rPr>
          <w:rFonts w:cs="Arial"/>
          <w:sz w:val="22"/>
          <w:szCs w:val="22"/>
        </w:rPr>
      </w:pPr>
      <w:r w:rsidRPr="006C3BD9">
        <w:rPr>
          <w:rFonts w:cs="Arial"/>
          <w:sz w:val="22"/>
          <w:szCs w:val="22"/>
        </w:rPr>
        <w:t>Sometimes it is useful to combine your efforts with another agency or group so that you can make your message more powerful.  Civil society groups tend to be particularly powerful partners as they often have their “ear to the ground” (they know what people are thinking and feeling) and have high levels of legitimacy.  Working with such groups can maximise the delivery of your messages and often saves time because you can contribute to planned or existing campaigns, such as locally organised White Ribbon Day or 16 Days of Activism Against Gender-Based Violence events, rather than organising something yourself.</w:t>
      </w:r>
    </w:p>
    <w:p w14:paraId="130662B6" w14:textId="77777777" w:rsidR="00236D2B" w:rsidRPr="00236D2B" w:rsidRDefault="00236D2B" w:rsidP="00A60C8A">
      <w:pPr>
        <w:tabs>
          <w:tab w:val="left" w:pos="1800"/>
        </w:tabs>
        <w:jc w:val="both"/>
        <w:rPr>
          <w:rFonts w:cs="Arial"/>
          <w:sz w:val="10"/>
          <w:szCs w:val="10"/>
        </w:rPr>
      </w:pPr>
    </w:p>
    <w:p w14:paraId="5F83959F" w14:textId="6751E8E6" w:rsidR="00380E42" w:rsidRPr="006C3BD9" w:rsidRDefault="00380E42" w:rsidP="00A60C8A">
      <w:pPr>
        <w:jc w:val="both"/>
        <w:rPr>
          <w:rFonts w:cs="Arial"/>
          <w:sz w:val="22"/>
          <w:szCs w:val="22"/>
        </w:rPr>
      </w:pPr>
      <w:r w:rsidRPr="006C3BD9">
        <w:rPr>
          <w:rFonts w:cs="Arial"/>
          <w:sz w:val="22"/>
          <w:szCs w:val="22"/>
        </w:rPr>
        <w:lastRenderedPageBreak/>
        <w:t>When working collaboratively with civil society, it is recommended that the courts work with established groups, whose work is grounded in a human rights approach to violence against women.  These groups are an incredibly valuable resource to the courts as they work with victims and have a solid understanding of the challenges such women face.</w:t>
      </w:r>
      <w:r w:rsidRPr="006C3BD9">
        <w:rPr>
          <w:rStyle w:val="FootnoteReference"/>
          <w:rFonts w:cs="Arial"/>
          <w:sz w:val="22"/>
          <w:szCs w:val="22"/>
        </w:rPr>
        <w:footnoteReference w:id="15"/>
      </w:r>
      <w:r w:rsidRPr="006C3BD9">
        <w:rPr>
          <w:rFonts w:cs="Arial"/>
          <w:sz w:val="22"/>
          <w:szCs w:val="22"/>
        </w:rPr>
        <w:t xml:space="preserve"> As a note of caution, it is important that the court be able to recognise groups that do not fully understand the dynamics of family violence and therefore reinforce messages that promote inequality, violence against women and the blaming of victims.  This includes any groups that use customary or religious justifications for violence against women</w:t>
      </w:r>
      <w:r w:rsidR="000B2595">
        <w:rPr>
          <w:rFonts w:cs="Arial"/>
          <w:sz w:val="22"/>
          <w:szCs w:val="22"/>
        </w:rPr>
        <w:t xml:space="preserve"> or gender inequality</w:t>
      </w:r>
      <w:r w:rsidRPr="006C3BD9">
        <w:rPr>
          <w:rFonts w:cs="Arial"/>
          <w:sz w:val="22"/>
          <w:szCs w:val="22"/>
        </w:rPr>
        <w:t>.</w:t>
      </w:r>
    </w:p>
    <w:p w14:paraId="44AD3E5E" w14:textId="77777777" w:rsidR="00380E42" w:rsidRPr="00236D2B" w:rsidRDefault="00380E42" w:rsidP="00A60C8A">
      <w:pPr>
        <w:jc w:val="both"/>
        <w:rPr>
          <w:rFonts w:cs="Arial"/>
          <w:sz w:val="10"/>
          <w:szCs w:val="10"/>
        </w:rPr>
      </w:pPr>
    </w:p>
    <w:p w14:paraId="27A21EAC" w14:textId="77777777" w:rsidR="00380E42" w:rsidRPr="006C3BD9" w:rsidRDefault="00380E42" w:rsidP="00A60C8A">
      <w:pPr>
        <w:tabs>
          <w:tab w:val="left" w:pos="1800"/>
        </w:tabs>
        <w:jc w:val="both"/>
        <w:rPr>
          <w:rFonts w:cs="Arial"/>
          <w:sz w:val="22"/>
          <w:szCs w:val="22"/>
        </w:rPr>
      </w:pPr>
      <w:r w:rsidRPr="006C3BD9">
        <w:rPr>
          <w:rFonts w:cs="Arial"/>
          <w:sz w:val="22"/>
          <w:szCs w:val="22"/>
        </w:rPr>
        <w:t xml:space="preserve">Before planning your awareness raising campaign, it is important to think about what you are trying to achieve, as this will influence the type of campaign that you should run and how you should measure its impact (see Section 5).  </w:t>
      </w:r>
    </w:p>
    <w:p w14:paraId="6276A529" w14:textId="77777777" w:rsidR="00380E42" w:rsidRPr="00236D2B" w:rsidRDefault="00380E42" w:rsidP="00A60C8A">
      <w:pPr>
        <w:tabs>
          <w:tab w:val="left" w:pos="1800"/>
        </w:tabs>
        <w:jc w:val="both"/>
        <w:rPr>
          <w:rFonts w:cs="Arial"/>
          <w:sz w:val="10"/>
          <w:szCs w:val="10"/>
        </w:rPr>
      </w:pPr>
    </w:p>
    <w:p w14:paraId="7CAB0B14" w14:textId="77777777" w:rsidR="00380E42" w:rsidRPr="006C3BD9" w:rsidRDefault="00380E42" w:rsidP="00A60C8A">
      <w:pPr>
        <w:tabs>
          <w:tab w:val="left" w:pos="1800"/>
        </w:tabs>
        <w:jc w:val="both"/>
        <w:rPr>
          <w:rFonts w:cs="Arial"/>
          <w:sz w:val="22"/>
          <w:szCs w:val="22"/>
        </w:rPr>
      </w:pPr>
      <w:r w:rsidRPr="006C3BD9">
        <w:rPr>
          <w:rFonts w:cs="Arial"/>
          <w:sz w:val="22"/>
          <w:szCs w:val="22"/>
        </w:rPr>
        <w:t xml:space="preserve">If you are aiming to communicate specific information about the law and legal processes, it might be best to run a campaign that uses both print (as it allows you to record detail) and radio (as many people access it and can be referred to printed material).  </w:t>
      </w:r>
    </w:p>
    <w:p w14:paraId="2EB18DA7" w14:textId="77777777" w:rsidR="00380E42" w:rsidRPr="00236D2B" w:rsidRDefault="00380E42" w:rsidP="00A60C8A">
      <w:pPr>
        <w:tabs>
          <w:tab w:val="left" w:pos="1800"/>
        </w:tabs>
        <w:jc w:val="both"/>
        <w:rPr>
          <w:rFonts w:cs="Arial"/>
          <w:sz w:val="10"/>
          <w:szCs w:val="10"/>
        </w:rPr>
      </w:pPr>
    </w:p>
    <w:p w14:paraId="1A2DB41F" w14:textId="771F910A" w:rsidR="00380E42" w:rsidRDefault="00380E42" w:rsidP="00A60C8A">
      <w:pPr>
        <w:tabs>
          <w:tab w:val="left" w:pos="1800"/>
        </w:tabs>
        <w:jc w:val="both"/>
        <w:rPr>
          <w:rFonts w:cs="Arial"/>
          <w:sz w:val="22"/>
          <w:szCs w:val="22"/>
        </w:rPr>
      </w:pPr>
      <w:r w:rsidRPr="006C3BD9">
        <w:rPr>
          <w:rFonts w:cs="Arial"/>
          <w:sz w:val="22"/>
          <w:szCs w:val="22"/>
        </w:rPr>
        <w:t xml:space="preserve">If you are aiming to communicate information about the harm that family violence causes, you might consider an image (photos or pictures) based campaign, or if you aim to show the community that the court won’t condone family violence, you may launch a campaign using senior court officials who are willing to speak out strongly against family violence in accessible public places. </w:t>
      </w:r>
    </w:p>
    <w:p w14:paraId="26231569" w14:textId="77777777" w:rsidR="007C75AE" w:rsidRPr="00236D2B" w:rsidRDefault="007C75AE" w:rsidP="00A60C8A">
      <w:pPr>
        <w:tabs>
          <w:tab w:val="left" w:pos="1800"/>
        </w:tabs>
        <w:jc w:val="both"/>
        <w:rPr>
          <w:rFonts w:cs="Arial"/>
          <w:sz w:val="10"/>
          <w:szCs w:val="10"/>
        </w:rPr>
      </w:pPr>
    </w:p>
    <w:p w14:paraId="5A424D5D" w14:textId="71672D9D" w:rsidR="007C75AE" w:rsidRPr="000608AD" w:rsidRDefault="000608AD" w:rsidP="000608AD">
      <w:pPr>
        <w:spacing w:after="240"/>
        <w:ind w:right="-613"/>
        <w:jc w:val="both"/>
        <w:rPr>
          <w:rFonts w:cs="Arial"/>
          <w:sz w:val="22"/>
          <w:szCs w:val="22"/>
        </w:rPr>
      </w:pPr>
      <w:r>
        <w:rPr>
          <w:rFonts w:ascii="Times New Roman" w:eastAsiaTheme="minorEastAsia" w:hAnsi="Times New Roman"/>
          <w:noProof/>
          <w:sz w:val="20"/>
          <w:szCs w:val="20"/>
        </w:rPr>
        <mc:AlternateContent>
          <mc:Choice Requires="wpg">
            <w:drawing>
              <wp:anchor distT="0" distB="0" distL="114300" distR="114300" simplePos="0" relativeHeight="251794432" behindDoc="1" locked="0" layoutInCell="1" allowOverlap="1" wp14:anchorId="65BA1D30" wp14:editId="4ACDA376">
                <wp:simplePos x="0" y="0"/>
                <wp:positionH relativeFrom="column">
                  <wp:posOffset>42072</wp:posOffset>
                </wp:positionH>
                <wp:positionV relativeFrom="paragraph">
                  <wp:posOffset>2229485</wp:posOffset>
                </wp:positionV>
                <wp:extent cx="5760085" cy="1440180"/>
                <wp:effectExtent l="0" t="0" r="12065" b="762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1440180"/>
                          <a:chOff x="0" y="0"/>
                          <a:chExt cx="9071" cy="2268"/>
                        </a:xfrm>
                      </wpg:grpSpPr>
                      <wps:wsp>
                        <wps:cNvPr id="50" name="Freeform 36"/>
                        <wps:cNvSpPr>
                          <a:spLocks/>
                        </wps:cNvSpPr>
                        <wps:spPr bwMode="auto">
                          <a:xfrm>
                            <a:off x="0" y="0"/>
                            <a:ext cx="9071" cy="2268"/>
                          </a:xfrm>
                          <a:custGeom>
                            <a:avLst/>
                            <a:gdLst>
                              <a:gd name="T0" fmla="*/ 9070 w 9071"/>
                              <a:gd name="T1" fmla="*/ 0 h 2268"/>
                              <a:gd name="T2" fmla="*/ 453 w 9071"/>
                              <a:gd name="T3" fmla="*/ 0 h 2268"/>
                              <a:gd name="T4" fmla="*/ 330 w 9071"/>
                              <a:gd name="T5" fmla="*/ 0 h 2268"/>
                              <a:gd name="T6" fmla="*/ 278 w 9071"/>
                              <a:gd name="T7" fmla="*/ 1 h 2268"/>
                              <a:gd name="T8" fmla="*/ 232 w 9071"/>
                              <a:gd name="T9" fmla="*/ 3 h 2268"/>
                              <a:gd name="T10" fmla="*/ 191 w 9071"/>
                              <a:gd name="T11" fmla="*/ 7 h 2268"/>
                              <a:gd name="T12" fmla="*/ 155 w 9071"/>
                              <a:gd name="T13" fmla="*/ 12 h 2268"/>
                              <a:gd name="T14" fmla="*/ 124 w 9071"/>
                              <a:gd name="T15" fmla="*/ 19 h 2268"/>
                              <a:gd name="T16" fmla="*/ 97 w 9071"/>
                              <a:gd name="T17" fmla="*/ 29 h 2268"/>
                              <a:gd name="T18" fmla="*/ 75 w 9071"/>
                              <a:gd name="T19" fmla="*/ 41 h 2268"/>
                              <a:gd name="T20" fmla="*/ 56 w 9071"/>
                              <a:gd name="T21" fmla="*/ 56 h 2268"/>
                              <a:gd name="T22" fmla="*/ 41 w 9071"/>
                              <a:gd name="T23" fmla="*/ 75 h 2268"/>
                              <a:gd name="T24" fmla="*/ 28 w 9071"/>
                              <a:gd name="T25" fmla="*/ 97 h 2268"/>
                              <a:gd name="T26" fmla="*/ 19 w 9071"/>
                              <a:gd name="T27" fmla="*/ 124 h 2268"/>
                              <a:gd name="T28" fmla="*/ 12 w 9071"/>
                              <a:gd name="T29" fmla="*/ 155 h 2268"/>
                              <a:gd name="T30" fmla="*/ 7 w 9071"/>
                              <a:gd name="T31" fmla="*/ 191 h 2268"/>
                              <a:gd name="T32" fmla="*/ 3 w 9071"/>
                              <a:gd name="T33" fmla="*/ 232 h 2268"/>
                              <a:gd name="T34" fmla="*/ 1 w 9071"/>
                              <a:gd name="T35" fmla="*/ 278 h 2268"/>
                              <a:gd name="T36" fmla="*/ 0 w 9071"/>
                              <a:gd name="T37" fmla="*/ 330 h 2268"/>
                              <a:gd name="T38" fmla="*/ 0 w 9071"/>
                              <a:gd name="T39" fmla="*/ 388 h 2268"/>
                              <a:gd name="T40" fmla="*/ 0 w 9071"/>
                              <a:gd name="T41" fmla="*/ 1878 h 2268"/>
                              <a:gd name="T42" fmla="*/ 0 w 9071"/>
                              <a:gd name="T43" fmla="*/ 1937 h 2268"/>
                              <a:gd name="T44" fmla="*/ 1 w 9071"/>
                              <a:gd name="T45" fmla="*/ 1989 h 2268"/>
                              <a:gd name="T46" fmla="*/ 3 w 9071"/>
                              <a:gd name="T47" fmla="*/ 2035 h 2268"/>
                              <a:gd name="T48" fmla="*/ 7 w 9071"/>
                              <a:gd name="T49" fmla="*/ 2076 h 2268"/>
                              <a:gd name="T50" fmla="*/ 12 w 9071"/>
                              <a:gd name="T51" fmla="*/ 2112 h 2268"/>
                              <a:gd name="T52" fmla="*/ 19 w 9071"/>
                              <a:gd name="T53" fmla="*/ 2143 h 2268"/>
                              <a:gd name="T54" fmla="*/ 28 w 9071"/>
                              <a:gd name="T55" fmla="*/ 2169 h 2268"/>
                              <a:gd name="T56" fmla="*/ 41 w 9071"/>
                              <a:gd name="T57" fmla="*/ 2192 h 2268"/>
                              <a:gd name="T58" fmla="*/ 56 w 9071"/>
                              <a:gd name="T59" fmla="*/ 2211 h 2268"/>
                              <a:gd name="T60" fmla="*/ 75 w 9071"/>
                              <a:gd name="T61" fmla="*/ 2226 h 2268"/>
                              <a:gd name="T62" fmla="*/ 97 w 9071"/>
                              <a:gd name="T63" fmla="*/ 2238 h 2268"/>
                              <a:gd name="T64" fmla="*/ 124 w 9071"/>
                              <a:gd name="T65" fmla="*/ 2248 h 2268"/>
                              <a:gd name="T66" fmla="*/ 155 w 9071"/>
                              <a:gd name="T67" fmla="*/ 2255 h 2268"/>
                              <a:gd name="T68" fmla="*/ 191 w 9071"/>
                              <a:gd name="T69" fmla="*/ 2260 h 2268"/>
                              <a:gd name="T70" fmla="*/ 232 w 9071"/>
                              <a:gd name="T71" fmla="*/ 2264 h 2268"/>
                              <a:gd name="T72" fmla="*/ 278 w 9071"/>
                              <a:gd name="T73" fmla="*/ 2266 h 2268"/>
                              <a:gd name="T74" fmla="*/ 330 w 9071"/>
                              <a:gd name="T75" fmla="*/ 2267 h 2268"/>
                              <a:gd name="T76" fmla="*/ 9070 w 9071"/>
                              <a:gd name="T77" fmla="*/ 2267 h 2268"/>
                              <a:gd name="T78" fmla="*/ 9070 w 9071"/>
                              <a:gd name="T79" fmla="*/ 0 h 2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9071" h="2268">
                                <a:moveTo>
                                  <a:pt x="9070" y="0"/>
                                </a:moveTo>
                                <a:lnTo>
                                  <a:pt x="453" y="0"/>
                                </a:lnTo>
                                <a:lnTo>
                                  <a:pt x="330" y="0"/>
                                </a:lnTo>
                                <a:lnTo>
                                  <a:pt x="278" y="1"/>
                                </a:lnTo>
                                <a:lnTo>
                                  <a:pt x="232" y="3"/>
                                </a:lnTo>
                                <a:lnTo>
                                  <a:pt x="191" y="7"/>
                                </a:lnTo>
                                <a:lnTo>
                                  <a:pt x="155" y="12"/>
                                </a:lnTo>
                                <a:lnTo>
                                  <a:pt x="124" y="19"/>
                                </a:lnTo>
                                <a:lnTo>
                                  <a:pt x="97" y="29"/>
                                </a:lnTo>
                                <a:lnTo>
                                  <a:pt x="75" y="41"/>
                                </a:lnTo>
                                <a:lnTo>
                                  <a:pt x="56" y="56"/>
                                </a:lnTo>
                                <a:lnTo>
                                  <a:pt x="41" y="75"/>
                                </a:lnTo>
                                <a:lnTo>
                                  <a:pt x="28" y="97"/>
                                </a:lnTo>
                                <a:lnTo>
                                  <a:pt x="19" y="124"/>
                                </a:lnTo>
                                <a:lnTo>
                                  <a:pt x="12" y="155"/>
                                </a:lnTo>
                                <a:lnTo>
                                  <a:pt x="7" y="191"/>
                                </a:lnTo>
                                <a:lnTo>
                                  <a:pt x="3" y="232"/>
                                </a:lnTo>
                                <a:lnTo>
                                  <a:pt x="1" y="278"/>
                                </a:lnTo>
                                <a:lnTo>
                                  <a:pt x="0" y="330"/>
                                </a:lnTo>
                                <a:lnTo>
                                  <a:pt x="0" y="388"/>
                                </a:lnTo>
                                <a:lnTo>
                                  <a:pt x="0" y="1878"/>
                                </a:lnTo>
                                <a:lnTo>
                                  <a:pt x="0" y="1937"/>
                                </a:lnTo>
                                <a:lnTo>
                                  <a:pt x="1" y="1989"/>
                                </a:lnTo>
                                <a:lnTo>
                                  <a:pt x="3" y="2035"/>
                                </a:lnTo>
                                <a:lnTo>
                                  <a:pt x="7" y="2076"/>
                                </a:lnTo>
                                <a:lnTo>
                                  <a:pt x="12" y="2112"/>
                                </a:lnTo>
                                <a:lnTo>
                                  <a:pt x="19" y="2143"/>
                                </a:lnTo>
                                <a:lnTo>
                                  <a:pt x="28" y="2169"/>
                                </a:lnTo>
                                <a:lnTo>
                                  <a:pt x="41" y="2192"/>
                                </a:lnTo>
                                <a:lnTo>
                                  <a:pt x="56" y="2211"/>
                                </a:lnTo>
                                <a:lnTo>
                                  <a:pt x="75" y="2226"/>
                                </a:lnTo>
                                <a:lnTo>
                                  <a:pt x="97" y="2238"/>
                                </a:lnTo>
                                <a:lnTo>
                                  <a:pt x="124" y="2248"/>
                                </a:lnTo>
                                <a:lnTo>
                                  <a:pt x="155" y="2255"/>
                                </a:lnTo>
                                <a:lnTo>
                                  <a:pt x="191" y="2260"/>
                                </a:lnTo>
                                <a:lnTo>
                                  <a:pt x="232" y="2264"/>
                                </a:lnTo>
                                <a:lnTo>
                                  <a:pt x="278" y="2266"/>
                                </a:lnTo>
                                <a:lnTo>
                                  <a:pt x="330" y="2267"/>
                                </a:lnTo>
                                <a:lnTo>
                                  <a:pt x="9070" y="2267"/>
                                </a:lnTo>
                                <a:lnTo>
                                  <a:pt x="9070" y="0"/>
                                </a:lnTo>
                                <a:close/>
                              </a:path>
                            </a:pathLst>
                          </a:custGeom>
                          <a:solidFill>
                            <a:srgbClr val="CCD3B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37"/>
                        <wps:cNvSpPr>
                          <a:spLocks/>
                        </wps:cNvSpPr>
                        <wps:spPr bwMode="auto">
                          <a:xfrm>
                            <a:off x="113" y="124"/>
                            <a:ext cx="3459" cy="2019"/>
                          </a:xfrm>
                          <a:custGeom>
                            <a:avLst/>
                            <a:gdLst>
                              <a:gd name="T0" fmla="*/ 3458 w 3459"/>
                              <a:gd name="T1" fmla="*/ 0 h 2019"/>
                              <a:gd name="T2" fmla="*/ 385 w 3459"/>
                              <a:gd name="T3" fmla="*/ 0 h 2019"/>
                              <a:gd name="T4" fmla="*/ 280 w 3459"/>
                              <a:gd name="T5" fmla="*/ 0 h 2019"/>
                              <a:gd name="T6" fmla="*/ 236 w 3459"/>
                              <a:gd name="T7" fmla="*/ 1 h 2019"/>
                              <a:gd name="T8" fmla="*/ 197 w 3459"/>
                              <a:gd name="T9" fmla="*/ 3 h 2019"/>
                              <a:gd name="T10" fmla="*/ 162 w 3459"/>
                              <a:gd name="T11" fmla="*/ 6 h 2019"/>
                              <a:gd name="T12" fmla="*/ 132 w 3459"/>
                              <a:gd name="T13" fmla="*/ 10 h 2019"/>
                              <a:gd name="T14" fmla="*/ 105 w 3459"/>
                              <a:gd name="T15" fmla="*/ 16 h 2019"/>
                              <a:gd name="T16" fmla="*/ 83 w 3459"/>
                              <a:gd name="T17" fmla="*/ 24 h 2019"/>
                              <a:gd name="T18" fmla="*/ 64 w 3459"/>
                              <a:gd name="T19" fmla="*/ 35 h 2019"/>
                              <a:gd name="T20" fmla="*/ 48 w 3459"/>
                              <a:gd name="T21" fmla="*/ 48 h 2019"/>
                              <a:gd name="T22" fmla="*/ 35 w 3459"/>
                              <a:gd name="T23" fmla="*/ 64 h 2019"/>
                              <a:gd name="T24" fmla="*/ 24 w 3459"/>
                              <a:gd name="T25" fmla="*/ 83 h 2019"/>
                              <a:gd name="T26" fmla="*/ 16 w 3459"/>
                              <a:gd name="T27" fmla="*/ 105 h 2019"/>
                              <a:gd name="T28" fmla="*/ 10 w 3459"/>
                              <a:gd name="T29" fmla="*/ 132 h 2019"/>
                              <a:gd name="T30" fmla="*/ 5 w 3459"/>
                              <a:gd name="T31" fmla="*/ 162 h 2019"/>
                              <a:gd name="T32" fmla="*/ 3 w 3459"/>
                              <a:gd name="T33" fmla="*/ 197 h 2019"/>
                              <a:gd name="T34" fmla="*/ 1 w 3459"/>
                              <a:gd name="T35" fmla="*/ 236 h 2019"/>
                              <a:gd name="T36" fmla="*/ 0 w 3459"/>
                              <a:gd name="T37" fmla="*/ 281 h 2019"/>
                              <a:gd name="T38" fmla="*/ 0 w 3459"/>
                              <a:gd name="T39" fmla="*/ 330 h 2019"/>
                              <a:gd name="T40" fmla="*/ 0 w 3459"/>
                              <a:gd name="T41" fmla="*/ 1687 h 2019"/>
                              <a:gd name="T42" fmla="*/ 0 w 3459"/>
                              <a:gd name="T43" fmla="*/ 1737 h 2019"/>
                              <a:gd name="T44" fmla="*/ 1 w 3459"/>
                              <a:gd name="T45" fmla="*/ 1781 h 2019"/>
                              <a:gd name="T46" fmla="*/ 3 w 3459"/>
                              <a:gd name="T47" fmla="*/ 1820 h 2019"/>
                              <a:gd name="T48" fmla="*/ 5 w 3459"/>
                              <a:gd name="T49" fmla="*/ 1855 h 2019"/>
                              <a:gd name="T50" fmla="*/ 10 w 3459"/>
                              <a:gd name="T51" fmla="*/ 1886 h 2019"/>
                              <a:gd name="T52" fmla="*/ 16 w 3459"/>
                              <a:gd name="T53" fmla="*/ 1912 h 2019"/>
                              <a:gd name="T54" fmla="*/ 24 w 3459"/>
                              <a:gd name="T55" fmla="*/ 1934 h 2019"/>
                              <a:gd name="T56" fmla="*/ 35 w 3459"/>
                              <a:gd name="T57" fmla="*/ 1954 h 2019"/>
                              <a:gd name="T58" fmla="*/ 48 w 3459"/>
                              <a:gd name="T59" fmla="*/ 1970 h 2019"/>
                              <a:gd name="T60" fmla="*/ 64 w 3459"/>
                              <a:gd name="T61" fmla="*/ 1983 h 2019"/>
                              <a:gd name="T62" fmla="*/ 83 w 3459"/>
                              <a:gd name="T63" fmla="*/ 1993 h 2019"/>
                              <a:gd name="T64" fmla="*/ 105 w 3459"/>
                              <a:gd name="T65" fmla="*/ 2001 h 2019"/>
                              <a:gd name="T66" fmla="*/ 132 w 3459"/>
                              <a:gd name="T67" fmla="*/ 2007 h 2019"/>
                              <a:gd name="T68" fmla="*/ 162 w 3459"/>
                              <a:gd name="T69" fmla="*/ 2012 h 2019"/>
                              <a:gd name="T70" fmla="*/ 197 w 3459"/>
                              <a:gd name="T71" fmla="*/ 2015 h 2019"/>
                              <a:gd name="T72" fmla="*/ 236 w 3459"/>
                              <a:gd name="T73" fmla="*/ 2016 h 2019"/>
                              <a:gd name="T74" fmla="*/ 280 w 3459"/>
                              <a:gd name="T75" fmla="*/ 2017 h 2019"/>
                              <a:gd name="T76" fmla="*/ 3458 w 3459"/>
                              <a:gd name="T77" fmla="*/ 2018 h 2019"/>
                              <a:gd name="T78" fmla="*/ 3458 w 3459"/>
                              <a:gd name="T79" fmla="*/ 0 h 20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459" h="2019">
                                <a:moveTo>
                                  <a:pt x="3458" y="0"/>
                                </a:moveTo>
                                <a:lnTo>
                                  <a:pt x="385" y="0"/>
                                </a:lnTo>
                                <a:lnTo>
                                  <a:pt x="280" y="0"/>
                                </a:lnTo>
                                <a:lnTo>
                                  <a:pt x="236" y="1"/>
                                </a:lnTo>
                                <a:lnTo>
                                  <a:pt x="197" y="3"/>
                                </a:lnTo>
                                <a:lnTo>
                                  <a:pt x="162" y="6"/>
                                </a:lnTo>
                                <a:lnTo>
                                  <a:pt x="132" y="10"/>
                                </a:lnTo>
                                <a:lnTo>
                                  <a:pt x="105" y="16"/>
                                </a:lnTo>
                                <a:lnTo>
                                  <a:pt x="83" y="24"/>
                                </a:lnTo>
                                <a:lnTo>
                                  <a:pt x="64" y="35"/>
                                </a:lnTo>
                                <a:lnTo>
                                  <a:pt x="48" y="48"/>
                                </a:lnTo>
                                <a:lnTo>
                                  <a:pt x="35" y="64"/>
                                </a:lnTo>
                                <a:lnTo>
                                  <a:pt x="24" y="83"/>
                                </a:lnTo>
                                <a:lnTo>
                                  <a:pt x="16" y="105"/>
                                </a:lnTo>
                                <a:lnTo>
                                  <a:pt x="10" y="132"/>
                                </a:lnTo>
                                <a:lnTo>
                                  <a:pt x="5" y="162"/>
                                </a:lnTo>
                                <a:lnTo>
                                  <a:pt x="3" y="197"/>
                                </a:lnTo>
                                <a:lnTo>
                                  <a:pt x="1" y="236"/>
                                </a:lnTo>
                                <a:lnTo>
                                  <a:pt x="0" y="281"/>
                                </a:lnTo>
                                <a:lnTo>
                                  <a:pt x="0" y="330"/>
                                </a:lnTo>
                                <a:lnTo>
                                  <a:pt x="0" y="1687"/>
                                </a:lnTo>
                                <a:lnTo>
                                  <a:pt x="0" y="1737"/>
                                </a:lnTo>
                                <a:lnTo>
                                  <a:pt x="1" y="1781"/>
                                </a:lnTo>
                                <a:lnTo>
                                  <a:pt x="3" y="1820"/>
                                </a:lnTo>
                                <a:lnTo>
                                  <a:pt x="5" y="1855"/>
                                </a:lnTo>
                                <a:lnTo>
                                  <a:pt x="10" y="1886"/>
                                </a:lnTo>
                                <a:lnTo>
                                  <a:pt x="16" y="1912"/>
                                </a:lnTo>
                                <a:lnTo>
                                  <a:pt x="24" y="1934"/>
                                </a:lnTo>
                                <a:lnTo>
                                  <a:pt x="35" y="1954"/>
                                </a:lnTo>
                                <a:lnTo>
                                  <a:pt x="48" y="1970"/>
                                </a:lnTo>
                                <a:lnTo>
                                  <a:pt x="64" y="1983"/>
                                </a:lnTo>
                                <a:lnTo>
                                  <a:pt x="83" y="1993"/>
                                </a:lnTo>
                                <a:lnTo>
                                  <a:pt x="105" y="2001"/>
                                </a:lnTo>
                                <a:lnTo>
                                  <a:pt x="132" y="2007"/>
                                </a:lnTo>
                                <a:lnTo>
                                  <a:pt x="162" y="2012"/>
                                </a:lnTo>
                                <a:lnTo>
                                  <a:pt x="197" y="2015"/>
                                </a:lnTo>
                                <a:lnTo>
                                  <a:pt x="236" y="2016"/>
                                </a:lnTo>
                                <a:lnTo>
                                  <a:pt x="280" y="2017"/>
                                </a:lnTo>
                                <a:lnTo>
                                  <a:pt x="3458" y="2018"/>
                                </a:lnTo>
                                <a:lnTo>
                                  <a:pt x="34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Rectangle 38"/>
                        <wps:cNvSpPr>
                          <a:spLocks noChangeArrowheads="1"/>
                        </wps:cNvSpPr>
                        <wps:spPr bwMode="auto">
                          <a:xfrm>
                            <a:off x="134" y="125"/>
                            <a:ext cx="3420" cy="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2BEAD" w14:textId="225D097B" w:rsidR="00EB2CFA" w:rsidRDefault="00EB2CFA" w:rsidP="00A60C8A">
                              <w:pPr>
                                <w:spacing w:line="2020" w:lineRule="atLeast"/>
                              </w:pPr>
                              <w:r>
                                <w:rPr>
                                  <w:noProof/>
                                </w:rPr>
                                <w:drawing>
                                  <wp:inline distT="0" distB="0" distL="0" distR="0" wp14:anchorId="3805CBA8" wp14:editId="5EDB6921">
                                    <wp:extent cx="2169160" cy="1286510"/>
                                    <wp:effectExtent l="0" t="0" r="254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69160" cy="1286510"/>
                                            </a:xfrm>
                                            <a:prstGeom prst="rect">
                                              <a:avLst/>
                                            </a:prstGeom>
                                            <a:noFill/>
                                            <a:ln>
                                              <a:noFill/>
                                            </a:ln>
                                          </pic:spPr>
                                        </pic:pic>
                                      </a:graphicData>
                                    </a:graphic>
                                  </wp:inline>
                                </w:drawing>
                              </w:r>
                            </w:p>
                            <w:p w14:paraId="5439DA19" w14:textId="77777777" w:rsidR="00EB2CFA" w:rsidRDefault="00EB2CFA" w:rsidP="00A60C8A">
                              <w:pPr>
                                <w:widowControl w:val="0"/>
                              </w:pPr>
                            </w:p>
                          </w:txbxContent>
                        </wps:txbx>
                        <wps:bodyPr rot="0" vert="horz" wrap="square" lIns="0" tIns="0" rIns="0" bIns="0" anchor="t" anchorCtr="0" upright="1">
                          <a:noAutofit/>
                        </wps:bodyPr>
                      </wps:wsp>
                      <wps:wsp>
                        <wps:cNvPr id="53" name="Text Box 39"/>
                        <wps:cNvSpPr txBox="1">
                          <a:spLocks noChangeArrowheads="1"/>
                        </wps:cNvSpPr>
                        <wps:spPr bwMode="auto">
                          <a:xfrm>
                            <a:off x="0" y="0"/>
                            <a:ext cx="9071"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3CF55" w14:textId="07591661" w:rsidR="00EB2CFA" w:rsidRPr="007C75AE" w:rsidRDefault="00EB2CFA" w:rsidP="007C75AE">
                              <w:pPr>
                                <w:pStyle w:val="ListParagraph"/>
                                <w:kinsoku w:val="0"/>
                                <w:overflowPunct w:val="0"/>
                                <w:spacing w:before="158" w:line="240" w:lineRule="exact"/>
                                <w:ind w:left="3684" w:right="231"/>
                                <w:rPr>
                                  <w:rFonts w:asciiTheme="minorHAnsi" w:hAnsiTheme="minorHAnsi" w:cs="Calibri Light"/>
                                  <w:color w:val="000000"/>
                                  <w:sz w:val="22"/>
                                  <w:szCs w:val="22"/>
                                </w:rPr>
                              </w:pPr>
                              <w:r w:rsidRPr="007C75AE">
                                <w:rPr>
                                  <w:rFonts w:asciiTheme="minorHAnsi" w:hAnsiTheme="minorHAnsi" w:cs="Calibri"/>
                                  <w:b/>
                                  <w:bCs/>
                                  <w:color w:val="231F20"/>
                                  <w:sz w:val="22"/>
                                  <w:szCs w:val="22"/>
                                </w:rPr>
                                <w:t>Public Speeches</w:t>
                              </w:r>
                              <w:r w:rsidRPr="007C75AE">
                                <w:rPr>
                                  <w:rFonts w:asciiTheme="minorHAnsi" w:hAnsiTheme="minorHAnsi" w:cs="Calibri"/>
                                  <w:b/>
                                  <w:bCs/>
                                  <w:color w:val="231F20"/>
                                  <w:spacing w:val="-1"/>
                                  <w:sz w:val="22"/>
                                  <w:szCs w:val="22"/>
                                </w:rPr>
                                <w:t xml:space="preserve"> </w:t>
                              </w:r>
                              <w:r w:rsidRPr="007C75AE">
                                <w:rPr>
                                  <w:rFonts w:asciiTheme="minorHAnsi" w:hAnsiTheme="minorHAnsi" w:cs="Calibri Light"/>
                                  <w:color w:val="231F20"/>
                                  <w:spacing w:val="-2"/>
                                  <w:sz w:val="22"/>
                                  <w:szCs w:val="22"/>
                                </w:rPr>
                                <w:t>are</w:t>
                              </w:r>
                              <w:r w:rsidRPr="007C75AE">
                                <w:rPr>
                                  <w:rFonts w:asciiTheme="minorHAnsi" w:hAnsiTheme="minorHAnsi" w:cs="Calibri Light"/>
                                  <w:color w:val="231F20"/>
                                  <w:sz w:val="22"/>
                                  <w:szCs w:val="22"/>
                                </w:rPr>
                                <w:t xml:space="preserve"> a </w:t>
                              </w:r>
                              <w:r w:rsidRPr="007C75AE">
                                <w:rPr>
                                  <w:rFonts w:asciiTheme="minorHAnsi" w:hAnsiTheme="minorHAnsi" w:cs="Calibri Light"/>
                                  <w:color w:val="231F20"/>
                                  <w:spacing w:val="-1"/>
                                  <w:sz w:val="22"/>
                                  <w:szCs w:val="22"/>
                                </w:rPr>
                                <w:t>powerful</w:t>
                              </w:r>
                              <w:r w:rsidRPr="007C75AE">
                                <w:rPr>
                                  <w:rFonts w:asciiTheme="minorHAnsi" w:hAnsiTheme="minorHAnsi" w:cs="Calibri Light"/>
                                  <w:color w:val="231F20"/>
                                  <w:sz w:val="22"/>
                                  <w:szCs w:val="22"/>
                                </w:rPr>
                                <w:t xml:space="preserve"> means of </w:t>
                              </w:r>
                              <w:r w:rsidRPr="007C75AE">
                                <w:rPr>
                                  <w:rFonts w:asciiTheme="minorHAnsi" w:hAnsiTheme="minorHAnsi" w:cs="Calibri Light"/>
                                  <w:color w:val="231F20"/>
                                  <w:spacing w:val="-1"/>
                                  <w:sz w:val="22"/>
                                  <w:szCs w:val="22"/>
                                </w:rPr>
                                <w:t>reaching</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2"/>
                                  <w:sz w:val="22"/>
                                  <w:szCs w:val="22"/>
                                </w:rPr>
                                <w:t>large</w:t>
                              </w:r>
                              <w:r w:rsidRPr="007C75AE">
                                <w:rPr>
                                  <w:rFonts w:asciiTheme="minorHAnsi" w:hAnsiTheme="minorHAnsi" w:cs="Calibri Light"/>
                                  <w:color w:val="231F20"/>
                                  <w:spacing w:val="27"/>
                                  <w:sz w:val="22"/>
                                  <w:szCs w:val="22"/>
                                </w:rPr>
                                <w:t xml:space="preserve"> </w:t>
                              </w:r>
                              <w:r w:rsidRPr="007C75AE">
                                <w:rPr>
                                  <w:rFonts w:asciiTheme="minorHAnsi" w:hAnsiTheme="minorHAnsi" w:cs="Calibri Light"/>
                                  <w:color w:val="231F20"/>
                                  <w:sz w:val="22"/>
                                  <w:szCs w:val="22"/>
                                </w:rPr>
                                <w:t xml:space="preserve">audiences. </w:t>
                              </w:r>
                              <w:r w:rsidRPr="007C75AE">
                                <w:rPr>
                                  <w:rFonts w:asciiTheme="minorHAnsi" w:hAnsiTheme="minorHAnsi" w:cs="Calibri Light"/>
                                  <w:color w:val="231F20"/>
                                  <w:spacing w:val="-1"/>
                                  <w:sz w:val="22"/>
                                  <w:szCs w:val="22"/>
                                </w:rPr>
                                <w:t>Following</w:t>
                              </w:r>
                              <w:r w:rsidRPr="007C75AE">
                                <w:rPr>
                                  <w:rFonts w:asciiTheme="minorHAnsi" w:hAnsiTheme="minorHAnsi" w:cs="Calibri Light"/>
                                  <w:color w:val="231F20"/>
                                  <w:sz w:val="22"/>
                                  <w:szCs w:val="22"/>
                                </w:rPr>
                                <w:t xml:space="preserve"> a </w:t>
                              </w:r>
                              <w:r w:rsidRPr="007C75AE">
                                <w:rPr>
                                  <w:rFonts w:asciiTheme="minorHAnsi" w:hAnsiTheme="minorHAnsi" w:cs="Calibri Light"/>
                                  <w:color w:val="231F20"/>
                                  <w:spacing w:val="-2"/>
                                  <w:sz w:val="22"/>
                                  <w:szCs w:val="22"/>
                                </w:rPr>
                                <w:t>recent</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circuit,</w:t>
                              </w:r>
                              <w:r w:rsidRPr="007C75AE">
                                <w:rPr>
                                  <w:rFonts w:asciiTheme="minorHAnsi" w:hAnsiTheme="minorHAnsi" w:cs="Calibri Light"/>
                                  <w:color w:val="231F20"/>
                                  <w:sz w:val="22"/>
                                  <w:szCs w:val="22"/>
                                </w:rPr>
                                <w:t xml:space="preserve"> one of the CJs </w:t>
                              </w:r>
                              <w:r w:rsidRPr="007C75AE">
                                <w:rPr>
                                  <w:rFonts w:asciiTheme="minorHAnsi" w:hAnsiTheme="minorHAnsi" w:cs="Calibri Light"/>
                                  <w:color w:val="231F20"/>
                                  <w:spacing w:val="-2"/>
                                  <w:sz w:val="22"/>
                                  <w:szCs w:val="22"/>
                                </w:rPr>
                                <w:t>spoke</w:t>
                              </w:r>
                              <w:r w:rsidRPr="007C75AE">
                                <w:rPr>
                                  <w:rFonts w:asciiTheme="minorHAnsi" w:hAnsiTheme="minorHAnsi" w:cs="Calibri Light"/>
                                  <w:color w:val="231F20"/>
                                  <w:spacing w:val="31"/>
                                  <w:sz w:val="22"/>
                                  <w:szCs w:val="22"/>
                                </w:rPr>
                                <w:t xml:space="preserve"> </w:t>
                              </w:r>
                              <w:r w:rsidRPr="007C75AE">
                                <w:rPr>
                                  <w:rFonts w:asciiTheme="minorHAnsi" w:hAnsiTheme="minorHAnsi" w:cs="Calibri Light"/>
                                  <w:color w:val="231F20"/>
                                  <w:sz w:val="22"/>
                                  <w:szCs w:val="22"/>
                                </w:rPr>
                                <w:t xml:space="preserve">publicly </w:t>
                              </w:r>
                              <w:r w:rsidRPr="007C75AE">
                                <w:rPr>
                                  <w:rFonts w:asciiTheme="minorHAnsi" w:hAnsiTheme="minorHAnsi" w:cs="Calibri Light"/>
                                  <w:color w:val="231F20"/>
                                  <w:spacing w:val="-2"/>
                                  <w:sz w:val="22"/>
                                  <w:szCs w:val="22"/>
                                </w:rPr>
                                <w:t>at</w:t>
                              </w:r>
                              <w:r w:rsidRPr="007C75AE">
                                <w:rPr>
                                  <w:rFonts w:asciiTheme="minorHAnsi" w:hAnsiTheme="minorHAnsi" w:cs="Calibri Light"/>
                                  <w:color w:val="231F20"/>
                                  <w:sz w:val="22"/>
                                  <w:szCs w:val="22"/>
                                </w:rPr>
                                <w:t xml:space="preserve"> a </w:t>
                              </w:r>
                              <w:r w:rsidRPr="007C75AE">
                                <w:rPr>
                                  <w:rFonts w:asciiTheme="minorHAnsi" w:hAnsiTheme="minorHAnsi" w:cs="Calibri Light"/>
                                  <w:color w:val="231F20"/>
                                  <w:spacing w:val="-1"/>
                                  <w:sz w:val="22"/>
                                  <w:szCs w:val="22"/>
                                </w:rPr>
                                <w:t>local</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2"/>
                                  <w:sz w:val="22"/>
                                  <w:szCs w:val="22"/>
                                </w:rPr>
                                <w:t>market</w:t>
                              </w:r>
                              <w:r w:rsidRPr="007C75AE">
                                <w:rPr>
                                  <w:rFonts w:asciiTheme="minorHAnsi" w:hAnsiTheme="minorHAnsi" w:cs="Calibri Light"/>
                                  <w:color w:val="231F20"/>
                                  <w:sz w:val="22"/>
                                  <w:szCs w:val="22"/>
                                </w:rPr>
                                <w:t xml:space="preserve"> place about the </w:t>
                              </w:r>
                              <w:r w:rsidRPr="007C75AE">
                                <w:rPr>
                                  <w:rFonts w:asciiTheme="minorHAnsi" w:hAnsiTheme="minorHAnsi" w:cs="Calibri Light"/>
                                  <w:color w:val="231F20"/>
                                  <w:spacing w:val="-1"/>
                                  <w:sz w:val="22"/>
                                  <w:szCs w:val="22"/>
                                </w:rPr>
                                <w:t>unacceptability</w:t>
                              </w:r>
                              <w:r w:rsidRPr="007C75AE">
                                <w:rPr>
                                  <w:rFonts w:asciiTheme="minorHAnsi" w:hAnsiTheme="minorHAnsi" w:cs="Calibri Light"/>
                                  <w:color w:val="231F20"/>
                                  <w:spacing w:val="29"/>
                                  <w:sz w:val="22"/>
                                  <w:szCs w:val="22"/>
                                </w:rPr>
                                <w:t xml:space="preserve"> </w:t>
                              </w:r>
                              <w:r w:rsidRPr="007C75AE">
                                <w:rPr>
                                  <w:rFonts w:asciiTheme="minorHAnsi" w:hAnsiTheme="minorHAnsi" w:cs="Calibri Light"/>
                                  <w:color w:val="231F20"/>
                                  <w:sz w:val="22"/>
                                  <w:szCs w:val="22"/>
                                </w:rPr>
                                <w:t xml:space="preserve">of </w:t>
                              </w:r>
                              <w:r w:rsidRPr="007C75AE">
                                <w:rPr>
                                  <w:rFonts w:asciiTheme="minorHAnsi" w:hAnsiTheme="minorHAnsi" w:cs="Calibri Light"/>
                                  <w:color w:val="231F20"/>
                                  <w:spacing w:val="-1"/>
                                  <w:sz w:val="22"/>
                                  <w:szCs w:val="22"/>
                                </w:rPr>
                                <w:t>family</w:t>
                              </w:r>
                              <w:r w:rsidRPr="007C75AE">
                                <w:rPr>
                                  <w:rFonts w:asciiTheme="minorHAnsi" w:hAnsiTheme="minorHAnsi" w:cs="Calibri Light"/>
                                  <w:color w:val="231F20"/>
                                  <w:sz w:val="22"/>
                                  <w:szCs w:val="22"/>
                                </w:rPr>
                                <w:t xml:space="preserve"> violence. </w:t>
                              </w:r>
                              <w:r w:rsidRPr="007C75AE">
                                <w:rPr>
                                  <w:rFonts w:asciiTheme="minorHAnsi" w:hAnsiTheme="minorHAnsi" w:cs="Calibri Light"/>
                                  <w:color w:val="231F20"/>
                                  <w:spacing w:val="-1"/>
                                  <w:sz w:val="22"/>
                                  <w:szCs w:val="22"/>
                                </w:rPr>
                                <w:t>Having</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respected</w:t>
                              </w:r>
                              <w:r w:rsidRPr="007C75AE">
                                <w:rPr>
                                  <w:rFonts w:asciiTheme="minorHAnsi" w:hAnsiTheme="minorHAnsi" w:cs="Calibri Light"/>
                                  <w:color w:val="231F20"/>
                                  <w:sz w:val="22"/>
                                  <w:szCs w:val="22"/>
                                </w:rPr>
                                <w:t xml:space="preserve"> and </w:t>
                              </w:r>
                              <w:r w:rsidRPr="007C75AE">
                                <w:rPr>
                                  <w:rFonts w:asciiTheme="minorHAnsi" w:hAnsiTheme="minorHAnsi" w:cs="Calibri Light"/>
                                  <w:color w:val="231F20"/>
                                  <w:spacing w:val="-1"/>
                                  <w:sz w:val="22"/>
                                  <w:szCs w:val="22"/>
                                </w:rPr>
                                <w:t>powerful</w:t>
                              </w:r>
                              <w:r w:rsidRPr="007C75AE">
                                <w:rPr>
                                  <w:rFonts w:asciiTheme="minorHAnsi" w:hAnsiTheme="minorHAnsi" w:cs="Calibri Light"/>
                                  <w:color w:val="231F20"/>
                                  <w:sz w:val="22"/>
                                  <w:szCs w:val="22"/>
                                </w:rPr>
                                <w:t xml:space="preserve"> people</w:t>
                              </w:r>
                              <w:r w:rsidRPr="007C75AE">
                                <w:rPr>
                                  <w:rFonts w:asciiTheme="minorHAnsi" w:hAnsiTheme="minorHAnsi" w:cs="Calibri Light"/>
                                  <w:color w:val="231F20"/>
                                  <w:spacing w:val="28"/>
                                  <w:sz w:val="22"/>
                                  <w:szCs w:val="22"/>
                                </w:rPr>
                                <w:t xml:space="preserve"> </w:t>
                              </w:r>
                              <w:r w:rsidRPr="007C75AE">
                                <w:rPr>
                                  <w:rFonts w:asciiTheme="minorHAnsi" w:hAnsiTheme="minorHAnsi" w:cs="Calibri Light"/>
                                  <w:color w:val="231F20"/>
                                  <w:spacing w:val="-1"/>
                                  <w:sz w:val="22"/>
                                  <w:szCs w:val="22"/>
                                </w:rPr>
                                <w:t xml:space="preserve">deliver </w:t>
                              </w:r>
                              <w:r w:rsidRPr="007C75AE">
                                <w:rPr>
                                  <w:rFonts w:asciiTheme="minorHAnsi" w:hAnsiTheme="minorHAnsi" w:cs="Calibri Light"/>
                                  <w:color w:val="231F20"/>
                                  <w:sz w:val="22"/>
                                  <w:szCs w:val="22"/>
                                </w:rPr>
                                <w:t>such</w:t>
                              </w:r>
                              <w:r w:rsidRPr="007C75AE">
                                <w:rPr>
                                  <w:rFonts w:asciiTheme="minorHAnsi" w:hAnsiTheme="minorHAnsi" w:cs="Calibri Light"/>
                                  <w:color w:val="231F20"/>
                                  <w:spacing w:val="-1"/>
                                  <w:sz w:val="22"/>
                                  <w:szCs w:val="22"/>
                                </w:rPr>
                                <w:t xml:space="preserve"> messages </w:t>
                              </w:r>
                              <w:r w:rsidRPr="007C75AE">
                                <w:rPr>
                                  <w:rFonts w:asciiTheme="minorHAnsi" w:hAnsiTheme="minorHAnsi" w:cs="Calibri Light"/>
                                  <w:color w:val="231F20"/>
                                  <w:sz w:val="22"/>
                                  <w:szCs w:val="22"/>
                                </w:rPr>
                                <w:t>is a</w:t>
                              </w:r>
                              <w:r w:rsidRPr="007C75AE">
                                <w:rPr>
                                  <w:rFonts w:asciiTheme="minorHAnsi" w:hAnsiTheme="minorHAnsi" w:cs="Calibri Light"/>
                                  <w:color w:val="231F20"/>
                                  <w:spacing w:val="-1"/>
                                  <w:sz w:val="22"/>
                                  <w:szCs w:val="22"/>
                                </w:rPr>
                                <w:t xml:space="preserve"> very compelling </w:t>
                              </w:r>
                              <w:r w:rsidRPr="007C75AE">
                                <w:rPr>
                                  <w:rFonts w:asciiTheme="minorHAnsi" w:hAnsiTheme="minorHAnsi" w:cs="Calibri Light"/>
                                  <w:color w:val="231F20"/>
                                  <w:spacing w:val="-3"/>
                                  <w:sz w:val="22"/>
                                  <w:szCs w:val="22"/>
                                </w:rPr>
                                <w:t>way</w:t>
                              </w:r>
                              <w:r w:rsidRPr="007C75AE">
                                <w:rPr>
                                  <w:rFonts w:asciiTheme="minorHAnsi" w:hAnsiTheme="minorHAnsi" w:cs="Calibri Light"/>
                                  <w:color w:val="231F20"/>
                                  <w:sz w:val="22"/>
                                  <w:szCs w:val="22"/>
                                </w:rPr>
                                <w:t xml:space="preserve"> of</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shifting</w:t>
                              </w:r>
                              <w:r w:rsidRPr="007C75AE">
                                <w:rPr>
                                  <w:rFonts w:asciiTheme="minorHAnsi" w:hAnsiTheme="minorHAnsi" w:cs="Calibri Light"/>
                                  <w:color w:val="231F20"/>
                                  <w:spacing w:val="41"/>
                                  <w:w w:val="99"/>
                                  <w:sz w:val="22"/>
                                  <w:szCs w:val="22"/>
                                </w:rPr>
                                <w:t xml:space="preserve"> </w:t>
                              </w:r>
                              <w:r w:rsidRPr="007C75AE">
                                <w:rPr>
                                  <w:rFonts w:asciiTheme="minorHAnsi" w:hAnsiTheme="minorHAnsi" w:cs="Calibri Light"/>
                                  <w:color w:val="231F20"/>
                                  <w:spacing w:val="-1"/>
                                  <w:sz w:val="22"/>
                                  <w:szCs w:val="22"/>
                                </w:rPr>
                                <w:t xml:space="preserve">beliefs </w:t>
                              </w:r>
                              <w:r w:rsidRPr="007C75AE">
                                <w:rPr>
                                  <w:rFonts w:asciiTheme="minorHAnsi" w:hAnsiTheme="minorHAnsi" w:cs="Calibri Light"/>
                                  <w:color w:val="231F20"/>
                                  <w:sz w:val="22"/>
                                  <w:szCs w:val="22"/>
                                </w:rPr>
                                <w:t>about</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the</w:t>
                              </w:r>
                              <w:r w:rsidRPr="007C75AE">
                                <w:rPr>
                                  <w:rFonts w:asciiTheme="minorHAnsi" w:hAnsiTheme="minorHAnsi" w:cs="Calibri Light"/>
                                  <w:color w:val="231F20"/>
                                  <w:spacing w:val="-1"/>
                                  <w:sz w:val="22"/>
                                  <w:szCs w:val="22"/>
                                </w:rPr>
                                <w:t xml:space="preserve"> acceptability</w:t>
                              </w:r>
                              <w:r w:rsidRPr="007C75AE">
                                <w:rPr>
                                  <w:rFonts w:asciiTheme="minorHAnsi" w:hAnsiTheme="minorHAnsi" w:cs="Calibri Light"/>
                                  <w:color w:val="231F20"/>
                                  <w:sz w:val="22"/>
                                  <w:szCs w:val="22"/>
                                </w:rPr>
                                <w:t xml:space="preserve"> of</w:t>
                              </w:r>
                              <w:r w:rsidRPr="007C75AE">
                                <w:rPr>
                                  <w:rFonts w:asciiTheme="minorHAnsi" w:hAnsiTheme="minorHAnsi" w:cs="Calibri Light"/>
                                  <w:color w:val="231F20"/>
                                  <w:spacing w:val="-1"/>
                                  <w:sz w:val="22"/>
                                  <w:szCs w:val="22"/>
                                </w:rPr>
                                <w:t xml:space="preserve"> family </w:t>
                              </w:r>
                              <w:r w:rsidRPr="007C75AE">
                                <w:rPr>
                                  <w:rFonts w:asciiTheme="minorHAnsi" w:hAnsiTheme="minorHAnsi" w:cs="Calibri Light"/>
                                  <w:color w:val="231F20"/>
                                  <w:sz w:val="22"/>
                                  <w:szCs w:val="22"/>
                                </w:rPr>
                                <w:t>violence. When</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CJs</w:t>
                              </w:r>
                              <w:r>
                                <w:rPr>
                                  <w:rFonts w:asciiTheme="minorHAnsi" w:hAnsiTheme="minorHAnsi" w:cs="Calibri Light"/>
                                  <w:color w:val="231F20"/>
                                  <w:sz w:val="22"/>
                                  <w:szCs w:val="22"/>
                                </w:rPr>
                                <w:t xml:space="preserve"> </w:t>
                              </w:r>
                              <w:r w:rsidRPr="007C75AE">
                                <w:rPr>
                                  <w:rFonts w:asciiTheme="minorHAnsi" w:hAnsiTheme="minorHAnsi" w:cs="Calibri Light"/>
                                  <w:color w:val="231F20"/>
                                  <w:sz w:val="22"/>
                                  <w:szCs w:val="22"/>
                                </w:rPr>
                                <w:t xml:space="preserve">and </w:t>
                              </w:r>
                              <w:r w:rsidRPr="007C75AE">
                                <w:rPr>
                                  <w:rFonts w:asciiTheme="minorHAnsi" w:hAnsiTheme="minorHAnsi" w:cs="Calibri Light"/>
                                  <w:color w:val="231F20"/>
                                  <w:spacing w:val="-1"/>
                                  <w:sz w:val="22"/>
                                  <w:szCs w:val="22"/>
                                </w:rPr>
                                <w:t>judges</w:t>
                              </w:r>
                              <w:r w:rsidRPr="007C75AE">
                                <w:rPr>
                                  <w:rFonts w:asciiTheme="minorHAnsi" w:hAnsiTheme="minorHAnsi" w:cs="Calibri Light"/>
                                  <w:color w:val="231F20"/>
                                  <w:sz w:val="22"/>
                                  <w:szCs w:val="22"/>
                                </w:rPr>
                                <w:t xml:space="preserve"> speak out </w:t>
                              </w:r>
                              <w:r w:rsidRPr="007C75AE">
                                <w:rPr>
                                  <w:rFonts w:asciiTheme="minorHAnsi" w:hAnsiTheme="minorHAnsi" w:cs="Calibri Light"/>
                                  <w:color w:val="231F20"/>
                                  <w:spacing w:val="-2"/>
                                  <w:sz w:val="22"/>
                                  <w:szCs w:val="22"/>
                                </w:rPr>
                                <w:t>against</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family</w:t>
                              </w:r>
                              <w:r w:rsidRPr="007C75AE">
                                <w:rPr>
                                  <w:rFonts w:asciiTheme="minorHAnsi" w:hAnsiTheme="minorHAnsi" w:cs="Calibri Light"/>
                                  <w:color w:val="231F20"/>
                                  <w:sz w:val="22"/>
                                  <w:szCs w:val="22"/>
                                </w:rPr>
                                <w:t xml:space="preserve"> violence, it also sends a</w:t>
                              </w:r>
                              <w:r w:rsidRPr="007C75AE">
                                <w:rPr>
                                  <w:rFonts w:asciiTheme="minorHAnsi" w:hAnsiTheme="minorHAnsi" w:cs="Calibri Light"/>
                                  <w:color w:val="231F20"/>
                                  <w:spacing w:val="21"/>
                                  <w:sz w:val="22"/>
                                  <w:szCs w:val="22"/>
                                </w:rPr>
                                <w:t xml:space="preserve"> </w:t>
                              </w:r>
                              <w:r w:rsidRPr="007C75AE">
                                <w:rPr>
                                  <w:rFonts w:asciiTheme="minorHAnsi" w:hAnsiTheme="minorHAnsi" w:cs="Calibri Light"/>
                                  <w:color w:val="231F20"/>
                                  <w:spacing w:val="-2"/>
                                  <w:sz w:val="22"/>
                                  <w:szCs w:val="22"/>
                                </w:rPr>
                                <w:t>strong</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message</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that</w:t>
                              </w:r>
                              <w:r w:rsidRPr="007C75AE">
                                <w:rPr>
                                  <w:rFonts w:asciiTheme="minorHAnsi" w:hAnsiTheme="minorHAnsi" w:cs="Calibri Light"/>
                                  <w:color w:val="231F20"/>
                                  <w:sz w:val="22"/>
                                  <w:szCs w:val="22"/>
                                </w:rPr>
                                <w:t xml:space="preserve"> the </w:t>
                              </w:r>
                              <w:r w:rsidRPr="007C75AE">
                                <w:rPr>
                                  <w:rFonts w:asciiTheme="minorHAnsi" w:hAnsiTheme="minorHAnsi" w:cs="Calibri Light"/>
                                  <w:color w:val="231F20"/>
                                  <w:spacing w:val="-1"/>
                                  <w:sz w:val="22"/>
                                  <w:szCs w:val="22"/>
                                </w:rPr>
                                <w:t>law</w:t>
                              </w:r>
                              <w:r w:rsidRPr="007C75AE">
                                <w:rPr>
                                  <w:rFonts w:asciiTheme="minorHAnsi" w:hAnsiTheme="minorHAnsi" w:cs="Calibri Light"/>
                                  <w:color w:val="231F20"/>
                                  <w:sz w:val="22"/>
                                  <w:szCs w:val="22"/>
                                </w:rPr>
                                <w:t xml:space="preserve"> will not </w:t>
                              </w:r>
                              <w:r w:rsidRPr="007C75AE">
                                <w:rPr>
                                  <w:rFonts w:asciiTheme="minorHAnsi" w:hAnsiTheme="minorHAnsi" w:cs="Calibri Light"/>
                                  <w:color w:val="231F20"/>
                                  <w:spacing w:val="-2"/>
                                  <w:sz w:val="22"/>
                                  <w:szCs w:val="22"/>
                                </w:rPr>
                                <w:t>tolerate</w:t>
                              </w:r>
                              <w:r w:rsidRPr="007C75AE">
                                <w:rPr>
                                  <w:rFonts w:asciiTheme="minorHAnsi" w:hAnsiTheme="minorHAnsi" w:cs="Calibri Light"/>
                                  <w:color w:val="231F20"/>
                                  <w:sz w:val="22"/>
                                  <w:szCs w:val="22"/>
                                </w:rPr>
                                <w:t xml:space="preserve"> it.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BA1D30" id="Group 49" o:spid="_x0000_s1073" style="position:absolute;left:0;text-align:left;margin-left:3.3pt;margin-top:175.55pt;width:453.55pt;height:113.4pt;z-index:-251522048;mso-position-horizontal-relative:text;mso-position-vertical-relative:text" coordsize="9071,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">
                <v:shape id="Freeform 36" o:spid="_x0000_s1074" style="position:absolute;width:9071;height:2268;visibility:visible;mso-wrap-style:square;v-text-anchor:top" coordsize="9071,2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" path="m9070,l453,,330,,278,1,232,3,191,7r-36,5l124,19,97,29,75,41,56,56,41,75,28,97r-9,27l12,155,7,191,3,232,1,278,,330r,58l,1878r,59l1,1989r2,46l7,2076r5,36l19,2143r9,26l41,2192r15,19l75,2226r22,12l124,2248r31,7l191,2260r41,4l278,2266r52,1l9070,2267,9070,xe" fillcolor="#ccd3b1" stroked="f">
                  <v:path arrowok="t" o:connecttype="custom" o:connectlocs="9070,0;453,0;330,0;278,1;232,3;191,7;155,12;124,19;97,29;75,41;56,56;41,75;28,97;19,124;12,155;7,191;3,232;1,278;0,330;0,388;0,1878;0,1937;1,1989;3,2035;7,2076;12,2112;19,2143;28,2169;41,2192;56,2211;75,2226;97,2238;124,2248;155,2255;191,2260;232,2264;278,2266;330,2267;9070,2267;9070,0" o:connectangles="0,0,0,0,0,0,0,0,0,0,0,0,0,0,0,0,0,0,0,0,0,0,0,0,0,0,0,0,0,0,0,0,0,0,0,0,0,0,0,0"/>
                </v:shape>
                <v:shape id="Freeform 37" o:spid="_x0000_s1075" style="position:absolute;left:113;top:124;width:3459;height:2019;visibility:visible;mso-wrap-style:square;v-text-anchor:top" coordsize="3459,2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" path="m3458,l385,,280,,236,1,197,3,162,6r-30,4l105,16,83,24,64,35,48,48,35,64,24,83r-8,22l10,132,5,162,3,197,1,236,,281r,49l,1687r,50l1,1781r2,39l5,1855r5,31l16,1912r8,22l35,1954r13,16l64,1983r19,10l105,2001r27,6l162,2012r35,3l236,2016r44,1l3458,2018,3458,xe" stroked="f">
                  <v:path arrowok="t" o:connecttype="custom" o:connectlocs="3458,0;385,0;280,0;236,1;197,3;162,6;132,10;105,16;83,24;64,35;48,48;35,64;24,83;16,105;10,132;5,162;3,197;1,236;0,281;0,330;0,1687;0,1737;1,1781;3,1820;5,1855;10,1886;16,1912;24,1934;35,1954;48,1970;64,1983;83,1993;105,2001;132,2007;162,2012;197,2015;236,2016;280,2017;3458,2018;3458,0" o:connectangles="0,0,0,0,0,0,0,0,0,0,0,0,0,0,0,0,0,0,0,0,0,0,0,0,0,0,0,0,0,0,0,0,0,0,0,0,0,0,0,0"/>
                </v:shape>
                <v:rect id="Rectangle 38" o:spid="_x0000_s1076" style="position:absolute;left:134;top:125;width:3420;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5162BEAD" w14:textId="225D097B" w:rsidR="00EB2CFA" w:rsidRDefault="00EB2CFA" w:rsidP="00A60C8A">
                        <w:pPr>
                          <w:spacing w:line="2020" w:lineRule="atLeast"/>
                        </w:pPr>
                        <w:r>
                          <w:rPr>
                            <w:noProof/>
                          </w:rPr>
                          <w:drawing>
                            <wp:inline distT="0" distB="0" distL="0" distR="0" wp14:anchorId="3805CBA8" wp14:editId="5EDB6921">
                              <wp:extent cx="2169160" cy="1286510"/>
                              <wp:effectExtent l="0" t="0" r="254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69160" cy="1286510"/>
                                      </a:xfrm>
                                      <a:prstGeom prst="rect">
                                        <a:avLst/>
                                      </a:prstGeom>
                                      <a:noFill/>
                                      <a:ln>
                                        <a:noFill/>
                                      </a:ln>
                                    </pic:spPr>
                                  </pic:pic>
                                </a:graphicData>
                              </a:graphic>
                            </wp:inline>
                          </w:drawing>
                        </w:r>
                      </w:p>
                      <w:p w14:paraId="5439DA19" w14:textId="77777777" w:rsidR="00EB2CFA" w:rsidRDefault="00EB2CFA" w:rsidP="00A60C8A">
                        <w:pPr>
                          <w:widowControl w:val="0"/>
                        </w:pPr>
                      </w:p>
                    </w:txbxContent>
                  </v:textbox>
                </v:rect>
                <v:shape id="Text Box 39" o:spid="_x0000_s1077" type="#_x0000_t202" style="position:absolute;width:9071;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66A3CF55" w14:textId="07591661" w:rsidR="00EB2CFA" w:rsidRPr="007C75AE" w:rsidRDefault="00EB2CFA" w:rsidP="007C75AE">
                        <w:pPr>
                          <w:pStyle w:val="ListParagraph"/>
                          <w:kinsoku w:val="0"/>
                          <w:overflowPunct w:val="0"/>
                          <w:spacing w:before="158" w:line="240" w:lineRule="exact"/>
                          <w:ind w:left="3684" w:right="231"/>
                          <w:rPr>
                            <w:rFonts w:asciiTheme="minorHAnsi" w:hAnsiTheme="minorHAnsi" w:cs="Calibri Light"/>
                            <w:color w:val="000000"/>
                            <w:sz w:val="22"/>
                            <w:szCs w:val="22"/>
                          </w:rPr>
                        </w:pPr>
                        <w:r w:rsidRPr="007C75AE">
                          <w:rPr>
                            <w:rFonts w:asciiTheme="minorHAnsi" w:hAnsiTheme="minorHAnsi" w:cs="Calibri"/>
                            <w:b/>
                            <w:bCs/>
                            <w:color w:val="231F20"/>
                            <w:sz w:val="22"/>
                            <w:szCs w:val="22"/>
                          </w:rPr>
                          <w:t>Public Speeches</w:t>
                        </w:r>
                        <w:r w:rsidRPr="007C75AE">
                          <w:rPr>
                            <w:rFonts w:asciiTheme="minorHAnsi" w:hAnsiTheme="minorHAnsi" w:cs="Calibri"/>
                            <w:b/>
                            <w:bCs/>
                            <w:color w:val="231F20"/>
                            <w:spacing w:val="-1"/>
                            <w:sz w:val="22"/>
                            <w:szCs w:val="22"/>
                          </w:rPr>
                          <w:t xml:space="preserve"> </w:t>
                        </w:r>
                        <w:r w:rsidRPr="007C75AE">
                          <w:rPr>
                            <w:rFonts w:asciiTheme="minorHAnsi" w:hAnsiTheme="minorHAnsi" w:cs="Calibri Light"/>
                            <w:color w:val="231F20"/>
                            <w:spacing w:val="-2"/>
                            <w:sz w:val="22"/>
                            <w:szCs w:val="22"/>
                          </w:rPr>
                          <w:t>are</w:t>
                        </w:r>
                        <w:r w:rsidRPr="007C75AE">
                          <w:rPr>
                            <w:rFonts w:asciiTheme="minorHAnsi" w:hAnsiTheme="minorHAnsi" w:cs="Calibri Light"/>
                            <w:color w:val="231F20"/>
                            <w:sz w:val="22"/>
                            <w:szCs w:val="22"/>
                          </w:rPr>
                          <w:t xml:space="preserve"> a </w:t>
                        </w:r>
                        <w:r w:rsidRPr="007C75AE">
                          <w:rPr>
                            <w:rFonts w:asciiTheme="minorHAnsi" w:hAnsiTheme="minorHAnsi" w:cs="Calibri Light"/>
                            <w:color w:val="231F20"/>
                            <w:spacing w:val="-1"/>
                            <w:sz w:val="22"/>
                            <w:szCs w:val="22"/>
                          </w:rPr>
                          <w:t>powerful</w:t>
                        </w:r>
                        <w:r w:rsidRPr="007C75AE">
                          <w:rPr>
                            <w:rFonts w:asciiTheme="minorHAnsi" w:hAnsiTheme="minorHAnsi" w:cs="Calibri Light"/>
                            <w:color w:val="231F20"/>
                            <w:sz w:val="22"/>
                            <w:szCs w:val="22"/>
                          </w:rPr>
                          <w:t xml:space="preserve"> means of </w:t>
                        </w:r>
                        <w:r w:rsidRPr="007C75AE">
                          <w:rPr>
                            <w:rFonts w:asciiTheme="minorHAnsi" w:hAnsiTheme="minorHAnsi" w:cs="Calibri Light"/>
                            <w:color w:val="231F20"/>
                            <w:spacing w:val="-1"/>
                            <w:sz w:val="22"/>
                            <w:szCs w:val="22"/>
                          </w:rPr>
                          <w:t>reaching</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2"/>
                            <w:sz w:val="22"/>
                            <w:szCs w:val="22"/>
                          </w:rPr>
                          <w:t>large</w:t>
                        </w:r>
                        <w:r w:rsidRPr="007C75AE">
                          <w:rPr>
                            <w:rFonts w:asciiTheme="minorHAnsi" w:hAnsiTheme="minorHAnsi" w:cs="Calibri Light"/>
                            <w:color w:val="231F20"/>
                            <w:spacing w:val="27"/>
                            <w:sz w:val="22"/>
                            <w:szCs w:val="22"/>
                          </w:rPr>
                          <w:t xml:space="preserve"> </w:t>
                        </w:r>
                        <w:r w:rsidRPr="007C75AE">
                          <w:rPr>
                            <w:rFonts w:asciiTheme="minorHAnsi" w:hAnsiTheme="minorHAnsi" w:cs="Calibri Light"/>
                            <w:color w:val="231F20"/>
                            <w:sz w:val="22"/>
                            <w:szCs w:val="22"/>
                          </w:rPr>
                          <w:t xml:space="preserve">audiences. </w:t>
                        </w:r>
                        <w:r w:rsidRPr="007C75AE">
                          <w:rPr>
                            <w:rFonts w:asciiTheme="minorHAnsi" w:hAnsiTheme="minorHAnsi" w:cs="Calibri Light"/>
                            <w:color w:val="231F20"/>
                            <w:spacing w:val="-1"/>
                            <w:sz w:val="22"/>
                            <w:szCs w:val="22"/>
                          </w:rPr>
                          <w:t>Following</w:t>
                        </w:r>
                        <w:r w:rsidRPr="007C75AE">
                          <w:rPr>
                            <w:rFonts w:asciiTheme="minorHAnsi" w:hAnsiTheme="minorHAnsi" w:cs="Calibri Light"/>
                            <w:color w:val="231F20"/>
                            <w:sz w:val="22"/>
                            <w:szCs w:val="22"/>
                          </w:rPr>
                          <w:t xml:space="preserve"> a </w:t>
                        </w:r>
                        <w:r w:rsidRPr="007C75AE">
                          <w:rPr>
                            <w:rFonts w:asciiTheme="minorHAnsi" w:hAnsiTheme="minorHAnsi" w:cs="Calibri Light"/>
                            <w:color w:val="231F20"/>
                            <w:spacing w:val="-2"/>
                            <w:sz w:val="22"/>
                            <w:szCs w:val="22"/>
                          </w:rPr>
                          <w:t>recent</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circuit,</w:t>
                        </w:r>
                        <w:r w:rsidRPr="007C75AE">
                          <w:rPr>
                            <w:rFonts w:asciiTheme="minorHAnsi" w:hAnsiTheme="minorHAnsi" w:cs="Calibri Light"/>
                            <w:color w:val="231F20"/>
                            <w:sz w:val="22"/>
                            <w:szCs w:val="22"/>
                          </w:rPr>
                          <w:t xml:space="preserve"> one of the CJs </w:t>
                        </w:r>
                        <w:r w:rsidRPr="007C75AE">
                          <w:rPr>
                            <w:rFonts w:asciiTheme="minorHAnsi" w:hAnsiTheme="minorHAnsi" w:cs="Calibri Light"/>
                            <w:color w:val="231F20"/>
                            <w:spacing w:val="-2"/>
                            <w:sz w:val="22"/>
                            <w:szCs w:val="22"/>
                          </w:rPr>
                          <w:t>spoke</w:t>
                        </w:r>
                        <w:r w:rsidRPr="007C75AE">
                          <w:rPr>
                            <w:rFonts w:asciiTheme="minorHAnsi" w:hAnsiTheme="minorHAnsi" w:cs="Calibri Light"/>
                            <w:color w:val="231F20"/>
                            <w:spacing w:val="31"/>
                            <w:sz w:val="22"/>
                            <w:szCs w:val="22"/>
                          </w:rPr>
                          <w:t xml:space="preserve"> </w:t>
                        </w:r>
                        <w:r w:rsidRPr="007C75AE">
                          <w:rPr>
                            <w:rFonts w:asciiTheme="minorHAnsi" w:hAnsiTheme="minorHAnsi" w:cs="Calibri Light"/>
                            <w:color w:val="231F20"/>
                            <w:sz w:val="22"/>
                            <w:szCs w:val="22"/>
                          </w:rPr>
                          <w:t xml:space="preserve">publicly </w:t>
                        </w:r>
                        <w:r w:rsidRPr="007C75AE">
                          <w:rPr>
                            <w:rFonts w:asciiTheme="minorHAnsi" w:hAnsiTheme="minorHAnsi" w:cs="Calibri Light"/>
                            <w:color w:val="231F20"/>
                            <w:spacing w:val="-2"/>
                            <w:sz w:val="22"/>
                            <w:szCs w:val="22"/>
                          </w:rPr>
                          <w:t>at</w:t>
                        </w:r>
                        <w:r w:rsidRPr="007C75AE">
                          <w:rPr>
                            <w:rFonts w:asciiTheme="minorHAnsi" w:hAnsiTheme="minorHAnsi" w:cs="Calibri Light"/>
                            <w:color w:val="231F20"/>
                            <w:sz w:val="22"/>
                            <w:szCs w:val="22"/>
                          </w:rPr>
                          <w:t xml:space="preserve"> a </w:t>
                        </w:r>
                        <w:r w:rsidRPr="007C75AE">
                          <w:rPr>
                            <w:rFonts w:asciiTheme="minorHAnsi" w:hAnsiTheme="minorHAnsi" w:cs="Calibri Light"/>
                            <w:color w:val="231F20"/>
                            <w:spacing w:val="-1"/>
                            <w:sz w:val="22"/>
                            <w:szCs w:val="22"/>
                          </w:rPr>
                          <w:t>local</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2"/>
                            <w:sz w:val="22"/>
                            <w:szCs w:val="22"/>
                          </w:rPr>
                          <w:t>market</w:t>
                        </w:r>
                        <w:r w:rsidRPr="007C75AE">
                          <w:rPr>
                            <w:rFonts w:asciiTheme="minorHAnsi" w:hAnsiTheme="minorHAnsi" w:cs="Calibri Light"/>
                            <w:color w:val="231F20"/>
                            <w:sz w:val="22"/>
                            <w:szCs w:val="22"/>
                          </w:rPr>
                          <w:t xml:space="preserve"> place about the </w:t>
                        </w:r>
                        <w:r w:rsidRPr="007C75AE">
                          <w:rPr>
                            <w:rFonts w:asciiTheme="minorHAnsi" w:hAnsiTheme="minorHAnsi" w:cs="Calibri Light"/>
                            <w:color w:val="231F20"/>
                            <w:spacing w:val="-1"/>
                            <w:sz w:val="22"/>
                            <w:szCs w:val="22"/>
                          </w:rPr>
                          <w:t>unacceptability</w:t>
                        </w:r>
                        <w:r w:rsidRPr="007C75AE">
                          <w:rPr>
                            <w:rFonts w:asciiTheme="minorHAnsi" w:hAnsiTheme="minorHAnsi" w:cs="Calibri Light"/>
                            <w:color w:val="231F20"/>
                            <w:spacing w:val="29"/>
                            <w:sz w:val="22"/>
                            <w:szCs w:val="22"/>
                          </w:rPr>
                          <w:t xml:space="preserve"> </w:t>
                        </w:r>
                        <w:r w:rsidRPr="007C75AE">
                          <w:rPr>
                            <w:rFonts w:asciiTheme="minorHAnsi" w:hAnsiTheme="minorHAnsi" w:cs="Calibri Light"/>
                            <w:color w:val="231F20"/>
                            <w:sz w:val="22"/>
                            <w:szCs w:val="22"/>
                          </w:rPr>
                          <w:t xml:space="preserve">of </w:t>
                        </w:r>
                        <w:r w:rsidRPr="007C75AE">
                          <w:rPr>
                            <w:rFonts w:asciiTheme="minorHAnsi" w:hAnsiTheme="minorHAnsi" w:cs="Calibri Light"/>
                            <w:color w:val="231F20"/>
                            <w:spacing w:val="-1"/>
                            <w:sz w:val="22"/>
                            <w:szCs w:val="22"/>
                          </w:rPr>
                          <w:t>family</w:t>
                        </w:r>
                        <w:r w:rsidRPr="007C75AE">
                          <w:rPr>
                            <w:rFonts w:asciiTheme="minorHAnsi" w:hAnsiTheme="minorHAnsi" w:cs="Calibri Light"/>
                            <w:color w:val="231F20"/>
                            <w:sz w:val="22"/>
                            <w:szCs w:val="22"/>
                          </w:rPr>
                          <w:t xml:space="preserve"> violence. </w:t>
                        </w:r>
                        <w:r w:rsidRPr="007C75AE">
                          <w:rPr>
                            <w:rFonts w:asciiTheme="minorHAnsi" w:hAnsiTheme="minorHAnsi" w:cs="Calibri Light"/>
                            <w:color w:val="231F20"/>
                            <w:spacing w:val="-1"/>
                            <w:sz w:val="22"/>
                            <w:szCs w:val="22"/>
                          </w:rPr>
                          <w:t>Having</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respected</w:t>
                        </w:r>
                        <w:r w:rsidRPr="007C75AE">
                          <w:rPr>
                            <w:rFonts w:asciiTheme="minorHAnsi" w:hAnsiTheme="minorHAnsi" w:cs="Calibri Light"/>
                            <w:color w:val="231F20"/>
                            <w:sz w:val="22"/>
                            <w:szCs w:val="22"/>
                          </w:rPr>
                          <w:t xml:space="preserve"> and </w:t>
                        </w:r>
                        <w:r w:rsidRPr="007C75AE">
                          <w:rPr>
                            <w:rFonts w:asciiTheme="minorHAnsi" w:hAnsiTheme="minorHAnsi" w:cs="Calibri Light"/>
                            <w:color w:val="231F20"/>
                            <w:spacing w:val="-1"/>
                            <w:sz w:val="22"/>
                            <w:szCs w:val="22"/>
                          </w:rPr>
                          <w:t>powerful</w:t>
                        </w:r>
                        <w:r w:rsidRPr="007C75AE">
                          <w:rPr>
                            <w:rFonts w:asciiTheme="minorHAnsi" w:hAnsiTheme="minorHAnsi" w:cs="Calibri Light"/>
                            <w:color w:val="231F20"/>
                            <w:sz w:val="22"/>
                            <w:szCs w:val="22"/>
                          </w:rPr>
                          <w:t xml:space="preserve"> people</w:t>
                        </w:r>
                        <w:r w:rsidRPr="007C75AE">
                          <w:rPr>
                            <w:rFonts w:asciiTheme="minorHAnsi" w:hAnsiTheme="minorHAnsi" w:cs="Calibri Light"/>
                            <w:color w:val="231F20"/>
                            <w:spacing w:val="28"/>
                            <w:sz w:val="22"/>
                            <w:szCs w:val="22"/>
                          </w:rPr>
                          <w:t xml:space="preserve"> </w:t>
                        </w:r>
                        <w:r w:rsidRPr="007C75AE">
                          <w:rPr>
                            <w:rFonts w:asciiTheme="minorHAnsi" w:hAnsiTheme="minorHAnsi" w:cs="Calibri Light"/>
                            <w:color w:val="231F20"/>
                            <w:spacing w:val="-1"/>
                            <w:sz w:val="22"/>
                            <w:szCs w:val="22"/>
                          </w:rPr>
                          <w:t xml:space="preserve">deliver </w:t>
                        </w:r>
                        <w:r w:rsidRPr="007C75AE">
                          <w:rPr>
                            <w:rFonts w:asciiTheme="minorHAnsi" w:hAnsiTheme="minorHAnsi" w:cs="Calibri Light"/>
                            <w:color w:val="231F20"/>
                            <w:sz w:val="22"/>
                            <w:szCs w:val="22"/>
                          </w:rPr>
                          <w:t>such</w:t>
                        </w:r>
                        <w:r w:rsidRPr="007C75AE">
                          <w:rPr>
                            <w:rFonts w:asciiTheme="minorHAnsi" w:hAnsiTheme="minorHAnsi" w:cs="Calibri Light"/>
                            <w:color w:val="231F20"/>
                            <w:spacing w:val="-1"/>
                            <w:sz w:val="22"/>
                            <w:szCs w:val="22"/>
                          </w:rPr>
                          <w:t xml:space="preserve"> messages </w:t>
                        </w:r>
                        <w:r w:rsidRPr="007C75AE">
                          <w:rPr>
                            <w:rFonts w:asciiTheme="minorHAnsi" w:hAnsiTheme="minorHAnsi" w:cs="Calibri Light"/>
                            <w:color w:val="231F20"/>
                            <w:sz w:val="22"/>
                            <w:szCs w:val="22"/>
                          </w:rPr>
                          <w:t>is a</w:t>
                        </w:r>
                        <w:r w:rsidRPr="007C75AE">
                          <w:rPr>
                            <w:rFonts w:asciiTheme="minorHAnsi" w:hAnsiTheme="minorHAnsi" w:cs="Calibri Light"/>
                            <w:color w:val="231F20"/>
                            <w:spacing w:val="-1"/>
                            <w:sz w:val="22"/>
                            <w:szCs w:val="22"/>
                          </w:rPr>
                          <w:t xml:space="preserve"> very compelling </w:t>
                        </w:r>
                        <w:r w:rsidRPr="007C75AE">
                          <w:rPr>
                            <w:rFonts w:asciiTheme="minorHAnsi" w:hAnsiTheme="minorHAnsi" w:cs="Calibri Light"/>
                            <w:color w:val="231F20"/>
                            <w:spacing w:val="-3"/>
                            <w:sz w:val="22"/>
                            <w:szCs w:val="22"/>
                          </w:rPr>
                          <w:t>way</w:t>
                        </w:r>
                        <w:r w:rsidRPr="007C75AE">
                          <w:rPr>
                            <w:rFonts w:asciiTheme="minorHAnsi" w:hAnsiTheme="minorHAnsi" w:cs="Calibri Light"/>
                            <w:color w:val="231F20"/>
                            <w:sz w:val="22"/>
                            <w:szCs w:val="22"/>
                          </w:rPr>
                          <w:t xml:space="preserve"> of</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shifting</w:t>
                        </w:r>
                        <w:r w:rsidRPr="007C75AE">
                          <w:rPr>
                            <w:rFonts w:asciiTheme="minorHAnsi" w:hAnsiTheme="minorHAnsi" w:cs="Calibri Light"/>
                            <w:color w:val="231F20"/>
                            <w:spacing w:val="41"/>
                            <w:w w:val="99"/>
                            <w:sz w:val="22"/>
                            <w:szCs w:val="22"/>
                          </w:rPr>
                          <w:t xml:space="preserve"> </w:t>
                        </w:r>
                        <w:r w:rsidRPr="007C75AE">
                          <w:rPr>
                            <w:rFonts w:asciiTheme="minorHAnsi" w:hAnsiTheme="minorHAnsi" w:cs="Calibri Light"/>
                            <w:color w:val="231F20"/>
                            <w:spacing w:val="-1"/>
                            <w:sz w:val="22"/>
                            <w:szCs w:val="22"/>
                          </w:rPr>
                          <w:t xml:space="preserve">beliefs </w:t>
                        </w:r>
                        <w:r w:rsidRPr="007C75AE">
                          <w:rPr>
                            <w:rFonts w:asciiTheme="minorHAnsi" w:hAnsiTheme="minorHAnsi" w:cs="Calibri Light"/>
                            <w:color w:val="231F20"/>
                            <w:sz w:val="22"/>
                            <w:szCs w:val="22"/>
                          </w:rPr>
                          <w:t>about</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the</w:t>
                        </w:r>
                        <w:r w:rsidRPr="007C75AE">
                          <w:rPr>
                            <w:rFonts w:asciiTheme="minorHAnsi" w:hAnsiTheme="minorHAnsi" w:cs="Calibri Light"/>
                            <w:color w:val="231F20"/>
                            <w:spacing w:val="-1"/>
                            <w:sz w:val="22"/>
                            <w:szCs w:val="22"/>
                          </w:rPr>
                          <w:t xml:space="preserve"> acceptability</w:t>
                        </w:r>
                        <w:r w:rsidRPr="007C75AE">
                          <w:rPr>
                            <w:rFonts w:asciiTheme="minorHAnsi" w:hAnsiTheme="minorHAnsi" w:cs="Calibri Light"/>
                            <w:color w:val="231F20"/>
                            <w:sz w:val="22"/>
                            <w:szCs w:val="22"/>
                          </w:rPr>
                          <w:t xml:space="preserve"> of</w:t>
                        </w:r>
                        <w:r w:rsidRPr="007C75AE">
                          <w:rPr>
                            <w:rFonts w:asciiTheme="minorHAnsi" w:hAnsiTheme="minorHAnsi" w:cs="Calibri Light"/>
                            <w:color w:val="231F20"/>
                            <w:spacing w:val="-1"/>
                            <w:sz w:val="22"/>
                            <w:szCs w:val="22"/>
                          </w:rPr>
                          <w:t xml:space="preserve"> family </w:t>
                        </w:r>
                        <w:r w:rsidRPr="007C75AE">
                          <w:rPr>
                            <w:rFonts w:asciiTheme="minorHAnsi" w:hAnsiTheme="minorHAnsi" w:cs="Calibri Light"/>
                            <w:color w:val="231F20"/>
                            <w:sz w:val="22"/>
                            <w:szCs w:val="22"/>
                          </w:rPr>
                          <w:t>violence. When</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CJs</w:t>
                        </w:r>
                        <w:r>
                          <w:rPr>
                            <w:rFonts w:asciiTheme="minorHAnsi" w:hAnsiTheme="minorHAnsi" w:cs="Calibri Light"/>
                            <w:color w:val="231F20"/>
                            <w:sz w:val="22"/>
                            <w:szCs w:val="22"/>
                          </w:rPr>
                          <w:t xml:space="preserve"> </w:t>
                        </w:r>
                        <w:r w:rsidRPr="007C75AE">
                          <w:rPr>
                            <w:rFonts w:asciiTheme="minorHAnsi" w:hAnsiTheme="minorHAnsi" w:cs="Calibri Light"/>
                            <w:color w:val="231F20"/>
                            <w:sz w:val="22"/>
                            <w:szCs w:val="22"/>
                          </w:rPr>
                          <w:t xml:space="preserve">and </w:t>
                        </w:r>
                        <w:r w:rsidRPr="007C75AE">
                          <w:rPr>
                            <w:rFonts w:asciiTheme="minorHAnsi" w:hAnsiTheme="minorHAnsi" w:cs="Calibri Light"/>
                            <w:color w:val="231F20"/>
                            <w:spacing w:val="-1"/>
                            <w:sz w:val="22"/>
                            <w:szCs w:val="22"/>
                          </w:rPr>
                          <w:t>judges</w:t>
                        </w:r>
                        <w:r w:rsidRPr="007C75AE">
                          <w:rPr>
                            <w:rFonts w:asciiTheme="minorHAnsi" w:hAnsiTheme="minorHAnsi" w:cs="Calibri Light"/>
                            <w:color w:val="231F20"/>
                            <w:sz w:val="22"/>
                            <w:szCs w:val="22"/>
                          </w:rPr>
                          <w:t xml:space="preserve"> speak out </w:t>
                        </w:r>
                        <w:r w:rsidRPr="007C75AE">
                          <w:rPr>
                            <w:rFonts w:asciiTheme="minorHAnsi" w:hAnsiTheme="minorHAnsi" w:cs="Calibri Light"/>
                            <w:color w:val="231F20"/>
                            <w:spacing w:val="-2"/>
                            <w:sz w:val="22"/>
                            <w:szCs w:val="22"/>
                          </w:rPr>
                          <w:t>against</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family</w:t>
                        </w:r>
                        <w:r w:rsidRPr="007C75AE">
                          <w:rPr>
                            <w:rFonts w:asciiTheme="minorHAnsi" w:hAnsiTheme="minorHAnsi" w:cs="Calibri Light"/>
                            <w:color w:val="231F20"/>
                            <w:sz w:val="22"/>
                            <w:szCs w:val="22"/>
                          </w:rPr>
                          <w:t xml:space="preserve"> violence, it also sends a</w:t>
                        </w:r>
                        <w:r w:rsidRPr="007C75AE">
                          <w:rPr>
                            <w:rFonts w:asciiTheme="minorHAnsi" w:hAnsiTheme="minorHAnsi" w:cs="Calibri Light"/>
                            <w:color w:val="231F20"/>
                            <w:spacing w:val="21"/>
                            <w:sz w:val="22"/>
                            <w:szCs w:val="22"/>
                          </w:rPr>
                          <w:t xml:space="preserve"> </w:t>
                        </w:r>
                        <w:r w:rsidRPr="007C75AE">
                          <w:rPr>
                            <w:rFonts w:asciiTheme="minorHAnsi" w:hAnsiTheme="minorHAnsi" w:cs="Calibri Light"/>
                            <w:color w:val="231F20"/>
                            <w:spacing w:val="-2"/>
                            <w:sz w:val="22"/>
                            <w:szCs w:val="22"/>
                          </w:rPr>
                          <w:t>strong</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message</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that</w:t>
                        </w:r>
                        <w:r w:rsidRPr="007C75AE">
                          <w:rPr>
                            <w:rFonts w:asciiTheme="minorHAnsi" w:hAnsiTheme="minorHAnsi" w:cs="Calibri Light"/>
                            <w:color w:val="231F20"/>
                            <w:sz w:val="22"/>
                            <w:szCs w:val="22"/>
                          </w:rPr>
                          <w:t xml:space="preserve"> the </w:t>
                        </w:r>
                        <w:r w:rsidRPr="007C75AE">
                          <w:rPr>
                            <w:rFonts w:asciiTheme="minorHAnsi" w:hAnsiTheme="minorHAnsi" w:cs="Calibri Light"/>
                            <w:color w:val="231F20"/>
                            <w:spacing w:val="-1"/>
                            <w:sz w:val="22"/>
                            <w:szCs w:val="22"/>
                          </w:rPr>
                          <w:t>law</w:t>
                        </w:r>
                        <w:r w:rsidRPr="007C75AE">
                          <w:rPr>
                            <w:rFonts w:asciiTheme="minorHAnsi" w:hAnsiTheme="minorHAnsi" w:cs="Calibri Light"/>
                            <w:color w:val="231F20"/>
                            <w:sz w:val="22"/>
                            <w:szCs w:val="22"/>
                          </w:rPr>
                          <w:t xml:space="preserve"> will not </w:t>
                        </w:r>
                        <w:r w:rsidRPr="007C75AE">
                          <w:rPr>
                            <w:rFonts w:asciiTheme="minorHAnsi" w:hAnsiTheme="minorHAnsi" w:cs="Calibri Light"/>
                            <w:color w:val="231F20"/>
                            <w:spacing w:val="-2"/>
                            <w:sz w:val="22"/>
                            <w:szCs w:val="22"/>
                          </w:rPr>
                          <w:t>tolerate</w:t>
                        </w:r>
                        <w:r w:rsidRPr="007C75AE">
                          <w:rPr>
                            <w:rFonts w:asciiTheme="minorHAnsi" w:hAnsiTheme="minorHAnsi" w:cs="Calibri Light"/>
                            <w:color w:val="231F20"/>
                            <w:sz w:val="22"/>
                            <w:szCs w:val="22"/>
                          </w:rPr>
                          <w:t xml:space="preserve"> it.</w:t>
                        </w:r>
                      </w:p>
                    </w:txbxContent>
                  </v:textbox>
                </v:shape>
              </v:group>
            </w:pict>
          </mc:Fallback>
        </mc:AlternateContent>
      </w:r>
      <w:r w:rsidR="007C75AE">
        <w:rPr>
          <w:rFonts w:ascii="Times New Roman" w:eastAsiaTheme="minorEastAsia" w:hAnsi="Times New Roman"/>
          <w:noProof/>
          <w:sz w:val="20"/>
          <w:szCs w:val="20"/>
        </w:rPr>
        <mc:AlternateContent>
          <mc:Choice Requires="wpg">
            <w:drawing>
              <wp:anchor distT="0" distB="0" distL="114300" distR="114300" simplePos="0" relativeHeight="251793408" behindDoc="1" locked="0" layoutInCell="1" allowOverlap="1" wp14:anchorId="239463AB" wp14:editId="4E422C73">
                <wp:simplePos x="0" y="0"/>
                <wp:positionH relativeFrom="column">
                  <wp:posOffset>31750</wp:posOffset>
                </wp:positionH>
                <wp:positionV relativeFrom="paragraph">
                  <wp:posOffset>209550</wp:posOffset>
                </wp:positionV>
                <wp:extent cx="5760085" cy="2136775"/>
                <wp:effectExtent l="0" t="0" r="12065" b="15875"/>
                <wp:wrapTight wrapText="bothSides">
                  <wp:wrapPolygon edited="0">
                    <wp:start x="0" y="0"/>
                    <wp:lineTo x="0" y="21568"/>
                    <wp:lineTo x="21574" y="21568"/>
                    <wp:lineTo x="21574" y="0"/>
                    <wp:lineTo x="0" y="0"/>
                  </wp:wrapPolygon>
                </wp:wrapTight>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2136775"/>
                          <a:chOff x="0" y="0"/>
                          <a:chExt cx="9071" cy="3148"/>
                        </a:xfrm>
                      </wpg:grpSpPr>
                      <wps:wsp>
                        <wps:cNvPr id="55" name="Freeform 31"/>
                        <wps:cNvSpPr>
                          <a:spLocks/>
                        </wps:cNvSpPr>
                        <wps:spPr bwMode="auto">
                          <a:xfrm>
                            <a:off x="0" y="0"/>
                            <a:ext cx="9071" cy="2948"/>
                          </a:xfrm>
                          <a:custGeom>
                            <a:avLst/>
                            <a:gdLst>
                              <a:gd name="T0" fmla="*/ 9070 w 9071"/>
                              <a:gd name="T1" fmla="*/ 0 h 2948"/>
                              <a:gd name="T2" fmla="*/ 453 w 9071"/>
                              <a:gd name="T3" fmla="*/ 0 h 2948"/>
                              <a:gd name="T4" fmla="*/ 330 w 9071"/>
                              <a:gd name="T5" fmla="*/ 0 h 2948"/>
                              <a:gd name="T6" fmla="*/ 278 w 9071"/>
                              <a:gd name="T7" fmla="*/ 1 h 2948"/>
                              <a:gd name="T8" fmla="*/ 232 w 9071"/>
                              <a:gd name="T9" fmla="*/ 3 h 2948"/>
                              <a:gd name="T10" fmla="*/ 191 w 9071"/>
                              <a:gd name="T11" fmla="*/ 7 h 2948"/>
                              <a:gd name="T12" fmla="*/ 155 w 9071"/>
                              <a:gd name="T13" fmla="*/ 12 h 2948"/>
                              <a:gd name="T14" fmla="*/ 124 w 9071"/>
                              <a:gd name="T15" fmla="*/ 19 h 2948"/>
                              <a:gd name="T16" fmla="*/ 97 w 9071"/>
                              <a:gd name="T17" fmla="*/ 29 h 2948"/>
                              <a:gd name="T18" fmla="*/ 75 w 9071"/>
                              <a:gd name="T19" fmla="*/ 41 h 2948"/>
                              <a:gd name="T20" fmla="*/ 56 w 9071"/>
                              <a:gd name="T21" fmla="*/ 56 h 2948"/>
                              <a:gd name="T22" fmla="*/ 41 w 9071"/>
                              <a:gd name="T23" fmla="*/ 75 h 2948"/>
                              <a:gd name="T24" fmla="*/ 28 w 9071"/>
                              <a:gd name="T25" fmla="*/ 97 h 2948"/>
                              <a:gd name="T26" fmla="*/ 19 w 9071"/>
                              <a:gd name="T27" fmla="*/ 124 h 2948"/>
                              <a:gd name="T28" fmla="*/ 12 w 9071"/>
                              <a:gd name="T29" fmla="*/ 155 h 2948"/>
                              <a:gd name="T30" fmla="*/ 7 w 9071"/>
                              <a:gd name="T31" fmla="*/ 191 h 2948"/>
                              <a:gd name="T32" fmla="*/ 3 w 9071"/>
                              <a:gd name="T33" fmla="*/ 232 h 2948"/>
                              <a:gd name="T34" fmla="*/ 1 w 9071"/>
                              <a:gd name="T35" fmla="*/ 278 h 2948"/>
                              <a:gd name="T36" fmla="*/ 0 w 9071"/>
                              <a:gd name="T37" fmla="*/ 330 h 2948"/>
                              <a:gd name="T38" fmla="*/ 0 w 9071"/>
                              <a:gd name="T39" fmla="*/ 388 h 2948"/>
                              <a:gd name="T40" fmla="*/ 0 w 9071"/>
                              <a:gd name="T41" fmla="*/ 2559 h 2948"/>
                              <a:gd name="T42" fmla="*/ 0 w 9071"/>
                              <a:gd name="T43" fmla="*/ 2617 h 2948"/>
                              <a:gd name="T44" fmla="*/ 1 w 9071"/>
                              <a:gd name="T45" fmla="*/ 2669 h 2948"/>
                              <a:gd name="T46" fmla="*/ 3 w 9071"/>
                              <a:gd name="T47" fmla="*/ 2715 h 2948"/>
                              <a:gd name="T48" fmla="*/ 7 w 9071"/>
                              <a:gd name="T49" fmla="*/ 2756 h 2948"/>
                              <a:gd name="T50" fmla="*/ 12 w 9071"/>
                              <a:gd name="T51" fmla="*/ 2792 h 2948"/>
                              <a:gd name="T52" fmla="*/ 19 w 9071"/>
                              <a:gd name="T53" fmla="*/ 2823 h 2948"/>
                              <a:gd name="T54" fmla="*/ 28 w 9071"/>
                              <a:gd name="T55" fmla="*/ 2850 h 2948"/>
                              <a:gd name="T56" fmla="*/ 41 w 9071"/>
                              <a:gd name="T57" fmla="*/ 2872 h 2948"/>
                              <a:gd name="T58" fmla="*/ 56 w 9071"/>
                              <a:gd name="T59" fmla="*/ 2891 h 2948"/>
                              <a:gd name="T60" fmla="*/ 75 w 9071"/>
                              <a:gd name="T61" fmla="*/ 2906 h 2948"/>
                              <a:gd name="T62" fmla="*/ 97 w 9071"/>
                              <a:gd name="T63" fmla="*/ 2918 h 2948"/>
                              <a:gd name="T64" fmla="*/ 124 w 9071"/>
                              <a:gd name="T65" fmla="*/ 2928 h 2948"/>
                              <a:gd name="T66" fmla="*/ 155 w 9071"/>
                              <a:gd name="T67" fmla="*/ 2935 h 2948"/>
                              <a:gd name="T68" fmla="*/ 191 w 9071"/>
                              <a:gd name="T69" fmla="*/ 2940 h 2948"/>
                              <a:gd name="T70" fmla="*/ 232 w 9071"/>
                              <a:gd name="T71" fmla="*/ 2944 h 2948"/>
                              <a:gd name="T72" fmla="*/ 278 w 9071"/>
                              <a:gd name="T73" fmla="*/ 2946 h 2948"/>
                              <a:gd name="T74" fmla="*/ 330 w 9071"/>
                              <a:gd name="T75" fmla="*/ 2947 h 2948"/>
                              <a:gd name="T76" fmla="*/ 9070 w 9071"/>
                              <a:gd name="T77" fmla="*/ 2948 h 2948"/>
                              <a:gd name="T78" fmla="*/ 9070 w 9071"/>
                              <a:gd name="T79" fmla="*/ 0 h 29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9071" h="2948">
                                <a:moveTo>
                                  <a:pt x="9070" y="0"/>
                                </a:moveTo>
                                <a:lnTo>
                                  <a:pt x="453" y="0"/>
                                </a:lnTo>
                                <a:lnTo>
                                  <a:pt x="330" y="0"/>
                                </a:lnTo>
                                <a:lnTo>
                                  <a:pt x="278" y="1"/>
                                </a:lnTo>
                                <a:lnTo>
                                  <a:pt x="232" y="3"/>
                                </a:lnTo>
                                <a:lnTo>
                                  <a:pt x="191" y="7"/>
                                </a:lnTo>
                                <a:lnTo>
                                  <a:pt x="155" y="12"/>
                                </a:lnTo>
                                <a:lnTo>
                                  <a:pt x="124" y="19"/>
                                </a:lnTo>
                                <a:lnTo>
                                  <a:pt x="97" y="29"/>
                                </a:lnTo>
                                <a:lnTo>
                                  <a:pt x="75" y="41"/>
                                </a:lnTo>
                                <a:lnTo>
                                  <a:pt x="56" y="56"/>
                                </a:lnTo>
                                <a:lnTo>
                                  <a:pt x="41" y="75"/>
                                </a:lnTo>
                                <a:lnTo>
                                  <a:pt x="28" y="97"/>
                                </a:lnTo>
                                <a:lnTo>
                                  <a:pt x="19" y="124"/>
                                </a:lnTo>
                                <a:lnTo>
                                  <a:pt x="12" y="155"/>
                                </a:lnTo>
                                <a:lnTo>
                                  <a:pt x="7" y="191"/>
                                </a:lnTo>
                                <a:lnTo>
                                  <a:pt x="3" y="232"/>
                                </a:lnTo>
                                <a:lnTo>
                                  <a:pt x="1" y="278"/>
                                </a:lnTo>
                                <a:lnTo>
                                  <a:pt x="0" y="330"/>
                                </a:lnTo>
                                <a:lnTo>
                                  <a:pt x="0" y="388"/>
                                </a:lnTo>
                                <a:lnTo>
                                  <a:pt x="0" y="2559"/>
                                </a:lnTo>
                                <a:lnTo>
                                  <a:pt x="0" y="2617"/>
                                </a:lnTo>
                                <a:lnTo>
                                  <a:pt x="1" y="2669"/>
                                </a:lnTo>
                                <a:lnTo>
                                  <a:pt x="3" y="2715"/>
                                </a:lnTo>
                                <a:lnTo>
                                  <a:pt x="7" y="2756"/>
                                </a:lnTo>
                                <a:lnTo>
                                  <a:pt x="12" y="2792"/>
                                </a:lnTo>
                                <a:lnTo>
                                  <a:pt x="19" y="2823"/>
                                </a:lnTo>
                                <a:lnTo>
                                  <a:pt x="28" y="2850"/>
                                </a:lnTo>
                                <a:lnTo>
                                  <a:pt x="41" y="2872"/>
                                </a:lnTo>
                                <a:lnTo>
                                  <a:pt x="56" y="2891"/>
                                </a:lnTo>
                                <a:lnTo>
                                  <a:pt x="75" y="2906"/>
                                </a:lnTo>
                                <a:lnTo>
                                  <a:pt x="97" y="2918"/>
                                </a:lnTo>
                                <a:lnTo>
                                  <a:pt x="124" y="2928"/>
                                </a:lnTo>
                                <a:lnTo>
                                  <a:pt x="155" y="2935"/>
                                </a:lnTo>
                                <a:lnTo>
                                  <a:pt x="191" y="2940"/>
                                </a:lnTo>
                                <a:lnTo>
                                  <a:pt x="232" y="2944"/>
                                </a:lnTo>
                                <a:lnTo>
                                  <a:pt x="278" y="2946"/>
                                </a:lnTo>
                                <a:lnTo>
                                  <a:pt x="330" y="2947"/>
                                </a:lnTo>
                                <a:lnTo>
                                  <a:pt x="9070" y="2948"/>
                                </a:lnTo>
                                <a:lnTo>
                                  <a:pt x="9070" y="0"/>
                                </a:lnTo>
                                <a:close/>
                              </a:path>
                            </a:pathLst>
                          </a:custGeom>
                          <a:solidFill>
                            <a:srgbClr val="F0CA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32"/>
                        <wps:cNvSpPr>
                          <a:spLocks/>
                        </wps:cNvSpPr>
                        <wps:spPr bwMode="auto">
                          <a:xfrm>
                            <a:off x="113" y="113"/>
                            <a:ext cx="3459" cy="2722"/>
                          </a:xfrm>
                          <a:custGeom>
                            <a:avLst/>
                            <a:gdLst>
                              <a:gd name="T0" fmla="*/ 3458 w 3459"/>
                              <a:gd name="T1" fmla="*/ 0 h 2722"/>
                              <a:gd name="T2" fmla="*/ 385 w 3459"/>
                              <a:gd name="T3" fmla="*/ 0 h 2722"/>
                              <a:gd name="T4" fmla="*/ 280 w 3459"/>
                              <a:gd name="T5" fmla="*/ 0 h 2722"/>
                              <a:gd name="T6" fmla="*/ 236 w 3459"/>
                              <a:gd name="T7" fmla="*/ 1 h 2722"/>
                              <a:gd name="T8" fmla="*/ 197 w 3459"/>
                              <a:gd name="T9" fmla="*/ 3 h 2722"/>
                              <a:gd name="T10" fmla="*/ 162 w 3459"/>
                              <a:gd name="T11" fmla="*/ 6 h 2722"/>
                              <a:gd name="T12" fmla="*/ 132 w 3459"/>
                              <a:gd name="T13" fmla="*/ 10 h 2722"/>
                              <a:gd name="T14" fmla="*/ 105 w 3459"/>
                              <a:gd name="T15" fmla="*/ 16 h 2722"/>
                              <a:gd name="T16" fmla="*/ 83 w 3459"/>
                              <a:gd name="T17" fmla="*/ 24 h 2722"/>
                              <a:gd name="T18" fmla="*/ 64 w 3459"/>
                              <a:gd name="T19" fmla="*/ 35 h 2722"/>
                              <a:gd name="T20" fmla="*/ 48 w 3459"/>
                              <a:gd name="T21" fmla="*/ 48 h 2722"/>
                              <a:gd name="T22" fmla="*/ 35 w 3459"/>
                              <a:gd name="T23" fmla="*/ 64 h 2722"/>
                              <a:gd name="T24" fmla="*/ 24 w 3459"/>
                              <a:gd name="T25" fmla="*/ 83 h 2722"/>
                              <a:gd name="T26" fmla="*/ 16 w 3459"/>
                              <a:gd name="T27" fmla="*/ 105 h 2722"/>
                              <a:gd name="T28" fmla="*/ 10 w 3459"/>
                              <a:gd name="T29" fmla="*/ 132 h 2722"/>
                              <a:gd name="T30" fmla="*/ 5 w 3459"/>
                              <a:gd name="T31" fmla="*/ 162 h 2722"/>
                              <a:gd name="T32" fmla="*/ 3 w 3459"/>
                              <a:gd name="T33" fmla="*/ 197 h 2722"/>
                              <a:gd name="T34" fmla="*/ 1 w 3459"/>
                              <a:gd name="T35" fmla="*/ 236 h 2722"/>
                              <a:gd name="T36" fmla="*/ 0 w 3459"/>
                              <a:gd name="T37" fmla="*/ 281 h 2722"/>
                              <a:gd name="T38" fmla="*/ 0 w 3459"/>
                              <a:gd name="T39" fmla="*/ 330 h 2722"/>
                              <a:gd name="T40" fmla="*/ 0 w 3459"/>
                              <a:gd name="T41" fmla="*/ 2390 h 2722"/>
                              <a:gd name="T42" fmla="*/ 0 w 3459"/>
                              <a:gd name="T43" fmla="*/ 2440 h 2722"/>
                              <a:gd name="T44" fmla="*/ 1 w 3459"/>
                              <a:gd name="T45" fmla="*/ 2484 h 2722"/>
                              <a:gd name="T46" fmla="*/ 3 w 3459"/>
                              <a:gd name="T47" fmla="*/ 2523 h 2722"/>
                              <a:gd name="T48" fmla="*/ 5 w 3459"/>
                              <a:gd name="T49" fmla="*/ 2558 h 2722"/>
                              <a:gd name="T50" fmla="*/ 10 w 3459"/>
                              <a:gd name="T51" fmla="*/ 2589 h 2722"/>
                              <a:gd name="T52" fmla="*/ 16 w 3459"/>
                              <a:gd name="T53" fmla="*/ 2615 h 2722"/>
                              <a:gd name="T54" fmla="*/ 24 w 3459"/>
                              <a:gd name="T55" fmla="*/ 2637 h 2722"/>
                              <a:gd name="T56" fmla="*/ 35 w 3459"/>
                              <a:gd name="T57" fmla="*/ 2657 h 2722"/>
                              <a:gd name="T58" fmla="*/ 48 w 3459"/>
                              <a:gd name="T59" fmla="*/ 2673 h 2722"/>
                              <a:gd name="T60" fmla="*/ 64 w 3459"/>
                              <a:gd name="T61" fmla="*/ 2686 h 2722"/>
                              <a:gd name="T62" fmla="*/ 83 w 3459"/>
                              <a:gd name="T63" fmla="*/ 2696 h 2722"/>
                              <a:gd name="T64" fmla="*/ 105 w 3459"/>
                              <a:gd name="T65" fmla="*/ 2704 h 2722"/>
                              <a:gd name="T66" fmla="*/ 132 w 3459"/>
                              <a:gd name="T67" fmla="*/ 2710 h 2722"/>
                              <a:gd name="T68" fmla="*/ 162 w 3459"/>
                              <a:gd name="T69" fmla="*/ 2715 h 2722"/>
                              <a:gd name="T70" fmla="*/ 197 w 3459"/>
                              <a:gd name="T71" fmla="*/ 2718 h 2722"/>
                              <a:gd name="T72" fmla="*/ 236 w 3459"/>
                              <a:gd name="T73" fmla="*/ 2719 h 2722"/>
                              <a:gd name="T74" fmla="*/ 280 w 3459"/>
                              <a:gd name="T75" fmla="*/ 2720 h 2722"/>
                              <a:gd name="T76" fmla="*/ 3458 w 3459"/>
                              <a:gd name="T77" fmla="*/ 2721 h 2722"/>
                              <a:gd name="T78" fmla="*/ 3458 w 3459"/>
                              <a:gd name="T79" fmla="*/ 0 h 27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459" h="2722">
                                <a:moveTo>
                                  <a:pt x="3458" y="0"/>
                                </a:moveTo>
                                <a:lnTo>
                                  <a:pt x="385" y="0"/>
                                </a:lnTo>
                                <a:lnTo>
                                  <a:pt x="280" y="0"/>
                                </a:lnTo>
                                <a:lnTo>
                                  <a:pt x="236" y="1"/>
                                </a:lnTo>
                                <a:lnTo>
                                  <a:pt x="197" y="3"/>
                                </a:lnTo>
                                <a:lnTo>
                                  <a:pt x="162" y="6"/>
                                </a:lnTo>
                                <a:lnTo>
                                  <a:pt x="132" y="10"/>
                                </a:lnTo>
                                <a:lnTo>
                                  <a:pt x="105" y="16"/>
                                </a:lnTo>
                                <a:lnTo>
                                  <a:pt x="83" y="24"/>
                                </a:lnTo>
                                <a:lnTo>
                                  <a:pt x="64" y="35"/>
                                </a:lnTo>
                                <a:lnTo>
                                  <a:pt x="48" y="48"/>
                                </a:lnTo>
                                <a:lnTo>
                                  <a:pt x="35" y="64"/>
                                </a:lnTo>
                                <a:lnTo>
                                  <a:pt x="24" y="83"/>
                                </a:lnTo>
                                <a:lnTo>
                                  <a:pt x="16" y="105"/>
                                </a:lnTo>
                                <a:lnTo>
                                  <a:pt x="10" y="132"/>
                                </a:lnTo>
                                <a:lnTo>
                                  <a:pt x="5" y="162"/>
                                </a:lnTo>
                                <a:lnTo>
                                  <a:pt x="3" y="197"/>
                                </a:lnTo>
                                <a:lnTo>
                                  <a:pt x="1" y="236"/>
                                </a:lnTo>
                                <a:lnTo>
                                  <a:pt x="0" y="281"/>
                                </a:lnTo>
                                <a:lnTo>
                                  <a:pt x="0" y="330"/>
                                </a:lnTo>
                                <a:lnTo>
                                  <a:pt x="0" y="2390"/>
                                </a:lnTo>
                                <a:lnTo>
                                  <a:pt x="0" y="2440"/>
                                </a:lnTo>
                                <a:lnTo>
                                  <a:pt x="1" y="2484"/>
                                </a:lnTo>
                                <a:lnTo>
                                  <a:pt x="3" y="2523"/>
                                </a:lnTo>
                                <a:lnTo>
                                  <a:pt x="5" y="2558"/>
                                </a:lnTo>
                                <a:lnTo>
                                  <a:pt x="10" y="2589"/>
                                </a:lnTo>
                                <a:lnTo>
                                  <a:pt x="16" y="2615"/>
                                </a:lnTo>
                                <a:lnTo>
                                  <a:pt x="24" y="2637"/>
                                </a:lnTo>
                                <a:lnTo>
                                  <a:pt x="35" y="2657"/>
                                </a:lnTo>
                                <a:lnTo>
                                  <a:pt x="48" y="2673"/>
                                </a:lnTo>
                                <a:lnTo>
                                  <a:pt x="64" y="2686"/>
                                </a:lnTo>
                                <a:lnTo>
                                  <a:pt x="83" y="2696"/>
                                </a:lnTo>
                                <a:lnTo>
                                  <a:pt x="105" y="2704"/>
                                </a:lnTo>
                                <a:lnTo>
                                  <a:pt x="132" y="2710"/>
                                </a:lnTo>
                                <a:lnTo>
                                  <a:pt x="162" y="2715"/>
                                </a:lnTo>
                                <a:lnTo>
                                  <a:pt x="197" y="2718"/>
                                </a:lnTo>
                                <a:lnTo>
                                  <a:pt x="236" y="2719"/>
                                </a:lnTo>
                                <a:lnTo>
                                  <a:pt x="280" y="2720"/>
                                </a:lnTo>
                                <a:lnTo>
                                  <a:pt x="3458" y="2721"/>
                                </a:lnTo>
                                <a:lnTo>
                                  <a:pt x="34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Rectangle 33"/>
                        <wps:cNvSpPr>
                          <a:spLocks noChangeArrowheads="1"/>
                        </wps:cNvSpPr>
                        <wps:spPr bwMode="auto">
                          <a:xfrm>
                            <a:off x="113" y="113"/>
                            <a:ext cx="3460" cy="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A4EF9" w14:textId="509910AD" w:rsidR="00EB2CFA" w:rsidRDefault="00EB2CFA" w:rsidP="00A60C8A">
                              <w:pPr>
                                <w:spacing w:line="2720" w:lineRule="atLeast"/>
                              </w:pPr>
                              <w:r>
                                <w:rPr>
                                  <w:noProof/>
                                </w:rPr>
                                <w:drawing>
                                  <wp:inline distT="0" distB="0" distL="0" distR="0" wp14:anchorId="4E37829B" wp14:editId="4685CA92">
                                    <wp:extent cx="2349477" cy="184989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49676" cy="1850047"/>
                                            </a:xfrm>
                                            <a:prstGeom prst="rect">
                                              <a:avLst/>
                                            </a:prstGeom>
                                            <a:noFill/>
                                            <a:ln>
                                              <a:noFill/>
                                            </a:ln>
                                          </pic:spPr>
                                        </pic:pic>
                                      </a:graphicData>
                                    </a:graphic>
                                  </wp:inline>
                                </w:drawing>
                              </w:r>
                            </w:p>
                            <w:p w14:paraId="34D4780E" w14:textId="77777777" w:rsidR="00EB2CFA" w:rsidRDefault="00EB2CFA" w:rsidP="00A60C8A">
                              <w:pPr>
                                <w:widowControl w:val="0"/>
                              </w:pPr>
                            </w:p>
                          </w:txbxContent>
                        </wps:txbx>
                        <wps:bodyPr rot="0" vert="horz" wrap="square" lIns="0" tIns="0" rIns="0" bIns="0" anchor="t" anchorCtr="0" upright="1">
                          <a:noAutofit/>
                        </wps:bodyPr>
                      </wps:wsp>
                      <wps:wsp>
                        <wps:cNvPr id="58" name="Text Box 34"/>
                        <wps:cNvSpPr txBox="1">
                          <a:spLocks noChangeArrowheads="1"/>
                        </wps:cNvSpPr>
                        <wps:spPr bwMode="auto">
                          <a:xfrm>
                            <a:off x="0" y="0"/>
                            <a:ext cx="9071" cy="3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31628" w14:textId="40CE856E" w:rsidR="00EB2CFA" w:rsidRPr="007C75AE" w:rsidRDefault="00EB2CFA" w:rsidP="007C75AE">
                              <w:pPr>
                                <w:pStyle w:val="ListParagraph"/>
                                <w:kinsoku w:val="0"/>
                                <w:overflowPunct w:val="0"/>
                                <w:spacing w:before="126" w:line="240" w:lineRule="exact"/>
                                <w:ind w:left="3684" w:right="362"/>
                                <w:rPr>
                                  <w:rFonts w:asciiTheme="minorHAnsi" w:hAnsiTheme="minorHAnsi" w:cs="Calibri Light"/>
                                  <w:color w:val="000000"/>
                                  <w:sz w:val="22"/>
                                  <w:szCs w:val="22"/>
                                </w:rPr>
                              </w:pPr>
                              <w:r w:rsidRPr="007C75AE">
                                <w:rPr>
                                  <w:rFonts w:asciiTheme="minorHAnsi" w:hAnsiTheme="minorHAnsi" w:cs="Calibri"/>
                                  <w:b/>
                                  <w:bCs/>
                                  <w:color w:val="231F20"/>
                                  <w:spacing w:val="-3"/>
                                  <w:sz w:val="22"/>
                                  <w:szCs w:val="22"/>
                                </w:rPr>
                                <w:t>Wan</w:t>
                              </w:r>
                              <w:r w:rsidRPr="007C75AE">
                                <w:rPr>
                                  <w:rFonts w:asciiTheme="minorHAnsi" w:hAnsiTheme="minorHAnsi" w:cs="Calibri"/>
                                  <w:b/>
                                  <w:bCs/>
                                  <w:color w:val="231F20"/>
                                  <w:spacing w:val="-1"/>
                                  <w:sz w:val="22"/>
                                  <w:szCs w:val="22"/>
                                </w:rPr>
                                <w:t xml:space="preserve"> </w:t>
                              </w:r>
                              <w:proofErr w:type="spellStart"/>
                              <w:r w:rsidRPr="007C75AE">
                                <w:rPr>
                                  <w:rFonts w:asciiTheme="minorHAnsi" w:hAnsiTheme="minorHAnsi" w:cs="Calibri"/>
                                  <w:b/>
                                  <w:bCs/>
                                  <w:color w:val="231F20"/>
                                  <w:sz w:val="22"/>
                                  <w:szCs w:val="22"/>
                                </w:rPr>
                                <w:t>Smolbag</w:t>
                              </w:r>
                              <w:proofErr w:type="spellEnd"/>
                              <w:r w:rsidRPr="007C75AE">
                                <w:rPr>
                                  <w:rFonts w:asciiTheme="minorHAnsi" w:hAnsiTheme="minorHAnsi" w:cs="Calibri"/>
                                  <w:b/>
                                  <w:bCs/>
                                  <w:color w:val="231F20"/>
                                  <w:spacing w:val="-1"/>
                                  <w:sz w:val="22"/>
                                  <w:szCs w:val="22"/>
                                </w:rPr>
                                <w:t xml:space="preserve"> Theatre</w:t>
                              </w:r>
                              <w:r w:rsidRPr="007C75AE">
                                <w:rPr>
                                  <w:rFonts w:asciiTheme="minorHAnsi" w:hAnsiTheme="minorHAnsi" w:cs="Calibri"/>
                                  <w:b/>
                                  <w:bCs/>
                                  <w:color w:val="231F20"/>
                                  <w:sz w:val="22"/>
                                  <w:szCs w:val="22"/>
                                </w:rPr>
                                <w:t xml:space="preserve"> </w:t>
                              </w:r>
                              <w:r w:rsidRPr="007C75AE">
                                <w:rPr>
                                  <w:rFonts w:asciiTheme="minorHAnsi" w:hAnsiTheme="minorHAnsi" w:cs="Calibri Light"/>
                                  <w:color w:val="231F20"/>
                                  <w:sz w:val="22"/>
                                  <w:szCs w:val="22"/>
                                </w:rPr>
                                <w:t>is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 xml:space="preserve">a </w:t>
                              </w:r>
                              <w:r w:rsidRPr="007C75AE">
                                <w:rPr>
                                  <w:rFonts w:asciiTheme="minorHAnsi" w:hAnsiTheme="minorHAnsi" w:cs="Calibri Light"/>
                                  <w:color w:val="231F20"/>
                                  <w:spacing w:val="-1"/>
                                  <w:sz w:val="22"/>
                                  <w:szCs w:val="22"/>
                                </w:rPr>
                                <w:t>non-government organisation</w:t>
                              </w:r>
                              <w:r w:rsidRPr="007C75AE">
                                <w:rPr>
                                  <w:rFonts w:asciiTheme="minorHAnsi" w:hAnsiTheme="minorHAnsi" w:cs="Calibri Light"/>
                                  <w:color w:val="231F20"/>
                                  <w:spacing w:val="28"/>
                                  <w:w w:val="99"/>
                                  <w:sz w:val="22"/>
                                  <w:szCs w:val="22"/>
                                </w:rPr>
                                <w:t xml:space="preserve"> </w:t>
                              </w:r>
                              <w:r w:rsidRPr="007C75AE">
                                <w:rPr>
                                  <w:rFonts w:asciiTheme="minorHAnsi" w:hAnsiTheme="minorHAnsi" w:cs="Calibri Light"/>
                                  <w:color w:val="231F20"/>
                                  <w:sz w:val="22"/>
                                  <w:szCs w:val="22"/>
                                </w:rPr>
                                <w:t>based</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in</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2"/>
                                  <w:sz w:val="22"/>
                                  <w:szCs w:val="22"/>
                                </w:rPr>
                                <w:t>Vanuatu.</w:t>
                              </w:r>
                              <w:r w:rsidRPr="007C75AE">
                                <w:rPr>
                                  <w:rFonts w:asciiTheme="minorHAnsi" w:hAnsiTheme="minorHAnsi" w:cs="Calibri Light"/>
                                  <w:color w:val="231F20"/>
                                  <w:sz w:val="22"/>
                                  <w:szCs w:val="22"/>
                                </w:rPr>
                                <w:t xml:space="preserve"> It</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2"/>
                                  <w:sz w:val="22"/>
                                  <w:szCs w:val="22"/>
                                </w:rPr>
                                <w:t>operates</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 xml:space="preserve">throughout </w:t>
                              </w:r>
                              <w:r w:rsidRPr="007C75AE">
                                <w:rPr>
                                  <w:rFonts w:asciiTheme="minorHAnsi" w:hAnsiTheme="minorHAnsi" w:cs="Calibri Light"/>
                                  <w:color w:val="231F20"/>
                                  <w:sz w:val="22"/>
                                  <w:szCs w:val="22"/>
                                </w:rPr>
                                <w:t xml:space="preserve">the </w:t>
                              </w:r>
                              <w:r w:rsidRPr="007C75AE">
                                <w:rPr>
                                  <w:rFonts w:asciiTheme="minorHAnsi" w:hAnsiTheme="minorHAnsi" w:cs="Calibri Light"/>
                                  <w:color w:val="231F20"/>
                                  <w:spacing w:val="-1"/>
                                  <w:sz w:val="22"/>
                                  <w:szCs w:val="22"/>
                                </w:rPr>
                                <w:t xml:space="preserve">Pacific </w:t>
                              </w:r>
                              <w:r w:rsidRPr="007C75AE">
                                <w:rPr>
                                  <w:rFonts w:asciiTheme="minorHAnsi" w:hAnsiTheme="minorHAnsi" w:cs="Calibri Light"/>
                                  <w:color w:val="231F20"/>
                                  <w:sz w:val="22"/>
                                  <w:szCs w:val="22"/>
                                </w:rPr>
                                <w:t>with</w:t>
                              </w:r>
                              <w:r w:rsidRPr="007C75AE">
                                <w:rPr>
                                  <w:rFonts w:asciiTheme="minorHAnsi" w:hAnsiTheme="minorHAnsi" w:cs="Calibri Light"/>
                                  <w:color w:val="231F20"/>
                                  <w:spacing w:val="23"/>
                                  <w:sz w:val="22"/>
                                  <w:szCs w:val="22"/>
                                </w:rPr>
                                <w:t xml:space="preserve"> </w:t>
                              </w:r>
                              <w:r w:rsidRPr="007C75AE">
                                <w:rPr>
                                  <w:rFonts w:asciiTheme="minorHAnsi" w:hAnsiTheme="minorHAnsi" w:cs="Calibri Light"/>
                                  <w:color w:val="231F20"/>
                                  <w:sz w:val="22"/>
                                  <w:szCs w:val="22"/>
                                </w:rPr>
                                <w:t>the</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aim of</w:t>
                              </w:r>
                              <w:r w:rsidRPr="007C75AE">
                                <w:rPr>
                                  <w:rFonts w:asciiTheme="minorHAnsi" w:hAnsiTheme="minorHAnsi" w:cs="Calibri Light"/>
                                  <w:color w:val="231F20"/>
                                  <w:spacing w:val="-1"/>
                                  <w:sz w:val="22"/>
                                  <w:szCs w:val="22"/>
                                </w:rPr>
                                <w:t xml:space="preserve"> creating</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 xml:space="preserve">awareness </w:t>
                              </w:r>
                              <w:r w:rsidRPr="007C75AE">
                                <w:rPr>
                                  <w:rFonts w:asciiTheme="minorHAnsi" w:hAnsiTheme="minorHAnsi" w:cs="Calibri Light"/>
                                  <w:color w:val="231F20"/>
                                  <w:sz w:val="22"/>
                                  <w:szCs w:val="22"/>
                                </w:rPr>
                                <w:t>about challenging</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issues,</w:t>
                              </w:r>
                              <w:r w:rsidRPr="007C75AE">
                                <w:rPr>
                                  <w:rFonts w:asciiTheme="minorHAnsi" w:hAnsiTheme="minorHAnsi" w:cs="Calibri Light"/>
                                  <w:color w:val="231F20"/>
                                  <w:spacing w:val="22"/>
                                  <w:sz w:val="22"/>
                                  <w:szCs w:val="22"/>
                                </w:rPr>
                                <w:t xml:space="preserve"> </w:t>
                              </w:r>
                              <w:r w:rsidRPr="007C75AE">
                                <w:rPr>
                                  <w:rFonts w:asciiTheme="minorHAnsi" w:hAnsiTheme="minorHAnsi" w:cs="Calibri Light"/>
                                  <w:color w:val="231F20"/>
                                  <w:sz w:val="22"/>
                                  <w:szCs w:val="22"/>
                                </w:rPr>
                                <w:t xml:space="preserve">such as </w:t>
                              </w:r>
                              <w:r w:rsidRPr="007C75AE">
                                <w:rPr>
                                  <w:rFonts w:asciiTheme="minorHAnsi" w:hAnsiTheme="minorHAnsi" w:cs="Calibri Light"/>
                                  <w:color w:val="231F20"/>
                                  <w:spacing w:val="-1"/>
                                  <w:sz w:val="22"/>
                                  <w:szCs w:val="22"/>
                                </w:rPr>
                                <w:t>family</w:t>
                              </w:r>
                              <w:r w:rsidRPr="007C75AE">
                                <w:rPr>
                                  <w:rFonts w:asciiTheme="minorHAnsi" w:hAnsiTheme="minorHAnsi" w:cs="Calibri Light"/>
                                  <w:color w:val="231F20"/>
                                  <w:sz w:val="22"/>
                                  <w:szCs w:val="22"/>
                                </w:rPr>
                                <w:t xml:space="preserve"> violence and </w:t>
                              </w:r>
                              <w:r w:rsidRPr="007C75AE">
                                <w:rPr>
                                  <w:rFonts w:asciiTheme="minorHAnsi" w:hAnsiTheme="minorHAnsi" w:cs="Calibri Light"/>
                                  <w:color w:val="231F20"/>
                                  <w:spacing w:val="-6"/>
                                  <w:sz w:val="22"/>
                                  <w:szCs w:val="22"/>
                                </w:rPr>
                                <w:t>HIV.</w:t>
                              </w:r>
                              <w:r w:rsidRPr="007C75AE">
                                <w:rPr>
                                  <w:rFonts w:asciiTheme="minorHAnsi" w:hAnsiTheme="minorHAnsi" w:cs="Calibri Light"/>
                                  <w:color w:val="231F20"/>
                                  <w:sz w:val="22"/>
                                  <w:szCs w:val="22"/>
                                </w:rPr>
                                <w:t xml:space="preserve"> The </w:t>
                              </w:r>
                              <w:r w:rsidRPr="007C75AE">
                                <w:rPr>
                                  <w:rFonts w:asciiTheme="minorHAnsi" w:hAnsiTheme="minorHAnsi" w:cs="Calibri Light"/>
                                  <w:color w:val="231F20"/>
                                  <w:spacing w:val="-1"/>
                                  <w:sz w:val="22"/>
                                  <w:szCs w:val="22"/>
                                </w:rPr>
                                <w:t>group</w:t>
                              </w:r>
                              <w:r w:rsidRPr="007C75AE">
                                <w:rPr>
                                  <w:rFonts w:asciiTheme="minorHAnsi" w:hAnsiTheme="minorHAnsi" w:cs="Calibri Light"/>
                                  <w:color w:val="231F20"/>
                                  <w:sz w:val="22"/>
                                  <w:szCs w:val="22"/>
                                </w:rPr>
                                <w:t xml:space="preserve"> has </w:t>
                              </w:r>
                              <w:r w:rsidRPr="007C75AE">
                                <w:rPr>
                                  <w:rFonts w:asciiTheme="minorHAnsi" w:hAnsiTheme="minorHAnsi" w:cs="Calibri Light"/>
                                  <w:color w:val="231F20"/>
                                  <w:spacing w:val="-1"/>
                                  <w:sz w:val="22"/>
                                  <w:szCs w:val="22"/>
                                </w:rPr>
                                <w:t>produced</w:t>
                              </w:r>
                              <w:r w:rsidRPr="007C75AE">
                                <w:rPr>
                                  <w:rFonts w:asciiTheme="minorHAnsi" w:hAnsiTheme="minorHAnsi" w:cs="Calibri Light"/>
                                  <w:color w:val="231F20"/>
                                  <w:spacing w:val="24"/>
                                  <w:sz w:val="22"/>
                                  <w:szCs w:val="22"/>
                                </w:rPr>
                                <w:t xml:space="preserve"> </w:t>
                              </w:r>
                              <w:r w:rsidRPr="007C75AE">
                                <w:rPr>
                                  <w:rFonts w:asciiTheme="minorHAnsi" w:hAnsiTheme="minorHAnsi" w:cs="Calibri Light"/>
                                  <w:color w:val="231F20"/>
                                  <w:spacing w:val="-1"/>
                                  <w:sz w:val="22"/>
                                  <w:szCs w:val="22"/>
                                </w:rPr>
                                <w:t xml:space="preserve">over </w:t>
                              </w:r>
                              <w:r w:rsidRPr="007C75AE">
                                <w:rPr>
                                  <w:rFonts w:asciiTheme="minorHAnsi" w:hAnsiTheme="minorHAnsi" w:cs="Calibri Light"/>
                                  <w:color w:val="231F20"/>
                                  <w:sz w:val="22"/>
                                  <w:szCs w:val="22"/>
                                </w:rPr>
                                <w:t xml:space="preserve">100 </w:t>
                              </w:r>
                              <w:r w:rsidRPr="007C75AE">
                                <w:rPr>
                                  <w:rFonts w:asciiTheme="minorHAnsi" w:hAnsiTheme="minorHAnsi" w:cs="Calibri Light"/>
                                  <w:color w:val="231F20"/>
                                  <w:spacing w:val="-2"/>
                                  <w:sz w:val="22"/>
                                  <w:szCs w:val="22"/>
                                </w:rPr>
                                <w:t>travelling</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2"/>
                                  <w:sz w:val="22"/>
                                  <w:szCs w:val="22"/>
                                </w:rPr>
                                <w:t>plays,</w:t>
                              </w:r>
                              <w:r w:rsidRPr="007C75AE">
                                <w:rPr>
                                  <w:rFonts w:asciiTheme="minorHAnsi" w:hAnsiTheme="minorHAnsi" w:cs="Calibri Light"/>
                                  <w:color w:val="231F20"/>
                                  <w:sz w:val="22"/>
                                  <w:szCs w:val="22"/>
                                </w:rPr>
                                <w:t xml:space="preserve"> a</w:t>
                              </w:r>
                              <w:r w:rsidRPr="007C75AE">
                                <w:rPr>
                                  <w:rFonts w:asciiTheme="minorHAnsi" w:hAnsiTheme="minorHAnsi" w:cs="Calibri Light"/>
                                  <w:color w:val="231F20"/>
                                  <w:spacing w:val="-1"/>
                                  <w:sz w:val="22"/>
                                  <w:szCs w:val="22"/>
                                </w:rPr>
                                <w:t xml:space="preserve"> radio</w:t>
                              </w:r>
                              <w:r w:rsidRPr="007C75AE">
                                <w:rPr>
                                  <w:rFonts w:asciiTheme="minorHAnsi" w:hAnsiTheme="minorHAnsi" w:cs="Calibri Light"/>
                                  <w:color w:val="231F20"/>
                                  <w:sz w:val="22"/>
                                  <w:szCs w:val="22"/>
                                </w:rPr>
                                <w:t xml:space="preserve"> serial, </w:t>
                              </w:r>
                              <w:r w:rsidRPr="007C75AE">
                                <w:rPr>
                                  <w:rFonts w:asciiTheme="minorHAnsi" w:hAnsiTheme="minorHAnsi" w:cs="Calibri Light"/>
                                  <w:color w:val="231F20"/>
                                  <w:spacing w:val="-2"/>
                                  <w:sz w:val="22"/>
                                  <w:szCs w:val="22"/>
                                </w:rPr>
                                <w:t>over</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20 films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and</w:t>
                              </w:r>
                              <w:r>
                                <w:rPr>
                                  <w:rFonts w:asciiTheme="minorHAnsi" w:hAnsiTheme="minorHAnsi" w:cs="Calibri Light"/>
                                  <w:color w:val="231F20"/>
                                  <w:sz w:val="22"/>
                                  <w:szCs w:val="22"/>
                                </w:rPr>
                                <w:t xml:space="preserve"> </w:t>
                              </w:r>
                              <w:r w:rsidRPr="007C75AE">
                                <w:rPr>
                                  <w:rFonts w:asciiTheme="minorHAnsi" w:hAnsiTheme="minorHAnsi" w:cs="Calibri Light"/>
                                  <w:color w:val="231F20"/>
                                  <w:sz w:val="22"/>
                                  <w:szCs w:val="22"/>
                                </w:rPr>
                                <w:t xml:space="preserve">a popular TV series. </w:t>
                              </w:r>
                              <w:r w:rsidRPr="007C75AE">
                                <w:rPr>
                                  <w:rFonts w:asciiTheme="minorHAnsi" w:hAnsiTheme="minorHAnsi" w:cs="Calibri Light"/>
                                  <w:color w:val="231F20"/>
                                  <w:spacing w:val="-3"/>
                                  <w:sz w:val="22"/>
                                  <w:szCs w:val="22"/>
                                </w:rPr>
                                <w:t>Wan</w:t>
                              </w:r>
                              <w:r w:rsidRPr="007C75AE">
                                <w:rPr>
                                  <w:rFonts w:asciiTheme="minorHAnsi" w:hAnsiTheme="minorHAnsi" w:cs="Calibri Light"/>
                                  <w:color w:val="231F20"/>
                                  <w:sz w:val="22"/>
                                  <w:szCs w:val="22"/>
                                </w:rPr>
                                <w:t xml:space="preserve"> </w:t>
                              </w:r>
                              <w:proofErr w:type="spellStart"/>
                              <w:r w:rsidRPr="007C75AE">
                                <w:rPr>
                                  <w:rFonts w:asciiTheme="minorHAnsi" w:hAnsiTheme="minorHAnsi" w:cs="Calibri Light"/>
                                  <w:color w:val="231F20"/>
                                  <w:sz w:val="22"/>
                                  <w:szCs w:val="22"/>
                                </w:rPr>
                                <w:t>Smolbag</w:t>
                              </w:r>
                              <w:proofErr w:type="spellEnd"/>
                              <w:r w:rsidRPr="007C75AE">
                                <w:rPr>
                                  <w:rFonts w:asciiTheme="minorHAnsi" w:hAnsiTheme="minorHAnsi" w:cs="Calibri Light"/>
                                  <w:color w:val="231F20"/>
                                  <w:sz w:val="22"/>
                                  <w:szCs w:val="22"/>
                                </w:rPr>
                                <w:t xml:space="preserve"> is the </w:t>
                              </w:r>
                              <w:r w:rsidRPr="007C75AE">
                                <w:rPr>
                                  <w:rFonts w:asciiTheme="minorHAnsi" w:hAnsiTheme="minorHAnsi" w:cs="Calibri Light"/>
                                  <w:color w:val="231F20"/>
                                  <w:spacing w:val="-2"/>
                                  <w:sz w:val="22"/>
                                  <w:szCs w:val="22"/>
                                </w:rPr>
                                <w:t>largest</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grassroots</w:t>
                              </w:r>
                              <w:r w:rsidRPr="007C75AE">
                                <w:rPr>
                                  <w:rFonts w:asciiTheme="minorHAnsi" w:hAnsiTheme="minorHAnsi" w:cs="Calibri Light"/>
                                  <w:color w:val="231F20"/>
                                  <w:spacing w:val="26"/>
                                  <w:sz w:val="22"/>
                                  <w:szCs w:val="22"/>
                                </w:rPr>
                                <w:t xml:space="preserve"> </w:t>
                              </w:r>
                              <w:r w:rsidRPr="007C75AE">
                                <w:rPr>
                                  <w:rFonts w:asciiTheme="minorHAnsi" w:hAnsiTheme="minorHAnsi" w:cs="Calibri Light"/>
                                  <w:color w:val="231F20"/>
                                  <w:spacing w:val="-1"/>
                                  <w:sz w:val="22"/>
                                  <w:szCs w:val="22"/>
                                </w:rPr>
                                <w:t>organisation</w:t>
                              </w:r>
                              <w:r w:rsidRPr="007C75AE">
                                <w:rPr>
                                  <w:rFonts w:asciiTheme="minorHAnsi" w:hAnsiTheme="minorHAnsi" w:cs="Calibri Light"/>
                                  <w:color w:val="231F20"/>
                                  <w:spacing w:val="-2"/>
                                  <w:sz w:val="22"/>
                                  <w:szCs w:val="22"/>
                                </w:rPr>
                                <w:t xml:space="preserve"> </w:t>
                              </w:r>
                              <w:r w:rsidRPr="007C75AE">
                                <w:rPr>
                                  <w:rFonts w:asciiTheme="minorHAnsi" w:hAnsiTheme="minorHAnsi" w:cs="Calibri Light"/>
                                  <w:color w:val="231F20"/>
                                  <w:sz w:val="22"/>
                                  <w:szCs w:val="22"/>
                                </w:rPr>
                                <w:t>in</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the</w:t>
                              </w:r>
                              <w:r w:rsidRPr="007C75AE">
                                <w:rPr>
                                  <w:rFonts w:asciiTheme="minorHAnsi" w:hAnsiTheme="minorHAnsi" w:cs="Calibri Light"/>
                                  <w:color w:val="231F20"/>
                                  <w:spacing w:val="-1"/>
                                  <w:sz w:val="22"/>
                                  <w:szCs w:val="22"/>
                                </w:rPr>
                                <w:t xml:space="preserve"> Pacific. </w:t>
                              </w:r>
                              <w:r w:rsidRPr="007C75AE">
                                <w:rPr>
                                  <w:rFonts w:asciiTheme="minorHAnsi" w:hAnsiTheme="minorHAnsi" w:cs="Calibri Light"/>
                                  <w:color w:val="231F20"/>
                                  <w:sz w:val="22"/>
                                  <w:szCs w:val="22"/>
                                </w:rPr>
                                <w:t>Its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success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is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an</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2"/>
                                  <w:sz w:val="22"/>
                                  <w:szCs w:val="22"/>
                                </w:rPr>
                                <w:t xml:space="preserve">example </w:t>
                              </w:r>
                              <w:r w:rsidRPr="007C75AE">
                                <w:rPr>
                                  <w:rFonts w:asciiTheme="minorHAnsi" w:hAnsiTheme="minorHAnsi" w:cs="Calibri Light"/>
                                  <w:color w:val="231F20"/>
                                  <w:sz w:val="22"/>
                                  <w:szCs w:val="22"/>
                                </w:rPr>
                                <w:t>of</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the</w:t>
                              </w:r>
                              <w:r w:rsidRPr="007C75AE">
                                <w:rPr>
                                  <w:rFonts w:asciiTheme="minorHAnsi" w:hAnsiTheme="minorHAnsi" w:cs="Calibri Light"/>
                                  <w:color w:val="231F20"/>
                                  <w:spacing w:val="-1"/>
                                  <w:sz w:val="22"/>
                                  <w:szCs w:val="22"/>
                                </w:rPr>
                                <w:t xml:space="preserve"> power </w:t>
                              </w:r>
                              <w:r w:rsidRPr="007C75AE">
                                <w:rPr>
                                  <w:rFonts w:asciiTheme="minorHAnsi" w:hAnsiTheme="minorHAnsi" w:cs="Calibri Light"/>
                                  <w:color w:val="231F20"/>
                                  <w:sz w:val="22"/>
                                  <w:szCs w:val="22"/>
                                </w:rPr>
                                <w:t xml:space="preserve">of </w:t>
                              </w:r>
                              <w:r w:rsidRPr="007C75AE">
                                <w:rPr>
                                  <w:rFonts w:asciiTheme="minorHAnsi" w:hAnsiTheme="minorHAnsi" w:cs="Calibri Light"/>
                                  <w:color w:val="231F20"/>
                                  <w:spacing w:val="-1"/>
                                  <w:sz w:val="22"/>
                                  <w:szCs w:val="22"/>
                                </w:rPr>
                                <w:t xml:space="preserve">theatre </w:t>
                              </w:r>
                              <w:r w:rsidRPr="007C75AE">
                                <w:rPr>
                                  <w:rFonts w:asciiTheme="minorHAnsi" w:hAnsiTheme="minorHAnsi" w:cs="Calibri Light"/>
                                  <w:color w:val="231F20"/>
                                  <w:spacing w:val="-2"/>
                                  <w:sz w:val="22"/>
                                  <w:szCs w:val="22"/>
                                </w:rPr>
                                <w:t>to</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2"/>
                                  <w:sz w:val="22"/>
                                  <w:szCs w:val="22"/>
                                </w:rPr>
                                <w:t>engage</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with difficult</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issues</w:t>
                              </w:r>
                              <w:r w:rsidRPr="007C75AE">
                                <w:rPr>
                                  <w:rFonts w:asciiTheme="minorHAnsi" w:hAnsiTheme="minorHAnsi" w:cs="Calibri Light"/>
                                  <w:color w:val="231F20"/>
                                  <w:spacing w:val="27"/>
                                  <w:sz w:val="22"/>
                                  <w:szCs w:val="22"/>
                                </w:rPr>
                                <w:t xml:space="preserve"> </w:t>
                              </w:r>
                              <w:r w:rsidRPr="007C75AE">
                                <w:rPr>
                                  <w:rFonts w:asciiTheme="minorHAnsi" w:hAnsiTheme="minorHAnsi" w:cs="Calibri Light"/>
                                  <w:color w:val="231F20"/>
                                  <w:sz w:val="22"/>
                                  <w:szCs w:val="22"/>
                                </w:rPr>
                                <w:t xml:space="preserve">and </w:t>
                              </w:r>
                              <w:r w:rsidRPr="007C75AE">
                                <w:rPr>
                                  <w:rFonts w:asciiTheme="minorHAnsi" w:hAnsiTheme="minorHAnsi" w:cs="Calibri Light"/>
                                  <w:color w:val="231F20"/>
                                  <w:spacing w:val="-1"/>
                                  <w:sz w:val="22"/>
                                  <w:szCs w:val="22"/>
                                </w:rPr>
                                <w:t>challenge</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gender</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stereotypes.</w:t>
                              </w:r>
                              <w:r w:rsidRPr="007C75AE">
                                <w:rPr>
                                  <w:rFonts w:asciiTheme="minorHAnsi" w:hAnsiTheme="minorHAnsi" w:cs="Calibri Light"/>
                                  <w:color w:val="231F20"/>
                                  <w:sz w:val="22"/>
                                  <w:szCs w:val="22"/>
                                </w:rPr>
                                <w:t xml:space="preserve"> It is accessible and </w:t>
                              </w:r>
                              <w:r w:rsidRPr="007C75AE">
                                <w:rPr>
                                  <w:rFonts w:asciiTheme="minorHAnsi" w:hAnsiTheme="minorHAnsi" w:cs="Calibri Light"/>
                                  <w:color w:val="231F20"/>
                                  <w:spacing w:val="-1"/>
                                  <w:sz w:val="22"/>
                                  <w:szCs w:val="22"/>
                                </w:rPr>
                                <w:t xml:space="preserve">entertaining </w:t>
                              </w:r>
                              <w:r w:rsidRPr="007C75AE">
                                <w:rPr>
                                  <w:rFonts w:asciiTheme="minorHAnsi" w:hAnsiTheme="minorHAnsi" w:cs="Calibri Light"/>
                                  <w:color w:val="231F20"/>
                                  <w:sz w:val="22"/>
                                  <w:szCs w:val="22"/>
                                </w:rPr>
                                <w:t>and</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does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 xml:space="preserve">a </w:t>
                              </w:r>
                              <w:r w:rsidRPr="007C75AE">
                                <w:rPr>
                                  <w:rFonts w:asciiTheme="minorHAnsi" w:hAnsiTheme="minorHAnsi" w:cs="Calibri Light"/>
                                  <w:color w:val="231F20"/>
                                  <w:spacing w:val="-2"/>
                                  <w:sz w:val="22"/>
                                  <w:szCs w:val="22"/>
                                </w:rPr>
                                <w:t>great</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job</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of</w:t>
                              </w:r>
                              <w:r w:rsidRPr="007C75AE">
                                <w:rPr>
                                  <w:rFonts w:asciiTheme="minorHAnsi" w:hAnsiTheme="minorHAnsi" w:cs="Calibri Light"/>
                                  <w:color w:val="231F20"/>
                                  <w:spacing w:val="-1"/>
                                  <w:sz w:val="22"/>
                                  <w:szCs w:val="22"/>
                                </w:rPr>
                                <w:t xml:space="preserve"> ge</w:t>
                              </w:r>
                              <w:r w:rsidRPr="007C75AE">
                                <w:rPr>
                                  <w:rFonts w:asciiTheme="minorHAnsi" w:hAnsiTheme="minorHAnsi" w:cs="Calibri Light"/>
                                  <w:color w:val="231F20"/>
                                  <w:spacing w:val="-2"/>
                                  <w:sz w:val="22"/>
                                  <w:szCs w:val="22"/>
                                </w:rPr>
                                <w:t>tting</w:t>
                              </w:r>
                              <w:r w:rsidRPr="007C75AE">
                                <w:rPr>
                                  <w:rFonts w:asciiTheme="minorHAnsi" w:hAnsiTheme="minorHAnsi" w:cs="Calibri Light"/>
                                  <w:color w:val="231F20"/>
                                  <w:sz w:val="22"/>
                                  <w:szCs w:val="22"/>
                                </w:rPr>
                                <w:t xml:space="preserve"> people</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2"/>
                                  <w:sz w:val="22"/>
                                  <w:szCs w:val="22"/>
                                </w:rPr>
                                <w:t>to</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think</w:t>
                              </w:r>
                              <w:r w:rsidRPr="007C75AE">
                                <w:rPr>
                                  <w:rFonts w:asciiTheme="minorHAnsi" w:hAnsiTheme="minorHAnsi" w:cs="Calibri Light"/>
                                  <w:color w:val="231F20"/>
                                  <w:spacing w:val="29"/>
                                  <w:sz w:val="22"/>
                                  <w:szCs w:val="22"/>
                                </w:rPr>
                                <w:t xml:space="preserve"> </w:t>
                              </w:r>
                              <w:r w:rsidRPr="007C75AE">
                                <w:rPr>
                                  <w:rFonts w:asciiTheme="minorHAnsi" w:hAnsiTheme="minorHAnsi" w:cs="Calibri Light"/>
                                  <w:color w:val="231F20"/>
                                  <w:sz w:val="22"/>
                                  <w:szCs w:val="22"/>
                                </w:rPr>
                                <w:t>about</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things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4"/>
                                  <w:sz w:val="22"/>
                                  <w:szCs w:val="22"/>
                                </w:rPr>
                                <w:t>diff</w:t>
                              </w:r>
                              <w:r w:rsidRPr="007C75AE">
                                <w:rPr>
                                  <w:rFonts w:asciiTheme="minorHAnsi" w:hAnsiTheme="minorHAnsi" w:cs="Calibri Light"/>
                                  <w:color w:val="231F20"/>
                                  <w:spacing w:val="-3"/>
                                  <w:sz w:val="22"/>
                                  <w:szCs w:val="22"/>
                                </w:rPr>
                                <w:t>erently.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9463AB" id="Group 54" o:spid="_x0000_s1078" style="position:absolute;left:0;text-align:left;margin-left:2.5pt;margin-top:16.5pt;width:453.55pt;height:168.25pt;z-index:-251523072;mso-position-horizontal-relative:text;mso-position-vertical-relative:text" coordsize="9071,3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">
                <v:shape id="Freeform 31" o:spid="_x0000_s1079" style="position:absolute;width:9071;height:2948;visibility:visible;mso-wrap-style:square;v-text-anchor:top" coordsize="9071,2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" path="m9070,l453,,330,,278,1,232,3,191,7r-36,5l124,19,97,29,75,41,56,56,41,75,28,97r-9,27l12,155,7,191,3,232,1,278,,330r,58l,2559r,58l1,2669r2,46l7,2756r5,36l19,2823r9,27l41,2872r15,19l75,2906r22,12l124,2928r31,7l191,2940r41,4l278,2946r52,1l9070,2948,9070,xe" fillcolor="#f0ca9d" stroked="f">
                  <v:path arrowok="t" o:connecttype="custom" o:connectlocs="9070,0;453,0;330,0;278,1;232,3;191,7;155,12;124,19;97,29;75,41;56,56;41,75;28,97;19,124;12,155;7,191;3,232;1,278;0,330;0,388;0,2559;0,2617;1,2669;3,2715;7,2756;12,2792;19,2823;28,2850;41,2872;56,2891;75,2906;97,2918;124,2928;155,2935;191,2940;232,2944;278,2946;330,2947;9070,2948;9070,0" o:connectangles="0,0,0,0,0,0,0,0,0,0,0,0,0,0,0,0,0,0,0,0,0,0,0,0,0,0,0,0,0,0,0,0,0,0,0,0,0,0,0,0"/>
                </v:shape>
                <v:shape id="Freeform 32" o:spid="_x0000_s1080" style="position:absolute;left:113;top:113;width:3459;height:2722;visibility:visible;mso-wrap-style:square;v-text-anchor:top" coordsize="3459,2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" path="m3458,l385,,280,,236,1,197,3,162,6r-30,4l105,16,83,24,64,35,48,48,35,64,24,83r-8,22l10,132,5,162,3,197,1,236,,281r,49l,2390r,50l1,2484r2,39l5,2558r5,31l16,2615r8,22l35,2657r13,16l64,2686r19,10l105,2704r27,6l162,2715r35,3l236,2719r44,1l3458,2721,3458,xe" stroked="f">
                  <v:path arrowok="t" o:connecttype="custom" o:connectlocs="3458,0;385,0;280,0;236,1;197,3;162,6;132,10;105,16;83,24;64,35;48,48;35,64;24,83;16,105;10,132;5,162;3,197;1,236;0,281;0,330;0,2390;0,2440;1,2484;3,2523;5,2558;10,2589;16,2615;24,2637;35,2657;48,2673;64,2686;83,2696;105,2704;132,2710;162,2715;197,2718;236,2719;280,2720;3458,2721;3458,0" o:connectangles="0,0,0,0,0,0,0,0,0,0,0,0,0,0,0,0,0,0,0,0,0,0,0,0,0,0,0,0,0,0,0,0,0,0,0,0,0,0,0,0"/>
                </v:shape>
                <v:rect id="Rectangle 33" o:spid="_x0000_s1081" style="position:absolute;left:113;top:113;width:3460;height:2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429A4EF9" w14:textId="509910AD" w:rsidR="00EB2CFA" w:rsidRDefault="00EB2CFA" w:rsidP="00A60C8A">
                        <w:pPr>
                          <w:spacing w:line="2720" w:lineRule="atLeast"/>
                        </w:pPr>
                        <w:r>
                          <w:rPr>
                            <w:noProof/>
                          </w:rPr>
                          <w:drawing>
                            <wp:inline distT="0" distB="0" distL="0" distR="0" wp14:anchorId="4E37829B" wp14:editId="4685CA92">
                              <wp:extent cx="2349477" cy="184989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49676" cy="1850047"/>
                                      </a:xfrm>
                                      <a:prstGeom prst="rect">
                                        <a:avLst/>
                                      </a:prstGeom>
                                      <a:noFill/>
                                      <a:ln>
                                        <a:noFill/>
                                      </a:ln>
                                    </pic:spPr>
                                  </pic:pic>
                                </a:graphicData>
                              </a:graphic>
                            </wp:inline>
                          </w:drawing>
                        </w:r>
                      </w:p>
                      <w:p w14:paraId="34D4780E" w14:textId="77777777" w:rsidR="00EB2CFA" w:rsidRDefault="00EB2CFA" w:rsidP="00A60C8A">
                        <w:pPr>
                          <w:widowControl w:val="0"/>
                        </w:pPr>
                      </w:p>
                    </w:txbxContent>
                  </v:textbox>
                </v:rect>
                <v:shape id="Text Box 34" o:spid="_x0000_s1082" type="#_x0000_t202" style="position:absolute;width:9071;height:3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37D31628" w14:textId="40CE856E" w:rsidR="00EB2CFA" w:rsidRPr="007C75AE" w:rsidRDefault="00EB2CFA" w:rsidP="007C75AE">
                        <w:pPr>
                          <w:pStyle w:val="ListParagraph"/>
                          <w:kinsoku w:val="0"/>
                          <w:overflowPunct w:val="0"/>
                          <w:spacing w:before="126" w:line="240" w:lineRule="exact"/>
                          <w:ind w:left="3684" w:right="362"/>
                          <w:rPr>
                            <w:rFonts w:asciiTheme="minorHAnsi" w:hAnsiTheme="minorHAnsi" w:cs="Calibri Light"/>
                            <w:color w:val="000000"/>
                            <w:sz w:val="22"/>
                            <w:szCs w:val="22"/>
                          </w:rPr>
                        </w:pPr>
                        <w:r w:rsidRPr="007C75AE">
                          <w:rPr>
                            <w:rFonts w:asciiTheme="minorHAnsi" w:hAnsiTheme="minorHAnsi" w:cs="Calibri"/>
                            <w:b/>
                            <w:bCs/>
                            <w:color w:val="231F20"/>
                            <w:spacing w:val="-3"/>
                            <w:sz w:val="22"/>
                            <w:szCs w:val="22"/>
                          </w:rPr>
                          <w:t>Wan</w:t>
                        </w:r>
                        <w:r w:rsidRPr="007C75AE">
                          <w:rPr>
                            <w:rFonts w:asciiTheme="minorHAnsi" w:hAnsiTheme="minorHAnsi" w:cs="Calibri"/>
                            <w:b/>
                            <w:bCs/>
                            <w:color w:val="231F20"/>
                            <w:spacing w:val="-1"/>
                            <w:sz w:val="22"/>
                            <w:szCs w:val="22"/>
                          </w:rPr>
                          <w:t xml:space="preserve"> </w:t>
                        </w:r>
                        <w:proofErr w:type="spellStart"/>
                        <w:r w:rsidRPr="007C75AE">
                          <w:rPr>
                            <w:rFonts w:asciiTheme="minorHAnsi" w:hAnsiTheme="minorHAnsi" w:cs="Calibri"/>
                            <w:b/>
                            <w:bCs/>
                            <w:color w:val="231F20"/>
                            <w:sz w:val="22"/>
                            <w:szCs w:val="22"/>
                          </w:rPr>
                          <w:t>Smolbag</w:t>
                        </w:r>
                        <w:proofErr w:type="spellEnd"/>
                        <w:r w:rsidRPr="007C75AE">
                          <w:rPr>
                            <w:rFonts w:asciiTheme="minorHAnsi" w:hAnsiTheme="minorHAnsi" w:cs="Calibri"/>
                            <w:b/>
                            <w:bCs/>
                            <w:color w:val="231F20"/>
                            <w:spacing w:val="-1"/>
                            <w:sz w:val="22"/>
                            <w:szCs w:val="22"/>
                          </w:rPr>
                          <w:t xml:space="preserve"> Theatre</w:t>
                        </w:r>
                        <w:r w:rsidRPr="007C75AE">
                          <w:rPr>
                            <w:rFonts w:asciiTheme="minorHAnsi" w:hAnsiTheme="minorHAnsi" w:cs="Calibri"/>
                            <w:b/>
                            <w:bCs/>
                            <w:color w:val="231F20"/>
                            <w:sz w:val="22"/>
                            <w:szCs w:val="22"/>
                          </w:rPr>
                          <w:t xml:space="preserve"> </w:t>
                        </w:r>
                        <w:r w:rsidRPr="007C75AE">
                          <w:rPr>
                            <w:rFonts w:asciiTheme="minorHAnsi" w:hAnsiTheme="minorHAnsi" w:cs="Calibri Light"/>
                            <w:color w:val="231F20"/>
                            <w:sz w:val="22"/>
                            <w:szCs w:val="22"/>
                          </w:rPr>
                          <w:t>is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 xml:space="preserve">a </w:t>
                        </w:r>
                        <w:r w:rsidRPr="007C75AE">
                          <w:rPr>
                            <w:rFonts w:asciiTheme="minorHAnsi" w:hAnsiTheme="minorHAnsi" w:cs="Calibri Light"/>
                            <w:color w:val="231F20"/>
                            <w:spacing w:val="-1"/>
                            <w:sz w:val="22"/>
                            <w:szCs w:val="22"/>
                          </w:rPr>
                          <w:t>non-government organisation</w:t>
                        </w:r>
                        <w:r w:rsidRPr="007C75AE">
                          <w:rPr>
                            <w:rFonts w:asciiTheme="minorHAnsi" w:hAnsiTheme="minorHAnsi" w:cs="Calibri Light"/>
                            <w:color w:val="231F20"/>
                            <w:spacing w:val="28"/>
                            <w:w w:val="99"/>
                            <w:sz w:val="22"/>
                            <w:szCs w:val="22"/>
                          </w:rPr>
                          <w:t xml:space="preserve"> </w:t>
                        </w:r>
                        <w:r w:rsidRPr="007C75AE">
                          <w:rPr>
                            <w:rFonts w:asciiTheme="minorHAnsi" w:hAnsiTheme="minorHAnsi" w:cs="Calibri Light"/>
                            <w:color w:val="231F20"/>
                            <w:sz w:val="22"/>
                            <w:szCs w:val="22"/>
                          </w:rPr>
                          <w:t>based</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in</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2"/>
                            <w:sz w:val="22"/>
                            <w:szCs w:val="22"/>
                          </w:rPr>
                          <w:t>Vanuatu.</w:t>
                        </w:r>
                        <w:r w:rsidRPr="007C75AE">
                          <w:rPr>
                            <w:rFonts w:asciiTheme="minorHAnsi" w:hAnsiTheme="minorHAnsi" w:cs="Calibri Light"/>
                            <w:color w:val="231F20"/>
                            <w:sz w:val="22"/>
                            <w:szCs w:val="22"/>
                          </w:rPr>
                          <w:t xml:space="preserve"> It</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2"/>
                            <w:sz w:val="22"/>
                            <w:szCs w:val="22"/>
                          </w:rPr>
                          <w:t>operates</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 xml:space="preserve">throughout </w:t>
                        </w:r>
                        <w:r w:rsidRPr="007C75AE">
                          <w:rPr>
                            <w:rFonts w:asciiTheme="minorHAnsi" w:hAnsiTheme="minorHAnsi" w:cs="Calibri Light"/>
                            <w:color w:val="231F20"/>
                            <w:sz w:val="22"/>
                            <w:szCs w:val="22"/>
                          </w:rPr>
                          <w:t xml:space="preserve">the </w:t>
                        </w:r>
                        <w:r w:rsidRPr="007C75AE">
                          <w:rPr>
                            <w:rFonts w:asciiTheme="minorHAnsi" w:hAnsiTheme="minorHAnsi" w:cs="Calibri Light"/>
                            <w:color w:val="231F20"/>
                            <w:spacing w:val="-1"/>
                            <w:sz w:val="22"/>
                            <w:szCs w:val="22"/>
                          </w:rPr>
                          <w:t xml:space="preserve">Pacific </w:t>
                        </w:r>
                        <w:r w:rsidRPr="007C75AE">
                          <w:rPr>
                            <w:rFonts w:asciiTheme="minorHAnsi" w:hAnsiTheme="minorHAnsi" w:cs="Calibri Light"/>
                            <w:color w:val="231F20"/>
                            <w:sz w:val="22"/>
                            <w:szCs w:val="22"/>
                          </w:rPr>
                          <w:t>with</w:t>
                        </w:r>
                        <w:r w:rsidRPr="007C75AE">
                          <w:rPr>
                            <w:rFonts w:asciiTheme="minorHAnsi" w:hAnsiTheme="minorHAnsi" w:cs="Calibri Light"/>
                            <w:color w:val="231F20"/>
                            <w:spacing w:val="23"/>
                            <w:sz w:val="22"/>
                            <w:szCs w:val="22"/>
                          </w:rPr>
                          <w:t xml:space="preserve"> </w:t>
                        </w:r>
                        <w:r w:rsidRPr="007C75AE">
                          <w:rPr>
                            <w:rFonts w:asciiTheme="minorHAnsi" w:hAnsiTheme="minorHAnsi" w:cs="Calibri Light"/>
                            <w:color w:val="231F20"/>
                            <w:sz w:val="22"/>
                            <w:szCs w:val="22"/>
                          </w:rPr>
                          <w:t>the</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aim of</w:t>
                        </w:r>
                        <w:r w:rsidRPr="007C75AE">
                          <w:rPr>
                            <w:rFonts w:asciiTheme="minorHAnsi" w:hAnsiTheme="minorHAnsi" w:cs="Calibri Light"/>
                            <w:color w:val="231F20"/>
                            <w:spacing w:val="-1"/>
                            <w:sz w:val="22"/>
                            <w:szCs w:val="22"/>
                          </w:rPr>
                          <w:t xml:space="preserve"> creating</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 xml:space="preserve">awareness </w:t>
                        </w:r>
                        <w:r w:rsidRPr="007C75AE">
                          <w:rPr>
                            <w:rFonts w:asciiTheme="minorHAnsi" w:hAnsiTheme="minorHAnsi" w:cs="Calibri Light"/>
                            <w:color w:val="231F20"/>
                            <w:sz w:val="22"/>
                            <w:szCs w:val="22"/>
                          </w:rPr>
                          <w:t>about challenging</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issues,</w:t>
                        </w:r>
                        <w:r w:rsidRPr="007C75AE">
                          <w:rPr>
                            <w:rFonts w:asciiTheme="minorHAnsi" w:hAnsiTheme="minorHAnsi" w:cs="Calibri Light"/>
                            <w:color w:val="231F20"/>
                            <w:spacing w:val="22"/>
                            <w:sz w:val="22"/>
                            <w:szCs w:val="22"/>
                          </w:rPr>
                          <w:t xml:space="preserve"> </w:t>
                        </w:r>
                        <w:r w:rsidRPr="007C75AE">
                          <w:rPr>
                            <w:rFonts w:asciiTheme="minorHAnsi" w:hAnsiTheme="minorHAnsi" w:cs="Calibri Light"/>
                            <w:color w:val="231F20"/>
                            <w:sz w:val="22"/>
                            <w:szCs w:val="22"/>
                          </w:rPr>
                          <w:t xml:space="preserve">such as </w:t>
                        </w:r>
                        <w:r w:rsidRPr="007C75AE">
                          <w:rPr>
                            <w:rFonts w:asciiTheme="minorHAnsi" w:hAnsiTheme="minorHAnsi" w:cs="Calibri Light"/>
                            <w:color w:val="231F20"/>
                            <w:spacing w:val="-1"/>
                            <w:sz w:val="22"/>
                            <w:szCs w:val="22"/>
                          </w:rPr>
                          <w:t>family</w:t>
                        </w:r>
                        <w:r w:rsidRPr="007C75AE">
                          <w:rPr>
                            <w:rFonts w:asciiTheme="minorHAnsi" w:hAnsiTheme="minorHAnsi" w:cs="Calibri Light"/>
                            <w:color w:val="231F20"/>
                            <w:sz w:val="22"/>
                            <w:szCs w:val="22"/>
                          </w:rPr>
                          <w:t xml:space="preserve"> violence and </w:t>
                        </w:r>
                        <w:r w:rsidRPr="007C75AE">
                          <w:rPr>
                            <w:rFonts w:asciiTheme="minorHAnsi" w:hAnsiTheme="minorHAnsi" w:cs="Calibri Light"/>
                            <w:color w:val="231F20"/>
                            <w:spacing w:val="-6"/>
                            <w:sz w:val="22"/>
                            <w:szCs w:val="22"/>
                          </w:rPr>
                          <w:t>HIV.</w:t>
                        </w:r>
                        <w:r w:rsidRPr="007C75AE">
                          <w:rPr>
                            <w:rFonts w:asciiTheme="minorHAnsi" w:hAnsiTheme="minorHAnsi" w:cs="Calibri Light"/>
                            <w:color w:val="231F20"/>
                            <w:sz w:val="22"/>
                            <w:szCs w:val="22"/>
                          </w:rPr>
                          <w:t xml:space="preserve"> The </w:t>
                        </w:r>
                        <w:r w:rsidRPr="007C75AE">
                          <w:rPr>
                            <w:rFonts w:asciiTheme="minorHAnsi" w:hAnsiTheme="minorHAnsi" w:cs="Calibri Light"/>
                            <w:color w:val="231F20"/>
                            <w:spacing w:val="-1"/>
                            <w:sz w:val="22"/>
                            <w:szCs w:val="22"/>
                          </w:rPr>
                          <w:t>group</w:t>
                        </w:r>
                        <w:r w:rsidRPr="007C75AE">
                          <w:rPr>
                            <w:rFonts w:asciiTheme="minorHAnsi" w:hAnsiTheme="minorHAnsi" w:cs="Calibri Light"/>
                            <w:color w:val="231F20"/>
                            <w:sz w:val="22"/>
                            <w:szCs w:val="22"/>
                          </w:rPr>
                          <w:t xml:space="preserve"> has </w:t>
                        </w:r>
                        <w:r w:rsidRPr="007C75AE">
                          <w:rPr>
                            <w:rFonts w:asciiTheme="minorHAnsi" w:hAnsiTheme="minorHAnsi" w:cs="Calibri Light"/>
                            <w:color w:val="231F20"/>
                            <w:spacing w:val="-1"/>
                            <w:sz w:val="22"/>
                            <w:szCs w:val="22"/>
                          </w:rPr>
                          <w:t>produced</w:t>
                        </w:r>
                        <w:r w:rsidRPr="007C75AE">
                          <w:rPr>
                            <w:rFonts w:asciiTheme="minorHAnsi" w:hAnsiTheme="minorHAnsi" w:cs="Calibri Light"/>
                            <w:color w:val="231F20"/>
                            <w:spacing w:val="24"/>
                            <w:sz w:val="22"/>
                            <w:szCs w:val="22"/>
                          </w:rPr>
                          <w:t xml:space="preserve"> </w:t>
                        </w:r>
                        <w:r w:rsidRPr="007C75AE">
                          <w:rPr>
                            <w:rFonts w:asciiTheme="minorHAnsi" w:hAnsiTheme="minorHAnsi" w:cs="Calibri Light"/>
                            <w:color w:val="231F20"/>
                            <w:spacing w:val="-1"/>
                            <w:sz w:val="22"/>
                            <w:szCs w:val="22"/>
                          </w:rPr>
                          <w:t xml:space="preserve">over </w:t>
                        </w:r>
                        <w:r w:rsidRPr="007C75AE">
                          <w:rPr>
                            <w:rFonts w:asciiTheme="minorHAnsi" w:hAnsiTheme="minorHAnsi" w:cs="Calibri Light"/>
                            <w:color w:val="231F20"/>
                            <w:sz w:val="22"/>
                            <w:szCs w:val="22"/>
                          </w:rPr>
                          <w:t xml:space="preserve">100 </w:t>
                        </w:r>
                        <w:r w:rsidRPr="007C75AE">
                          <w:rPr>
                            <w:rFonts w:asciiTheme="minorHAnsi" w:hAnsiTheme="minorHAnsi" w:cs="Calibri Light"/>
                            <w:color w:val="231F20"/>
                            <w:spacing w:val="-2"/>
                            <w:sz w:val="22"/>
                            <w:szCs w:val="22"/>
                          </w:rPr>
                          <w:t>travelling</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2"/>
                            <w:sz w:val="22"/>
                            <w:szCs w:val="22"/>
                          </w:rPr>
                          <w:t>plays,</w:t>
                        </w:r>
                        <w:r w:rsidRPr="007C75AE">
                          <w:rPr>
                            <w:rFonts w:asciiTheme="minorHAnsi" w:hAnsiTheme="minorHAnsi" w:cs="Calibri Light"/>
                            <w:color w:val="231F20"/>
                            <w:sz w:val="22"/>
                            <w:szCs w:val="22"/>
                          </w:rPr>
                          <w:t xml:space="preserve"> a</w:t>
                        </w:r>
                        <w:r w:rsidRPr="007C75AE">
                          <w:rPr>
                            <w:rFonts w:asciiTheme="minorHAnsi" w:hAnsiTheme="minorHAnsi" w:cs="Calibri Light"/>
                            <w:color w:val="231F20"/>
                            <w:spacing w:val="-1"/>
                            <w:sz w:val="22"/>
                            <w:szCs w:val="22"/>
                          </w:rPr>
                          <w:t xml:space="preserve"> radio</w:t>
                        </w:r>
                        <w:r w:rsidRPr="007C75AE">
                          <w:rPr>
                            <w:rFonts w:asciiTheme="minorHAnsi" w:hAnsiTheme="minorHAnsi" w:cs="Calibri Light"/>
                            <w:color w:val="231F20"/>
                            <w:sz w:val="22"/>
                            <w:szCs w:val="22"/>
                          </w:rPr>
                          <w:t xml:space="preserve"> serial, </w:t>
                        </w:r>
                        <w:r w:rsidRPr="007C75AE">
                          <w:rPr>
                            <w:rFonts w:asciiTheme="minorHAnsi" w:hAnsiTheme="minorHAnsi" w:cs="Calibri Light"/>
                            <w:color w:val="231F20"/>
                            <w:spacing w:val="-2"/>
                            <w:sz w:val="22"/>
                            <w:szCs w:val="22"/>
                          </w:rPr>
                          <w:t>over</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20 films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and</w:t>
                        </w:r>
                        <w:r>
                          <w:rPr>
                            <w:rFonts w:asciiTheme="minorHAnsi" w:hAnsiTheme="minorHAnsi" w:cs="Calibri Light"/>
                            <w:color w:val="231F20"/>
                            <w:sz w:val="22"/>
                            <w:szCs w:val="22"/>
                          </w:rPr>
                          <w:t xml:space="preserve"> </w:t>
                        </w:r>
                        <w:r w:rsidRPr="007C75AE">
                          <w:rPr>
                            <w:rFonts w:asciiTheme="minorHAnsi" w:hAnsiTheme="minorHAnsi" w:cs="Calibri Light"/>
                            <w:color w:val="231F20"/>
                            <w:sz w:val="22"/>
                            <w:szCs w:val="22"/>
                          </w:rPr>
                          <w:t xml:space="preserve">a popular TV series. </w:t>
                        </w:r>
                        <w:r w:rsidRPr="007C75AE">
                          <w:rPr>
                            <w:rFonts w:asciiTheme="minorHAnsi" w:hAnsiTheme="minorHAnsi" w:cs="Calibri Light"/>
                            <w:color w:val="231F20"/>
                            <w:spacing w:val="-3"/>
                            <w:sz w:val="22"/>
                            <w:szCs w:val="22"/>
                          </w:rPr>
                          <w:t>Wan</w:t>
                        </w:r>
                        <w:r w:rsidRPr="007C75AE">
                          <w:rPr>
                            <w:rFonts w:asciiTheme="minorHAnsi" w:hAnsiTheme="minorHAnsi" w:cs="Calibri Light"/>
                            <w:color w:val="231F20"/>
                            <w:sz w:val="22"/>
                            <w:szCs w:val="22"/>
                          </w:rPr>
                          <w:t xml:space="preserve"> </w:t>
                        </w:r>
                        <w:proofErr w:type="spellStart"/>
                        <w:r w:rsidRPr="007C75AE">
                          <w:rPr>
                            <w:rFonts w:asciiTheme="minorHAnsi" w:hAnsiTheme="minorHAnsi" w:cs="Calibri Light"/>
                            <w:color w:val="231F20"/>
                            <w:sz w:val="22"/>
                            <w:szCs w:val="22"/>
                          </w:rPr>
                          <w:t>Smolbag</w:t>
                        </w:r>
                        <w:proofErr w:type="spellEnd"/>
                        <w:r w:rsidRPr="007C75AE">
                          <w:rPr>
                            <w:rFonts w:asciiTheme="minorHAnsi" w:hAnsiTheme="minorHAnsi" w:cs="Calibri Light"/>
                            <w:color w:val="231F20"/>
                            <w:sz w:val="22"/>
                            <w:szCs w:val="22"/>
                          </w:rPr>
                          <w:t xml:space="preserve"> is the </w:t>
                        </w:r>
                        <w:r w:rsidRPr="007C75AE">
                          <w:rPr>
                            <w:rFonts w:asciiTheme="minorHAnsi" w:hAnsiTheme="minorHAnsi" w:cs="Calibri Light"/>
                            <w:color w:val="231F20"/>
                            <w:spacing w:val="-2"/>
                            <w:sz w:val="22"/>
                            <w:szCs w:val="22"/>
                          </w:rPr>
                          <w:t>largest</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grassroots</w:t>
                        </w:r>
                        <w:r w:rsidRPr="007C75AE">
                          <w:rPr>
                            <w:rFonts w:asciiTheme="minorHAnsi" w:hAnsiTheme="minorHAnsi" w:cs="Calibri Light"/>
                            <w:color w:val="231F20"/>
                            <w:spacing w:val="26"/>
                            <w:sz w:val="22"/>
                            <w:szCs w:val="22"/>
                          </w:rPr>
                          <w:t xml:space="preserve"> </w:t>
                        </w:r>
                        <w:r w:rsidRPr="007C75AE">
                          <w:rPr>
                            <w:rFonts w:asciiTheme="minorHAnsi" w:hAnsiTheme="minorHAnsi" w:cs="Calibri Light"/>
                            <w:color w:val="231F20"/>
                            <w:spacing w:val="-1"/>
                            <w:sz w:val="22"/>
                            <w:szCs w:val="22"/>
                          </w:rPr>
                          <w:t>organisation</w:t>
                        </w:r>
                        <w:r w:rsidRPr="007C75AE">
                          <w:rPr>
                            <w:rFonts w:asciiTheme="minorHAnsi" w:hAnsiTheme="minorHAnsi" w:cs="Calibri Light"/>
                            <w:color w:val="231F20"/>
                            <w:spacing w:val="-2"/>
                            <w:sz w:val="22"/>
                            <w:szCs w:val="22"/>
                          </w:rPr>
                          <w:t xml:space="preserve"> </w:t>
                        </w:r>
                        <w:r w:rsidRPr="007C75AE">
                          <w:rPr>
                            <w:rFonts w:asciiTheme="minorHAnsi" w:hAnsiTheme="minorHAnsi" w:cs="Calibri Light"/>
                            <w:color w:val="231F20"/>
                            <w:sz w:val="22"/>
                            <w:szCs w:val="22"/>
                          </w:rPr>
                          <w:t>in</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the</w:t>
                        </w:r>
                        <w:r w:rsidRPr="007C75AE">
                          <w:rPr>
                            <w:rFonts w:asciiTheme="minorHAnsi" w:hAnsiTheme="minorHAnsi" w:cs="Calibri Light"/>
                            <w:color w:val="231F20"/>
                            <w:spacing w:val="-1"/>
                            <w:sz w:val="22"/>
                            <w:szCs w:val="22"/>
                          </w:rPr>
                          <w:t xml:space="preserve"> Pacific. </w:t>
                        </w:r>
                        <w:r w:rsidRPr="007C75AE">
                          <w:rPr>
                            <w:rFonts w:asciiTheme="minorHAnsi" w:hAnsiTheme="minorHAnsi" w:cs="Calibri Light"/>
                            <w:color w:val="231F20"/>
                            <w:sz w:val="22"/>
                            <w:szCs w:val="22"/>
                          </w:rPr>
                          <w:t>Its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success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is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an</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2"/>
                            <w:sz w:val="22"/>
                            <w:szCs w:val="22"/>
                          </w:rPr>
                          <w:t xml:space="preserve">example </w:t>
                        </w:r>
                        <w:r w:rsidRPr="007C75AE">
                          <w:rPr>
                            <w:rFonts w:asciiTheme="minorHAnsi" w:hAnsiTheme="minorHAnsi" w:cs="Calibri Light"/>
                            <w:color w:val="231F20"/>
                            <w:sz w:val="22"/>
                            <w:szCs w:val="22"/>
                          </w:rPr>
                          <w:t>of</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the</w:t>
                        </w:r>
                        <w:r w:rsidRPr="007C75AE">
                          <w:rPr>
                            <w:rFonts w:asciiTheme="minorHAnsi" w:hAnsiTheme="minorHAnsi" w:cs="Calibri Light"/>
                            <w:color w:val="231F20"/>
                            <w:spacing w:val="-1"/>
                            <w:sz w:val="22"/>
                            <w:szCs w:val="22"/>
                          </w:rPr>
                          <w:t xml:space="preserve"> power </w:t>
                        </w:r>
                        <w:r w:rsidRPr="007C75AE">
                          <w:rPr>
                            <w:rFonts w:asciiTheme="minorHAnsi" w:hAnsiTheme="minorHAnsi" w:cs="Calibri Light"/>
                            <w:color w:val="231F20"/>
                            <w:sz w:val="22"/>
                            <w:szCs w:val="22"/>
                          </w:rPr>
                          <w:t xml:space="preserve">of </w:t>
                        </w:r>
                        <w:r w:rsidRPr="007C75AE">
                          <w:rPr>
                            <w:rFonts w:asciiTheme="minorHAnsi" w:hAnsiTheme="minorHAnsi" w:cs="Calibri Light"/>
                            <w:color w:val="231F20"/>
                            <w:spacing w:val="-1"/>
                            <w:sz w:val="22"/>
                            <w:szCs w:val="22"/>
                          </w:rPr>
                          <w:t xml:space="preserve">theatre </w:t>
                        </w:r>
                        <w:r w:rsidRPr="007C75AE">
                          <w:rPr>
                            <w:rFonts w:asciiTheme="minorHAnsi" w:hAnsiTheme="minorHAnsi" w:cs="Calibri Light"/>
                            <w:color w:val="231F20"/>
                            <w:spacing w:val="-2"/>
                            <w:sz w:val="22"/>
                            <w:szCs w:val="22"/>
                          </w:rPr>
                          <w:t>to</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2"/>
                            <w:sz w:val="22"/>
                            <w:szCs w:val="22"/>
                          </w:rPr>
                          <w:t>engage</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with difficult</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issues</w:t>
                        </w:r>
                        <w:r w:rsidRPr="007C75AE">
                          <w:rPr>
                            <w:rFonts w:asciiTheme="minorHAnsi" w:hAnsiTheme="minorHAnsi" w:cs="Calibri Light"/>
                            <w:color w:val="231F20"/>
                            <w:spacing w:val="27"/>
                            <w:sz w:val="22"/>
                            <w:szCs w:val="22"/>
                          </w:rPr>
                          <w:t xml:space="preserve"> </w:t>
                        </w:r>
                        <w:r w:rsidRPr="007C75AE">
                          <w:rPr>
                            <w:rFonts w:asciiTheme="minorHAnsi" w:hAnsiTheme="minorHAnsi" w:cs="Calibri Light"/>
                            <w:color w:val="231F20"/>
                            <w:sz w:val="22"/>
                            <w:szCs w:val="22"/>
                          </w:rPr>
                          <w:t xml:space="preserve">and </w:t>
                        </w:r>
                        <w:r w:rsidRPr="007C75AE">
                          <w:rPr>
                            <w:rFonts w:asciiTheme="minorHAnsi" w:hAnsiTheme="minorHAnsi" w:cs="Calibri Light"/>
                            <w:color w:val="231F20"/>
                            <w:spacing w:val="-1"/>
                            <w:sz w:val="22"/>
                            <w:szCs w:val="22"/>
                          </w:rPr>
                          <w:t>challenge</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gender</w:t>
                        </w:r>
                        <w:r w:rsidRPr="007C75AE">
                          <w:rPr>
                            <w:rFonts w:asciiTheme="minorHAnsi" w:hAnsiTheme="minorHAnsi" w:cs="Calibri Light"/>
                            <w:color w:val="231F20"/>
                            <w:sz w:val="22"/>
                            <w:szCs w:val="22"/>
                          </w:rPr>
                          <w:t xml:space="preserve"> </w:t>
                        </w:r>
                        <w:r w:rsidRPr="007C75AE">
                          <w:rPr>
                            <w:rFonts w:asciiTheme="minorHAnsi" w:hAnsiTheme="minorHAnsi" w:cs="Calibri Light"/>
                            <w:color w:val="231F20"/>
                            <w:spacing w:val="-1"/>
                            <w:sz w:val="22"/>
                            <w:szCs w:val="22"/>
                          </w:rPr>
                          <w:t>stereotypes.</w:t>
                        </w:r>
                        <w:r w:rsidRPr="007C75AE">
                          <w:rPr>
                            <w:rFonts w:asciiTheme="minorHAnsi" w:hAnsiTheme="minorHAnsi" w:cs="Calibri Light"/>
                            <w:color w:val="231F20"/>
                            <w:sz w:val="22"/>
                            <w:szCs w:val="22"/>
                          </w:rPr>
                          <w:t xml:space="preserve"> It is accessible and </w:t>
                        </w:r>
                        <w:r w:rsidRPr="007C75AE">
                          <w:rPr>
                            <w:rFonts w:asciiTheme="minorHAnsi" w:hAnsiTheme="minorHAnsi" w:cs="Calibri Light"/>
                            <w:color w:val="231F20"/>
                            <w:spacing w:val="-1"/>
                            <w:sz w:val="22"/>
                            <w:szCs w:val="22"/>
                          </w:rPr>
                          <w:t xml:space="preserve">entertaining </w:t>
                        </w:r>
                        <w:r w:rsidRPr="007C75AE">
                          <w:rPr>
                            <w:rFonts w:asciiTheme="minorHAnsi" w:hAnsiTheme="minorHAnsi" w:cs="Calibri Light"/>
                            <w:color w:val="231F20"/>
                            <w:sz w:val="22"/>
                            <w:szCs w:val="22"/>
                          </w:rPr>
                          <w:t>and</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does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 xml:space="preserve">a </w:t>
                        </w:r>
                        <w:r w:rsidRPr="007C75AE">
                          <w:rPr>
                            <w:rFonts w:asciiTheme="minorHAnsi" w:hAnsiTheme="minorHAnsi" w:cs="Calibri Light"/>
                            <w:color w:val="231F20"/>
                            <w:spacing w:val="-2"/>
                            <w:sz w:val="22"/>
                            <w:szCs w:val="22"/>
                          </w:rPr>
                          <w:t>great</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job</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of</w:t>
                        </w:r>
                        <w:r w:rsidRPr="007C75AE">
                          <w:rPr>
                            <w:rFonts w:asciiTheme="minorHAnsi" w:hAnsiTheme="minorHAnsi" w:cs="Calibri Light"/>
                            <w:color w:val="231F20"/>
                            <w:spacing w:val="-1"/>
                            <w:sz w:val="22"/>
                            <w:szCs w:val="22"/>
                          </w:rPr>
                          <w:t xml:space="preserve"> ge</w:t>
                        </w:r>
                        <w:r w:rsidRPr="007C75AE">
                          <w:rPr>
                            <w:rFonts w:asciiTheme="minorHAnsi" w:hAnsiTheme="minorHAnsi" w:cs="Calibri Light"/>
                            <w:color w:val="231F20"/>
                            <w:spacing w:val="-2"/>
                            <w:sz w:val="22"/>
                            <w:szCs w:val="22"/>
                          </w:rPr>
                          <w:t>tting</w:t>
                        </w:r>
                        <w:r w:rsidRPr="007C75AE">
                          <w:rPr>
                            <w:rFonts w:asciiTheme="minorHAnsi" w:hAnsiTheme="minorHAnsi" w:cs="Calibri Light"/>
                            <w:color w:val="231F20"/>
                            <w:sz w:val="22"/>
                            <w:szCs w:val="22"/>
                          </w:rPr>
                          <w:t xml:space="preserve"> people</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2"/>
                            <w:sz w:val="22"/>
                            <w:szCs w:val="22"/>
                          </w:rPr>
                          <w:t>to</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think</w:t>
                        </w:r>
                        <w:r w:rsidRPr="007C75AE">
                          <w:rPr>
                            <w:rFonts w:asciiTheme="minorHAnsi" w:hAnsiTheme="minorHAnsi" w:cs="Calibri Light"/>
                            <w:color w:val="231F20"/>
                            <w:spacing w:val="29"/>
                            <w:sz w:val="22"/>
                            <w:szCs w:val="22"/>
                          </w:rPr>
                          <w:t xml:space="preserve"> </w:t>
                        </w:r>
                        <w:r w:rsidRPr="007C75AE">
                          <w:rPr>
                            <w:rFonts w:asciiTheme="minorHAnsi" w:hAnsiTheme="minorHAnsi" w:cs="Calibri Light"/>
                            <w:color w:val="231F20"/>
                            <w:sz w:val="22"/>
                            <w:szCs w:val="22"/>
                          </w:rPr>
                          <w:t>about</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z w:val="22"/>
                            <w:szCs w:val="22"/>
                          </w:rPr>
                          <w:t>things</w:t>
                        </w:r>
                        <w:r w:rsidRPr="007C75AE">
                          <w:rPr>
                            <w:rFonts w:asciiTheme="minorHAnsi" w:hAnsiTheme="minorHAnsi" w:cs="Calibri Light"/>
                            <w:color w:val="231F20"/>
                            <w:spacing w:val="-1"/>
                            <w:sz w:val="22"/>
                            <w:szCs w:val="22"/>
                          </w:rPr>
                          <w:t xml:space="preserve"> </w:t>
                        </w:r>
                        <w:r w:rsidRPr="007C75AE">
                          <w:rPr>
                            <w:rFonts w:asciiTheme="minorHAnsi" w:hAnsiTheme="minorHAnsi" w:cs="Calibri Light"/>
                            <w:color w:val="231F20"/>
                            <w:spacing w:val="-4"/>
                            <w:sz w:val="22"/>
                            <w:szCs w:val="22"/>
                          </w:rPr>
                          <w:t>diff</w:t>
                        </w:r>
                        <w:r w:rsidRPr="007C75AE">
                          <w:rPr>
                            <w:rFonts w:asciiTheme="minorHAnsi" w:hAnsiTheme="minorHAnsi" w:cs="Calibri Light"/>
                            <w:color w:val="231F20"/>
                            <w:spacing w:val="-3"/>
                            <w:sz w:val="22"/>
                            <w:szCs w:val="22"/>
                          </w:rPr>
                          <w:t>erently.</w:t>
                        </w:r>
                      </w:p>
                    </w:txbxContent>
                  </v:textbox>
                </v:shape>
                <w10:wrap type="tight"/>
              </v:group>
            </w:pict>
          </mc:Fallback>
        </mc:AlternateContent>
      </w:r>
      <w:r w:rsidR="00380E42" w:rsidRPr="006C3BD9">
        <w:rPr>
          <w:rFonts w:cs="Arial"/>
          <w:sz w:val="22"/>
          <w:szCs w:val="22"/>
        </w:rPr>
        <w:t>Below are some examples of different ap</w:t>
      </w:r>
      <w:r>
        <w:rPr>
          <w:rFonts w:cs="Arial"/>
          <w:sz w:val="22"/>
          <w:szCs w:val="22"/>
        </w:rPr>
        <w:t>proaches to awareness raising:</w:t>
      </w:r>
      <w:r>
        <w:rPr>
          <w:rFonts w:cs="Arial"/>
          <w:sz w:val="22"/>
          <w:szCs w:val="22"/>
        </w:rPr>
        <w:tab/>
      </w:r>
    </w:p>
    <w:p w14:paraId="3C9EC1CD" w14:textId="023CCBE8" w:rsidR="007C75AE" w:rsidRDefault="007C75AE" w:rsidP="00A60C8A">
      <w:pPr>
        <w:tabs>
          <w:tab w:val="left" w:pos="1800"/>
        </w:tabs>
        <w:jc w:val="both"/>
        <w:rPr>
          <w:rFonts w:ascii="Calibri Light" w:hAnsi="Calibri Light" w:cs="Arial"/>
          <w:sz w:val="22"/>
          <w:szCs w:val="22"/>
        </w:rPr>
      </w:pPr>
    </w:p>
    <w:p w14:paraId="317DA738" w14:textId="77777777" w:rsidR="007C75AE" w:rsidRDefault="007C75AE" w:rsidP="00A60C8A">
      <w:pPr>
        <w:tabs>
          <w:tab w:val="left" w:pos="1800"/>
        </w:tabs>
        <w:jc w:val="both"/>
        <w:rPr>
          <w:rFonts w:ascii="Calibri Light" w:hAnsi="Calibri Light" w:cs="Arial"/>
          <w:sz w:val="22"/>
          <w:szCs w:val="22"/>
        </w:rPr>
      </w:pPr>
    </w:p>
    <w:p w14:paraId="3C84EFB4" w14:textId="77777777" w:rsidR="007C75AE" w:rsidRDefault="007C75AE" w:rsidP="00A60C8A">
      <w:pPr>
        <w:tabs>
          <w:tab w:val="left" w:pos="1800"/>
        </w:tabs>
        <w:jc w:val="both"/>
        <w:rPr>
          <w:rFonts w:ascii="Calibri Light" w:hAnsi="Calibri Light" w:cs="Arial"/>
          <w:sz w:val="22"/>
          <w:szCs w:val="22"/>
        </w:rPr>
      </w:pPr>
    </w:p>
    <w:p w14:paraId="52EC967E" w14:textId="77777777" w:rsidR="007C75AE" w:rsidRDefault="007C75AE" w:rsidP="00A60C8A">
      <w:pPr>
        <w:tabs>
          <w:tab w:val="left" w:pos="1800"/>
        </w:tabs>
        <w:jc w:val="both"/>
        <w:rPr>
          <w:rFonts w:ascii="Calibri Light" w:hAnsi="Calibri Light" w:cs="Arial"/>
          <w:sz w:val="22"/>
          <w:szCs w:val="22"/>
        </w:rPr>
      </w:pPr>
    </w:p>
    <w:p w14:paraId="59565243" w14:textId="77777777" w:rsidR="007C75AE" w:rsidRDefault="007C75AE" w:rsidP="00A60C8A">
      <w:pPr>
        <w:tabs>
          <w:tab w:val="left" w:pos="1800"/>
        </w:tabs>
        <w:jc w:val="both"/>
        <w:rPr>
          <w:rFonts w:ascii="Calibri Light" w:hAnsi="Calibri Light" w:cs="Arial"/>
          <w:sz w:val="22"/>
          <w:szCs w:val="22"/>
        </w:rPr>
      </w:pPr>
    </w:p>
    <w:p w14:paraId="5F9EC328" w14:textId="4E890592" w:rsidR="007C75AE" w:rsidRDefault="007C75AE" w:rsidP="00A60C8A">
      <w:pPr>
        <w:tabs>
          <w:tab w:val="left" w:pos="1800"/>
        </w:tabs>
        <w:jc w:val="both"/>
        <w:rPr>
          <w:rFonts w:ascii="Calibri Light" w:hAnsi="Calibri Light" w:cs="Arial"/>
          <w:sz w:val="22"/>
          <w:szCs w:val="22"/>
        </w:rPr>
      </w:pPr>
    </w:p>
    <w:p w14:paraId="79A783DC" w14:textId="77777777" w:rsidR="00B02115" w:rsidRDefault="00B02115" w:rsidP="00A60C8A">
      <w:pPr>
        <w:tabs>
          <w:tab w:val="left" w:pos="1800"/>
        </w:tabs>
        <w:jc w:val="both"/>
        <w:rPr>
          <w:rFonts w:ascii="Calibri Light" w:hAnsi="Calibri Light" w:cs="Arial"/>
          <w:sz w:val="22"/>
          <w:szCs w:val="22"/>
        </w:rPr>
      </w:pPr>
    </w:p>
    <w:p w14:paraId="592DED04" w14:textId="5AB95D7E" w:rsidR="00C33806" w:rsidRDefault="00C33806" w:rsidP="00C75473">
      <w:pPr>
        <w:tabs>
          <w:tab w:val="left" w:pos="1800"/>
        </w:tabs>
        <w:ind w:right="-188"/>
        <w:jc w:val="both"/>
        <w:rPr>
          <w:rFonts w:ascii="Calibri" w:hAnsi="Calibri" w:cs="Arial"/>
          <w:sz w:val="22"/>
          <w:szCs w:val="22"/>
        </w:rPr>
      </w:pPr>
    </w:p>
    <w:p w14:paraId="2421E029" w14:textId="0EFE5195" w:rsidR="000608AD" w:rsidRDefault="00380E42" w:rsidP="00C75473">
      <w:pPr>
        <w:tabs>
          <w:tab w:val="left" w:pos="1800"/>
        </w:tabs>
        <w:ind w:right="-188"/>
        <w:jc w:val="both"/>
        <w:rPr>
          <w:rFonts w:ascii="Calibri" w:hAnsi="Calibri" w:cs="Arial"/>
          <w:sz w:val="22"/>
          <w:szCs w:val="22"/>
        </w:rPr>
      </w:pPr>
      <w:r w:rsidRPr="007C75AE">
        <w:rPr>
          <w:rFonts w:ascii="Calibri" w:hAnsi="Calibri" w:cs="Arial"/>
          <w:sz w:val="22"/>
          <w:szCs w:val="22"/>
        </w:rPr>
        <w:t xml:space="preserve">Whether running a campaign involving only court officials or working collaboratively with civil society, it is important to remember that the intent of a campaign is to raise awareness of the law as it relates to family violence and send a strong message to society that violence against women is unacceptable.  It is therefore important that people who have perpetrated family violence, or who clearly hold views that </w:t>
      </w:r>
      <w:r w:rsidRPr="007C75AE">
        <w:rPr>
          <w:rFonts w:ascii="Calibri" w:hAnsi="Calibri" w:cs="Arial"/>
          <w:sz w:val="22"/>
          <w:szCs w:val="22"/>
        </w:rPr>
        <w:lastRenderedPageBreak/>
        <w:t xml:space="preserve">either excuse family violence or blame women for its occurrence, are not involved in these campaigns.  If they are, your campaign will be undermined and their involvement will perpetuate the beliefs that you are trying to challenge.   </w:t>
      </w:r>
    </w:p>
    <w:p w14:paraId="4D8C7B93" w14:textId="77777777" w:rsidR="0015368F" w:rsidRPr="0015368F" w:rsidRDefault="0015368F" w:rsidP="00C75473">
      <w:pPr>
        <w:tabs>
          <w:tab w:val="left" w:pos="1800"/>
        </w:tabs>
        <w:ind w:right="-188"/>
        <w:jc w:val="both"/>
        <w:rPr>
          <w:rFonts w:ascii="Calibri" w:hAnsi="Calibri" w:cs="Arial"/>
          <w:sz w:val="10"/>
          <w:szCs w:val="10"/>
        </w:rPr>
      </w:pPr>
    </w:p>
    <w:p w14:paraId="616BBAE6" w14:textId="77777777" w:rsidR="00C75473" w:rsidRPr="00C75473" w:rsidRDefault="00C75473" w:rsidP="00C75473">
      <w:pPr>
        <w:tabs>
          <w:tab w:val="left" w:pos="1800"/>
        </w:tabs>
        <w:ind w:right="-188"/>
        <w:jc w:val="both"/>
        <w:rPr>
          <w:rFonts w:ascii="Calibri" w:hAnsi="Calibri" w:cs="Arial"/>
          <w:sz w:val="2"/>
          <w:szCs w:val="2"/>
        </w:rPr>
      </w:pPr>
    </w:p>
    <w:p w14:paraId="5B303788" w14:textId="29C1516A" w:rsidR="00380E42" w:rsidRPr="00685C94" w:rsidRDefault="00380E42" w:rsidP="00685C94">
      <w:pPr>
        <w:rPr>
          <w:b/>
          <w:color w:val="02687D"/>
          <w:sz w:val="24"/>
        </w:rPr>
      </w:pPr>
      <w:r w:rsidRPr="00685C94">
        <w:rPr>
          <w:b/>
          <w:color w:val="02687D"/>
          <w:sz w:val="24"/>
        </w:rPr>
        <w:t>4.2.3 Enhancing court safety</w:t>
      </w:r>
    </w:p>
    <w:p w14:paraId="5DC42F7A" w14:textId="797CC20E" w:rsidR="00380E42" w:rsidRPr="007C75AE" w:rsidRDefault="00380E42" w:rsidP="00C75473">
      <w:pPr>
        <w:tabs>
          <w:tab w:val="left" w:pos="1800"/>
        </w:tabs>
        <w:ind w:right="-188"/>
        <w:jc w:val="both"/>
        <w:rPr>
          <w:rFonts w:cs="Arial"/>
          <w:sz w:val="22"/>
          <w:szCs w:val="22"/>
        </w:rPr>
      </w:pPr>
      <w:r w:rsidRPr="007C75AE">
        <w:rPr>
          <w:rFonts w:cs="Arial"/>
          <w:sz w:val="22"/>
          <w:szCs w:val="22"/>
        </w:rPr>
        <w:t>Governments have a duty to protect people who work in or visit courts.  If your self-assessment and access to justice assessment showed a need to increase the safety of your court, there are a number of things that you can do.  As with the access to justice assessment process, it is important to clearly identify where your strengths and weakne</w:t>
      </w:r>
      <w:r w:rsidR="005A3D5C">
        <w:rPr>
          <w:rFonts w:cs="Arial"/>
          <w:sz w:val="22"/>
          <w:szCs w:val="22"/>
        </w:rPr>
        <w:t xml:space="preserve">sses lie before taking action. </w:t>
      </w:r>
      <w:r w:rsidRPr="007C75AE">
        <w:rPr>
          <w:rFonts w:cs="Arial"/>
          <w:sz w:val="22"/>
          <w:szCs w:val="22"/>
        </w:rPr>
        <w:t xml:space="preserve">Court safety, both physical and psychological, can be enhanced by addressing the physical court environment, the way in which you manage people and your court processes.  </w:t>
      </w:r>
    </w:p>
    <w:p w14:paraId="463591F6" w14:textId="77777777" w:rsidR="00380E42" w:rsidRPr="00236D2B" w:rsidRDefault="00380E42" w:rsidP="00C75473">
      <w:pPr>
        <w:tabs>
          <w:tab w:val="left" w:pos="1800"/>
        </w:tabs>
        <w:ind w:right="-188"/>
        <w:jc w:val="both"/>
        <w:rPr>
          <w:rFonts w:cs="Arial"/>
          <w:sz w:val="10"/>
          <w:szCs w:val="10"/>
        </w:rPr>
      </w:pPr>
    </w:p>
    <w:p w14:paraId="4A5E4BF0" w14:textId="77777777" w:rsidR="00380E42" w:rsidRPr="007C75AE" w:rsidRDefault="00380E42" w:rsidP="00C75473">
      <w:pPr>
        <w:tabs>
          <w:tab w:val="left" w:pos="1800"/>
        </w:tabs>
        <w:ind w:right="-188"/>
        <w:jc w:val="both"/>
        <w:rPr>
          <w:rFonts w:cs="Arial"/>
          <w:sz w:val="22"/>
          <w:szCs w:val="22"/>
        </w:rPr>
      </w:pPr>
      <w:r w:rsidRPr="007C75AE">
        <w:rPr>
          <w:rFonts w:cs="Arial"/>
          <w:sz w:val="22"/>
          <w:szCs w:val="22"/>
        </w:rPr>
        <w:t xml:space="preserve">Your ability to structure your physical court environment may be limited, particularly if your court is a single room building.  If you have a larger court you may have options to change the way in which spaces are used to enhance victim safety.  Some basic practical suggestions include ensuring that your court has a separate entry and exit, separate waiting area for victims, and if possible, a separate room for victims who want to rest or deal with difficult emotions.  Ideally this room would be a welcoming space and be safe for children too. </w:t>
      </w:r>
    </w:p>
    <w:p w14:paraId="102D6CFA" w14:textId="77777777" w:rsidR="00380E42" w:rsidRPr="00236D2B" w:rsidRDefault="00380E42" w:rsidP="00C75473">
      <w:pPr>
        <w:tabs>
          <w:tab w:val="left" w:pos="1800"/>
        </w:tabs>
        <w:ind w:right="-188"/>
        <w:jc w:val="both"/>
        <w:rPr>
          <w:rFonts w:cs="Arial"/>
          <w:sz w:val="10"/>
          <w:szCs w:val="10"/>
        </w:rPr>
      </w:pPr>
    </w:p>
    <w:p w14:paraId="1E941041" w14:textId="77777777" w:rsidR="00380E42" w:rsidRPr="007C75AE" w:rsidRDefault="00380E42" w:rsidP="00C75473">
      <w:pPr>
        <w:tabs>
          <w:tab w:val="left" w:pos="1800"/>
        </w:tabs>
        <w:ind w:right="-188"/>
        <w:jc w:val="both"/>
        <w:rPr>
          <w:rFonts w:cs="Arial"/>
          <w:sz w:val="22"/>
          <w:szCs w:val="22"/>
        </w:rPr>
      </w:pPr>
      <w:r w:rsidRPr="007C75AE">
        <w:rPr>
          <w:rFonts w:cs="Arial"/>
          <w:sz w:val="22"/>
          <w:szCs w:val="22"/>
        </w:rPr>
        <w:t xml:space="preserve">Large courts often have a range of other physical security measures, such as closed-circuit television, metal detectors and scanners, although these are expensive to purchase and costly to maintain.  At a minimum, it is important to undertake basic security checks of all people that enter the court house, to ensure that they are not carrying anything (e.g. guns, knives, other dangerous implements) that may be used to cause harm. Many courts have a visible roaming security presence, often provided by private security contractors, which makes people using the courts feel safer and enables a rapid response if safety concerns arise.  </w:t>
      </w:r>
    </w:p>
    <w:p w14:paraId="39BA67CC" w14:textId="77777777" w:rsidR="00380E42" w:rsidRPr="00236D2B" w:rsidRDefault="00380E42" w:rsidP="00C75473">
      <w:pPr>
        <w:tabs>
          <w:tab w:val="left" w:pos="1800"/>
        </w:tabs>
        <w:ind w:right="-188"/>
        <w:jc w:val="both"/>
        <w:rPr>
          <w:rFonts w:cs="Arial"/>
          <w:sz w:val="10"/>
          <w:szCs w:val="10"/>
        </w:rPr>
      </w:pPr>
    </w:p>
    <w:p w14:paraId="31404DD4" w14:textId="220FF3BA" w:rsidR="00380E42" w:rsidRDefault="00380E42" w:rsidP="00C75473">
      <w:pPr>
        <w:tabs>
          <w:tab w:val="left" w:pos="1800"/>
        </w:tabs>
        <w:ind w:right="-188"/>
        <w:jc w:val="both"/>
        <w:rPr>
          <w:rFonts w:cs="Arial"/>
          <w:sz w:val="22"/>
          <w:szCs w:val="22"/>
        </w:rPr>
      </w:pPr>
      <w:r w:rsidRPr="007C75AE">
        <w:rPr>
          <w:rFonts w:cs="Arial"/>
          <w:sz w:val="22"/>
          <w:szCs w:val="22"/>
        </w:rPr>
        <w:t xml:space="preserve">In addition to making changes to the physical court environment, addressing staff (knowledge, attitudes, </w:t>
      </w:r>
      <w:proofErr w:type="gramStart"/>
      <w:r w:rsidRPr="007C75AE">
        <w:rPr>
          <w:rFonts w:cs="Arial"/>
          <w:sz w:val="22"/>
          <w:szCs w:val="22"/>
        </w:rPr>
        <w:t>behaviours</w:t>
      </w:r>
      <w:proofErr w:type="gramEnd"/>
      <w:r w:rsidRPr="007C75AE">
        <w:rPr>
          <w:rFonts w:cs="Arial"/>
          <w:sz w:val="22"/>
          <w:szCs w:val="22"/>
        </w:rPr>
        <w:t xml:space="preserve">) and process issues can also improve victims’ safety.  For example, it is well known that long waiting times can exacerbate stress (for both victims and offenders), which heightens both physical and psychological safety risks.  This can be particularly risky if separate spaces are not provided in which victims and offenders can wait. If separate spaces are not available, at a minimum it may be helpful to stagger arrival times.  </w:t>
      </w:r>
    </w:p>
    <w:p w14:paraId="5905E44F" w14:textId="52149E50" w:rsidR="00BC0834" w:rsidRPr="005A3D5C" w:rsidRDefault="00BC0834" w:rsidP="00C75473">
      <w:pPr>
        <w:tabs>
          <w:tab w:val="left" w:pos="1800"/>
        </w:tabs>
        <w:ind w:right="-188"/>
        <w:jc w:val="both"/>
        <w:rPr>
          <w:rFonts w:cs="Arial"/>
          <w:sz w:val="10"/>
          <w:szCs w:val="10"/>
        </w:rPr>
      </w:pPr>
    </w:p>
    <w:p w14:paraId="7C0A4750" w14:textId="6B27C3B6" w:rsidR="00BC0834" w:rsidRPr="007C75AE" w:rsidRDefault="00BC0834" w:rsidP="00B7263B">
      <w:pPr>
        <w:tabs>
          <w:tab w:val="left" w:pos="1800"/>
        </w:tabs>
        <w:ind w:right="-188"/>
        <w:jc w:val="both"/>
        <w:rPr>
          <w:rFonts w:cs="Arial"/>
          <w:sz w:val="22"/>
          <w:szCs w:val="22"/>
        </w:rPr>
      </w:pPr>
      <w:r>
        <w:rPr>
          <w:rFonts w:cs="Arial"/>
          <w:sz w:val="22"/>
          <w:szCs w:val="22"/>
        </w:rPr>
        <w:t xml:space="preserve">Best practice emphasises that civil cases involving protection orders and family </w:t>
      </w:r>
      <w:r w:rsidR="00B7263B">
        <w:rPr>
          <w:rFonts w:cs="Arial"/>
          <w:sz w:val="22"/>
          <w:szCs w:val="22"/>
        </w:rPr>
        <w:t>law matters</w:t>
      </w:r>
      <w:r>
        <w:rPr>
          <w:rFonts w:cs="Arial"/>
          <w:sz w:val="22"/>
          <w:szCs w:val="22"/>
        </w:rPr>
        <w:t xml:space="preserve"> should be </w:t>
      </w:r>
      <w:r w:rsidR="00B7263B">
        <w:rPr>
          <w:rFonts w:cs="Arial"/>
          <w:sz w:val="22"/>
          <w:szCs w:val="22"/>
        </w:rPr>
        <w:t xml:space="preserve">held </w:t>
      </w:r>
      <w:r>
        <w:rPr>
          <w:rFonts w:cs="Arial"/>
          <w:sz w:val="22"/>
          <w:szCs w:val="22"/>
        </w:rPr>
        <w:t xml:space="preserve">in closed court settings. This means that only the parties </w:t>
      </w:r>
      <w:r w:rsidR="00D75A30">
        <w:rPr>
          <w:rFonts w:cs="Arial"/>
          <w:sz w:val="22"/>
          <w:szCs w:val="22"/>
        </w:rPr>
        <w:t>involved,</w:t>
      </w:r>
      <w:r>
        <w:rPr>
          <w:rFonts w:cs="Arial"/>
          <w:sz w:val="22"/>
          <w:szCs w:val="22"/>
        </w:rPr>
        <w:t xml:space="preserve"> and their legal representatives or support person</w:t>
      </w:r>
      <w:r w:rsidR="00B7263B">
        <w:rPr>
          <w:rFonts w:cs="Arial"/>
          <w:sz w:val="22"/>
          <w:szCs w:val="22"/>
        </w:rPr>
        <w:t>(s)</w:t>
      </w:r>
      <w:r>
        <w:rPr>
          <w:rFonts w:cs="Arial"/>
          <w:sz w:val="22"/>
          <w:szCs w:val="22"/>
        </w:rPr>
        <w:t xml:space="preserve"> should be in the court room. </w:t>
      </w:r>
      <w:r w:rsidR="00B7263B">
        <w:rPr>
          <w:rFonts w:cs="Arial"/>
          <w:sz w:val="22"/>
          <w:szCs w:val="22"/>
        </w:rPr>
        <w:t xml:space="preserve">Often while a ‘closed court’ </w:t>
      </w:r>
      <w:r w:rsidR="000C1E35">
        <w:rPr>
          <w:rFonts w:cs="Arial"/>
          <w:sz w:val="22"/>
          <w:szCs w:val="22"/>
        </w:rPr>
        <w:t xml:space="preserve">is sitting </w:t>
      </w:r>
      <w:r w:rsidR="00B7263B">
        <w:rPr>
          <w:rFonts w:cs="Arial"/>
          <w:sz w:val="22"/>
          <w:szCs w:val="22"/>
        </w:rPr>
        <w:t>ther</w:t>
      </w:r>
      <w:r w:rsidR="001A27B3">
        <w:rPr>
          <w:rFonts w:cs="Arial"/>
          <w:sz w:val="22"/>
          <w:szCs w:val="22"/>
        </w:rPr>
        <w:t xml:space="preserve">e are </w:t>
      </w:r>
      <w:r>
        <w:rPr>
          <w:rFonts w:cs="Arial"/>
          <w:sz w:val="22"/>
          <w:szCs w:val="22"/>
        </w:rPr>
        <w:t>legal representatives for other civil matters</w:t>
      </w:r>
      <w:r w:rsidR="00B7263B">
        <w:rPr>
          <w:rFonts w:cs="Arial"/>
          <w:sz w:val="22"/>
          <w:szCs w:val="22"/>
        </w:rPr>
        <w:t xml:space="preserve">, or family law cases, present at the back of the </w:t>
      </w:r>
      <w:proofErr w:type="gramStart"/>
      <w:r w:rsidR="00B7263B">
        <w:rPr>
          <w:rFonts w:cs="Arial"/>
          <w:sz w:val="22"/>
          <w:szCs w:val="22"/>
        </w:rPr>
        <w:t>court room</w:t>
      </w:r>
      <w:proofErr w:type="gramEnd"/>
      <w:r w:rsidR="00B7263B">
        <w:rPr>
          <w:rFonts w:cs="Arial"/>
          <w:sz w:val="22"/>
          <w:szCs w:val="22"/>
        </w:rPr>
        <w:t xml:space="preserve"> awaiting their hearings. This contradicts the purpose of closed court hearings. Consideration should be granted when a victim or their legal representative requests a closed court ensuring that everyone who is not a party to the </w:t>
      </w:r>
      <w:r w:rsidR="001A27B3">
        <w:rPr>
          <w:rFonts w:cs="Arial"/>
          <w:sz w:val="22"/>
          <w:szCs w:val="22"/>
        </w:rPr>
        <w:t xml:space="preserve">proceeding </w:t>
      </w:r>
      <w:r w:rsidR="00B7263B">
        <w:rPr>
          <w:rFonts w:cs="Arial"/>
          <w:sz w:val="22"/>
          <w:szCs w:val="22"/>
        </w:rPr>
        <w:t xml:space="preserve">leaves the court room. </w:t>
      </w:r>
    </w:p>
    <w:p w14:paraId="3F2CC0B2" w14:textId="77777777" w:rsidR="00380E42" w:rsidRPr="00236D2B" w:rsidRDefault="00380E42" w:rsidP="00C75473">
      <w:pPr>
        <w:tabs>
          <w:tab w:val="left" w:pos="1800"/>
        </w:tabs>
        <w:ind w:right="-188"/>
        <w:jc w:val="both"/>
        <w:rPr>
          <w:rFonts w:cs="Arial"/>
          <w:sz w:val="10"/>
          <w:szCs w:val="10"/>
        </w:rPr>
      </w:pPr>
    </w:p>
    <w:p w14:paraId="0AF68B0C" w14:textId="77777777" w:rsidR="00380E42" w:rsidRPr="007C75AE" w:rsidRDefault="00380E42" w:rsidP="00C75473">
      <w:pPr>
        <w:tabs>
          <w:tab w:val="left" w:pos="1800"/>
        </w:tabs>
        <w:ind w:right="-188"/>
        <w:jc w:val="both"/>
        <w:rPr>
          <w:rFonts w:cs="Arial"/>
          <w:sz w:val="22"/>
          <w:szCs w:val="22"/>
        </w:rPr>
      </w:pPr>
      <w:r w:rsidRPr="007C75AE">
        <w:rPr>
          <w:rFonts w:cs="Arial"/>
          <w:sz w:val="22"/>
          <w:szCs w:val="22"/>
        </w:rPr>
        <w:t>Going to court is a stressful process for both victims and offenders.  Research shows that the way in which court staff interact with court users has a major impact on their feelings of psychological safety.</w:t>
      </w:r>
      <w:r w:rsidRPr="007C75AE">
        <w:rPr>
          <w:rStyle w:val="FootnoteReference"/>
          <w:rFonts w:cs="Arial"/>
          <w:sz w:val="22"/>
          <w:szCs w:val="22"/>
        </w:rPr>
        <w:footnoteReference w:id="16"/>
      </w:r>
      <w:r w:rsidRPr="007C75AE">
        <w:rPr>
          <w:rFonts w:cs="Arial"/>
          <w:sz w:val="22"/>
          <w:szCs w:val="22"/>
        </w:rPr>
        <w:t xml:space="preserve"> It is important that court staff are approachable, friendly, and treat people with dignity and respect.  This is proven to make court users feel calmer and less nervous about the court process. It could be useful to run a basic training course (even if it is a refresher course) for court staff on respectful communication, including information about the ways in which they can deal with confrontational behaviours respectfully and safely. </w:t>
      </w:r>
    </w:p>
    <w:p w14:paraId="32E9405C" w14:textId="77777777" w:rsidR="00380E42" w:rsidRPr="00236D2B" w:rsidRDefault="00380E42" w:rsidP="00C75473">
      <w:pPr>
        <w:tabs>
          <w:tab w:val="left" w:pos="1800"/>
        </w:tabs>
        <w:ind w:right="-188"/>
        <w:jc w:val="both"/>
        <w:rPr>
          <w:rFonts w:cs="Arial"/>
          <w:sz w:val="10"/>
          <w:szCs w:val="10"/>
        </w:rPr>
      </w:pPr>
    </w:p>
    <w:p w14:paraId="2F40F459" w14:textId="2DCF323A" w:rsidR="00380E42" w:rsidRDefault="00380E42" w:rsidP="00C75473">
      <w:pPr>
        <w:tabs>
          <w:tab w:val="left" w:pos="1800"/>
        </w:tabs>
        <w:ind w:right="-188"/>
        <w:jc w:val="both"/>
        <w:rPr>
          <w:rFonts w:cs="Arial"/>
          <w:sz w:val="22"/>
          <w:szCs w:val="22"/>
        </w:rPr>
      </w:pPr>
      <w:r w:rsidRPr="007C75AE">
        <w:rPr>
          <w:rFonts w:cs="Arial"/>
          <w:sz w:val="22"/>
          <w:szCs w:val="22"/>
        </w:rPr>
        <w:t xml:space="preserve">Another way that you can promote the psychological safety of court users is by making the process as easy to understand as possible.  Basic signs are an easy way of helping people to physically navigate the </w:t>
      </w:r>
      <w:r w:rsidRPr="007C75AE">
        <w:rPr>
          <w:rFonts w:cs="Arial"/>
          <w:sz w:val="22"/>
          <w:szCs w:val="22"/>
        </w:rPr>
        <w:lastRenderedPageBreak/>
        <w:t xml:space="preserve">courts, although the presence of court assistants is also beneficial as it is well known that people don’t tend to read signs when they are nervous or traumatised. Anything you can do to demystify the process will promote psychological safety.  It is important that the court process is fully explained to victims so they don’t feel frightened or overwhelmed.  Easy to read pamphlets are one way of doing this and can be shared with other services (such as police, health or non-government support services) so that they can be read before court attendance. This, however, doesn’t replace the value of court assistants who can sit down with victims to provide information and human reassurance. </w:t>
      </w:r>
    </w:p>
    <w:p w14:paraId="00C6A1F5" w14:textId="77777777" w:rsidR="005A3D5C" w:rsidRPr="005A3D5C" w:rsidRDefault="005A3D5C" w:rsidP="00C75473">
      <w:pPr>
        <w:tabs>
          <w:tab w:val="left" w:pos="1800"/>
        </w:tabs>
        <w:ind w:right="-188"/>
        <w:jc w:val="both"/>
        <w:rPr>
          <w:rFonts w:cs="Arial"/>
          <w:sz w:val="10"/>
          <w:szCs w:val="10"/>
        </w:rPr>
      </w:pPr>
    </w:p>
    <w:p w14:paraId="79C71B9E" w14:textId="63EAEF85" w:rsidR="00380E42" w:rsidRDefault="00380E42" w:rsidP="00A60C8A">
      <w:pPr>
        <w:tabs>
          <w:tab w:val="left" w:pos="1800"/>
        </w:tabs>
        <w:jc w:val="both"/>
        <w:rPr>
          <w:rFonts w:cs="Arial"/>
          <w:sz w:val="22"/>
          <w:szCs w:val="22"/>
        </w:rPr>
      </w:pPr>
      <w:r w:rsidRPr="007C75AE">
        <w:rPr>
          <w:rFonts w:cs="Arial"/>
          <w:sz w:val="22"/>
          <w:szCs w:val="22"/>
        </w:rPr>
        <w:t>Many of these suggestions can be implemented easily and are likely to involve only small changes to existing practices.  It is important to put yourself in the shoes of victims and imagine what is going through their minds when they interact with the legal system.  Small changes such as these can have a big impact on victim experiences of the court process and are likely to measurably improve family violence victims’ perceptions about the accessibility and responsiveness of your court.</w:t>
      </w:r>
    </w:p>
    <w:p w14:paraId="601402D4" w14:textId="77777777" w:rsidR="00C75473" w:rsidRPr="00C75473" w:rsidRDefault="00C75473" w:rsidP="00A60C8A">
      <w:pPr>
        <w:tabs>
          <w:tab w:val="left" w:pos="1800"/>
        </w:tabs>
        <w:jc w:val="both"/>
        <w:rPr>
          <w:rFonts w:cs="Arial"/>
          <w:sz w:val="10"/>
          <w:szCs w:val="10"/>
        </w:rPr>
      </w:pPr>
    </w:p>
    <w:p w14:paraId="3931F54F" w14:textId="4C9CAC38" w:rsidR="00380E42" w:rsidRPr="00685C94" w:rsidRDefault="00380E42" w:rsidP="00685C94">
      <w:pPr>
        <w:rPr>
          <w:b/>
          <w:color w:val="02687D"/>
          <w:sz w:val="24"/>
        </w:rPr>
      </w:pPr>
      <w:r w:rsidRPr="00685C94">
        <w:rPr>
          <w:b/>
          <w:color w:val="02687D"/>
          <w:sz w:val="24"/>
        </w:rPr>
        <w:t>4.2.4 Training staff to recognise and minimise the impact of bias</w:t>
      </w:r>
    </w:p>
    <w:p w14:paraId="29C4829D" w14:textId="1872D49D" w:rsidR="00380E42" w:rsidRDefault="00380E42" w:rsidP="00BD741C">
      <w:pPr>
        <w:tabs>
          <w:tab w:val="left" w:pos="1800"/>
        </w:tabs>
        <w:jc w:val="both"/>
        <w:rPr>
          <w:rFonts w:cs="Arial"/>
          <w:sz w:val="22"/>
          <w:szCs w:val="22"/>
        </w:rPr>
      </w:pPr>
      <w:r w:rsidRPr="007C75AE">
        <w:rPr>
          <w:rFonts w:cs="Arial"/>
          <w:sz w:val="22"/>
          <w:szCs w:val="22"/>
        </w:rPr>
        <w:t>It is important that staff who work directly with the victims of family violence understand not only relevant laws, processes and procedures, but also the causes and consequences of family violence.  All too often, gender bias and discriminatory attitudes (often justified as custom</w:t>
      </w:r>
      <w:r w:rsidR="006609AA">
        <w:rPr>
          <w:rFonts w:cs="Arial"/>
          <w:sz w:val="22"/>
          <w:szCs w:val="22"/>
        </w:rPr>
        <w:t xml:space="preserve"> or religious teachings</w:t>
      </w:r>
      <w:r w:rsidRPr="007C75AE">
        <w:rPr>
          <w:rFonts w:cs="Arial"/>
          <w:sz w:val="22"/>
          <w:szCs w:val="22"/>
        </w:rPr>
        <w:t>), shape the ways in which we view the victims of family violence and we blame them for the violence perpetrated against them.  Very few family violence perpetrators face legal consequences and when they do, they are often not in proportion with the gravity of the offense.</w:t>
      </w:r>
    </w:p>
    <w:p w14:paraId="6400B79E" w14:textId="4D2FC3BF" w:rsidR="00380E42" w:rsidRPr="00C75473" w:rsidRDefault="000E4708" w:rsidP="00BD741C">
      <w:pPr>
        <w:tabs>
          <w:tab w:val="left" w:pos="1800"/>
        </w:tabs>
        <w:jc w:val="both"/>
        <w:rPr>
          <w:rFonts w:cs="Arial"/>
          <w:sz w:val="10"/>
          <w:szCs w:val="10"/>
        </w:rPr>
      </w:pPr>
      <w:r w:rsidRPr="007C75AE">
        <w:rPr>
          <w:rFonts w:cs="Arial"/>
          <w:noProof/>
          <w:sz w:val="22"/>
          <w:szCs w:val="22"/>
        </w:rPr>
        <w:drawing>
          <wp:anchor distT="0" distB="0" distL="114300" distR="114300" simplePos="0" relativeHeight="251795456" behindDoc="1" locked="0" layoutInCell="1" allowOverlap="1" wp14:anchorId="49A53964" wp14:editId="370C22CC">
            <wp:simplePos x="0" y="0"/>
            <wp:positionH relativeFrom="column">
              <wp:posOffset>3255645</wp:posOffset>
            </wp:positionH>
            <wp:positionV relativeFrom="paragraph">
              <wp:posOffset>78105</wp:posOffset>
            </wp:positionV>
            <wp:extent cx="3380740" cy="2269490"/>
            <wp:effectExtent l="0" t="0" r="0" b="0"/>
            <wp:wrapTight wrapText="bothSides">
              <wp:wrapPolygon edited="0">
                <wp:start x="0" y="0"/>
                <wp:lineTo x="0" y="21395"/>
                <wp:lineTo x="21421" y="21395"/>
                <wp:lineTo x="21421"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VF3.png"/>
                    <pic:cNvPicPr/>
                  </pic:nvPicPr>
                  <pic:blipFill>
                    <a:blip r:embed="rId60">
                      <a:extLst>
                        <a:ext uri="{28A0092B-C50C-407E-A947-70E740481C1C}">
                          <a14:useLocalDpi xmlns:a14="http://schemas.microsoft.com/office/drawing/2010/main" val="0"/>
                        </a:ext>
                      </a:extLst>
                    </a:blip>
                    <a:stretch>
                      <a:fillRect/>
                    </a:stretch>
                  </pic:blipFill>
                  <pic:spPr>
                    <a:xfrm>
                      <a:off x="0" y="0"/>
                      <a:ext cx="3380740" cy="2269490"/>
                    </a:xfrm>
                    <a:prstGeom prst="rect">
                      <a:avLst/>
                    </a:prstGeom>
                  </pic:spPr>
                </pic:pic>
              </a:graphicData>
            </a:graphic>
            <wp14:sizeRelH relativeFrom="page">
              <wp14:pctWidth>0</wp14:pctWidth>
            </wp14:sizeRelH>
            <wp14:sizeRelV relativeFrom="page">
              <wp14:pctHeight>0</wp14:pctHeight>
            </wp14:sizeRelV>
          </wp:anchor>
        </w:drawing>
      </w:r>
    </w:p>
    <w:p w14:paraId="05504868" w14:textId="1F100DE2" w:rsidR="00380E42" w:rsidRPr="007C75AE" w:rsidRDefault="00380E42" w:rsidP="00276C50">
      <w:pPr>
        <w:tabs>
          <w:tab w:val="left" w:pos="1800"/>
        </w:tabs>
        <w:jc w:val="both"/>
        <w:rPr>
          <w:rFonts w:cs="Arial"/>
          <w:sz w:val="22"/>
          <w:szCs w:val="22"/>
        </w:rPr>
      </w:pPr>
      <w:r w:rsidRPr="007C75AE">
        <w:rPr>
          <w:rFonts w:cs="Arial"/>
          <w:sz w:val="22"/>
          <w:szCs w:val="22"/>
        </w:rPr>
        <w:t>While many factors influence the rate at which the perpetrators of family violence are prosecuted, there is little doubt that the judiciary (be it law</w:t>
      </w:r>
      <w:r w:rsidR="006E3F2D">
        <w:rPr>
          <w:rFonts w:cs="Arial"/>
          <w:sz w:val="22"/>
          <w:szCs w:val="22"/>
        </w:rPr>
        <w:t xml:space="preserve"> trained or lay) plays a role.</w:t>
      </w:r>
      <w:r w:rsidRPr="007C75AE">
        <w:rPr>
          <w:rFonts w:cs="Arial"/>
          <w:sz w:val="22"/>
          <w:szCs w:val="22"/>
        </w:rPr>
        <w:t xml:space="preserve"> Training judges, magistrates and staff about the </w:t>
      </w:r>
      <w:r w:rsidR="006609AA">
        <w:rPr>
          <w:rFonts w:cs="Arial"/>
          <w:sz w:val="22"/>
          <w:szCs w:val="22"/>
        </w:rPr>
        <w:t xml:space="preserve">root cause, the </w:t>
      </w:r>
      <w:r w:rsidR="0056705E">
        <w:rPr>
          <w:rFonts w:cs="Arial"/>
          <w:sz w:val="22"/>
          <w:szCs w:val="22"/>
        </w:rPr>
        <w:t xml:space="preserve">excuses </w:t>
      </w:r>
      <w:r w:rsidR="0056705E" w:rsidRPr="007C75AE">
        <w:rPr>
          <w:rFonts w:cs="Arial"/>
          <w:sz w:val="22"/>
          <w:szCs w:val="22"/>
        </w:rPr>
        <w:t>and</w:t>
      </w:r>
      <w:r w:rsidRPr="007C75AE">
        <w:rPr>
          <w:rFonts w:cs="Arial"/>
          <w:sz w:val="22"/>
          <w:szCs w:val="22"/>
        </w:rPr>
        <w:t xml:space="preserve"> consequences of family violence is a positive step towards promoting fair outcomes for the victims of family violence.  However, it is important that this training, when provided to judges and magistrates, is complemented by unconscious bias training, specifically designed to raise personal awareness of the fact that bias is pervasive and requires management so that fair decisions can be made. </w:t>
      </w:r>
    </w:p>
    <w:p w14:paraId="2DB1B37F" w14:textId="77777777" w:rsidR="00380E42" w:rsidRPr="000E4708" w:rsidRDefault="00380E42" w:rsidP="00A60C8A">
      <w:pPr>
        <w:tabs>
          <w:tab w:val="left" w:pos="1800"/>
        </w:tabs>
        <w:jc w:val="both"/>
        <w:rPr>
          <w:rFonts w:cs="Arial"/>
          <w:sz w:val="10"/>
          <w:szCs w:val="10"/>
        </w:rPr>
      </w:pPr>
    </w:p>
    <w:p w14:paraId="73F67321" w14:textId="128C30E7" w:rsidR="00380E42" w:rsidRPr="007C75AE" w:rsidRDefault="00380E42" w:rsidP="00A60C8A">
      <w:pPr>
        <w:tabs>
          <w:tab w:val="left" w:pos="1800"/>
        </w:tabs>
        <w:jc w:val="both"/>
        <w:rPr>
          <w:rFonts w:cs="Arial"/>
          <w:sz w:val="22"/>
          <w:szCs w:val="22"/>
        </w:rPr>
      </w:pPr>
      <w:r w:rsidRPr="007C75AE">
        <w:rPr>
          <w:rFonts w:cs="Arial"/>
          <w:sz w:val="22"/>
          <w:szCs w:val="22"/>
        </w:rPr>
        <w:t xml:space="preserve">In addition to locally designed and delivered training programs, which many courts find challenging to deliver, a range of non-government organisations – both regional and national – provide training on the causes and consequences of family violence.  </w:t>
      </w:r>
      <w:proofErr w:type="gramStart"/>
      <w:r w:rsidRPr="007C75AE">
        <w:rPr>
          <w:rFonts w:cs="Arial"/>
          <w:sz w:val="22"/>
          <w:szCs w:val="22"/>
        </w:rPr>
        <w:t xml:space="preserve">Regional </w:t>
      </w:r>
      <w:r w:rsidR="006609AA">
        <w:rPr>
          <w:rFonts w:cs="Arial"/>
          <w:sz w:val="22"/>
          <w:szCs w:val="22"/>
        </w:rPr>
        <w:t xml:space="preserve"> expertise</w:t>
      </w:r>
      <w:proofErr w:type="gramEnd"/>
      <w:r w:rsidRPr="007C75AE">
        <w:rPr>
          <w:rFonts w:cs="Arial"/>
          <w:sz w:val="22"/>
          <w:szCs w:val="22"/>
        </w:rPr>
        <w:t xml:space="preserve"> </w:t>
      </w:r>
      <w:r w:rsidR="006609AA">
        <w:rPr>
          <w:rFonts w:cs="Arial"/>
          <w:sz w:val="22"/>
          <w:szCs w:val="22"/>
        </w:rPr>
        <w:t xml:space="preserve"> on VAW </w:t>
      </w:r>
      <w:r w:rsidRPr="007C75AE">
        <w:rPr>
          <w:rFonts w:cs="Arial"/>
          <w:sz w:val="22"/>
          <w:szCs w:val="22"/>
        </w:rPr>
        <w:t xml:space="preserve">are a good place to start and it is often useful to conduct general (not specific to the legal role of the courts) training in partnership with others, such as police, so that a shared understanding of the issues is developed at the sector level.  If you wish to conduct your own training, the </w:t>
      </w:r>
      <w:r w:rsidRPr="007C75AE">
        <w:rPr>
          <w:rFonts w:cs="Arial"/>
          <w:i/>
          <w:sz w:val="22"/>
          <w:szCs w:val="22"/>
        </w:rPr>
        <w:t>Family Violence and Youth Justice Project Workshop Toolkit</w:t>
      </w:r>
      <w:r w:rsidRPr="007C75AE">
        <w:rPr>
          <w:rFonts w:cs="Arial"/>
          <w:sz w:val="22"/>
          <w:szCs w:val="22"/>
        </w:rPr>
        <w:t xml:space="preserve"> (2014) will provide you with some useful ideas.</w:t>
      </w:r>
    </w:p>
    <w:p w14:paraId="153FC8C2" w14:textId="77777777" w:rsidR="00380E42" w:rsidRPr="00C75473" w:rsidRDefault="00380E42" w:rsidP="00A60C8A">
      <w:pPr>
        <w:tabs>
          <w:tab w:val="left" w:pos="1800"/>
        </w:tabs>
        <w:jc w:val="both"/>
        <w:rPr>
          <w:rFonts w:cs="Arial"/>
          <w:sz w:val="10"/>
          <w:szCs w:val="10"/>
        </w:rPr>
      </w:pPr>
    </w:p>
    <w:p w14:paraId="2EBBC68B" w14:textId="257F5234" w:rsidR="00B02115" w:rsidRDefault="00380E42" w:rsidP="00C33806">
      <w:pPr>
        <w:tabs>
          <w:tab w:val="left" w:pos="1800"/>
        </w:tabs>
        <w:jc w:val="both"/>
        <w:rPr>
          <w:rFonts w:cs="Arial"/>
          <w:sz w:val="22"/>
          <w:szCs w:val="22"/>
        </w:rPr>
      </w:pPr>
      <w:r w:rsidRPr="007C75AE">
        <w:rPr>
          <w:rFonts w:cs="Arial"/>
          <w:sz w:val="22"/>
          <w:szCs w:val="22"/>
        </w:rPr>
        <w:t>Although training is a useful way of improving people’s awareness of key issues, it is important to remember that delivering a training course is not the end goal.  Training will enhance knowledge and awareness but it will not automatically result in changed attitudes and behaviours.  A judge who undertakes unconscious bias training will not automatically write judgements that are less discriminatory.  Many extra steps are required to make that happen.  These include holding judges accountable for the fairness of their judgements (which requires regular review of judgements) and holding administrative staff accountable for the ways in which they interact with court users.  Some ways that you might measure progress in this (and other) area</w:t>
      </w:r>
      <w:r w:rsidR="00276C50">
        <w:rPr>
          <w:rFonts w:cs="Arial"/>
          <w:sz w:val="22"/>
          <w:szCs w:val="22"/>
        </w:rPr>
        <w:t>s</w:t>
      </w:r>
      <w:r w:rsidRPr="007C75AE">
        <w:rPr>
          <w:rFonts w:cs="Arial"/>
          <w:sz w:val="22"/>
          <w:szCs w:val="22"/>
        </w:rPr>
        <w:t xml:space="preserve"> are outlined </w:t>
      </w:r>
      <w:r w:rsidR="00276C50">
        <w:rPr>
          <w:rFonts w:cs="Arial"/>
          <w:sz w:val="22"/>
          <w:szCs w:val="22"/>
        </w:rPr>
        <w:t>in Chapter 5</w:t>
      </w:r>
      <w:r w:rsidRPr="007C75AE">
        <w:rPr>
          <w:rFonts w:cs="Arial"/>
          <w:sz w:val="22"/>
          <w:szCs w:val="22"/>
        </w:rPr>
        <w:t>.</w:t>
      </w:r>
    </w:p>
    <w:p w14:paraId="20815EEC" w14:textId="77777777" w:rsidR="00B02115" w:rsidRDefault="00B02115">
      <w:pPr>
        <w:rPr>
          <w:rFonts w:cs="Arial"/>
          <w:sz w:val="22"/>
          <w:szCs w:val="22"/>
        </w:rPr>
      </w:pPr>
      <w:r>
        <w:rPr>
          <w:rFonts w:cs="Arial"/>
          <w:sz w:val="22"/>
          <w:szCs w:val="22"/>
        </w:rPr>
        <w:br w:type="page"/>
      </w:r>
    </w:p>
    <w:p w14:paraId="308A1C06" w14:textId="659A50EF" w:rsidR="00380E42" w:rsidRPr="003A3B3F" w:rsidRDefault="00276C50" w:rsidP="003A3B3F">
      <w:pPr>
        <w:pStyle w:val="Heading1"/>
        <w:spacing w:after="240"/>
        <w:ind w:left="0" w:firstLine="0"/>
        <w:jc w:val="both"/>
        <w:rPr>
          <w:rFonts w:ascii="Calibri" w:hAnsi="Calibri"/>
          <w:color w:val="004040"/>
          <w:sz w:val="44"/>
        </w:rPr>
      </w:pPr>
      <w:bookmarkStart w:id="51" w:name="_Toc73456170"/>
      <w:r>
        <w:rPr>
          <w:rFonts w:ascii="Calibri" w:hAnsi="Calibri"/>
          <w:color w:val="004040"/>
          <w:sz w:val="44"/>
        </w:rPr>
        <w:lastRenderedPageBreak/>
        <w:t>5</w:t>
      </w:r>
      <w:r>
        <w:rPr>
          <w:rFonts w:ascii="Calibri" w:hAnsi="Calibri"/>
          <w:color w:val="004040"/>
          <w:sz w:val="44"/>
        </w:rPr>
        <w:tab/>
      </w:r>
      <w:r w:rsidR="00380E42" w:rsidRPr="003A3B3F">
        <w:rPr>
          <w:rStyle w:val="Heading1Char"/>
          <w:rFonts w:ascii="Calibri" w:hAnsi="Calibri"/>
          <w:b/>
          <w:color w:val="004040"/>
          <w:sz w:val="44"/>
        </w:rPr>
        <w:t>Monitoring Improvement</w:t>
      </w:r>
      <w:bookmarkEnd w:id="51"/>
    </w:p>
    <w:p w14:paraId="252F47EE" w14:textId="077B8511" w:rsidR="00380E42" w:rsidRDefault="00380E42" w:rsidP="00A60C8A">
      <w:pPr>
        <w:tabs>
          <w:tab w:val="left" w:pos="1800"/>
        </w:tabs>
        <w:jc w:val="both"/>
        <w:rPr>
          <w:rFonts w:cs="Arial"/>
          <w:sz w:val="22"/>
          <w:szCs w:val="22"/>
        </w:rPr>
      </w:pPr>
      <w:r w:rsidRPr="00276C50">
        <w:rPr>
          <w:rFonts w:cs="Arial"/>
          <w:sz w:val="22"/>
          <w:szCs w:val="22"/>
        </w:rPr>
        <w:t>It is important that somebody has accountability for implementation of your court’s family violence plan.  Ideally, that person will have authority and the ability to influence, which makes Chief Justices a good ch</w:t>
      </w:r>
      <w:r w:rsidR="005A3D5C">
        <w:rPr>
          <w:rFonts w:cs="Arial"/>
          <w:sz w:val="22"/>
          <w:szCs w:val="22"/>
        </w:rPr>
        <w:t>oice.</w:t>
      </w:r>
      <w:r w:rsidRPr="00276C50">
        <w:rPr>
          <w:rFonts w:cs="Arial"/>
          <w:sz w:val="22"/>
          <w:szCs w:val="22"/>
        </w:rPr>
        <w:t xml:space="preserve"> It is often useful to support the Chief Justice with a small committee or governance board (e.g. the family violence committee), which is responsible for overseeing and monitoring plan implementation, including by coordinating the efforts of various people with implementation responsibilities. Some organisations add a level of accountability to their committee by including members from other organisations, civil society or the community, which has the benefit of expanding ownership of the plan and enabling connections to be made with other activities.</w:t>
      </w:r>
    </w:p>
    <w:p w14:paraId="0965FB25" w14:textId="77777777" w:rsidR="00C75473" w:rsidRPr="00C75473" w:rsidRDefault="00C75473" w:rsidP="00A60C8A">
      <w:pPr>
        <w:tabs>
          <w:tab w:val="left" w:pos="1800"/>
        </w:tabs>
        <w:jc w:val="both"/>
        <w:rPr>
          <w:rFonts w:cs="Arial"/>
          <w:sz w:val="10"/>
          <w:szCs w:val="10"/>
        </w:rPr>
      </w:pPr>
    </w:p>
    <w:p w14:paraId="2471C61A" w14:textId="68B4AC8D" w:rsidR="00380E42" w:rsidRPr="00BD741C" w:rsidRDefault="00380E42" w:rsidP="00C75473">
      <w:pPr>
        <w:pStyle w:val="Heading2"/>
        <w:spacing w:before="0"/>
        <w:rPr>
          <w:color w:val="02687D"/>
          <w:sz w:val="28"/>
          <w:szCs w:val="22"/>
        </w:rPr>
      </w:pPr>
      <w:bookmarkStart w:id="52" w:name="_Toc73456171"/>
      <w:r w:rsidRPr="00BD741C">
        <w:rPr>
          <w:color w:val="02687D"/>
          <w:sz w:val="28"/>
          <w:szCs w:val="22"/>
        </w:rPr>
        <w:t>5.1 Collecting relevant data</w:t>
      </w:r>
      <w:bookmarkEnd w:id="52"/>
    </w:p>
    <w:p w14:paraId="07692072" w14:textId="21B9D7D6" w:rsidR="00380E42" w:rsidRDefault="00380E42" w:rsidP="00A60C8A">
      <w:pPr>
        <w:tabs>
          <w:tab w:val="left" w:pos="1800"/>
        </w:tabs>
        <w:jc w:val="both"/>
        <w:rPr>
          <w:rFonts w:ascii="Calibri" w:hAnsi="Calibri" w:cs="Arial"/>
          <w:sz w:val="22"/>
          <w:szCs w:val="22"/>
        </w:rPr>
      </w:pPr>
      <w:r w:rsidRPr="00276C50">
        <w:rPr>
          <w:rFonts w:ascii="Calibri" w:hAnsi="Calibri" w:cs="Arial"/>
          <w:sz w:val="22"/>
          <w:szCs w:val="22"/>
        </w:rPr>
        <w:t>Improvement is only possible if y</w:t>
      </w:r>
      <w:r w:rsidR="005A3D5C">
        <w:rPr>
          <w:rFonts w:ascii="Calibri" w:hAnsi="Calibri" w:cs="Arial"/>
          <w:sz w:val="22"/>
          <w:szCs w:val="22"/>
        </w:rPr>
        <w:t>ou know where you are starting.</w:t>
      </w:r>
      <w:r w:rsidRPr="00276C50">
        <w:rPr>
          <w:rFonts w:ascii="Calibri" w:hAnsi="Calibri" w:cs="Arial"/>
          <w:sz w:val="22"/>
          <w:szCs w:val="22"/>
        </w:rPr>
        <w:t xml:space="preserve"> As highlighted in the 2014 Court Trend Report, Pacific courts have worked hard in recent years to improve the collection and reporting of data, enabling the establishment of realistic and achievable performance standards.</w:t>
      </w:r>
      <w:r w:rsidRPr="00276C50">
        <w:rPr>
          <w:rStyle w:val="FootnoteReference"/>
          <w:rFonts w:ascii="Calibri" w:hAnsi="Calibri" w:cs="Arial"/>
          <w:sz w:val="22"/>
          <w:szCs w:val="22"/>
        </w:rPr>
        <w:footnoteReference w:id="17"/>
      </w:r>
      <w:r w:rsidRPr="00276C50">
        <w:rPr>
          <w:rFonts w:ascii="Calibri" w:hAnsi="Calibri" w:cs="Arial"/>
          <w:sz w:val="22"/>
          <w:szCs w:val="22"/>
        </w:rPr>
        <w:t xml:space="preserve"> It is important that this development informs efforts to improve the accessibility and responsiveness of court services to the victims of family violence, so that an understanding of both current and future dynamics can be developed. Of particular relevance, the increased collection and reporting of gender disaggregated data on both family law and family violence cases is a very positive deve</w:t>
      </w:r>
      <w:r w:rsidR="005A3D5C">
        <w:rPr>
          <w:rFonts w:ascii="Calibri" w:hAnsi="Calibri" w:cs="Arial"/>
          <w:sz w:val="22"/>
          <w:szCs w:val="22"/>
        </w:rPr>
        <w:t xml:space="preserve">lopment in the region. </w:t>
      </w:r>
      <w:r w:rsidRPr="00276C50">
        <w:rPr>
          <w:rFonts w:ascii="Calibri" w:hAnsi="Calibri" w:cs="Arial"/>
          <w:sz w:val="22"/>
          <w:szCs w:val="22"/>
        </w:rPr>
        <w:t>Trends such as these will continue to positively impact on the ability of the courts to improve their practice and be accountable to the public.</w:t>
      </w:r>
    </w:p>
    <w:p w14:paraId="5D7E6773" w14:textId="77777777" w:rsidR="00C75473" w:rsidRPr="00C75473" w:rsidRDefault="00C75473" w:rsidP="00A60C8A">
      <w:pPr>
        <w:tabs>
          <w:tab w:val="left" w:pos="1800"/>
        </w:tabs>
        <w:jc w:val="both"/>
        <w:rPr>
          <w:rFonts w:ascii="Calibri" w:hAnsi="Calibri" w:cs="Arial"/>
          <w:sz w:val="10"/>
          <w:szCs w:val="10"/>
        </w:rPr>
      </w:pPr>
    </w:p>
    <w:bookmarkStart w:id="53" w:name="_Toc73456172"/>
    <w:p w14:paraId="26A0AC92" w14:textId="6CD88967" w:rsidR="00380E42" w:rsidRPr="00BD741C" w:rsidRDefault="00C75473" w:rsidP="00C75473">
      <w:pPr>
        <w:pStyle w:val="Heading2"/>
        <w:spacing w:before="0"/>
        <w:rPr>
          <w:rFonts w:ascii="Calibri" w:hAnsi="Calibri"/>
          <w:color w:val="00667C"/>
          <w:sz w:val="28"/>
          <w:szCs w:val="22"/>
        </w:rPr>
      </w:pPr>
      <w:r>
        <w:rPr>
          <w:rFonts w:ascii="Times New Roman" w:eastAsiaTheme="minorEastAsia" w:hAnsi="Times New Roman"/>
          <w:noProof/>
          <w:sz w:val="20"/>
          <w:szCs w:val="20"/>
        </w:rPr>
        <mc:AlternateContent>
          <mc:Choice Requires="wpg">
            <w:drawing>
              <wp:anchor distT="0" distB="0" distL="114300" distR="114300" simplePos="0" relativeHeight="251796480" behindDoc="1" locked="0" layoutInCell="1" allowOverlap="1" wp14:anchorId="3A808D9E" wp14:editId="49887222">
                <wp:simplePos x="0" y="0"/>
                <wp:positionH relativeFrom="column">
                  <wp:posOffset>6985</wp:posOffset>
                </wp:positionH>
                <wp:positionV relativeFrom="paragraph">
                  <wp:posOffset>262255</wp:posOffset>
                </wp:positionV>
                <wp:extent cx="5762625" cy="864235"/>
                <wp:effectExtent l="0" t="0" r="9525" b="12065"/>
                <wp:wrapTight wrapText="bothSides">
                  <wp:wrapPolygon edited="0">
                    <wp:start x="0" y="0"/>
                    <wp:lineTo x="0" y="21425"/>
                    <wp:lineTo x="21564" y="21425"/>
                    <wp:lineTo x="21564" y="0"/>
                    <wp:lineTo x="0" y="0"/>
                  </wp:wrapPolygon>
                </wp:wrapTight>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625" cy="864235"/>
                          <a:chOff x="0" y="0"/>
                          <a:chExt cx="9075" cy="1361"/>
                        </a:xfrm>
                      </wpg:grpSpPr>
                      <wps:wsp>
                        <wps:cNvPr id="289" name="Freeform 41"/>
                        <wps:cNvSpPr>
                          <a:spLocks/>
                        </wps:cNvSpPr>
                        <wps:spPr bwMode="auto">
                          <a:xfrm>
                            <a:off x="0" y="0"/>
                            <a:ext cx="9071" cy="1361"/>
                          </a:xfrm>
                          <a:custGeom>
                            <a:avLst/>
                            <a:gdLst>
                              <a:gd name="T0" fmla="*/ 169 w 9071"/>
                              <a:gd name="T1" fmla="*/ 0 h 1361"/>
                              <a:gd name="T2" fmla="*/ 130 w 9071"/>
                              <a:gd name="T3" fmla="*/ 0 h 1361"/>
                              <a:gd name="T4" fmla="*/ 98 w 9071"/>
                              <a:gd name="T5" fmla="*/ 0 h 1361"/>
                              <a:gd name="T6" fmla="*/ 71 w 9071"/>
                              <a:gd name="T7" fmla="*/ 2 h 1361"/>
                              <a:gd name="T8" fmla="*/ 50 w 9071"/>
                              <a:gd name="T9" fmla="*/ 6 h 1361"/>
                              <a:gd name="T10" fmla="*/ 33 w 9071"/>
                              <a:gd name="T11" fmla="*/ 12 h 1361"/>
                              <a:gd name="T12" fmla="*/ 21 w 9071"/>
                              <a:gd name="T13" fmla="*/ 21 h 1361"/>
                              <a:gd name="T14" fmla="*/ 12 w 9071"/>
                              <a:gd name="T15" fmla="*/ 33 h 1361"/>
                              <a:gd name="T16" fmla="*/ 6 w 9071"/>
                              <a:gd name="T17" fmla="*/ 50 h 1361"/>
                              <a:gd name="T18" fmla="*/ 2 w 9071"/>
                              <a:gd name="T19" fmla="*/ 71 h 1361"/>
                              <a:gd name="T20" fmla="*/ 0 w 9071"/>
                              <a:gd name="T21" fmla="*/ 97 h 1361"/>
                              <a:gd name="T22" fmla="*/ 0 w 9071"/>
                              <a:gd name="T23" fmla="*/ 130 h 1361"/>
                              <a:gd name="T24" fmla="*/ 0 w 9071"/>
                              <a:gd name="T25" fmla="*/ 1230 h 1361"/>
                              <a:gd name="T26" fmla="*/ 0 w 9071"/>
                              <a:gd name="T27" fmla="*/ 1262 h 1361"/>
                              <a:gd name="T28" fmla="*/ 2 w 9071"/>
                              <a:gd name="T29" fmla="*/ 1288 h 1361"/>
                              <a:gd name="T30" fmla="*/ 6 w 9071"/>
                              <a:gd name="T31" fmla="*/ 1310 h 1361"/>
                              <a:gd name="T32" fmla="*/ 12 w 9071"/>
                              <a:gd name="T33" fmla="*/ 1326 h 1361"/>
                              <a:gd name="T34" fmla="*/ 21 w 9071"/>
                              <a:gd name="T35" fmla="*/ 1339 h 1361"/>
                              <a:gd name="T36" fmla="*/ 33 w 9071"/>
                              <a:gd name="T37" fmla="*/ 1348 h 1361"/>
                              <a:gd name="T38" fmla="*/ 49 w 9071"/>
                              <a:gd name="T39" fmla="*/ 1354 h 1361"/>
                              <a:gd name="T40" fmla="*/ 71 w 9071"/>
                              <a:gd name="T41" fmla="*/ 1357 h 1361"/>
                              <a:gd name="T42" fmla="*/ 97 w 9071"/>
                              <a:gd name="T43" fmla="*/ 1359 h 1361"/>
                              <a:gd name="T44" fmla="*/ 130 w 9071"/>
                              <a:gd name="T45" fmla="*/ 1360 h 1361"/>
                              <a:gd name="T46" fmla="*/ 8939 w 9071"/>
                              <a:gd name="T47" fmla="*/ 1360 h 1361"/>
                              <a:gd name="T48" fmla="*/ 8972 w 9071"/>
                              <a:gd name="T49" fmla="*/ 1359 h 1361"/>
                              <a:gd name="T50" fmla="*/ 8998 w 9071"/>
                              <a:gd name="T51" fmla="*/ 1358 h 1361"/>
                              <a:gd name="T52" fmla="*/ 9020 w 9071"/>
                              <a:gd name="T53" fmla="*/ 1354 h 1361"/>
                              <a:gd name="T54" fmla="*/ 9036 w 9071"/>
                              <a:gd name="T55" fmla="*/ 1348 h 1361"/>
                              <a:gd name="T56" fmla="*/ 9049 w 9071"/>
                              <a:gd name="T57" fmla="*/ 1339 h 1361"/>
                              <a:gd name="T58" fmla="*/ 9058 w 9071"/>
                              <a:gd name="T59" fmla="*/ 1327 h 1361"/>
                              <a:gd name="T60" fmla="*/ 9064 w 9071"/>
                              <a:gd name="T61" fmla="*/ 1310 h 1361"/>
                              <a:gd name="T62" fmla="*/ 9068 w 9071"/>
                              <a:gd name="T63" fmla="*/ 1289 h 1361"/>
                              <a:gd name="T64" fmla="*/ 9069 w 9071"/>
                              <a:gd name="T65" fmla="*/ 1262 h 1361"/>
                              <a:gd name="T66" fmla="*/ 9070 w 9071"/>
                              <a:gd name="T67" fmla="*/ 1230 h 1361"/>
                              <a:gd name="T68" fmla="*/ 9070 w 9071"/>
                              <a:gd name="T69" fmla="*/ 130 h 1361"/>
                              <a:gd name="T70" fmla="*/ 9069 w 9071"/>
                              <a:gd name="T71" fmla="*/ 98 h 1361"/>
                              <a:gd name="T72" fmla="*/ 9068 w 9071"/>
                              <a:gd name="T73" fmla="*/ 71 h 1361"/>
                              <a:gd name="T74" fmla="*/ 9064 w 9071"/>
                              <a:gd name="T75" fmla="*/ 50 h 1361"/>
                              <a:gd name="T76" fmla="*/ 9058 w 9071"/>
                              <a:gd name="T77" fmla="*/ 33 h 1361"/>
                              <a:gd name="T78" fmla="*/ 9049 w 9071"/>
                              <a:gd name="T79" fmla="*/ 21 h 1361"/>
                              <a:gd name="T80" fmla="*/ 9037 w 9071"/>
                              <a:gd name="T81" fmla="*/ 12 h 1361"/>
                              <a:gd name="T82" fmla="*/ 9020 w 9071"/>
                              <a:gd name="T83" fmla="*/ 6 h 1361"/>
                              <a:gd name="T84" fmla="*/ 8999 w 9071"/>
                              <a:gd name="T85" fmla="*/ 2 h 1361"/>
                              <a:gd name="T86" fmla="*/ 8972 w 9071"/>
                              <a:gd name="T87" fmla="*/ 0 h 1361"/>
                              <a:gd name="T88" fmla="*/ 8940 w 9071"/>
                              <a:gd name="T89" fmla="*/ 0 h 1361"/>
                              <a:gd name="T90" fmla="*/ 169 w 9071"/>
                              <a:gd name="T91" fmla="*/ 0 h 13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9071" h="1361">
                                <a:moveTo>
                                  <a:pt x="169" y="0"/>
                                </a:moveTo>
                                <a:lnTo>
                                  <a:pt x="130" y="0"/>
                                </a:lnTo>
                                <a:lnTo>
                                  <a:pt x="98" y="0"/>
                                </a:lnTo>
                                <a:lnTo>
                                  <a:pt x="71" y="2"/>
                                </a:lnTo>
                                <a:lnTo>
                                  <a:pt x="50" y="6"/>
                                </a:lnTo>
                                <a:lnTo>
                                  <a:pt x="33" y="12"/>
                                </a:lnTo>
                                <a:lnTo>
                                  <a:pt x="21" y="21"/>
                                </a:lnTo>
                                <a:lnTo>
                                  <a:pt x="12" y="33"/>
                                </a:lnTo>
                                <a:lnTo>
                                  <a:pt x="6" y="50"/>
                                </a:lnTo>
                                <a:lnTo>
                                  <a:pt x="2" y="71"/>
                                </a:lnTo>
                                <a:lnTo>
                                  <a:pt x="0" y="97"/>
                                </a:lnTo>
                                <a:lnTo>
                                  <a:pt x="0" y="130"/>
                                </a:lnTo>
                                <a:lnTo>
                                  <a:pt x="0" y="1230"/>
                                </a:lnTo>
                                <a:lnTo>
                                  <a:pt x="0" y="1262"/>
                                </a:lnTo>
                                <a:lnTo>
                                  <a:pt x="2" y="1288"/>
                                </a:lnTo>
                                <a:lnTo>
                                  <a:pt x="6" y="1310"/>
                                </a:lnTo>
                                <a:lnTo>
                                  <a:pt x="12" y="1326"/>
                                </a:lnTo>
                                <a:lnTo>
                                  <a:pt x="21" y="1339"/>
                                </a:lnTo>
                                <a:lnTo>
                                  <a:pt x="33" y="1348"/>
                                </a:lnTo>
                                <a:lnTo>
                                  <a:pt x="49" y="1354"/>
                                </a:lnTo>
                                <a:lnTo>
                                  <a:pt x="71" y="1357"/>
                                </a:lnTo>
                                <a:lnTo>
                                  <a:pt x="97" y="1359"/>
                                </a:lnTo>
                                <a:lnTo>
                                  <a:pt x="130" y="1360"/>
                                </a:lnTo>
                                <a:lnTo>
                                  <a:pt x="8939" y="1360"/>
                                </a:lnTo>
                                <a:lnTo>
                                  <a:pt x="8972" y="1359"/>
                                </a:lnTo>
                                <a:lnTo>
                                  <a:pt x="8998" y="1358"/>
                                </a:lnTo>
                                <a:lnTo>
                                  <a:pt x="9020" y="1354"/>
                                </a:lnTo>
                                <a:lnTo>
                                  <a:pt x="9036" y="1348"/>
                                </a:lnTo>
                                <a:lnTo>
                                  <a:pt x="9049" y="1339"/>
                                </a:lnTo>
                                <a:lnTo>
                                  <a:pt x="9058" y="1327"/>
                                </a:lnTo>
                                <a:lnTo>
                                  <a:pt x="9064" y="1310"/>
                                </a:lnTo>
                                <a:lnTo>
                                  <a:pt x="9068" y="1289"/>
                                </a:lnTo>
                                <a:lnTo>
                                  <a:pt x="9069" y="1262"/>
                                </a:lnTo>
                                <a:lnTo>
                                  <a:pt x="9070" y="1230"/>
                                </a:lnTo>
                                <a:lnTo>
                                  <a:pt x="9070" y="130"/>
                                </a:lnTo>
                                <a:lnTo>
                                  <a:pt x="9069" y="98"/>
                                </a:lnTo>
                                <a:lnTo>
                                  <a:pt x="9068" y="71"/>
                                </a:lnTo>
                                <a:lnTo>
                                  <a:pt x="9064" y="50"/>
                                </a:lnTo>
                                <a:lnTo>
                                  <a:pt x="9058" y="33"/>
                                </a:lnTo>
                                <a:lnTo>
                                  <a:pt x="9049" y="21"/>
                                </a:lnTo>
                                <a:lnTo>
                                  <a:pt x="9037" y="12"/>
                                </a:lnTo>
                                <a:lnTo>
                                  <a:pt x="9020" y="6"/>
                                </a:lnTo>
                                <a:lnTo>
                                  <a:pt x="8999" y="2"/>
                                </a:lnTo>
                                <a:lnTo>
                                  <a:pt x="8972" y="0"/>
                                </a:lnTo>
                                <a:lnTo>
                                  <a:pt x="8940" y="0"/>
                                </a:lnTo>
                                <a:lnTo>
                                  <a:pt x="169" y="0"/>
                                </a:lnTo>
                                <a:close/>
                              </a:path>
                            </a:pathLst>
                          </a:custGeom>
                          <a:solidFill>
                            <a:srgbClr val="AFCA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Text Box 42"/>
                        <wps:cNvSpPr txBox="1">
                          <a:spLocks noChangeArrowheads="1"/>
                        </wps:cNvSpPr>
                        <wps:spPr bwMode="auto">
                          <a:xfrm>
                            <a:off x="4" y="0"/>
                            <a:ext cx="9071" cy="1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26FD1" w14:textId="77777777" w:rsidR="00EB2CFA" w:rsidRDefault="00EB2CFA" w:rsidP="00BD741C">
                              <w:pPr>
                                <w:pStyle w:val="ListParagraph"/>
                                <w:kinsoku w:val="0"/>
                                <w:overflowPunct w:val="0"/>
                                <w:spacing w:before="129" w:line="260" w:lineRule="exact"/>
                                <w:ind w:left="283" w:right="394"/>
                                <w:jc w:val="both"/>
                                <w:rPr>
                                  <w:rFonts w:ascii="Calibri" w:hAnsi="Calibri" w:cs="Calibri"/>
                                  <w:color w:val="000000"/>
                                  <w:sz w:val="22"/>
                                  <w:szCs w:val="22"/>
                                </w:rPr>
                              </w:pPr>
                              <w:r>
                                <w:rPr>
                                  <w:rFonts w:ascii="Calibri" w:hAnsi="Calibri" w:cs="Calibri"/>
                                  <w:b/>
                                  <w:bCs/>
                                  <w:color w:val="231F20"/>
                                  <w:sz w:val="22"/>
                                  <w:szCs w:val="22"/>
                                </w:rPr>
                                <w:t xml:space="preserve">The </w:t>
                              </w:r>
                              <w:r>
                                <w:rPr>
                                  <w:rFonts w:ascii="Calibri" w:hAnsi="Calibri" w:cs="Calibri"/>
                                  <w:b/>
                                  <w:bCs/>
                                  <w:color w:val="231F20"/>
                                  <w:spacing w:val="-1"/>
                                  <w:sz w:val="22"/>
                                  <w:szCs w:val="22"/>
                                </w:rPr>
                                <w:t>overarching</w:t>
                              </w:r>
                              <w:r>
                                <w:rPr>
                                  <w:rFonts w:ascii="Calibri" w:hAnsi="Calibri" w:cs="Calibri"/>
                                  <w:b/>
                                  <w:bCs/>
                                  <w:color w:val="231F20"/>
                                  <w:spacing w:val="1"/>
                                  <w:sz w:val="22"/>
                                  <w:szCs w:val="22"/>
                                </w:rPr>
                                <w:t xml:space="preserve"> </w:t>
                              </w:r>
                              <w:r>
                                <w:rPr>
                                  <w:rFonts w:ascii="Calibri" w:hAnsi="Calibri" w:cs="Calibri"/>
                                  <w:b/>
                                  <w:bCs/>
                                  <w:color w:val="231F20"/>
                                  <w:spacing w:val="-1"/>
                                  <w:sz w:val="22"/>
                                  <w:szCs w:val="22"/>
                                </w:rPr>
                                <w:t>goal</w:t>
                              </w:r>
                              <w:r>
                                <w:rPr>
                                  <w:rFonts w:ascii="Calibri" w:hAnsi="Calibri" w:cs="Calibri"/>
                                  <w:b/>
                                  <w:bCs/>
                                  <w:color w:val="231F20"/>
                                  <w:sz w:val="22"/>
                                  <w:szCs w:val="22"/>
                                </w:rPr>
                                <w:t xml:space="preserve"> of</w:t>
                              </w:r>
                              <w:r>
                                <w:rPr>
                                  <w:rFonts w:ascii="Calibri" w:hAnsi="Calibri" w:cs="Calibri"/>
                                  <w:b/>
                                  <w:bCs/>
                                  <w:color w:val="231F20"/>
                                  <w:spacing w:val="1"/>
                                  <w:sz w:val="22"/>
                                  <w:szCs w:val="22"/>
                                </w:rPr>
                                <w:t xml:space="preserve"> </w:t>
                              </w:r>
                              <w:r>
                                <w:rPr>
                                  <w:rFonts w:ascii="Calibri" w:hAnsi="Calibri" w:cs="Calibri"/>
                                  <w:b/>
                                  <w:bCs/>
                                  <w:color w:val="231F20"/>
                                  <w:spacing w:val="-2"/>
                                  <w:sz w:val="22"/>
                                  <w:szCs w:val="22"/>
                                </w:rPr>
                                <w:t>PJSI</w:t>
                              </w:r>
                              <w:r>
                                <w:rPr>
                                  <w:rFonts w:ascii="Calibri" w:hAnsi="Calibri" w:cs="Calibri"/>
                                  <w:b/>
                                  <w:bCs/>
                                  <w:color w:val="231F20"/>
                                  <w:spacing w:val="1"/>
                                  <w:sz w:val="22"/>
                                  <w:szCs w:val="22"/>
                                </w:rPr>
                                <w:t xml:space="preserve"> </w:t>
                              </w:r>
                              <w:r>
                                <w:rPr>
                                  <w:rFonts w:ascii="Calibri" w:hAnsi="Calibri" w:cs="Calibri"/>
                                  <w:b/>
                                  <w:bCs/>
                                  <w:color w:val="231F20"/>
                                  <w:spacing w:val="-1"/>
                                  <w:sz w:val="22"/>
                                  <w:szCs w:val="22"/>
                                </w:rPr>
                                <w:t>gender</w:t>
                              </w:r>
                              <w:r>
                                <w:rPr>
                                  <w:rFonts w:ascii="Calibri" w:hAnsi="Calibri" w:cs="Calibri"/>
                                  <w:b/>
                                  <w:bCs/>
                                  <w:color w:val="231F20"/>
                                  <w:sz w:val="22"/>
                                  <w:szCs w:val="22"/>
                                </w:rPr>
                                <w:t xml:space="preserve"> </w:t>
                              </w:r>
                              <w:r>
                                <w:rPr>
                                  <w:rFonts w:ascii="Calibri" w:hAnsi="Calibri" w:cs="Calibri"/>
                                  <w:b/>
                                  <w:bCs/>
                                  <w:color w:val="231F20"/>
                                  <w:spacing w:val="-1"/>
                                  <w:sz w:val="22"/>
                                  <w:szCs w:val="22"/>
                                </w:rPr>
                                <w:t>and</w:t>
                              </w:r>
                              <w:r>
                                <w:rPr>
                                  <w:rFonts w:ascii="Calibri" w:hAnsi="Calibri" w:cs="Calibri"/>
                                  <w:b/>
                                  <w:bCs/>
                                  <w:color w:val="231F20"/>
                                  <w:spacing w:val="1"/>
                                  <w:sz w:val="22"/>
                                  <w:szCs w:val="22"/>
                                </w:rPr>
                                <w:t xml:space="preserve"> </w:t>
                              </w:r>
                              <w:r>
                                <w:rPr>
                                  <w:rFonts w:ascii="Calibri" w:hAnsi="Calibri" w:cs="Calibri"/>
                                  <w:b/>
                                  <w:bCs/>
                                  <w:color w:val="231F20"/>
                                  <w:spacing w:val="-1"/>
                                  <w:sz w:val="22"/>
                                  <w:szCs w:val="22"/>
                                </w:rPr>
                                <w:t>family</w:t>
                              </w:r>
                              <w:r>
                                <w:rPr>
                                  <w:rFonts w:ascii="Calibri" w:hAnsi="Calibri" w:cs="Calibri"/>
                                  <w:b/>
                                  <w:bCs/>
                                  <w:color w:val="231F20"/>
                                  <w:spacing w:val="1"/>
                                  <w:sz w:val="22"/>
                                  <w:szCs w:val="22"/>
                                </w:rPr>
                                <w:t xml:space="preserve"> </w:t>
                              </w:r>
                              <w:r>
                                <w:rPr>
                                  <w:rFonts w:ascii="Calibri" w:hAnsi="Calibri" w:cs="Calibri"/>
                                  <w:b/>
                                  <w:bCs/>
                                  <w:color w:val="231F20"/>
                                  <w:sz w:val="22"/>
                                  <w:szCs w:val="22"/>
                                </w:rPr>
                                <w:t>violence activities</w:t>
                              </w:r>
                              <w:r>
                                <w:rPr>
                                  <w:rFonts w:ascii="Calibri" w:hAnsi="Calibri" w:cs="Calibri"/>
                                  <w:b/>
                                  <w:bCs/>
                                  <w:color w:val="231F20"/>
                                  <w:spacing w:val="1"/>
                                  <w:sz w:val="22"/>
                                  <w:szCs w:val="22"/>
                                </w:rPr>
                                <w:t xml:space="preserve"> </w:t>
                              </w:r>
                              <w:r>
                                <w:rPr>
                                  <w:rFonts w:ascii="Calibri" w:hAnsi="Calibri" w:cs="Calibri"/>
                                  <w:b/>
                                  <w:bCs/>
                                  <w:color w:val="231F20"/>
                                  <w:sz w:val="22"/>
                                  <w:szCs w:val="22"/>
                                </w:rPr>
                                <w:t>is</w:t>
                              </w:r>
                              <w:r>
                                <w:rPr>
                                  <w:rFonts w:ascii="Calibri" w:hAnsi="Calibri" w:cs="Calibri"/>
                                  <w:b/>
                                  <w:bCs/>
                                  <w:color w:val="231F20"/>
                                  <w:spacing w:val="1"/>
                                  <w:sz w:val="22"/>
                                  <w:szCs w:val="22"/>
                                </w:rPr>
                                <w:t xml:space="preserve"> </w:t>
                              </w:r>
                              <w:r>
                                <w:rPr>
                                  <w:rFonts w:ascii="Calibri" w:hAnsi="Calibri" w:cs="Calibri"/>
                                  <w:b/>
                                  <w:bCs/>
                                  <w:color w:val="231F20"/>
                                  <w:spacing w:val="-2"/>
                                  <w:sz w:val="22"/>
                                  <w:szCs w:val="22"/>
                                </w:rPr>
                                <w:t>to:</w:t>
                              </w:r>
                              <w:r>
                                <w:rPr>
                                  <w:rFonts w:ascii="Calibri" w:hAnsi="Calibri" w:cs="Calibri"/>
                                  <w:b/>
                                  <w:bCs/>
                                  <w:color w:val="231F20"/>
                                  <w:sz w:val="22"/>
                                  <w:szCs w:val="22"/>
                                </w:rPr>
                                <w:t xml:space="preserve"> </w:t>
                              </w:r>
                              <w:r>
                                <w:rPr>
                                  <w:rFonts w:ascii="Calibri" w:hAnsi="Calibri" w:cs="Calibri"/>
                                  <w:b/>
                                  <w:bCs/>
                                  <w:color w:val="231F20"/>
                                  <w:spacing w:val="-1"/>
                                  <w:sz w:val="22"/>
                                  <w:szCs w:val="22"/>
                                </w:rPr>
                                <w:t>measurably</w:t>
                              </w:r>
                              <w:r>
                                <w:rPr>
                                  <w:rFonts w:ascii="Calibri" w:hAnsi="Calibri" w:cs="Calibri"/>
                                  <w:b/>
                                  <w:bCs/>
                                  <w:color w:val="231F20"/>
                                  <w:spacing w:val="1"/>
                                  <w:sz w:val="22"/>
                                  <w:szCs w:val="22"/>
                                </w:rPr>
                                <w:t xml:space="preserve"> </w:t>
                              </w:r>
                              <w:r>
                                <w:rPr>
                                  <w:rFonts w:ascii="Calibri" w:hAnsi="Calibri" w:cs="Calibri"/>
                                  <w:b/>
                                  <w:bCs/>
                                  <w:color w:val="231F20"/>
                                  <w:spacing w:val="-1"/>
                                  <w:sz w:val="22"/>
                                  <w:szCs w:val="22"/>
                                </w:rPr>
                                <w:t>improve</w:t>
                              </w:r>
                              <w:r>
                                <w:rPr>
                                  <w:rFonts w:ascii="Calibri" w:hAnsi="Calibri" w:cs="Calibri"/>
                                  <w:b/>
                                  <w:bCs/>
                                  <w:color w:val="231F20"/>
                                  <w:spacing w:val="83"/>
                                  <w:sz w:val="22"/>
                                  <w:szCs w:val="22"/>
                                </w:rPr>
                                <w:t xml:space="preserve"> </w:t>
                              </w:r>
                              <w:r>
                                <w:rPr>
                                  <w:rFonts w:ascii="Calibri" w:hAnsi="Calibri" w:cs="Calibri"/>
                                  <w:b/>
                                  <w:bCs/>
                                  <w:color w:val="231F20"/>
                                  <w:sz w:val="22"/>
                                  <w:szCs w:val="22"/>
                                </w:rPr>
                                <w:t>the</w:t>
                              </w:r>
                              <w:r>
                                <w:rPr>
                                  <w:rFonts w:ascii="Calibri" w:hAnsi="Calibri" w:cs="Calibri"/>
                                  <w:b/>
                                  <w:bCs/>
                                  <w:color w:val="231F20"/>
                                  <w:spacing w:val="37"/>
                                  <w:sz w:val="22"/>
                                  <w:szCs w:val="22"/>
                                </w:rPr>
                                <w:t xml:space="preserve"> </w:t>
                              </w:r>
                              <w:r>
                                <w:rPr>
                                  <w:rFonts w:ascii="Calibri" w:hAnsi="Calibri" w:cs="Calibri"/>
                                  <w:b/>
                                  <w:bCs/>
                                  <w:color w:val="231F20"/>
                                  <w:sz w:val="22"/>
                                  <w:szCs w:val="22"/>
                                </w:rPr>
                                <w:t>accessibility</w:t>
                              </w:r>
                              <w:r>
                                <w:rPr>
                                  <w:rFonts w:ascii="Calibri" w:hAnsi="Calibri" w:cs="Calibri"/>
                                  <w:b/>
                                  <w:bCs/>
                                  <w:color w:val="231F20"/>
                                  <w:spacing w:val="38"/>
                                  <w:sz w:val="22"/>
                                  <w:szCs w:val="22"/>
                                </w:rPr>
                                <w:t xml:space="preserve"> </w:t>
                              </w:r>
                              <w:r>
                                <w:rPr>
                                  <w:rFonts w:ascii="Calibri" w:hAnsi="Calibri" w:cs="Calibri"/>
                                  <w:b/>
                                  <w:bCs/>
                                  <w:color w:val="231F20"/>
                                  <w:spacing w:val="-1"/>
                                  <w:sz w:val="22"/>
                                  <w:szCs w:val="22"/>
                                </w:rPr>
                                <w:t>and</w:t>
                              </w:r>
                              <w:r>
                                <w:rPr>
                                  <w:rFonts w:ascii="Calibri" w:hAnsi="Calibri" w:cs="Calibri"/>
                                  <w:b/>
                                  <w:bCs/>
                                  <w:color w:val="231F20"/>
                                  <w:spacing w:val="37"/>
                                  <w:sz w:val="22"/>
                                  <w:szCs w:val="22"/>
                                </w:rPr>
                                <w:t xml:space="preserve"> </w:t>
                              </w:r>
                              <w:r>
                                <w:rPr>
                                  <w:rFonts w:ascii="Calibri" w:hAnsi="Calibri" w:cs="Calibri"/>
                                  <w:b/>
                                  <w:bCs/>
                                  <w:color w:val="231F20"/>
                                  <w:sz w:val="22"/>
                                  <w:szCs w:val="22"/>
                                </w:rPr>
                                <w:t>responsiveness</w:t>
                              </w:r>
                              <w:r>
                                <w:rPr>
                                  <w:rFonts w:ascii="Calibri" w:hAnsi="Calibri" w:cs="Calibri"/>
                                  <w:b/>
                                  <w:bCs/>
                                  <w:color w:val="231F20"/>
                                  <w:spacing w:val="38"/>
                                  <w:sz w:val="22"/>
                                  <w:szCs w:val="22"/>
                                </w:rPr>
                                <w:t xml:space="preserve"> </w:t>
                              </w:r>
                              <w:r>
                                <w:rPr>
                                  <w:rFonts w:ascii="Calibri" w:hAnsi="Calibri" w:cs="Calibri"/>
                                  <w:b/>
                                  <w:bCs/>
                                  <w:color w:val="231F20"/>
                                  <w:sz w:val="22"/>
                                  <w:szCs w:val="22"/>
                                </w:rPr>
                                <w:t>of</w:t>
                              </w:r>
                              <w:r>
                                <w:rPr>
                                  <w:rFonts w:ascii="Calibri" w:hAnsi="Calibri" w:cs="Calibri"/>
                                  <w:b/>
                                  <w:bCs/>
                                  <w:color w:val="231F20"/>
                                  <w:spacing w:val="37"/>
                                  <w:sz w:val="22"/>
                                  <w:szCs w:val="22"/>
                                </w:rPr>
                                <w:t xml:space="preserve"> </w:t>
                              </w:r>
                              <w:r>
                                <w:rPr>
                                  <w:rFonts w:ascii="Calibri" w:hAnsi="Calibri" w:cs="Calibri"/>
                                  <w:b/>
                                  <w:bCs/>
                                  <w:color w:val="231F20"/>
                                  <w:sz w:val="22"/>
                                  <w:szCs w:val="22"/>
                                </w:rPr>
                                <w:t>court</w:t>
                              </w:r>
                              <w:r>
                                <w:rPr>
                                  <w:rFonts w:ascii="Calibri" w:hAnsi="Calibri" w:cs="Calibri"/>
                                  <w:b/>
                                  <w:bCs/>
                                  <w:color w:val="231F20"/>
                                  <w:spacing w:val="38"/>
                                  <w:sz w:val="22"/>
                                  <w:szCs w:val="22"/>
                                </w:rPr>
                                <w:t xml:space="preserve"> </w:t>
                              </w:r>
                              <w:r>
                                <w:rPr>
                                  <w:rFonts w:ascii="Calibri" w:hAnsi="Calibri" w:cs="Calibri"/>
                                  <w:b/>
                                  <w:bCs/>
                                  <w:color w:val="231F20"/>
                                  <w:sz w:val="22"/>
                                  <w:szCs w:val="22"/>
                                </w:rPr>
                                <w:t>services</w:t>
                              </w:r>
                              <w:r>
                                <w:rPr>
                                  <w:rFonts w:ascii="Calibri" w:hAnsi="Calibri" w:cs="Calibri"/>
                                  <w:b/>
                                  <w:bCs/>
                                  <w:color w:val="231F20"/>
                                  <w:spacing w:val="37"/>
                                  <w:sz w:val="22"/>
                                  <w:szCs w:val="22"/>
                                </w:rPr>
                                <w:t xml:space="preserve"> </w:t>
                              </w:r>
                              <w:r>
                                <w:rPr>
                                  <w:rFonts w:ascii="Calibri" w:hAnsi="Calibri" w:cs="Calibri"/>
                                  <w:b/>
                                  <w:bCs/>
                                  <w:color w:val="231F20"/>
                                  <w:spacing w:val="-1"/>
                                  <w:sz w:val="22"/>
                                  <w:szCs w:val="22"/>
                                </w:rPr>
                                <w:t>to</w:t>
                              </w:r>
                              <w:r>
                                <w:rPr>
                                  <w:rFonts w:ascii="Calibri" w:hAnsi="Calibri" w:cs="Calibri"/>
                                  <w:b/>
                                  <w:bCs/>
                                  <w:color w:val="231F20"/>
                                  <w:spacing w:val="38"/>
                                  <w:sz w:val="22"/>
                                  <w:szCs w:val="22"/>
                                </w:rPr>
                                <w:t xml:space="preserve"> </w:t>
                              </w:r>
                              <w:r>
                                <w:rPr>
                                  <w:rFonts w:ascii="Calibri" w:hAnsi="Calibri" w:cs="Calibri"/>
                                  <w:b/>
                                  <w:bCs/>
                                  <w:color w:val="231F20"/>
                                  <w:sz w:val="22"/>
                                  <w:szCs w:val="22"/>
                                </w:rPr>
                                <w:t>the</w:t>
                              </w:r>
                              <w:r>
                                <w:rPr>
                                  <w:rFonts w:ascii="Calibri" w:hAnsi="Calibri" w:cs="Calibri"/>
                                  <w:b/>
                                  <w:bCs/>
                                  <w:color w:val="231F20"/>
                                  <w:spacing w:val="37"/>
                                  <w:sz w:val="22"/>
                                  <w:szCs w:val="22"/>
                                </w:rPr>
                                <w:t xml:space="preserve"> </w:t>
                              </w:r>
                              <w:r>
                                <w:rPr>
                                  <w:rFonts w:ascii="Calibri" w:hAnsi="Calibri" w:cs="Calibri"/>
                                  <w:b/>
                                  <w:bCs/>
                                  <w:color w:val="231F20"/>
                                  <w:sz w:val="22"/>
                                  <w:szCs w:val="22"/>
                                </w:rPr>
                                <w:t>victims</w:t>
                              </w:r>
                              <w:r>
                                <w:rPr>
                                  <w:rFonts w:ascii="Calibri" w:hAnsi="Calibri" w:cs="Calibri"/>
                                  <w:b/>
                                  <w:bCs/>
                                  <w:color w:val="231F20"/>
                                  <w:spacing w:val="38"/>
                                  <w:sz w:val="22"/>
                                  <w:szCs w:val="22"/>
                                </w:rPr>
                                <w:t xml:space="preserve"> </w:t>
                              </w:r>
                              <w:r>
                                <w:rPr>
                                  <w:rFonts w:ascii="Calibri" w:hAnsi="Calibri" w:cs="Calibri"/>
                                  <w:b/>
                                  <w:bCs/>
                                  <w:color w:val="231F20"/>
                                  <w:sz w:val="22"/>
                                  <w:szCs w:val="22"/>
                                </w:rPr>
                                <w:t>of</w:t>
                              </w:r>
                              <w:r>
                                <w:rPr>
                                  <w:rFonts w:ascii="Calibri" w:hAnsi="Calibri" w:cs="Calibri"/>
                                  <w:b/>
                                  <w:bCs/>
                                  <w:color w:val="231F20"/>
                                  <w:spacing w:val="37"/>
                                  <w:sz w:val="22"/>
                                  <w:szCs w:val="22"/>
                                </w:rPr>
                                <w:t xml:space="preserve"> </w:t>
                              </w:r>
                              <w:r>
                                <w:rPr>
                                  <w:rFonts w:ascii="Calibri" w:hAnsi="Calibri" w:cs="Calibri"/>
                                  <w:b/>
                                  <w:bCs/>
                                  <w:color w:val="231F20"/>
                                  <w:sz w:val="22"/>
                                  <w:szCs w:val="22"/>
                                </w:rPr>
                                <w:t>violence</w:t>
                              </w:r>
                              <w:r>
                                <w:rPr>
                                  <w:rFonts w:ascii="Calibri" w:hAnsi="Calibri" w:cs="Calibri"/>
                                  <w:b/>
                                  <w:bCs/>
                                  <w:color w:val="231F20"/>
                                  <w:spacing w:val="38"/>
                                  <w:sz w:val="22"/>
                                  <w:szCs w:val="22"/>
                                </w:rPr>
                                <w:t xml:space="preserve"> </w:t>
                              </w:r>
                              <w:r>
                                <w:rPr>
                                  <w:rFonts w:ascii="Calibri" w:hAnsi="Calibri" w:cs="Calibri"/>
                                  <w:b/>
                                  <w:bCs/>
                                  <w:color w:val="231F20"/>
                                  <w:sz w:val="22"/>
                                  <w:szCs w:val="22"/>
                                </w:rPr>
                                <w:t>against</w:t>
                              </w:r>
                              <w:r>
                                <w:rPr>
                                  <w:rFonts w:ascii="Calibri" w:hAnsi="Calibri" w:cs="Calibri"/>
                                  <w:b/>
                                  <w:bCs/>
                                  <w:color w:val="231F20"/>
                                  <w:spacing w:val="48"/>
                                  <w:sz w:val="22"/>
                                  <w:szCs w:val="22"/>
                                </w:rPr>
                                <w:t xml:space="preserve"> </w:t>
                              </w:r>
                              <w:r>
                                <w:rPr>
                                  <w:rFonts w:ascii="Calibri" w:hAnsi="Calibri" w:cs="Calibri"/>
                                  <w:b/>
                                  <w:bCs/>
                                  <w:color w:val="231F20"/>
                                  <w:spacing w:val="-1"/>
                                  <w:sz w:val="22"/>
                                  <w:szCs w:val="22"/>
                                </w:rPr>
                                <w:t>women,</w:t>
                              </w:r>
                              <w:r>
                                <w:rPr>
                                  <w:rFonts w:ascii="Calibri" w:hAnsi="Calibri" w:cs="Calibri"/>
                                  <w:b/>
                                  <w:bCs/>
                                  <w:color w:val="231F20"/>
                                  <w:spacing w:val="-4"/>
                                  <w:sz w:val="22"/>
                                  <w:szCs w:val="22"/>
                                </w:rPr>
                                <w:t xml:space="preserve"> </w:t>
                              </w:r>
                              <w:r>
                                <w:rPr>
                                  <w:rFonts w:ascii="Calibri" w:hAnsi="Calibri" w:cs="Calibri"/>
                                  <w:b/>
                                  <w:bCs/>
                                  <w:color w:val="231F20"/>
                                  <w:sz w:val="22"/>
                                  <w:szCs w:val="22"/>
                                </w:rPr>
                                <w:t>resulting</w:t>
                              </w:r>
                              <w:r>
                                <w:rPr>
                                  <w:rFonts w:ascii="Calibri" w:hAnsi="Calibri" w:cs="Calibri"/>
                                  <w:b/>
                                  <w:bCs/>
                                  <w:color w:val="231F20"/>
                                  <w:spacing w:val="-5"/>
                                  <w:sz w:val="22"/>
                                  <w:szCs w:val="22"/>
                                </w:rPr>
                                <w:t xml:space="preserve"> </w:t>
                              </w:r>
                              <w:r>
                                <w:rPr>
                                  <w:rFonts w:ascii="Calibri" w:hAnsi="Calibri" w:cs="Calibri"/>
                                  <w:b/>
                                  <w:bCs/>
                                  <w:color w:val="231F20"/>
                                  <w:sz w:val="22"/>
                                  <w:szCs w:val="22"/>
                                </w:rPr>
                                <w:t>in</w:t>
                              </w:r>
                              <w:r>
                                <w:rPr>
                                  <w:rFonts w:ascii="Calibri" w:hAnsi="Calibri" w:cs="Calibri"/>
                                  <w:b/>
                                  <w:bCs/>
                                  <w:color w:val="231F20"/>
                                  <w:spacing w:val="-4"/>
                                  <w:sz w:val="22"/>
                                  <w:szCs w:val="22"/>
                                </w:rPr>
                                <w:t xml:space="preserve"> </w:t>
                              </w:r>
                              <w:r>
                                <w:rPr>
                                  <w:rFonts w:ascii="Calibri" w:hAnsi="Calibri" w:cs="Calibri"/>
                                  <w:b/>
                                  <w:bCs/>
                                  <w:color w:val="231F20"/>
                                  <w:spacing w:val="-1"/>
                                  <w:sz w:val="22"/>
                                  <w:szCs w:val="22"/>
                                </w:rPr>
                                <w:t>improved</w:t>
                              </w:r>
                              <w:r>
                                <w:rPr>
                                  <w:rFonts w:ascii="Calibri" w:hAnsi="Calibri" w:cs="Calibri"/>
                                  <w:b/>
                                  <w:bCs/>
                                  <w:color w:val="231F20"/>
                                  <w:spacing w:val="-4"/>
                                  <w:sz w:val="22"/>
                                  <w:szCs w:val="22"/>
                                </w:rPr>
                                <w:t xml:space="preserve"> </w:t>
                              </w:r>
                              <w:r>
                                <w:rPr>
                                  <w:rFonts w:ascii="Calibri" w:hAnsi="Calibri" w:cs="Calibri"/>
                                  <w:b/>
                                  <w:bCs/>
                                  <w:color w:val="231F20"/>
                                  <w:sz w:val="22"/>
                                  <w:szCs w:val="22"/>
                                </w:rPr>
                                <w:t>victim</w:t>
                              </w:r>
                              <w:r>
                                <w:rPr>
                                  <w:rFonts w:ascii="Calibri" w:hAnsi="Calibri" w:cs="Calibri"/>
                                  <w:b/>
                                  <w:bCs/>
                                  <w:color w:val="231F20"/>
                                  <w:spacing w:val="-4"/>
                                  <w:sz w:val="22"/>
                                  <w:szCs w:val="22"/>
                                </w:rPr>
                                <w:t xml:space="preserve"> </w:t>
                              </w:r>
                              <w:r>
                                <w:rPr>
                                  <w:rFonts w:ascii="Calibri" w:hAnsi="Calibri" w:cs="Calibri"/>
                                  <w:b/>
                                  <w:bCs/>
                                  <w:color w:val="231F20"/>
                                  <w:sz w:val="22"/>
                                  <w:szCs w:val="22"/>
                                </w:rPr>
                                <w:t>satisfaction</w:t>
                              </w:r>
                              <w:r>
                                <w:rPr>
                                  <w:rFonts w:ascii="Calibri" w:hAnsi="Calibri" w:cs="Calibri"/>
                                  <w:b/>
                                  <w:bCs/>
                                  <w:color w:val="231F20"/>
                                  <w:spacing w:val="-4"/>
                                  <w:sz w:val="22"/>
                                  <w:szCs w:val="22"/>
                                </w:rPr>
                                <w:t xml:space="preserve"> </w:t>
                              </w:r>
                              <w:r>
                                <w:rPr>
                                  <w:rFonts w:ascii="Calibri" w:hAnsi="Calibri" w:cs="Calibri"/>
                                  <w:b/>
                                  <w:bCs/>
                                  <w:color w:val="231F20"/>
                                  <w:sz w:val="22"/>
                                  <w:szCs w:val="22"/>
                                </w:rPr>
                                <w:t>with</w:t>
                              </w:r>
                              <w:r>
                                <w:rPr>
                                  <w:rFonts w:ascii="Calibri" w:hAnsi="Calibri" w:cs="Calibri"/>
                                  <w:b/>
                                  <w:bCs/>
                                  <w:color w:val="231F20"/>
                                  <w:spacing w:val="-4"/>
                                  <w:sz w:val="22"/>
                                  <w:szCs w:val="22"/>
                                </w:rPr>
                                <w:t xml:space="preserve"> </w:t>
                              </w:r>
                              <w:r>
                                <w:rPr>
                                  <w:rFonts w:ascii="Calibri" w:hAnsi="Calibri" w:cs="Calibri"/>
                                  <w:b/>
                                  <w:bCs/>
                                  <w:color w:val="231F20"/>
                                  <w:sz w:val="22"/>
                                  <w:szCs w:val="22"/>
                                </w:rPr>
                                <w:t>court</w:t>
                              </w:r>
                              <w:r>
                                <w:rPr>
                                  <w:rFonts w:ascii="Calibri" w:hAnsi="Calibri" w:cs="Calibri"/>
                                  <w:b/>
                                  <w:bCs/>
                                  <w:color w:val="231F20"/>
                                  <w:spacing w:val="-4"/>
                                  <w:sz w:val="22"/>
                                  <w:szCs w:val="22"/>
                                </w:rPr>
                                <w:t xml:space="preserve"> </w:t>
                              </w:r>
                              <w:r>
                                <w:rPr>
                                  <w:rFonts w:ascii="Calibri" w:hAnsi="Calibri" w:cs="Calibri"/>
                                  <w:b/>
                                  <w:bCs/>
                                  <w:color w:val="231F20"/>
                                  <w:spacing w:val="-1"/>
                                  <w:sz w:val="22"/>
                                  <w:szCs w:val="22"/>
                                </w:rPr>
                                <w:t>and</w:t>
                              </w:r>
                              <w:r>
                                <w:rPr>
                                  <w:rFonts w:ascii="Calibri" w:hAnsi="Calibri" w:cs="Calibri"/>
                                  <w:b/>
                                  <w:bCs/>
                                  <w:color w:val="231F20"/>
                                  <w:spacing w:val="-4"/>
                                  <w:sz w:val="22"/>
                                  <w:szCs w:val="22"/>
                                </w:rPr>
                                <w:t xml:space="preserve"> </w:t>
                              </w:r>
                              <w:r>
                                <w:rPr>
                                  <w:rFonts w:ascii="Calibri" w:hAnsi="Calibri" w:cs="Calibri"/>
                                  <w:b/>
                                  <w:bCs/>
                                  <w:color w:val="231F20"/>
                                  <w:sz w:val="22"/>
                                  <w:szCs w:val="22"/>
                                </w:rPr>
                                <w:t>justice</w:t>
                              </w:r>
                              <w:r>
                                <w:rPr>
                                  <w:rFonts w:ascii="Calibri" w:hAnsi="Calibri" w:cs="Calibri"/>
                                  <w:b/>
                                  <w:bCs/>
                                  <w:color w:val="231F20"/>
                                  <w:spacing w:val="-4"/>
                                  <w:sz w:val="22"/>
                                  <w:szCs w:val="22"/>
                                </w:rPr>
                                <w:t xml:space="preserve"> </w:t>
                              </w:r>
                              <w:r>
                                <w:rPr>
                                  <w:rFonts w:ascii="Calibri" w:hAnsi="Calibri" w:cs="Calibri"/>
                                  <w:b/>
                                  <w:bCs/>
                                  <w:color w:val="231F20"/>
                                  <w:spacing w:val="-1"/>
                                  <w:sz w:val="22"/>
                                  <w:szCs w:val="22"/>
                                </w:rPr>
                                <w:t>outcomes</w:t>
                              </w:r>
                              <w:r>
                                <w:rPr>
                                  <w:rFonts w:ascii="Calibri" w:hAnsi="Calibri" w:cs="Calibri"/>
                                  <w:b/>
                                  <w:bCs/>
                                  <w:color w:val="231F20"/>
                                  <w:spacing w:val="-4"/>
                                  <w:sz w:val="22"/>
                                  <w:szCs w:val="22"/>
                                </w:rPr>
                                <w:t xml:space="preserve"> </w:t>
                              </w:r>
                              <w:r>
                                <w:rPr>
                                  <w:rFonts w:ascii="Calibri" w:hAnsi="Calibri" w:cs="Calibri"/>
                                  <w:b/>
                                  <w:bCs/>
                                  <w:color w:val="231F20"/>
                                  <w:sz w:val="22"/>
                                  <w:szCs w:val="22"/>
                                </w:rPr>
                                <w:t>according</w:t>
                              </w:r>
                              <w:r>
                                <w:rPr>
                                  <w:rFonts w:ascii="Calibri" w:hAnsi="Calibri" w:cs="Calibri"/>
                                  <w:b/>
                                  <w:bCs/>
                                  <w:color w:val="231F20"/>
                                  <w:spacing w:val="74"/>
                                  <w:sz w:val="22"/>
                                  <w:szCs w:val="22"/>
                                </w:rPr>
                                <w:t xml:space="preserve"> </w:t>
                              </w:r>
                              <w:r>
                                <w:rPr>
                                  <w:rFonts w:ascii="Calibri" w:hAnsi="Calibri" w:cs="Calibri"/>
                                  <w:b/>
                                  <w:bCs/>
                                  <w:color w:val="231F20"/>
                                  <w:spacing w:val="-1"/>
                                  <w:sz w:val="22"/>
                                  <w:szCs w:val="22"/>
                                </w:rPr>
                                <w:t>to</w:t>
                              </w:r>
                              <w:r>
                                <w:rPr>
                                  <w:rFonts w:ascii="Calibri" w:hAnsi="Calibri" w:cs="Calibri"/>
                                  <w:b/>
                                  <w:bCs/>
                                  <w:color w:val="231F20"/>
                                  <w:sz w:val="22"/>
                                  <w:szCs w:val="22"/>
                                </w:rPr>
                                <w:t xml:space="preserve"> </w:t>
                              </w:r>
                              <w:r>
                                <w:rPr>
                                  <w:rFonts w:ascii="Calibri" w:hAnsi="Calibri" w:cs="Calibri"/>
                                  <w:b/>
                                  <w:bCs/>
                                  <w:color w:val="231F20"/>
                                  <w:spacing w:val="-3"/>
                                  <w:sz w:val="22"/>
                                  <w:szCs w:val="22"/>
                                </w:rPr>
                                <w:t>law.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808D9E" id="Group 288" o:spid="_x0000_s1083" style="position:absolute;margin-left:.55pt;margin-top:20.65pt;width:453.75pt;height:68.05pt;z-index:-251520000;mso-position-horizontal-relative:text;mso-position-vertical-relative:text" coordsize="9075,1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">
                <v:shape id="Freeform 41" o:spid="_x0000_s1084" style="position:absolute;width:9071;height:1361;visibility:visible;mso-wrap-style:square;v-text-anchor:top" coordsize="9071,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" path="m169,l130,,98,,71,2,50,6,33,12,21,21,12,33,6,50,2,71,,97r,33l,1230r,32l2,1288r4,22l12,1326r9,13l33,1348r16,6l71,1357r26,2l130,1360r8809,l8972,1359r26,-1l9020,1354r16,-6l9049,1339r9,-12l9064,1310r4,-21l9069,1262r1,-32l9070,130r-1,-32l9068,71r-4,-21l9058,33r-9,-12l9037,12,9020,6,8999,2,8972,r-32,l169,xe" fillcolor="#afcad1" stroked="f">
                  <v:path arrowok="t" o:connecttype="custom" o:connectlocs="169,0;130,0;98,0;71,2;50,6;33,12;21,21;12,33;6,50;2,71;0,97;0,130;0,1230;0,1262;2,1288;6,1310;12,1326;21,1339;33,1348;49,1354;71,1357;97,1359;130,1360;8939,1360;8972,1359;8998,1358;9020,1354;9036,1348;9049,1339;9058,1327;9064,1310;9068,1289;9069,1262;9070,1230;9070,130;9069,98;9068,71;9064,50;9058,33;9049,21;9037,12;9020,6;8999,2;8972,0;8940,0;169,0" o:connectangles="0,0,0,0,0,0,0,0,0,0,0,0,0,0,0,0,0,0,0,0,0,0,0,0,0,0,0,0,0,0,0,0,0,0,0,0,0,0,0,0,0,0,0,0,0,0"/>
                </v:shape>
                <v:shape id="Text Box 42" o:spid="_x0000_s1085" type="#_x0000_t202" style="position:absolute;left:4;width:9071;height:1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1D226FD1" w14:textId="77777777" w:rsidR="00EB2CFA" w:rsidRDefault="00EB2CFA" w:rsidP="00BD741C">
                        <w:pPr>
                          <w:pStyle w:val="ListParagraph"/>
                          <w:kinsoku w:val="0"/>
                          <w:overflowPunct w:val="0"/>
                          <w:spacing w:before="129" w:line="260" w:lineRule="exact"/>
                          <w:ind w:left="283" w:right="394"/>
                          <w:jc w:val="both"/>
                          <w:rPr>
                            <w:rFonts w:ascii="Calibri" w:hAnsi="Calibri" w:cs="Calibri"/>
                            <w:color w:val="000000"/>
                            <w:sz w:val="22"/>
                            <w:szCs w:val="22"/>
                          </w:rPr>
                        </w:pPr>
                        <w:r>
                          <w:rPr>
                            <w:rFonts w:ascii="Calibri" w:hAnsi="Calibri" w:cs="Calibri"/>
                            <w:b/>
                            <w:bCs/>
                            <w:color w:val="231F20"/>
                            <w:sz w:val="22"/>
                            <w:szCs w:val="22"/>
                          </w:rPr>
                          <w:t xml:space="preserve">The </w:t>
                        </w:r>
                        <w:r>
                          <w:rPr>
                            <w:rFonts w:ascii="Calibri" w:hAnsi="Calibri" w:cs="Calibri"/>
                            <w:b/>
                            <w:bCs/>
                            <w:color w:val="231F20"/>
                            <w:spacing w:val="-1"/>
                            <w:sz w:val="22"/>
                            <w:szCs w:val="22"/>
                          </w:rPr>
                          <w:t>overarching</w:t>
                        </w:r>
                        <w:r>
                          <w:rPr>
                            <w:rFonts w:ascii="Calibri" w:hAnsi="Calibri" w:cs="Calibri"/>
                            <w:b/>
                            <w:bCs/>
                            <w:color w:val="231F20"/>
                            <w:spacing w:val="1"/>
                            <w:sz w:val="22"/>
                            <w:szCs w:val="22"/>
                          </w:rPr>
                          <w:t xml:space="preserve"> </w:t>
                        </w:r>
                        <w:r>
                          <w:rPr>
                            <w:rFonts w:ascii="Calibri" w:hAnsi="Calibri" w:cs="Calibri"/>
                            <w:b/>
                            <w:bCs/>
                            <w:color w:val="231F20"/>
                            <w:spacing w:val="-1"/>
                            <w:sz w:val="22"/>
                            <w:szCs w:val="22"/>
                          </w:rPr>
                          <w:t>goal</w:t>
                        </w:r>
                        <w:r>
                          <w:rPr>
                            <w:rFonts w:ascii="Calibri" w:hAnsi="Calibri" w:cs="Calibri"/>
                            <w:b/>
                            <w:bCs/>
                            <w:color w:val="231F20"/>
                            <w:sz w:val="22"/>
                            <w:szCs w:val="22"/>
                          </w:rPr>
                          <w:t xml:space="preserve"> of</w:t>
                        </w:r>
                        <w:r>
                          <w:rPr>
                            <w:rFonts w:ascii="Calibri" w:hAnsi="Calibri" w:cs="Calibri"/>
                            <w:b/>
                            <w:bCs/>
                            <w:color w:val="231F20"/>
                            <w:spacing w:val="1"/>
                            <w:sz w:val="22"/>
                            <w:szCs w:val="22"/>
                          </w:rPr>
                          <w:t xml:space="preserve"> </w:t>
                        </w:r>
                        <w:r>
                          <w:rPr>
                            <w:rFonts w:ascii="Calibri" w:hAnsi="Calibri" w:cs="Calibri"/>
                            <w:b/>
                            <w:bCs/>
                            <w:color w:val="231F20"/>
                            <w:spacing w:val="-2"/>
                            <w:sz w:val="22"/>
                            <w:szCs w:val="22"/>
                          </w:rPr>
                          <w:t>PJSI</w:t>
                        </w:r>
                        <w:r>
                          <w:rPr>
                            <w:rFonts w:ascii="Calibri" w:hAnsi="Calibri" w:cs="Calibri"/>
                            <w:b/>
                            <w:bCs/>
                            <w:color w:val="231F20"/>
                            <w:spacing w:val="1"/>
                            <w:sz w:val="22"/>
                            <w:szCs w:val="22"/>
                          </w:rPr>
                          <w:t xml:space="preserve"> </w:t>
                        </w:r>
                        <w:r>
                          <w:rPr>
                            <w:rFonts w:ascii="Calibri" w:hAnsi="Calibri" w:cs="Calibri"/>
                            <w:b/>
                            <w:bCs/>
                            <w:color w:val="231F20"/>
                            <w:spacing w:val="-1"/>
                            <w:sz w:val="22"/>
                            <w:szCs w:val="22"/>
                          </w:rPr>
                          <w:t>gender</w:t>
                        </w:r>
                        <w:r>
                          <w:rPr>
                            <w:rFonts w:ascii="Calibri" w:hAnsi="Calibri" w:cs="Calibri"/>
                            <w:b/>
                            <w:bCs/>
                            <w:color w:val="231F20"/>
                            <w:sz w:val="22"/>
                            <w:szCs w:val="22"/>
                          </w:rPr>
                          <w:t xml:space="preserve"> </w:t>
                        </w:r>
                        <w:r>
                          <w:rPr>
                            <w:rFonts w:ascii="Calibri" w:hAnsi="Calibri" w:cs="Calibri"/>
                            <w:b/>
                            <w:bCs/>
                            <w:color w:val="231F20"/>
                            <w:spacing w:val="-1"/>
                            <w:sz w:val="22"/>
                            <w:szCs w:val="22"/>
                          </w:rPr>
                          <w:t>and</w:t>
                        </w:r>
                        <w:r>
                          <w:rPr>
                            <w:rFonts w:ascii="Calibri" w:hAnsi="Calibri" w:cs="Calibri"/>
                            <w:b/>
                            <w:bCs/>
                            <w:color w:val="231F20"/>
                            <w:spacing w:val="1"/>
                            <w:sz w:val="22"/>
                            <w:szCs w:val="22"/>
                          </w:rPr>
                          <w:t xml:space="preserve"> </w:t>
                        </w:r>
                        <w:r>
                          <w:rPr>
                            <w:rFonts w:ascii="Calibri" w:hAnsi="Calibri" w:cs="Calibri"/>
                            <w:b/>
                            <w:bCs/>
                            <w:color w:val="231F20"/>
                            <w:spacing w:val="-1"/>
                            <w:sz w:val="22"/>
                            <w:szCs w:val="22"/>
                          </w:rPr>
                          <w:t>family</w:t>
                        </w:r>
                        <w:r>
                          <w:rPr>
                            <w:rFonts w:ascii="Calibri" w:hAnsi="Calibri" w:cs="Calibri"/>
                            <w:b/>
                            <w:bCs/>
                            <w:color w:val="231F20"/>
                            <w:spacing w:val="1"/>
                            <w:sz w:val="22"/>
                            <w:szCs w:val="22"/>
                          </w:rPr>
                          <w:t xml:space="preserve"> </w:t>
                        </w:r>
                        <w:r>
                          <w:rPr>
                            <w:rFonts w:ascii="Calibri" w:hAnsi="Calibri" w:cs="Calibri"/>
                            <w:b/>
                            <w:bCs/>
                            <w:color w:val="231F20"/>
                            <w:sz w:val="22"/>
                            <w:szCs w:val="22"/>
                          </w:rPr>
                          <w:t>violence activities</w:t>
                        </w:r>
                        <w:r>
                          <w:rPr>
                            <w:rFonts w:ascii="Calibri" w:hAnsi="Calibri" w:cs="Calibri"/>
                            <w:b/>
                            <w:bCs/>
                            <w:color w:val="231F20"/>
                            <w:spacing w:val="1"/>
                            <w:sz w:val="22"/>
                            <w:szCs w:val="22"/>
                          </w:rPr>
                          <w:t xml:space="preserve"> </w:t>
                        </w:r>
                        <w:r>
                          <w:rPr>
                            <w:rFonts w:ascii="Calibri" w:hAnsi="Calibri" w:cs="Calibri"/>
                            <w:b/>
                            <w:bCs/>
                            <w:color w:val="231F20"/>
                            <w:sz w:val="22"/>
                            <w:szCs w:val="22"/>
                          </w:rPr>
                          <w:t>is</w:t>
                        </w:r>
                        <w:r>
                          <w:rPr>
                            <w:rFonts w:ascii="Calibri" w:hAnsi="Calibri" w:cs="Calibri"/>
                            <w:b/>
                            <w:bCs/>
                            <w:color w:val="231F20"/>
                            <w:spacing w:val="1"/>
                            <w:sz w:val="22"/>
                            <w:szCs w:val="22"/>
                          </w:rPr>
                          <w:t xml:space="preserve"> </w:t>
                        </w:r>
                        <w:r>
                          <w:rPr>
                            <w:rFonts w:ascii="Calibri" w:hAnsi="Calibri" w:cs="Calibri"/>
                            <w:b/>
                            <w:bCs/>
                            <w:color w:val="231F20"/>
                            <w:spacing w:val="-2"/>
                            <w:sz w:val="22"/>
                            <w:szCs w:val="22"/>
                          </w:rPr>
                          <w:t>to:</w:t>
                        </w:r>
                        <w:r>
                          <w:rPr>
                            <w:rFonts w:ascii="Calibri" w:hAnsi="Calibri" w:cs="Calibri"/>
                            <w:b/>
                            <w:bCs/>
                            <w:color w:val="231F20"/>
                            <w:sz w:val="22"/>
                            <w:szCs w:val="22"/>
                          </w:rPr>
                          <w:t xml:space="preserve"> </w:t>
                        </w:r>
                        <w:r>
                          <w:rPr>
                            <w:rFonts w:ascii="Calibri" w:hAnsi="Calibri" w:cs="Calibri"/>
                            <w:b/>
                            <w:bCs/>
                            <w:color w:val="231F20"/>
                            <w:spacing w:val="-1"/>
                            <w:sz w:val="22"/>
                            <w:szCs w:val="22"/>
                          </w:rPr>
                          <w:t>measurably</w:t>
                        </w:r>
                        <w:r>
                          <w:rPr>
                            <w:rFonts w:ascii="Calibri" w:hAnsi="Calibri" w:cs="Calibri"/>
                            <w:b/>
                            <w:bCs/>
                            <w:color w:val="231F20"/>
                            <w:spacing w:val="1"/>
                            <w:sz w:val="22"/>
                            <w:szCs w:val="22"/>
                          </w:rPr>
                          <w:t xml:space="preserve"> </w:t>
                        </w:r>
                        <w:r>
                          <w:rPr>
                            <w:rFonts w:ascii="Calibri" w:hAnsi="Calibri" w:cs="Calibri"/>
                            <w:b/>
                            <w:bCs/>
                            <w:color w:val="231F20"/>
                            <w:spacing w:val="-1"/>
                            <w:sz w:val="22"/>
                            <w:szCs w:val="22"/>
                          </w:rPr>
                          <w:t>improve</w:t>
                        </w:r>
                        <w:r>
                          <w:rPr>
                            <w:rFonts w:ascii="Calibri" w:hAnsi="Calibri" w:cs="Calibri"/>
                            <w:b/>
                            <w:bCs/>
                            <w:color w:val="231F20"/>
                            <w:spacing w:val="83"/>
                            <w:sz w:val="22"/>
                            <w:szCs w:val="22"/>
                          </w:rPr>
                          <w:t xml:space="preserve"> </w:t>
                        </w:r>
                        <w:r>
                          <w:rPr>
                            <w:rFonts w:ascii="Calibri" w:hAnsi="Calibri" w:cs="Calibri"/>
                            <w:b/>
                            <w:bCs/>
                            <w:color w:val="231F20"/>
                            <w:sz w:val="22"/>
                            <w:szCs w:val="22"/>
                          </w:rPr>
                          <w:t>the</w:t>
                        </w:r>
                        <w:r>
                          <w:rPr>
                            <w:rFonts w:ascii="Calibri" w:hAnsi="Calibri" w:cs="Calibri"/>
                            <w:b/>
                            <w:bCs/>
                            <w:color w:val="231F20"/>
                            <w:spacing w:val="37"/>
                            <w:sz w:val="22"/>
                            <w:szCs w:val="22"/>
                          </w:rPr>
                          <w:t xml:space="preserve"> </w:t>
                        </w:r>
                        <w:r>
                          <w:rPr>
                            <w:rFonts w:ascii="Calibri" w:hAnsi="Calibri" w:cs="Calibri"/>
                            <w:b/>
                            <w:bCs/>
                            <w:color w:val="231F20"/>
                            <w:sz w:val="22"/>
                            <w:szCs w:val="22"/>
                          </w:rPr>
                          <w:t>accessibility</w:t>
                        </w:r>
                        <w:r>
                          <w:rPr>
                            <w:rFonts w:ascii="Calibri" w:hAnsi="Calibri" w:cs="Calibri"/>
                            <w:b/>
                            <w:bCs/>
                            <w:color w:val="231F20"/>
                            <w:spacing w:val="38"/>
                            <w:sz w:val="22"/>
                            <w:szCs w:val="22"/>
                          </w:rPr>
                          <w:t xml:space="preserve"> </w:t>
                        </w:r>
                        <w:r>
                          <w:rPr>
                            <w:rFonts w:ascii="Calibri" w:hAnsi="Calibri" w:cs="Calibri"/>
                            <w:b/>
                            <w:bCs/>
                            <w:color w:val="231F20"/>
                            <w:spacing w:val="-1"/>
                            <w:sz w:val="22"/>
                            <w:szCs w:val="22"/>
                          </w:rPr>
                          <w:t>and</w:t>
                        </w:r>
                        <w:r>
                          <w:rPr>
                            <w:rFonts w:ascii="Calibri" w:hAnsi="Calibri" w:cs="Calibri"/>
                            <w:b/>
                            <w:bCs/>
                            <w:color w:val="231F20"/>
                            <w:spacing w:val="37"/>
                            <w:sz w:val="22"/>
                            <w:szCs w:val="22"/>
                          </w:rPr>
                          <w:t xml:space="preserve"> </w:t>
                        </w:r>
                        <w:r>
                          <w:rPr>
                            <w:rFonts w:ascii="Calibri" w:hAnsi="Calibri" w:cs="Calibri"/>
                            <w:b/>
                            <w:bCs/>
                            <w:color w:val="231F20"/>
                            <w:sz w:val="22"/>
                            <w:szCs w:val="22"/>
                          </w:rPr>
                          <w:t>responsiveness</w:t>
                        </w:r>
                        <w:r>
                          <w:rPr>
                            <w:rFonts w:ascii="Calibri" w:hAnsi="Calibri" w:cs="Calibri"/>
                            <w:b/>
                            <w:bCs/>
                            <w:color w:val="231F20"/>
                            <w:spacing w:val="38"/>
                            <w:sz w:val="22"/>
                            <w:szCs w:val="22"/>
                          </w:rPr>
                          <w:t xml:space="preserve"> </w:t>
                        </w:r>
                        <w:r>
                          <w:rPr>
                            <w:rFonts w:ascii="Calibri" w:hAnsi="Calibri" w:cs="Calibri"/>
                            <w:b/>
                            <w:bCs/>
                            <w:color w:val="231F20"/>
                            <w:sz w:val="22"/>
                            <w:szCs w:val="22"/>
                          </w:rPr>
                          <w:t>of</w:t>
                        </w:r>
                        <w:r>
                          <w:rPr>
                            <w:rFonts w:ascii="Calibri" w:hAnsi="Calibri" w:cs="Calibri"/>
                            <w:b/>
                            <w:bCs/>
                            <w:color w:val="231F20"/>
                            <w:spacing w:val="37"/>
                            <w:sz w:val="22"/>
                            <w:szCs w:val="22"/>
                          </w:rPr>
                          <w:t xml:space="preserve"> </w:t>
                        </w:r>
                        <w:r>
                          <w:rPr>
                            <w:rFonts w:ascii="Calibri" w:hAnsi="Calibri" w:cs="Calibri"/>
                            <w:b/>
                            <w:bCs/>
                            <w:color w:val="231F20"/>
                            <w:sz w:val="22"/>
                            <w:szCs w:val="22"/>
                          </w:rPr>
                          <w:t>court</w:t>
                        </w:r>
                        <w:r>
                          <w:rPr>
                            <w:rFonts w:ascii="Calibri" w:hAnsi="Calibri" w:cs="Calibri"/>
                            <w:b/>
                            <w:bCs/>
                            <w:color w:val="231F20"/>
                            <w:spacing w:val="38"/>
                            <w:sz w:val="22"/>
                            <w:szCs w:val="22"/>
                          </w:rPr>
                          <w:t xml:space="preserve"> </w:t>
                        </w:r>
                        <w:r>
                          <w:rPr>
                            <w:rFonts w:ascii="Calibri" w:hAnsi="Calibri" w:cs="Calibri"/>
                            <w:b/>
                            <w:bCs/>
                            <w:color w:val="231F20"/>
                            <w:sz w:val="22"/>
                            <w:szCs w:val="22"/>
                          </w:rPr>
                          <w:t>services</w:t>
                        </w:r>
                        <w:r>
                          <w:rPr>
                            <w:rFonts w:ascii="Calibri" w:hAnsi="Calibri" w:cs="Calibri"/>
                            <w:b/>
                            <w:bCs/>
                            <w:color w:val="231F20"/>
                            <w:spacing w:val="37"/>
                            <w:sz w:val="22"/>
                            <w:szCs w:val="22"/>
                          </w:rPr>
                          <w:t xml:space="preserve"> </w:t>
                        </w:r>
                        <w:r>
                          <w:rPr>
                            <w:rFonts w:ascii="Calibri" w:hAnsi="Calibri" w:cs="Calibri"/>
                            <w:b/>
                            <w:bCs/>
                            <w:color w:val="231F20"/>
                            <w:spacing w:val="-1"/>
                            <w:sz w:val="22"/>
                            <w:szCs w:val="22"/>
                          </w:rPr>
                          <w:t>to</w:t>
                        </w:r>
                        <w:r>
                          <w:rPr>
                            <w:rFonts w:ascii="Calibri" w:hAnsi="Calibri" w:cs="Calibri"/>
                            <w:b/>
                            <w:bCs/>
                            <w:color w:val="231F20"/>
                            <w:spacing w:val="38"/>
                            <w:sz w:val="22"/>
                            <w:szCs w:val="22"/>
                          </w:rPr>
                          <w:t xml:space="preserve"> </w:t>
                        </w:r>
                        <w:r>
                          <w:rPr>
                            <w:rFonts w:ascii="Calibri" w:hAnsi="Calibri" w:cs="Calibri"/>
                            <w:b/>
                            <w:bCs/>
                            <w:color w:val="231F20"/>
                            <w:sz w:val="22"/>
                            <w:szCs w:val="22"/>
                          </w:rPr>
                          <w:t>the</w:t>
                        </w:r>
                        <w:r>
                          <w:rPr>
                            <w:rFonts w:ascii="Calibri" w:hAnsi="Calibri" w:cs="Calibri"/>
                            <w:b/>
                            <w:bCs/>
                            <w:color w:val="231F20"/>
                            <w:spacing w:val="37"/>
                            <w:sz w:val="22"/>
                            <w:szCs w:val="22"/>
                          </w:rPr>
                          <w:t xml:space="preserve"> </w:t>
                        </w:r>
                        <w:r>
                          <w:rPr>
                            <w:rFonts w:ascii="Calibri" w:hAnsi="Calibri" w:cs="Calibri"/>
                            <w:b/>
                            <w:bCs/>
                            <w:color w:val="231F20"/>
                            <w:sz w:val="22"/>
                            <w:szCs w:val="22"/>
                          </w:rPr>
                          <w:t>victims</w:t>
                        </w:r>
                        <w:r>
                          <w:rPr>
                            <w:rFonts w:ascii="Calibri" w:hAnsi="Calibri" w:cs="Calibri"/>
                            <w:b/>
                            <w:bCs/>
                            <w:color w:val="231F20"/>
                            <w:spacing w:val="38"/>
                            <w:sz w:val="22"/>
                            <w:szCs w:val="22"/>
                          </w:rPr>
                          <w:t xml:space="preserve"> </w:t>
                        </w:r>
                        <w:r>
                          <w:rPr>
                            <w:rFonts w:ascii="Calibri" w:hAnsi="Calibri" w:cs="Calibri"/>
                            <w:b/>
                            <w:bCs/>
                            <w:color w:val="231F20"/>
                            <w:sz w:val="22"/>
                            <w:szCs w:val="22"/>
                          </w:rPr>
                          <w:t>of</w:t>
                        </w:r>
                        <w:r>
                          <w:rPr>
                            <w:rFonts w:ascii="Calibri" w:hAnsi="Calibri" w:cs="Calibri"/>
                            <w:b/>
                            <w:bCs/>
                            <w:color w:val="231F20"/>
                            <w:spacing w:val="37"/>
                            <w:sz w:val="22"/>
                            <w:szCs w:val="22"/>
                          </w:rPr>
                          <w:t xml:space="preserve"> </w:t>
                        </w:r>
                        <w:r>
                          <w:rPr>
                            <w:rFonts w:ascii="Calibri" w:hAnsi="Calibri" w:cs="Calibri"/>
                            <w:b/>
                            <w:bCs/>
                            <w:color w:val="231F20"/>
                            <w:sz w:val="22"/>
                            <w:szCs w:val="22"/>
                          </w:rPr>
                          <w:t>violence</w:t>
                        </w:r>
                        <w:r>
                          <w:rPr>
                            <w:rFonts w:ascii="Calibri" w:hAnsi="Calibri" w:cs="Calibri"/>
                            <w:b/>
                            <w:bCs/>
                            <w:color w:val="231F20"/>
                            <w:spacing w:val="38"/>
                            <w:sz w:val="22"/>
                            <w:szCs w:val="22"/>
                          </w:rPr>
                          <w:t xml:space="preserve"> </w:t>
                        </w:r>
                        <w:r>
                          <w:rPr>
                            <w:rFonts w:ascii="Calibri" w:hAnsi="Calibri" w:cs="Calibri"/>
                            <w:b/>
                            <w:bCs/>
                            <w:color w:val="231F20"/>
                            <w:sz w:val="22"/>
                            <w:szCs w:val="22"/>
                          </w:rPr>
                          <w:t>against</w:t>
                        </w:r>
                        <w:r>
                          <w:rPr>
                            <w:rFonts w:ascii="Calibri" w:hAnsi="Calibri" w:cs="Calibri"/>
                            <w:b/>
                            <w:bCs/>
                            <w:color w:val="231F20"/>
                            <w:spacing w:val="48"/>
                            <w:sz w:val="22"/>
                            <w:szCs w:val="22"/>
                          </w:rPr>
                          <w:t xml:space="preserve"> </w:t>
                        </w:r>
                        <w:r>
                          <w:rPr>
                            <w:rFonts w:ascii="Calibri" w:hAnsi="Calibri" w:cs="Calibri"/>
                            <w:b/>
                            <w:bCs/>
                            <w:color w:val="231F20"/>
                            <w:spacing w:val="-1"/>
                            <w:sz w:val="22"/>
                            <w:szCs w:val="22"/>
                          </w:rPr>
                          <w:t>women,</w:t>
                        </w:r>
                        <w:r>
                          <w:rPr>
                            <w:rFonts w:ascii="Calibri" w:hAnsi="Calibri" w:cs="Calibri"/>
                            <w:b/>
                            <w:bCs/>
                            <w:color w:val="231F20"/>
                            <w:spacing w:val="-4"/>
                            <w:sz w:val="22"/>
                            <w:szCs w:val="22"/>
                          </w:rPr>
                          <w:t xml:space="preserve"> </w:t>
                        </w:r>
                        <w:r>
                          <w:rPr>
                            <w:rFonts w:ascii="Calibri" w:hAnsi="Calibri" w:cs="Calibri"/>
                            <w:b/>
                            <w:bCs/>
                            <w:color w:val="231F20"/>
                            <w:sz w:val="22"/>
                            <w:szCs w:val="22"/>
                          </w:rPr>
                          <w:t>resulting</w:t>
                        </w:r>
                        <w:r>
                          <w:rPr>
                            <w:rFonts w:ascii="Calibri" w:hAnsi="Calibri" w:cs="Calibri"/>
                            <w:b/>
                            <w:bCs/>
                            <w:color w:val="231F20"/>
                            <w:spacing w:val="-5"/>
                            <w:sz w:val="22"/>
                            <w:szCs w:val="22"/>
                          </w:rPr>
                          <w:t xml:space="preserve"> </w:t>
                        </w:r>
                        <w:r>
                          <w:rPr>
                            <w:rFonts w:ascii="Calibri" w:hAnsi="Calibri" w:cs="Calibri"/>
                            <w:b/>
                            <w:bCs/>
                            <w:color w:val="231F20"/>
                            <w:sz w:val="22"/>
                            <w:szCs w:val="22"/>
                          </w:rPr>
                          <w:t>in</w:t>
                        </w:r>
                        <w:r>
                          <w:rPr>
                            <w:rFonts w:ascii="Calibri" w:hAnsi="Calibri" w:cs="Calibri"/>
                            <w:b/>
                            <w:bCs/>
                            <w:color w:val="231F20"/>
                            <w:spacing w:val="-4"/>
                            <w:sz w:val="22"/>
                            <w:szCs w:val="22"/>
                          </w:rPr>
                          <w:t xml:space="preserve"> </w:t>
                        </w:r>
                        <w:r>
                          <w:rPr>
                            <w:rFonts w:ascii="Calibri" w:hAnsi="Calibri" w:cs="Calibri"/>
                            <w:b/>
                            <w:bCs/>
                            <w:color w:val="231F20"/>
                            <w:spacing w:val="-1"/>
                            <w:sz w:val="22"/>
                            <w:szCs w:val="22"/>
                          </w:rPr>
                          <w:t>improved</w:t>
                        </w:r>
                        <w:r>
                          <w:rPr>
                            <w:rFonts w:ascii="Calibri" w:hAnsi="Calibri" w:cs="Calibri"/>
                            <w:b/>
                            <w:bCs/>
                            <w:color w:val="231F20"/>
                            <w:spacing w:val="-4"/>
                            <w:sz w:val="22"/>
                            <w:szCs w:val="22"/>
                          </w:rPr>
                          <w:t xml:space="preserve"> </w:t>
                        </w:r>
                        <w:r>
                          <w:rPr>
                            <w:rFonts w:ascii="Calibri" w:hAnsi="Calibri" w:cs="Calibri"/>
                            <w:b/>
                            <w:bCs/>
                            <w:color w:val="231F20"/>
                            <w:sz w:val="22"/>
                            <w:szCs w:val="22"/>
                          </w:rPr>
                          <w:t>victim</w:t>
                        </w:r>
                        <w:r>
                          <w:rPr>
                            <w:rFonts w:ascii="Calibri" w:hAnsi="Calibri" w:cs="Calibri"/>
                            <w:b/>
                            <w:bCs/>
                            <w:color w:val="231F20"/>
                            <w:spacing w:val="-4"/>
                            <w:sz w:val="22"/>
                            <w:szCs w:val="22"/>
                          </w:rPr>
                          <w:t xml:space="preserve"> </w:t>
                        </w:r>
                        <w:r>
                          <w:rPr>
                            <w:rFonts w:ascii="Calibri" w:hAnsi="Calibri" w:cs="Calibri"/>
                            <w:b/>
                            <w:bCs/>
                            <w:color w:val="231F20"/>
                            <w:sz w:val="22"/>
                            <w:szCs w:val="22"/>
                          </w:rPr>
                          <w:t>satisfaction</w:t>
                        </w:r>
                        <w:r>
                          <w:rPr>
                            <w:rFonts w:ascii="Calibri" w:hAnsi="Calibri" w:cs="Calibri"/>
                            <w:b/>
                            <w:bCs/>
                            <w:color w:val="231F20"/>
                            <w:spacing w:val="-4"/>
                            <w:sz w:val="22"/>
                            <w:szCs w:val="22"/>
                          </w:rPr>
                          <w:t xml:space="preserve"> </w:t>
                        </w:r>
                        <w:r>
                          <w:rPr>
                            <w:rFonts w:ascii="Calibri" w:hAnsi="Calibri" w:cs="Calibri"/>
                            <w:b/>
                            <w:bCs/>
                            <w:color w:val="231F20"/>
                            <w:sz w:val="22"/>
                            <w:szCs w:val="22"/>
                          </w:rPr>
                          <w:t>with</w:t>
                        </w:r>
                        <w:r>
                          <w:rPr>
                            <w:rFonts w:ascii="Calibri" w:hAnsi="Calibri" w:cs="Calibri"/>
                            <w:b/>
                            <w:bCs/>
                            <w:color w:val="231F20"/>
                            <w:spacing w:val="-4"/>
                            <w:sz w:val="22"/>
                            <w:szCs w:val="22"/>
                          </w:rPr>
                          <w:t xml:space="preserve"> </w:t>
                        </w:r>
                        <w:r>
                          <w:rPr>
                            <w:rFonts w:ascii="Calibri" w:hAnsi="Calibri" w:cs="Calibri"/>
                            <w:b/>
                            <w:bCs/>
                            <w:color w:val="231F20"/>
                            <w:sz w:val="22"/>
                            <w:szCs w:val="22"/>
                          </w:rPr>
                          <w:t>court</w:t>
                        </w:r>
                        <w:r>
                          <w:rPr>
                            <w:rFonts w:ascii="Calibri" w:hAnsi="Calibri" w:cs="Calibri"/>
                            <w:b/>
                            <w:bCs/>
                            <w:color w:val="231F20"/>
                            <w:spacing w:val="-4"/>
                            <w:sz w:val="22"/>
                            <w:szCs w:val="22"/>
                          </w:rPr>
                          <w:t xml:space="preserve"> </w:t>
                        </w:r>
                        <w:r>
                          <w:rPr>
                            <w:rFonts w:ascii="Calibri" w:hAnsi="Calibri" w:cs="Calibri"/>
                            <w:b/>
                            <w:bCs/>
                            <w:color w:val="231F20"/>
                            <w:spacing w:val="-1"/>
                            <w:sz w:val="22"/>
                            <w:szCs w:val="22"/>
                          </w:rPr>
                          <w:t>and</w:t>
                        </w:r>
                        <w:r>
                          <w:rPr>
                            <w:rFonts w:ascii="Calibri" w:hAnsi="Calibri" w:cs="Calibri"/>
                            <w:b/>
                            <w:bCs/>
                            <w:color w:val="231F20"/>
                            <w:spacing w:val="-4"/>
                            <w:sz w:val="22"/>
                            <w:szCs w:val="22"/>
                          </w:rPr>
                          <w:t xml:space="preserve"> </w:t>
                        </w:r>
                        <w:r>
                          <w:rPr>
                            <w:rFonts w:ascii="Calibri" w:hAnsi="Calibri" w:cs="Calibri"/>
                            <w:b/>
                            <w:bCs/>
                            <w:color w:val="231F20"/>
                            <w:sz w:val="22"/>
                            <w:szCs w:val="22"/>
                          </w:rPr>
                          <w:t>justice</w:t>
                        </w:r>
                        <w:r>
                          <w:rPr>
                            <w:rFonts w:ascii="Calibri" w:hAnsi="Calibri" w:cs="Calibri"/>
                            <w:b/>
                            <w:bCs/>
                            <w:color w:val="231F20"/>
                            <w:spacing w:val="-4"/>
                            <w:sz w:val="22"/>
                            <w:szCs w:val="22"/>
                          </w:rPr>
                          <w:t xml:space="preserve"> </w:t>
                        </w:r>
                        <w:r>
                          <w:rPr>
                            <w:rFonts w:ascii="Calibri" w:hAnsi="Calibri" w:cs="Calibri"/>
                            <w:b/>
                            <w:bCs/>
                            <w:color w:val="231F20"/>
                            <w:spacing w:val="-1"/>
                            <w:sz w:val="22"/>
                            <w:szCs w:val="22"/>
                          </w:rPr>
                          <w:t>outcomes</w:t>
                        </w:r>
                        <w:r>
                          <w:rPr>
                            <w:rFonts w:ascii="Calibri" w:hAnsi="Calibri" w:cs="Calibri"/>
                            <w:b/>
                            <w:bCs/>
                            <w:color w:val="231F20"/>
                            <w:spacing w:val="-4"/>
                            <w:sz w:val="22"/>
                            <w:szCs w:val="22"/>
                          </w:rPr>
                          <w:t xml:space="preserve"> </w:t>
                        </w:r>
                        <w:r>
                          <w:rPr>
                            <w:rFonts w:ascii="Calibri" w:hAnsi="Calibri" w:cs="Calibri"/>
                            <w:b/>
                            <w:bCs/>
                            <w:color w:val="231F20"/>
                            <w:sz w:val="22"/>
                            <w:szCs w:val="22"/>
                          </w:rPr>
                          <w:t>according</w:t>
                        </w:r>
                        <w:r>
                          <w:rPr>
                            <w:rFonts w:ascii="Calibri" w:hAnsi="Calibri" w:cs="Calibri"/>
                            <w:b/>
                            <w:bCs/>
                            <w:color w:val="231F20"/>
                            <w:spacing w:val="74"/>
                            <w:sz w:val="22"/>
                            <w:szCs w:val="22"/>
                          </w:rPr>
                          <w:t xml:space="preserve"> </w:t>
                        </w:r>
                        <w:r>
                          <w:rPr>
                            <w:rFonts w:ascii="Calibri" w:hAnsi="Calibri" w:cs="Calibri"/>
                            <w:b/>
                            <w:bCs/>
                            <w:color w:val="231F20"/>
                            <w:spacing w:val="-1"/>
                            <w:sz w:val="22"/>
                            <w:szCs w:val="22"/>
                          </w:rPr>
                          <w:t>to</w:t>
                        </w:r>
                        <w:r>
                          <w:rPr>
                            <w:rFonts w:ascii="Calibri" w:hAnsi="Calibri" w:cs="Calibri"/>
                            <w:b/>
                            <w:bCs/>
                            <w:color w:val="231F20"/>
                            <w:sz w:val="22"/>
                            <w:szCs w:val="22"/>
                          </w:rPr>
                          <w:t xml:space="preserve"> </w:t>
                        </w:r>
                        <w:r>
                          <w:rPr>
                            <w:rFonts w:ascii="Calibri" w:hAnsi="Calibri" w:cs="Calibri"/>
                            <w:b/>
                            <w:bCs/>
                            <w:color w:val="231F20"/>
                            <w:spacing w:val="-3"/>
                            <w:sz w:val="22"/>
                            <w:szCs w:val="22"/>
                          </w:rPr>
                          <w:t>law.</w:t>
                        </w:r>
                      </w:p>
                    </w:txbxContent>
                  </v:textbox>
                </v:shape>
                <w10:wrap type="tight"/>
              </v:group>
            </w:pict>
          </mc:Fallback>
        </mc:AlternateContent>
      </w:r>
      <w:r w:rsidR="00380E42" w:rsidRPr="00BD741C">
        <w:rPr>
          <w:rFonts w:ascii="Calibri" w:hAnsi="Calibri"/>
          <w:color w:val="00667C"/>
          <w:sz w:val="28"/>
          <w:szCs w:val="22"/>
        </w:rPr>
        <w:t>5.2 What kind of data is needed and how to collect it</w:t>
      </w:r>
      <w:bookmarkEnd w:id="53"/>
    </w:p>
    <w:p w14:paraId="7571955F" w14:textId="2829F63F" w:rsidR="00380E42" w:rsidRDefault="00380E42" w:rsidP="00A60C8A">
      <w:pPr>
        <w:tabs>
          <w:tab w:val="left" w:pos="1800"/>
        </w:tabs>
        <w:jc w:val="both"/>
        <w:rPr>
          <w:rFonts w:ascii="Calibri" w:hAnsi="Calibri" w:cs="Arial"/>
          <w:sz w:val="22"/>
          <w:szCs w:val="22"/>
        </w:rPr>
      </w:pPr>
      <w:r w:rsidRPr="00276C50">
        <w:rPr>
          <w:rFonts w:ascii="Calibri" w:hAnsi="Calibri" w:cs="Arial"/>
          <w:sz w:val="22"/>
          <w:szCs w:val="22"/>
        </w:rPr>
        <w:t>In order to determine the kind of data that is needed to measure improvements, it is important to break down exactly what it is that you’re trying to measure.  The practices outlined throughout this toolkit are strategies proven to improve the accessibility and responsiveness of court services to the victims of family violence, and violence against women more broadly.  By making these improvements, it is hoped that such victims will be more satisfied with the courts and the outcomes that they receive.</w:t>
      </w:r>
    </w:p>
    <w:p w14:paraId="096001F1" w14:textId="77777777" w:rsidR="00C75473" w:rsidRPr="00C75473" w:rsidRDefault="00C75473" w:rsidP="00A60C8A">
      <w:pPr>
        <w:tabs>
          <w:tab w:val="left" w:pos="1800"/>
        </w:tabs>
        <w:jc w:val="both"/>
        <w:rPr>
          <w:rFonts w:ascii="Calibri" w:hAnsi="Calibri" w:cs="Arial"/>
          <w:sz w:val="10"/>
          <w:szCs w:val="10"/>
        </w:rPr>
      </w:pPr>
    </w:p>
    <w:p w14:paraId="5E4FABD8" w14:textId="4B3ADB92" w:rsidR="00380E42" w:rsidRPr="00685C94" w:rsidRDefault="00380E42" w:rsidP="00685C94">
      <w:pPr>
        <w:rPr>
          <w:b/>
          <w:color w:val="02687D"/>
          <w:sz w:val="24"/>
        </w:rPr>
      </w:pPr>
      <w:r w:rsidRPr="00685C94">
        <w:rPr>
          <w:b/>
          <w:color w:val="02687D"/>
          <w:sz w:val="24"/>
        </w:rPr>
        <w:t>5.2.1 Measuring accessibility</w:t>
      </w:r>
    </w:p>
    <w:p w14:paraId="6C1A5A13" w14:textId="2B9AFC03" w:rsidR="00C75473" w:rsidRDefault="00380E42" w:rsidP="00A60C8A">
      <w:pPr>
        <w:tabs>
          <w:tab w:val="left" w:pos="1800"/>
        </w:tabs>
        <w:jc w:val="both"/>
        <w:rPr>
          <w:rFonts w:ascii="Calibri" w:hAnsi="Calibri" w:cs="Arial"/>
          <w:sz w:val="22"/>
          <w:szCs w:val="22"/>
        </w:rPr>
      </w:pPr>
      <w:r w:rsidRPr="00276C50">
        <w:rPr>
          <w:rFonts w:ascii="Calibri" w:hAnsi="Calibri" w:cs="Arial"/>
          <w:sz w:val="22"/>
          <w:szCs w:val="22"/>
        </w:rPr>
        <w:t>There are many measures of accessibility, some of which are already included in the 15 “Cook Island indicators.”</w:t>
      </w:r>
      <w:r w:rsidRPr="00276C50">
        <w:rPr>
          <w:rStyle w:val="FootnoteReference"/>
          <w:rFonts w:ascii="Calibri" w:hAnsi="Calibri" w:cs="Arial"/>
          <w:sz w:val="22"/>
          <w:szCs w:val="22"/>
        </w:rPr>
        <w:footnoteReference w:id="18"/>
      </w:r>
      <w:r w:rsidR="006E3F2D">
        <w:rPr>
          <w:rFonts w:ascii="Calibri" w:hAnsi="Calibri" w:cs="Arial"/>
          <w:sz w:val="22"/>
          <w:szCs w:val="22"/>
        </w:rPr>
        <w:t xml:space="preserve"> </w:t>
      </w:r>
      <w:r w:rsidRPr="00276C50">
        <w:rPr>
          <w:rFonts w:ascii="Calibri" w:hAnsi="Calibri" w:cs="Arial"/>
          <w:sz w:val="22"/>
          <w:szCs w:val="22"/>
        </w:rPr>
        <w:t>Further guidance on these indicators is attached at Annexe F.  It is important to ensure that the measures you choose reflect the improvement initiatives that you have outlined in your Family Violence Plans.  For example, if you plan to increase fee waivers for family violence cases, a modified version of Cook Islands Indicator 5 might be “percentage of family violence cases that are granted a court</w:t>
      </w:r>
      <w:r w:rsidR="006E3F2D">
        <w:rPr>
          <w:rFonts w:ascii="Calibri" w:hAnsi="Calibri" w:cs="Arial"/>
          <w:sz w:val="22"/>
          <w:szCs w:val="22"/>
        </w:rPr>
        <w:t xml:space="preserve"> fee waiver”.</w:t>
      </w:r>
      <w:r w:rsidRPr="00276C50">
        <w:rPr>
          <w:rFonts w:ascii="Calibri" w:hAnsi="Calibri" w:cs="Arial"/>
          <w:sz w:val="22"/>
          <w:szCs w:val="22"/>
        </w:rPr>
        <w:t xml:space="preserve"> Likewise, if you determined that transport and geography are barriers to women’s court access and decided to respond to this challenge by increasing the number of family violence cases that are heard through a circuit court, a reasonable measure might be “percentage of family violence cases finalised through circuit courts”.  </w:t>
      </w:r>
    </w:p>
    <w:p w14:paraId="4BB32D3D" w14:textId="77777777" w:rsidR="00C75473" w:rsidRDefault="00C75473">
      <w:pPr>
        <w:rPr>
          <w:rFonts w:ascii="Calibri" w:hAnsi="Calibri" w:cs="Arial"/>
          <w:sz w:val="22"/>
          <w:szCs w:val="22"/>
        </w:rPr>
      </w:pPr>
      <w:r>
        <w:rPr>
          <w:rFonts w:ascii="Calibri" w:hAnsi="Calibri" w:cs="Arial"/>
          <w:sz w:val="22"/>
          <w:szCs w:val="22"/>
        </w:rPr>
        <w:br w:type="page"/>
      </w:r>
    </w:p>
    <w:p w14:paraId="7E076EA4" w14:textId="2A57076D" w:rsidR="00276C50" w:rsidRPr="00685C94" w:rsidRDefault="000608AD" w:rsidP="00685C94">
      <w:pPr>
        <w:rPr>
          <w:b/>
          <w:color w:val="02687D"/>
          <w:sz w:val="24"/>
        </w:rPr>
      </w:pPr>
      <w:r w:rsidRPr="00685C94">
        <w:rPr>
          <w:b/>
          <w:noProof/>
          <w:sz w:val="22"/>
          <w:szCs w:val="22"/>
        </w:rPr>
        <w:lastRenderedPageBreak/>
        <w:drawing>
          <wp:anchor distT="0" distB="0" distL="114300" distR="114300" simplePos="0" relativeHeight="251798528" behindDoc="1" locked="0" layoutInCell="1" allowOverlap="1" wp14:anchorId="2517AD47" wp14:editId="013981C3">
            <wp:simplePos x="0" y="0"/>
            <wp:positionH relativeFrom="column">
              <wp:posOffset>4264660</wp:posOffset>
            </wp:positionH>
            <wp:positionV relativeFrom="paragraph">
              <wp:posOffset>157007</wp:posOffset>
            </wp:positionV>
            <wp:extent cx="2376805" cy="1433830"/>
            <wp:effectExtent l="0" t="0" r="4445" b="0"/>
            <wp:wrapTight wrapText="bothSides">
              <wp:wrapPolygon edited="0">
                <wp:start x="1558" y="4018"/>
                <wp:lineTo x="0" y="7174"/>
                <wp:lineTo x="0" y="19802"/>
                <wp:lineTo x="866" y="21236"/>
                <wp:lineTo x="20602" y="21236"/>
                <wp:lineTo x="21467" y="19802"/>
                <wp:lineTo x="21467" y="10905"/>
                <wp:lineTo x="21121" y="8609"/>
                <wp:lineTo x="3809" y="4018"/>
                <wp:lineTo x="1558" y="4018"/>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61">
                      <a:extLst>
                        <a:ext uri="{28A0092B-C50C-407E-A947-70E740481C1C}">
                          <a14:useLocalDpi xmlns:a14="http://schemas.microsoft.com/office/drawing/2010/main" val="0"/>
                        </a:ext>
                      </a:extLst>
                    </a:blip>
                    <a:srcRect l="2366"/>
                    <a:stretch/>
                  </pic:blipFill>
                  <pic:spPr bwMode="auto">
                    <a:xfrm>
                      <a:off x="0" y="0"/>
                      <a:ext cx="2376805" cy="1433830"/>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0E42" w:rsidRPr="00685C94">
        <w:rPr>
          <w:b/>
          <w:color w:val="02687D"/>
          <w:sz w:val="24"/>
        </w:rPr>
        <w:t>5.2.2 Measuring responsiveness</w:t>
      </w:r>
    </w:p>
    <w:p w14:paraId="4C21BC03" w14:textId="6E727D51" w:rsidR="00380E42" w:rsidRPr="00685C94" w:rsidRDefault="00380E42" w:rsidP="00685C94">
      <w:pPr>
        <w:rPr>
          <w:b/>
          <w:color w:val="00667C"/>
          <w:sz w:val="22"/>
          <w:szCs w:val="22"/>
        </w:rPr>
      </w:pPr>
      <w:r w:rsidRPr="00685C94">
        <w:rPr>
          <w:rFonts w:eastAsiaTheme="minorEastAsia"/>
          <w:b/>
          <w:noProof/>
          <w:sz w:val="22"/>
          <w:szCs w:val="22"/>
        </w:rPr>
        <mc:AlternateContent>
          <mc:Choice Requires="wpg">
            <w:drawing>
              <wp:anchor distT="0" distB="0" distL="114300" distR="114300" simplePos="0" relativeHeight="251797504" behindDoc="1" locked="0" layoutInCell="1" allowOverlap="1" wp14:anchorId="3F5E40E0" wp14:editId="4A4AF558">
                <wp:simplePos x="0" y="0"/>
                <wp:positionH relativeFrom="column">
                  <wp:posOffset>4264660</wp:posOffset>
                </wp:positionH>
                <wp:positionV relativeFrom="paragraph">
                  <wp:posOffset>2067</wp:posOffset>
                </wp:positionV>
                <wp:extent cx="2376170" cy="1404620"/>
                <wp:effectExtent l="0" t="0" r="5080" b="5080"/>
                <wp:wrapTight wrapText="bothSides">
                  <wp:wrapPolygon edited="0">
                    <wp:start x="0" y="0"/>
                    <wp:lineTo x="0" y="21385"/>
                    <wp:lineTo x="21473" y="21385"/>
                    <wp:lineTo x="21473" y="0"/>
                    <wp:lineTo x="0" y="0"/>
                  </wp:wrapPolygon>
                </wp:wrapTight>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6170" cy="1404620"/>
                          <a:chOff x="0" y="0"/>
                          <a:chExt cx="3742" cy="2212"/>
                        </a:xfrm>
                      </wpg:grpSpPr>
                      <wps:wsp>
                        <wps:cNvPr id="294" name="Freeform 44"/>
                        <wps:cNvSpPr>
                          <a:spLocks/>
                        </wps:cNvSpPr>
                        <wps:spPr bwMode="auto">
                          <a:xfrm>
                            <a:off x="0" y="0"/>
                            <a:ext cx="3742" cy="2212"/>
                          </a:xfrm>
                          <a:custGeom>
                            <a:avLst/>
                            <a:gdLst>
                              <a:gd name="T0" fmla="*/ 3741 w 3742"/>
                              <a:gd name="T1" fmla="*/ 0 h 2212"/>
                              <a:gd name="T2" fmla="*/ 385 w 3742"/>
                              <a:gd name="T3" fmla="*/ 0 h 2212"/>
                              <a:gd name="T4" fmla="*/ 280 w 3742"/>
                              <a:gd name="T5" fmla="*/ 0 h 2212"/>
                              <a:gd name="T6" fmla="*/ 236 w 3742"/>
                              <a:gd name="T7" fmla="*/ 1 h 2212"/>
                              <a:gd name="T8" fmla="*/ 197 w 3742"/>
                              <a:gd name="T9" fmla="*/ 3 h 2212"/>
                              <a:gd name="T10" fmla="*/ 162 w 3742"/>
                              <a:gd name="T11" fmla="*/ 6 h 2212"/>
                              <a:gd name="T12" fmla="*/ 132 w 3742"/>
                              <a:gd name="T13" fmla="*/ 10 h 2212"/>
                              <a:gd name="T14" fmla="*/ 105 w 3742"/>
                              <a:gd name="T15" fmla="*/ 16 h 2212"/>
                              <a:gd name="T16" fmla="*/ 83 w 3742"/>
                              <a:gd name="T17" fmla="*/ 24 h 2212"/>
                              <a:gd name="T18" fmla="*/ 64 w 3742"/>
                              <a:gd name="T19" fmla="*/ 35 h 2212"/>
                              <a:gd name="T20" fmla="*/ 48 w 3742"/>
                              <a:gd name="T21" fmla="*/ 48 h 2212"/>
                              <a:gd name="T22" fmla="*/ 35 w 3742"/>
                              <a:gd name="T23" fmla="*/ 64 h 2212"/>
                              <a:gd name="T24" fmla="*/ 24 w 3742"/>
                              <a:gd name="T25" fmla="*/ 83 h 2212"/>
                              <a:gd name="T26" fmla="*/ 16 w 3742"/>
                              <a:gd name="T27" fmla="*/ 105 h 2212"/>
                              <a:gd name="T28" fmla="*/ 10 w 3742"/>
                              <a:gd name="T29" fmla="*/ 132 h 2212"/>
                              <a:gd name="T30" fmla="*/ 5 w 3742"/>
                              <a:gd name="T31" fmla="*/ 162 h 2212"/>
                              <a:gd name="T32" fmla="*/ 3 w 3742"/>
                              <a:gd name="T33" fmla="*/ 197 h 2212"/>
                              <a:gd name="T34" fmla="*/ 1 w 3742"/>
                              <a:gd name="T35" fmla="*/ 236 h 2212"/>
                              <a:gd name="T36" fmla="*/ 0 w 3742"/>
                              <a:gd name="T37" fmla="*/ 281 h 2212"/>
                              <a:gd name="T38" fmla="*/ 0 w 3742"/>
                              <a:gd name="T39" fmla="*/ 330 h 2212"/>
                              <a:gd name="T40" fmla="*/ 0 w 3742"/>
                              <a:gd name="T41" fmla="*/ 1880 h 2212"/>
                              <a:gd name="T42" fmla="*/ 0 w 3742"/>
                              <a:gd name="T43" fmla="*/ 1929 h 2212"/>
                              <a:gd name="T44" fmla="*/ 1 w 3742"/>
                              <a:gd name="T45" fmla="*/ 1974 h 2212"/>
                              <a:gd name="T46" fmla="*/ 3 w 3742"/>
                              <a:gd name="T47" fmla="*/ 2013 h 2212"/>
                              <a:gd name="T48" fmla="*/ 5 w 3742"/>
                              <a:gd name="T49" fmla="*/ 2048 h 2212"/>
                              <a:gd name="T50" fmla="*/ 10 w 3742"/>
                              <a:gd name="T51" fmla="*/ 2078 h 2212"/>
                              <a:gd name="T52" fmla="*/ 16 w 3742"/>
                              <a:gd name="T53" fmla="*/ 2105 h 2212"/>
                              <a:gd name="T54" fmla="*/ 24 w 3742"/>
                              <a:gd name="T55" fmla="*/ 2127 h 2212"/>
                              <a:gd name="T56" fmla="*/ 35 w 3742"/>
                              <a:gd name="T57" fmla="*/ 2146 h 2212"/>
                              <a:gd name="T58" fmla="*/ 48 w 3742"/>
                              <a:gd name="T59" fmla="*/ 2162 h 2212"/>
                              <a:gd name="T60" fmla="*/ 64 w 3742"/>
                              <a:gd name="T61" fmla="*/ 2175 h 2212"/>
                              <a:gd name="T62" fmla="*/ 83 w 3742"/>
                              <a:gd name="T63" fmla="*/ 2186 h 2212"/>
                              <a:gd name="T64" fmla="*/ 105 w 3742"/>
                              <a:gd name="T65" fmla="*/ 2194 h 2212"/>
                              <a:gd name="T66" fmla="*/ 132 w 3742"/>
                              <a:gd name="T67" fmla="*/ 2200 h 2212"/>
                              <a:gd name="T68" fmla="*/ 162 w 3742"/>
                              <a:gd name="T69" fmla="*/ 2204 h 2212"/>
                              <a:gd name="T70" fmla="*/ 197 w 3742"/>
                              <a:gd name="T71" fmla="*/ 2207 h 2212"/>
                              <a:gd name="T72" fmla="*/ 236 w 3742"/>
                              <a:gd name="T73" fmla="*/ 2209 h 2212"/>
                              <a:gd name="T74" fmla="*/ 280 w 3742"/>
                              <a:gd name="T75" fmla="*/ 2210 h 2212"/>
                              <a:gd name="T76" fmla="*/ 3741 w 3742"/>
                              <a:gd name="T77" fmla="*/ 2211 h 2212"/>
                              <a:gd name="T78" fmla="*/ 3741 w 3742"/>
                              <a:gd name="T79" fmla="*/ 0 h 22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742" h="2212">
                                <a:moveTo>
                                  <a:pt x="3741" y="0"/>
                                </a:moveTo>
                                <a:lnTo>
                                  <a:pt x="385" y="0"/>
                                </a:lnTo>
                                <a:lnTo>
                                  <a:pt x="280" y="0"/>
                                </a:lnTo>
                                <a:lnTo>
                                  <a:pt x="236" y="1"/>
                                </a:lnTo>
                                <a:lnTo>
                                  <a:pt x="197" y="3"/>
                                </a:lnTo>
                                <a:lnTo>
                                  <a:pt x="162" y="6"/>
                                </a:lnTo>
                                <a:lnTo>
                                  <a:pt x="132" y="10"/>
                                </a:lnTo>
                                <a:lnTo>
                                  <a:pt x="105" y="16"/>
                                </a:lnTo>
                                <a:lnTo>
                                  <a:pt x="83" y="24"/>
                                </a:lnTo>
                                <a:lnTo>
                                  <a:pt x="64" y="35"/>
                                </a:lnTo>
                                <a:lnTo>
                                  <a:pt x="48" y="48"/>
                                </a:lnTo>
                                <a:lnTo>
                                  <a:pt x="35" y="64"/>
                                </a:lnTo>
                                <a:lnTo>
                                  <a:pt x="24" y="83"/>
                                </a:lnTo>
                                <a:lnTo>
                                  <a:pt x="16" y="105"/>
                                </a:lnTo>
                                <a:lnTo>
                                  <a:pt x="10" y="132"/>
                                </a:lnTo>
                                <a:lnTo>
                                  <a:pt x="5" y="162"/>
                                </a:lnTo>
                                <a:lnTo>
                                  <a:pt x="3" y="197"/>
                                </a:lnTo>
                                <a:lnTo>
                                  <a:pt x="1" y="236"/>
                                </a:lnTo>
                                <a:lnTo>
                                  <a:pt x="0" y="281"/>
                                </a:lnTo>
                                <a:lnTo>
                                  <a:pt x="0" y="330"/>
                                </a:lnTo>
                                <a:lnTo>
                                  <a:pt x="0" y="1880"/>
                                </a:lnTo>
                                <a:lnTo>
                                  <a:pt x="0" y="1929"/>
                                </a:lnTo>
                                <a:lnTo>
                                  <a:pt x="1" y="1974"/>
                                </a:lnTo>
                                <a:lnTo>
                                  <a:pt x="3" y="2013"/>
                                </a:lnTo>
                                <a:lnTo>
                                  <a:pt x="5" y="2048"/>
                                </a:lnTo>
                                <a:lnTo>
                                  <a:pt x="10" y="2078"/>
                                </a:lnTo>
                                <a:lnTo>
                                  <a:pt x="16" y="2105"/>
                                </a:lnTo>
                                <a:lnTo>
                                  <a:pt x="24" y="2127"/>
                                </a:lnTo>
                                <a:lnTo>
                                  <a:pt x="35" y="2146"/>
                                </a:lnTo>
                                <a:lnTo>
                                  <a:pt x="48" y="2162"/>
                                </a:lnTo>
                                <a:lnTo>
                                  <a:pt x="64" y="2175"/>
                                </a:lnTo>
                                <a:lnTo>
                                  <a:pt x="83" y="2186"/>
                                </a:lnTo>
                                <a:lnTo>
                                  <a:pt x="105" y="2194"/>
                                </a:lnTo>
                                <a:lnTo>
                                  <a:pt x="132" y="2200"/>
                                </a:lnTo>
                                <a:lnTo>
                                  <a:pt x="162" y="2204"/>
                                </a:lnTo>
                                <a:lnTo>
                                  <a:pt x="197" y="2207"/>
                                </a:lnTo>
                                <a:lnTo>
                                  <a:pt x="236" y="2209"/>
                                </a:lnTo>
                                <a:lnTo>
                                  <a:pt x="280" y="2210"/>
                                </a:lnTo>
                                <a:lnTo>
                                  <a:pt x="3741" y="2211"/>
                                </a:lnTo>
                                <a:lnTo>
                                  <a:pt x="3741" y="0"/>
                                </a:lnTo>
                                <a:close/>
                              </a:path>
                            </a:pathLst>
                          </a:custGeom>
                          <a:solidFill>
                            <a:srgbClr val="D5E0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Rectangle 45"/>
                        <wps:cNvSpPr>
                          <a:spLocks noChangeArrowheads="1"/>
                        </wps:cNvSpPr>
                        <wps:spPr bwMode="auto">
                          <a:xfrm>
                            <a:off x="7" y="0"/>
                            <a:ext cx="3740" cy="2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0C09D" w14:textId="0F4D30C8" w:rsidR="00EB2CFA" w:rsidRDefault="00EB2CFA" w:rsidP="00BD741C">
                              <w:pPr>
                                <w:spacing w:line="2220" w:lineRule="atLeast"/>
                              </w:pPr>
                            </w:p>
                            <w:p w14:paraId="772A1136" w14:textId="77777777" w:rsidR="00EB2CFA" w:rsidRDefault="00EB2CFA" w:rsidP="00BD741C">
                              <w:pPr>
                                <w:widowControl w:val="0"/>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5E40E0" id="Group 293" o:spid="_x0000_s1086" style="position:absolute;margin-left:335.8pt;margin-top:.15pt;width:187.1pt;height:110.6pt;z-index:-251518976;mso-position-horizontal-relative:text;mso-position-vertical-relative:text" coordsize="3742,2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">
                <v:shape id="Freeform 44" o:spid="_x0000_s1087" style="position:absolute;width:3742;height:2212;visibility:visible;mso-wrap-style:square;v-text-anchor:top" coordsize="3742,2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" path="m3741,l385,,280,,236,1,197,3,162,6r-30,4l105,16,83,24,64,35,48,48,35,64,24,83r-8,22l10,132,5,162,3,197,1,236,,281r,49l,1880r,49l1,1974r2,39l5,2048r5,30l16,2105r8,22l35,2146r13,16l64,2175r19,11l105,2194r27,6l162,2204r35,3l236,2209r44,1l3741,2211,3741,xe" fillcolor="#d5e0e3" stroked="f">
                  <v:path arrowok="t" o:connecttype="custom" o:connectlocs="3741,0;385,0;280,0;236,1;197,3;162,6;132,10;105,16;83,24;64,35;48,48;35,64;24,83;16,105;10,132;5,162;3,197;1,236;0,281;0,330;0,1880;0,1929;1,1974;3,2013;5,2048;10,2078;16,2105;24,2127;35,2146;48,2162;64,2175;83,2186;105,2194;132,2200;162,2204;197,2207;236,2209;280,2210;3741,2211;3741,0" o:connectangles="0,0,0,0,0,0,0,0,0,0,0,0,0,0,0,0,0,0,0,0,0,0,0,0,0,0,0,0,0,0,0,0,0,0,0,0,0,0,0,0"/>
                </v:shape>
                <v:rect id="Rectangle 45" o:spid="_x0000_s1088" style="position:absolute;left:7;width:3740;height:2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7spxgAAANwAAAAPAAAAZHJzL2Rvd25yZXYueG1sRI9Ba8JA&#10;FITvBf/D8oTe6qYBi4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7GO7KcYAAADcAAAA&#10;DwAAAAAAAAAAAAAAAAAHAgAAZHJzL2Rvd25yZXYueG1sUEsFBgAAAAADAAMAtwAAAPoCAAAAAA==&#10;" filled="f" stroked="f">
                  <v:textbox inset="0,0,0,0">
                    <w:txbxContent>
                      <w:p w14:paraId="4840C09D" w14:textId="0F4D30C8" w:rsidR="00EB2CFA" w:rsidRDefault="00EB2CFA" w:rsidP="00BD741C">
                        <w:pPr>
                          <w:spacing w:line="2220" w:lineRule="atLeast"/>
                        </w:pPr>
                      </w:p>
                      <w:p w14:paraId="772A1136" w14:textId="77777777" w:rsidR="00EB2CFA" w:rsidRDefault="00EB2CFA" w:rsidP="00BD741C">
                        <w:pPr>
                          <w:widowControl w:val="0"/>
                        </w:pPr>
                      </w:p>
                    </w:txbxContent>
                  </v:textbox>
                </v:rect>
                <w10:wrap type="tight"/>
              </v:group>
            </w:pict>
          </mc:Fallback>
        </mc:AlternateContent>
      </w:r>
      <w:r w:rsidRPr="00685C94">
        <w:rPr>
          <w:sz w:val="22"/>
          <w:szCs w:val="22"/>
        </w:rPr>
        <w:t>Respon</w:t>
      </w:r>
      <w:r w:rsidR="006E3F2D">
        <w:rPr>
          <w:sz w:val="22"/>
          <w:szCs w:val="22"/>
        </w:rPr>
        <w:t xml:space="preserve">siveness is a complex concept. </w:t>
      </w:r>
      <w:r w:rsidRPr="00685C94">
        <w:rPr>
          <w:sz w:val="22"/>
          <w:szCs w:val="22"/>
        </w:rPr>
        <w:t>It can be taken to refer to the quickness and appropriateness of a response, or to the degree to which court user needs are met.  If your Family Violence Plan includes a time standard within which the court aims to complete family violence cases, a good measure of responsiveness is that outlined in Cook Islands Indictor 2, namely “average duration of [family violence] cases”.</w:t>
      </w:r>
    </w:p>
    <w:p w14:paraId="5BB073B4" w14:textId="77777777" w:rsidR="00C75473" w:rsidRPr="00C75473" w:rsidRDefault="00C75473" w:rsidP="00C75473">
      <w:pPr>
        <w:tabs>
          <w:tab w:val="left" w:pos="1800"/>
        </w:tabs>
        <w:jc w:val="both"/>
        <w:rPr>
          <w:rFonts w:ascii="Calibri" w:hAnsi="Calibri" w:cs="Arial"/>
          <w:sz w:val="10"/>
          <w:szCs w:val="10"/>
        </w:rPr>
      </w:pPr>
    </w:p>
    <w:p w14:paraId="7B528C38" w14:textId="1516D5E8" w:rsidR="00380E42" w:rsidRDefault="00380E42" w:rsidP="00C75473">
      <w:pPr>
        <w:tabs>
          <w:tab w:val="left" w:pos="1800"/>
        </w:tabs>
        <w:jc w:val="both"/>
        <w:rPr>
          <w:rFonts w:ascii="Calibri" w:hAnsi="Calibri" w:cs="Arial"/>
          <w:sz w:val="22"/>
          <w:szCs w:val="22"/>
        </w:rPr>
      </w:pPr>
      <w:r w:rsidRPr="00276C50">
        <w:rPr>
          <w:rFonts w:ascii="Calibri" w:hAnsi="Calibri" w:cs="Arial"/>
          <w:sz w:val="22"/>
          <w:szCs w:val="22"/>
        </w:rPr>
        <w:t>Measuring the fairness of victim outcomes requires more effort than the col</w:t>
      </w:r>
      <w:r w:rsidR="006E3F2D">
        <w:rPr>
          <w:rFonts w:ascii="Calibri" w:hAnsi="Calibri" w:cs="Arial"/>
          <w:sz w:val="22"/>
          <w:szCs w:val="22"/>
        </w:rPr>
        <w:t>lection of standard court data.</w:t>
      </w:r>
      <w:r w:rsidRPr="00276C50">
        <w:rPr>
          <w:rFonts w:ascii="Calibri" w:hAnsi="Calibri" w:cs="Arial"/>
          <w:sz w:val="22"/>
          <w:szCs w:val="22"/>
        </w:rPr>
        <w:t xml:space="preserve"> One way to do it may be to take the ICAAD sentencing analysis (if undertaken in your country) as a baseline and undertake comparativ</w:t>
      </w:r>
      <w:r w:rsidR="006E3F2D">
        <w:rPr>
          <w:rFonts w:ascii="Calibri" w:hAnsi="Calibri" w:cs="Arial"/>
          <w:sz w:val="22"/>
          <w:szCs w:val="22"/>
        </w:rPr>
        <w:t>e analysis at one year periods.</w:t>
      </w:r>
      <w:r w:rsidRPr="00276C50">
        <w:rPr>
          <w:rFonts w:ascii="Calibri" w:hAnsi="Calibri" w:cs="Arial"/>
          <w:sz w:val="22"/>
          <w:szCs w:val="22"/>
        </w:rPr>
        <w:t xml:space="preserve"> Lower numbers of sentencing decisions that show evidence of biased decision making, or discriminatory reliance upon customary law practices, would be one measure of improved fairness, as would lower numbers of lenient sentences for the perpetrators of family violence.  </w:t>
      </w:r>
    </w:p>
    <w:p w14:paraId="39AF449F" w14:textId="77777777" w:rsidR="00C75473" w:rsidRPr="00C75473" w:rsidRDefault="00C75473" w:rsidP="00C75473">
      <w:pPr>
        <w:tabs>
          <w:tab w:val="left" w:pos="1800"/>
        </w:tabs>
        <w:jc w:val="both"/>
        <w:rPr>
          <w:rFonts w:ascii="Calibri" w:hAnsi="Calibri" w:cs="Arial"/>
          <w:sz w:val="10"/>
          <w:szCs w:val="10"/>
        </w:rPr>
      </w:pPr>
    </w:p>
    <w:p w14:paraId="6BE41DBD" w14:textId="2B51434B" w:rsidR="00380E42" w:rsidRPr="00685C94" w:rsidRDefault="00380E42" w:rsidP="00685C94">
      <w:pPr>
        <w:rPr>
          <w:b/>
          <w:color w:val="02687D"/>
          <w:sz w:val="24"/>
        </w:rPr>
      </w:pPr>
      <w:r w:rsidRPr="00685C94">
        <w:rPr>
          <w:b/>
          <w:color w:val="02687D"/>
          <w:sz w:val="24"/>
        </w:rPr>
        <w:t>5.2.3 Victim satisfaction with court services and outcomes</w:t>
      </w:r>
    </w:p>
    <w:p w14:paraId="2A75397A" w14:textId="6F1275FA" w:rsidR="00380E42" w:rsidRPr="00276C50" w:rsidRDefault="00380E42" w:rsidP="00A60C8A">
      <w:pPr>
        <w:tabs>
          <w:tab w:val="left" w:pos="1800"/>
        </w:tabs>
        <w:jc w:val="both"/>
        <w:rPr>
          <w:rFonts w:ascii="Calibri" w:hAnsi="Calibri" w:cs="Arial"/>
          <w:sz w:val="22"/>
          <w:szCs w:val="22"/>
        </w:rPr>
      </w:pPr>
      <w:r w:rsidRPr="005A3D5C">
        <w:rPr>
          <w:rFonts w:cstheme="minorHAnsi"/>
          <w:sz w:val="22"/>
          <w:szCs w:val="22"/>
        </w:rPr>
        <w:t>The only way to measure victim satisfaction with court services and outcomes, and their knowledge of the law, is to actively engage with victims who have used your court or with</w:t>
      </w:r>
      <w:r w:rsidR="005A3D5C" w:rsidRPr="005A3D5C">
        <w:rPr>
          <w:rFonts w:cstheme="minorHAnsi"/>
          <w:sz w:val="22"/>
          <w:szCs w:val="22"/>
        </w:rPr>
        <w:t xml:space="preserve"> groups that work with victims.</w:t>
      </w:r>
      <w:r w:rsidRPr="005A3D5C">
        <w:rPr>
          <w:rFonts w:cstheme="minorHAnsi"/>
          <w:sz w:val="22"/>
          <w:szCs w:val="22"/>
        </w:rPr>
        <w:t xml:space="preserve"> This is important not only</w:t>
      </w:r>
      <w:r w:rsidRPr="00276C50">
        <w:rPr>
          <w:rFonts w:ascii="Calibri" w:hAnsi="Calibri" w:cs="Arial"/>
          <w:sz w:val="22"/>
          <w:szCs w:val="22"/>
        </w:rPr>
        <w:t xml:space="preserve"> for measuring the impact of your efforts to improve court responsiveness to the victims of family violence but also to meeting the commitments made under the Regional Justice Performance Framework (2012) to include “a summary of key findings from any court stakeholder/potential court user surveys and dialogues that have taken place in the previous year” in court Annual Reports.</w:t>
      </w:r>
      <w:r w:rsidRPr="00276C50">
        <w:rPr>
          <w:rStyle w:val="FootnoteReference"/>
          <w:rFonts w:ascii="Calibri" w:hAnsi="Calibri" w:cs="Arial"/>
          <w:sz w:val="22"/>
          <w:szCs w:val="22"/>
        </w:rPr>
        <w:footnoteReference w:id="19"/>
      </w:r>
    </w:p>
    <w:p w14:paraId="4B05881A" w14:textId="77777777" w:rsidR="00E4693B" w:rsidRPr="00C75473" w:rsidRDefault="00E4693B" w:rsidP="00A60C8A">
      <w:pPr>
        <w:tabs>
          <w:tab w:val="left" w:pos="1800"/>
        </w:tabs>
        <w:jc w:val="both"/>
        <w:rPr>
          <w:rFonts w:ascii="Calibri" w:hAnsi="Calibri" w:cs="Arial"/>
          <w:sz w:val="10"/>
          <w:szCs w:val="10"/>
        </w:rPr>
      </w:pPr>
    </w:p>
    <w:p w14:paraId="6E2ACCE4" w14:textId="77777777" w:rsidR="000D3132" w:rsidRPr="00276C50" w:rsidRDefault="000D3132" w:rsidP="00A60C8A">
      <w:pPr>
        <w:tabs>
          <w:tab w:val="left" w:pos="1800"/>
        </w:tabs>
        <w:jc w:val="both"/>
        <w:rPr>
          <w:rFonts w:ascii="Calibri" w:hAnsi="Calibri" w:cs="Arial"/>
          <w:sz w:val="22"/>
          <w:szCs w:val="22"/>
        </w:rPr>
      </w:pPr>
      <w:r w:rsidRPr="00276C50">
        <w:rPr>
          <w:rFonts w:ascii="Calibri" w:hAnsi="Calibri" w:cs="Arial"/>
          <w:sz w:val="22"/>
          <w:szCs w:val="22"/>
        </w:rPr>
        <w:t xml:space="preserve">Stakeholder/potential court user forums will provide you with different types of information to court user surveys. </w:t>
      </w:r>
    </w:p>
    <w:p w14:paraId="636A6D71" w14:textId="593B51CF" w:rsidR="00F25DC0" w:rsidRPr="00C75473" w:rsidRDefault="00F25DC0" w:rsidP="00A60C8A">
      <w:pPr>
        <w:tabs>
          <w:tab w:val="left" w:pos="1800"/>
        </w:tabs>
        <w:jc w:val="both"/>
        <w:rPr>
          <w:rFonts w:ascii="Calibri Light" w:hAnsi="Calibri Light" w:cs="Arial"/>
          <w:sz w:val="10"/>
          <w:szCs w:val="10"/>
        </w:rPr>
      </w:pPr>
    </w:p>
    <w:p w14:paraId="62AEB1A4" w14:textId="034F8963" w:rsidR="00AC4F99" w:rsidRPr="00685C94" w:rsidRDefault="00064BAF" w:rsidP="00685C94">
      <w:pPr>
        <w:rPr>
          <w:b/>
          <w:i/>
          <w:color w:val="02687D"/>
          <w:sz w:val="24"/>
        </w:rPr>
      </w:pPr>
      <w:r w:rsidRPr="00685C94">
        <w:rPr>
          <w:b/>
          <w:color w:val="02687D"/>
          <w:sz w:val="24"/>
        </w:rPr>
        <w:t>5.2.3.1 Public forums</w:t>
      </w:r>
    </w:p>
    <w:p w14:paraId="233F94C9" w14:textId="77777777" w:rsidR="000D3132" w:rsidRPr="00276C50" w:rsidRDefault="000D3132" w:rsidP="00A60C8A">
      <w:pPr>
        <w:tabs>
          <w:tab w:val="left" w:pos="1800"/>
        </w:tabs>
        <w:jc w:val="both"/>
        <w:rPr>
          <w:rFonts w:cs="Arial"/>
          <w:sz w:val="22"/>
          <w:szCs w:val="22"/>
        </w:rPr>
      </w:pPr>
      <w:r w:rsidRPr="00276C50">
        <w:rPr>
          <w:rFonts w:cs="Arial"/>
          <w:sz w:val="22"/>
          <w:szCs w:val="22"/>
        </w:rPr>
        <w:t xml:space="preserve">Public forums are a useful way of engaging large groups of people and are a good way of giving members of the community a chance to be heard.  They allow you to collect large amounts of information in a short period of time and are not very costly.  Public forums allow a two-way flow of information, thereby serving a dual educational and information gathering purpose.  </w:t>
      </w:r>
    </w:p>
    <w:p w14:paraId="2E432E2E" w14:textId="77777777" w:rsidR="00E4693B" w:rsidRPr="00C75473" w:rsidRDefault="00E4693B" w:rsidP="00A60C8A">
      <w:pPr>
        <w:tabs>
          <w:tab w:val="left" w:pos="1800"/>
        </w:tabs>
        <w:jc w:val="both"/>
        <w:rPr>
          <w:rFonts w:cs="Arial"/>
          <w:sz w:val="10"/>
          <w:szCs w:val="10"/>
        </w:rPr>
      </w:pPr>
    </w:p>
    <w:p w14:paraId="593B9B70" w14:textId="7D145A61" w:rsidR="000D3132" w:rsidRPr="00276C50" w:rsidRDefault="000D3132" w:rsidP="00A60C8A">
      <w:pPr>
        <w:tabs>
          <w:tab w:val="left" w:pos="1800"/>
        </w:tabs>
        <w:jc w:val="both"/>
        <w:rPr>
          <w:rFonts w:cs="Arial"/>
          <w:sz w:val="22"/>
          <w:szCs w:val="22"/>
        </w:rPr>
      </w:pPr>
      <w:r w:rsidRPr="00276C50">
        <w:rPr>
          <w:rFonts w:cs="Arial"/>
          <w:sz w:val="22"/>
          <w:szCs w:val="22"/>
        </w:rPr>
        <w:t>A useful way of starting a forum is to ask a speaker or facilitator who has a sound understanding of violence against women and the difficulties faced by victims to provide an overview of a key issue (e.g. access to the legal system) and then seek responses from the community. It is important to facilitate the discussion so that all people have an opportunity to express their view</w:t>
      </w:r>
      <w:r w:rsidR="006E3F2D">
        <w:rPr>
          <w:rFonts w:cs="Arial"/>
          <w:sz w:val="22"/>
          <w:szCs w:val="22"/>
        </w:rPr>
        <w:t>s and to keep the forum moving.</w:t>
      </w:r>
      <w:r w:rsidRPr="00276C50">
        <w:rPr>
          <w:rFonts w:cs="Arial"/>
          <w:sz w:val="22"/>
          <w:szCs w:val="22"/>
        </w:rPr>
        <w:t xml:space="preserve"> Rules are needed (such as respecting other’s right to talk and keeping comments short) to keep things in order and it is useful to have a series of set questions to generate discussion if things slow down.  Make sure to record the discussion (either in writing or on an electronic recording device) so that it can be referred to later and properly analysed.</w:t>
      </w:r>
      <w:r w:rsidR="00B7263B">
        <w:rPr>
          <w:rFonts w:cs="Arial"/>
          <w:sz w:val="22"/>
          <w:szCs w:val="22"/>
        </w:rPr>
        <w:t xml:space="preserve"> It should be made clear that due to the sensitivities of a particular case</w:t>
      </w:r>
      <w:r w:rsidR="00581E70">
        <w:rPr>
          <w:rFonts w:cs="Arial"/>
          <w:sz w:val="22"/>
          <w:szCs w:val="22"/>
        </w:rPr>
        <w:t>,</w:t>
      </w:r>
      <w:r w:rsidR="00B7263B">
        <w:rPr>
          <w:rFonts w:cs="Arial"/>
          <w:sz w:val="22"/>
          <w:szCs w:val="22"/>
        </w:rPr>
        <w:t xml:space="preserve"> or due to the nature of </w:t>
      </w:r>
      <w:r w:rsidR="00581E70">
        <w:rPr>
          <w:rFonts w:cs="Arial"/>
          <w:sz w:val="22"/>
          <w:szCs w:val="22"/>
        </w:rPr>
        <w:t xml:space="preserve">an </w:t>
      </w:r>
      <w:r w:rsidR="00B7263B">
        <w:rPr>
          <w:rFonts w:cs="Arial"/>
          <w:sz w:val="22"/>
          <w:szCs w:val="22"/>
        </w:rPr>
        <w:t xml:space="preserve">ongoing case, that some cases cannot be discussed in these forums. </w:t>
      </w:r>
    </w:p>
    <w:p w14:paraId="624F614B" w14:textId="77777777" w:rsidR="00E4693B" w:rsidRPr="00C75473" w:rsidRDefault="00E4693B" w:rsidP="00A60C8A">
      <w:pPr>
        <w:tabs>
          <w:tab w:val="left" w:pos="1800"/>
        </w:tabs>
        <w:jc w:val="both"/>
        <w:rPr>
          <w:rFonts w:cs="Arial"/>
          <w:sz w:val="10"/>
          <w:szCs w:val="10"/>
        </w:rPr>
      </w:pPr>
    </w:p>
    <w:p w14:paraId="411092AF" w14:textId="4613D9DF" w:rsidR="00276C50" w:rsidRDefault="000D3132" w:rsidP="00A60C8A">
      <w:pPr>
        <w:tabs>
          <w:tab w:val="left" w:pos="1800"/>
        </w:tabs>
        <w:jc w:val="both"/>
        <w:rPr>
          <w:rFonts w:cs="Arial"/>
          <w:sz w:val="22"/>
          <w:szCs w:val="22"/>
        </w:rPr>
      </w:pPr>
      <w:r w:rsidRPr="00276C50">
        <w:rPr>
          <w:rFonts w:cs="Arial"/>
          <w:sz w:val="22"/>
          <w:szCs w:val="22"/>
        </w:rPr>
        <w:t xml:space="preserve">More detailed guidance on conducting stakeholder forums is provided in the </w:t>
      </w:r>
      <w:r w:rsidRPr="00276C50">
        <w:rPr>
          <w:rFonts w:cs="Arial"/>
          <w:i/>
          <w:sz w:val="22"/>
          <w:szCs w:val="22"/>
        </w:rPr>
        <w:t>Access to Justice Assessment Toolkit</w:t>
      </w:r>
      <w:r w:rsidRPr="00276C50">
        <w:rPr>
          <w:rFonts w:cs="Arial"/>
          <w:sz w:val="22"/>
          <w:szCs w:val="22"/>
        </w:rPr>
        <w:t xml:space="preserve"> (2014).</w:t>
      </w:r>
    </w:p>
    <w:p w14:paraId="2995E377" w14:textId="76441E20" w:rsidR="00C75473" w:rsidRDefault="00C75473">
      <w:pPr>
        <w:rPr>
          <w:rFonts w:cs="Arial"/>
          <w:sz w:val="10"/>
          <w:szCs w:val="10"/>
        </w:rPr>
      </w:pPr>
      <w:r>
        <w:rPr>
          <w:rFonts w:cs="Arial"/>
          <w:sz w:val="10"/>
          <w:szCs w:val="10"/>
        </w:rPr>
        <w:br w:type="page"/>
      </w:r>
    </w:p>
    <w:p w14:paraId="3F8833C6" w14:textId="1F45D9AC" w:rsidR="00A34786" w:rsidRPr="00685C94" w:rsidRDefault="00997D19" w:rsidP="00685C94">
      <w:pPr>
        <w:rPr>
          <w:b/>
          <w:i/>
          <w:color w:val="02687D"/>
          <w:sz w:val="24"/>
        </w:rPr>
      </w:pPr>
      <w:r w:rsidRPr="00685C94">
        <w:rPr>
          <w:b/>
          <w:color w:val="02687D"/>
          <w:sz w:val="24"/>
        </w:rPr>
        <w:lastRenderedPageBreak/>
        <w:t>5.2.3.2 Court user surveys</w:t>
      </w:r>
    </w:p>
    <w:p w14:paraId="319B39C5" w14:textId="14C6A93C" w:rsidR="000D3132" w:rsidRPr="00276C50" w:rsidRDefault="000D3132" w:rsidP="00A60C8A">
      <w:pPr>
        <w:tabs>
          <w:tab w:val="left" w:pos="1800"/>
        </w:tabs>
        <w:jc w:val="both"/>
        <w:rPr>
          <w:rFonts w:cs="Arial"/>
          <w:sz w:val="22"/>
          <w:szCs w:val="22"/>
        </w:rPr>
      </w:pPr>
      <w:r w:rsidRPr="00276C50">
        <w:rPr>
          <w:rFonts w:cs="Arial"/>
          <w:sz w:val="22"/>
          <w:szCs w:val="22"/>
        </w:rPr>
        <w:t>Court user surveys consume more time than public forums but they provide more comprehensive information about people’s views and experiences.  Surveys can be administered either verbally (e.g. somebody stops people leaving the court house, asks them to participate and talks them through a series of questions) or in writing (people can take them away and complete them in their own time).  Each approach has its strengths and weakness but they both result in valuab</w:t>
      </w:r>
      <w:r w:rsidR="006E3F2D">
        <w:rPr>
          <w:rFonts w:cs="Arial"/>
          <w:sz w:val="22"/>
          <w:szCs w:val="22"/>
        </w:rPr>
        <w:t>le data.</w:t>
      </w:r>
      <w:r w:rsidRPr="00276C50">
        <w:rPr>
          <w:rFonts w:cs="Arial"/>
          <w:sz w:val="22"/>
          <w:szCs w:val="22"/>
        </w:rPr>
        <w:t xml:space="preserve"> Verbal administration is more time consuming but it can help make sure that people understand the questions being asked of them.  Written surveys have the advantage of being confidential, so people often provide more honest responses.</w:t>
      </w:r>
    </w:p>
    <w:p w14:paraId="1A545822" w14:textId="77777777" w:rsidR="00E4693B" w:rsidRPr="00AE69DB" w:rsidRDefault="00E4693B" w:rsidP="00A60C8A">
      <w:pPr>
        <w:tabs>
          <w:tab w:val="left" w:pos="1800"/>
        </w:tabs>
        <w:jc w:val="both"/>
        <w:rPr>
          <w:rFonts w:cs="Arial"/>
          <w:sz w:val="10"/>
          <w:szCs w:val="10"/>
        </w:rPr>
      </w:pPr>
    </w:p>
    <w:p w14:paraId="2B04124F" w14:textId="02DDC7DF" w:rsidR="000D3132" w:rsidRPr="003A3248" w:rsidRDefault="000D3132" w:rsidP="00A60C8A">
      <w:pPr>
        <w:tabs>
          <w:tab w:val="left" w:pos="1800"/>
        </w:tabs>
        <w:jc w:val="both"/>
        <w:rPr>
          <w:rFonts w:cs="Arial"/>
          <w:b/>
          <w:sz w:val="22"/>
          <w:szCs w:val="22"/>
        </w:rPr>
      </w:pPr>
      <w:r w:rsidRPr="00276C50">
        <w:rPr>
          <w:rFonts w:cs="Arial"/>
          <w:sz w:val="22"/>
          <w:szCs w:val="22"/>
        </w:rPr>
        <w:t xml:space="preserve">There are a range of publicly available court user surveys, which aim to gather information on court user perceptions and experiences but it is useful to develop a survey that suits your local context.  A sample survey drawn from the Global Measures of Court Performance document put together in support of the International Framework for Court Excellence can be accessed online at: </w:t>
      </w:r>
      <w:hyperlink r:id="rId62" w:history="1">
        <w:r w:rsidR="003A3248" w:rsidRPr="003A3248">
          <w:rPr>
            <w:rStyle w:val="Hyperlink"/>
            <w:b/>
            <w:sz w:val="22"/>
          </w:rPr>
          <w:t>https://www.courtexcellence.com/resources/global-measures</w:t>
        </w:r>
      </w:hyperlink>
      <w:r w:rsidR="003A3248" w:rsidRPr="003A3248">
        <w:rPr>
          <w:b/>
          <w:sz w:val="22"/>
        </w:rPr>
        <w:t xml:space="preserve"> </w:t>
      </w:r>
    </w:p>
    <w:p w14:paraId="4AA72971" w14:textId="46F3AF76" w:rsidR="00AB0FA4" w:rsidRPr="00276C50" w:rsidRDefault="00AB0FA4" w:rsidP="00A60C8A">
      <w:pPr>
        <w:tabs>
          <w:tab w:val="left" w:pos="1800"/>
        </w:tabs>
        <w:jc w:val="both"/>
        <w:rPr>
          <w:rFonts w:cs="Arial"/>
          <w:sz w:val="21"/>
          <w:szCs w:val="21"/>
        </w:rPr>
      </w:pPr>
    </w:p>
    <w:sectPr w:rsidR="00AB0FA4" w:rsidRPr="00276C50" w:rsidSect="00361CE0">
      <w:pgSz w:w="11906" w:h="16838"/>
      <w:pgMar w:top="1440" w:right="1440" w:bottom="1440" w:left="1440" w:header="708" w:footer="471" w:gutter="0"/>
      <w:pgNumType w:start="1"/>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57EDB6" w16cex:dateUtc="2021-05-25T09: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B479504" w16cid:durableId="2457EDB6"/>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96E275" w14:textId="77777777" w:rsidR="00EB2CFA" w:rsidRDefault="00EB2CFA" w:rsidP="00181670">
      <w:r>
        <w:separator/>
      </w:r>
    </w:p>
  </w:endnote>
  <w:endnote w:type="continuationSeparator" w:id="0">
    <w:p w14:paraId="2DD086DC" w14:textId="77777777" w:rsidR="00EB2CFA" w:rsidRDefault="00EB2CFA" w:rsidP="001816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
    <w:altName w:val="Yu Gothic UI"/>
    <w:panose1 w:val="00000000000000000000"/>
    <w:charset w:val="80"/>
    <w:family w:val="auto"/>
    <w:notTrueType/>
    <w:pitch w:val="variable"/>
    <w:sig w:usb0="00000000" w:usb1="08070000" w:usb2="00000010" w:usb3="00000000" w:csb0="00020000" w:csb1="00000000"/>
  </w:font>
  <w:font w:name="Marcellus">
    <w:altName w:val="Candara"/>
    <w:charset w:val="00"/>
    <w:family w:val="swiss"/>
    <w:pitch w:val="variable"/>
    <w:sig w:usb0="A00000AF" w:usb1="40000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3"/>
      <w:tblW w:w="12018" w:type="dxa"/>
      <w:tblInd w:w="-1528" w:type="dxa"/>
      <w:tblBorders>
        <w:bottom w:val="none" w:sz="0" w:space="0" w:color="auto"/>
      </w:tblBorders>
      <w:tblLook w:val="04A0" w:firstRow="1" w:lastRow="0" w:firstColumn="1" w:lastColumn="0" w:noHBand="0" w:noVBand="1"/>
    </w:tblPr>
    <w:tblGrid>
      <w:gridCol w:w="1812"/>
      <w:gridCol w:w="7796"/>
      <w:gridCol w:w="851"/>
      <w:gridCol w:w="1559"/>
    </w:tblGrid>
    <w:tr w:rsidR="00EB2CFA" w:rsidRPr="00CC2739" w14:paraId="0EE73885" w14:textId="77777777" w:rsidTr="00A42BF7">
      <w:tc>
        <w:tcPr>
          <w:tcW w:w="1812" w:type="dxa"/>
          <w:tcBorders>
            <w:left w:val="nil"/>
            <w:bottom w:val="nil"/>
            <w:right w:val="nil"/>
          </w:tcBorders>
        </w:tcPr>
        <w:p w14:paraId="4D77406C" w14:textId="77777777" w:rsidR="00EB2CFA" w:rsidRPr="00CC2739" w:rsidRDefault="00EB2CFA" w:rsidP="00CC2739">
          <w:pPr>
            <w:tabs>
              <w:tab w:val="center" w:pos="4513"/>
              <w:tab w:val="right" w:pos="9026"/>
            </w:tabs>
            <w:rPr>
              <w:rFonts w:ascii="Calibri" w:eastAsia="Calibri" w:hAnsi="Calibri"/>
              <w:sz w:val="22"/>
              <w:szCs w:val="22"/>
              <w:lang w:eastAsia="en-US"/>
            </w:rPr>
          </w:pPr>
          <w:r w:rsidRPr="00CC2739">
            <w:rPr>
              <w:rFonts w:ascii="Calibri" w:eastAsia="Calibri" w:hAnsi="Calibri"/>
              <w:i/>
              <w:noProof/>
              <w:sz w:val="18"/>
              <w:szCs w:val="19"/>
            </w:rPr>
            <w:drawing>
              <wp:anchor distT="0" distB="0" distL="114300" distR="114300" simplePos="0" relativeHeight="251689984" behindDoc="0" locked="0" layoutInCell="1" allowOverlap="1" wp14:anchorId="57700FAC" wp14:editId="01160CA9">
                <wp:simplePos x="0" y="0"/>
                <wp:positionH relativeFrom="leftMargin">
                  <wp:posOffset>672561</wp:posOffset>
                </wp:positionH>
                <wp:positionV relativeFrom="paragraph">
                  <wp:posOffset>98425</wp:posOffset>
                </wp:positionV>
                <wp:extent cx="626110" cy="543560"/>
                <wp:effectExtent l="0" t="0" r="2540" b="889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6110" cy="543560"/>
                        </a:xfrm>
                        <a:prstGeom prst="rect">
                          <a:avLst/>
                        </a:prstGeom>
                        <a:noFill/>
                      </pic:spPr>
                    </pic:pic>
                  </a:graphicData>
                </a:graphic>
                <wp14:sizeRelH relativeFrom="page">
                  <wp14:pctWidth>0</wp14:pctWidth>
                </wp14:sizeRelH>
                <wp14:sizeRelV relativeFrom="page">
                  <wp14:pctHeight>0</wp14:pctHeight>
                </wp14:sizeRelV>
              </wp:anchor>
            </w:drawing>
          </w:r>
        </w:p>
      </w:tc>
      <w:tc>
        <w:tcPr>
          <w:tcW w:w="7796" w:type="dxa"/>
          <w:tcBorders>
            <w:left w:val="nil"/>
            <w:bottom w:val="nil"/>
            <w:right w:val="nil"/>
          </w:tcBorders>
        </w:tcPr>
        <w:p w14:paraId="72EF4387" w14:textId="77777777" w:rsidR="00EB2CFA" w:rsidRPr="00CC2739" w:rsidRDefault="00EB2CFA" w:rsidP="00CC2739">
          <w:pPr>
            <w:tabs>
              <w:tab w:val="center" w:pos="4513"/>
              <w:tab w:val="right" w:pos="9026"/>
            </w:tabs>
            <w:rPr>
              <w:rFonts w:ascii="Calibri" w:eastAsia="Calibri" w:hAnsi="Calibri"/>
              <w:i/>
              <w:sz w:val="18"/>
              <w:szCs w:val="19"/>
              <w:lang w:eastAsia="en-US"/>
            </w:rPr>
          </w:pPr>
        </w:p>
        <w:p w14:paraId="5FFE7925" w14:textId="77777777" w:rsidR="00EB2CFA" w:rsidRPr="00CC2739" w:rsidRDefault="00EB2CFA" w:rsidP="00CC2739">
          <w:pPr>
            <w:tabs>
              <w:tab w:val="center" w:pos="4513"/>
              <w:tab w:val="right" w:pos="9026"/>
            </w:tabs>
            <w:jc w:val="center"/>
            <w:rPr>
              <w:rFonts w:ascii="Calibri" w:eastAsia="Calibri" w:hAnsi="Calibri"/>
              <w:i/>
              <w:sz w:val="18"/>
              <w:szCs w:val="19"/>
              <w:lang w:eastAsia="en-US"/>
            </w:rPr>
          </w:pPr>
          <w:r w:rsidRPr="00CC2739">
            <w:rPr>
              <w:rFonts w:ascii="Calibri" w:eastAsia="Calibri" w:hAnsi="Calibri"/>
              <w:i/>
              <w:sz w:val="18"/>
              <w:szCs w:val="19"/>
              <w:lang w:eastAsia="en-US"/>
            </w:rPr>
            <w:t>PJSI is funded by the New Zealand Government and implemented by the Federal Court of Australia</w:t>
          </w:r>
        </w:p>
      </w:tc>
      <w:tc>
        <w:tcPr>
          <w:tcW w:w="851" w:type="dxa"/>
          <w:tcBorders>
            <w:left w:val="nil"/>
            <w:right w:val="nil"/>
          </w:tcBorders>
        </w:tcPr>
        <w:p w14:paraId="407A57E2" w14:textId="77777777" w:rsidR="00EB2CFA" w:rsidRPr="00CC2739" w:rsidRDefault="00EB2CFA" w:rsidP="00CC2739">
          <w:pPr>
            <w:tabs>
              <w:tab w:val="center" w:pos="4513"/>
              <w:tab w:val="right" w:pos="9026"/>
            </w:tabs>
            <w:rPr>
              <w:rFonts w:ascii="Calibri" w:eastAsia="Calibri" w:hAnsi="Calibri"/>
              <w:sz w:val="22"/>
              <w:szCs w:val="22"/>
              <w:lang w:eastAsia="en-US"/>
            </w:rPr>
          </w:pPr>
          <w:r w:rsidRPr="00CC2739">
            <w:rPr>
              <w:rFonts w:ascii="Calibri" w:eastAsia="Calibri" w:hAnsi="Calibri"/>
              <w:noProof/>
              <w:sz w:val="20"/>
              <w:szCs w:val="20"/>
            </w:rPr>
            <w:drawing>
              <wp:anchor distT="0" distB="0" distL="114300" distR="114300" simplePos="0" relativeHeight="251691008" behindDoc="0" locked="0" layoutInCell="1" allowOverlap="1" wp14:anchorId="45F05456" wp14:editId="2FE02FC6">
                <wp:simplePos x="0" y="0"/>
                <wp:positionH relativeFrom="rightMargin">
                  <wp:posOffset>-633597</wp:posOffset>
                </wp:positionH>
                <wp:positionV relativeFrom="paragraph">
                  <wp:posOffset>6084</wp:posOffset>
                </wp:positionV>
                <wp:extent cx="675640" cy="501650"/>
                <wp:effectExtent l="0" t="0" r="0" b="6350"/>
                <wp:wrapNone/>
                <wp:docPr id="20" name="Picture 20" descr="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75640" cy="501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59" w:type="dxa"/>
          <w:tcBorders>
            <w:left w:val="nil"/>
            <w:bottom w:val="nil"/>
            <w:right w:val="nil"/>
          </w:tcBorders>
        </w:tcPr>
        <w:p w14:paraId="308A51F8" w14:textId="77777777" w:rsidR="00EB2CFA" w:rsidRPr="00CC2739" w:rsidRDefault="00EB2CFA" w:rsidP="00CC2739">
          <w:pPr>
            <w:tabs>
              <w:tab w:val="center" w:pos="4513"/>
              <w:tab w:val="right" w:pos="9026"/>
            </w:tabs>
            <w:rPr>
              <w:rFonts w:ascii="Calibri" w:eastAsia="Calibri" w:hAnsi="Calibri"/>
              <w:sz w:val="22"/>
              <w:szCs w:val="22"/>
              <w:lang w:eastAsia="en-US"/>
            </w:rPr>
          </w:pPr>
        </w:p>
        <w:p w14:paraId="45775AE7" w14:textId="6396B260" w:rsidR="00EB2CFA" w:rsidRPr="00CC2739" w:rsidRDefault="00EB2CFA" w:rsidP="00CC2739">
          <w:pPr>
            <w:tabs>
              <w:tab w:val="center" w:pos="4513"/>
              <w:tab w:val="right" w:pos="9026"/>
            </w:tabs>
            <w:ind w:left="-119"/>
            <w:rPr>
              <w:rFonts w:ascii="Calibri" w:eastAsia="Calibri" w:hAnsi="Calibri"/>
              <w:sz w:val="22"/>
              <w:szCs w:val="22"/>
              <w:lang w:eastAsia="en-US"/>
            </w:rPr>
          </w:pPr>
          <w:r>
            <w:rPr>
              <w:rFonts w:ascii="Calibri" w:eastAsia="Calibri" w:hAnsi="Calibri"/>
              <w:sz w:val="22"/>
              <w:szCs w:val="22"/>
              <w:lang w:eastAsia="en-US"/>
            </w:rPr>
            <w:t xml:space="preserve"> </w:t>
          </w:r>
          <w:r w:rsidRPr="00CC2739">
            <w:rPr>
              <w:rFonts w:ascii="Calibri" w:eastAsia="Calibri" w:hAnsi="Calibri"/>
              <w:sz w:val="22"/>
              <w:szCs w:val="22"/>
              <w:lang w:eastAsia="en-US"/>
            </w:rPr>
            <w:fldChar w:fldCharType="begin"/>
          </w:r>
          <w:r w:rsidRPr="00CC2739">
            <w:rPr>
              <w:rFonts w:ascii="Calibri" w:eastAsia="Calibri" w:hAnsi="Calibri"/>
              <w:sz w:val="22"/>
              <w:szCs w:val="22"/>
              <w:lang w:eastAsia="en-US"/>
            </w:rPr>
            <w:instrText xml:space="preserve"> PAGE   \* MERGEFORMAT </w:instrText>
          </w:r>
          <w:r w:rsidRPr="00CC2739">
            <w:rPr>
              <w:rFonts w:ascii="Calibri" w:eastAsia="Calibri" w:hAnsi="Calibri"/>
              <w:sz w:val="22"/>
              <w:szCs w:val="22"/>
              <w:lang w:eastAsia="en-US"/>
            </w:rPr>
            <w:fldChar w:fldCharType="separate"/>
          </w:r>
          <w:r w:rsidR="00F33BA6">
            <w:rPr>
              <w:rFonts w:ascii="Calibri" w:eastAsia="Calibri" w:hAnsi="Calibri"/>
              <w:noProof/>
              <w:sz w:val="22"/>
              <w:szCs w:val="22"/>
              <w:lang w:eastAsia="en-US"/>
            </w:rPr>
            <w:t>1</w:t>
          </w:r>
          <w:r w:rsidRPr="00CC2739">
            <w:rPr>
              <w:rFonts w:ascii="Calibri" w:eastAsia="Calibri" w:hAnsi="Calibri"/>
              <w:noProof/>
              <w:sz w:val="22"/>
              <w:szCs w:val="22"/>
              <w:lang w:eastAsia="en-US"/>
            </w:rPr>
            <w:fldChar w:fldCharType="end"/>
          </w:r>
        </w:p>
      </w:tc>
    </w:tr>
  </w:tbl>
  <w:p w14:paraId="02359947" w14:textId="6113BE45" w:rsidR="00EB2CFA" w:rsidRPr="00CC2739" w:rsidRDefault="00EB2CFA" w:rsidP="00CC27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D178A9" w14:textId="77777777" w:rsidR="00EB2CFA" w:rsidRDefault="00EB2CFA" w:rsidP="00181670">
      <w:r>
        <w:separator/>
      </w:r>
    </w:p>
  </w:footnote>
  <w:footnote w:type="continuationSeparator" w:id="0">
    <w:p w14:paraId="7D29C403" w14:textId="77777777" w:rsidR="00EB2CFA" w:rsidRDefault="00EB2CFA" w:rsidP="00181670">
      <w:r>
        <w:continuationSeparator/>
      </w:r>
    </w:p>
  </w:footnote>
  <w:footnote w:id="1">
    <w:p w14:paraId="3DB2D290" w14:textId="1723E3C5" w:rsidR="00EB2CFA" w:rsidRPr="005E103D" w:rsidRDefault="00EB2CFA" w:rsidP="001B2174">
      <w:pPr>
        <w:pStyle w:val="FootnoteText"/>
        <w:rPr>
          <w:rFonts w:cs="Arial"/>
          <w:sz w:val="18"/>
          <w:szCs w:val="18"/>
        </w:rPr>
      </w:pPr>
      <w:r w:rsidRPr="004B2CAF">
        <w:rPr>
          <w:rStyle w:val="FootnoteReference"/>
          <w:rFonts w:cs="Arial"/>
          <w:sz w:val="22"/>
          <w:szCs w:val="22"/>
        </w:rPr>
        <w:footnoteRef/>
      </w:r>
      <w:r>
        <w:rPr>
          <w:rFonts w:cs="Arial"/>
          <w:sz w:val="22"/>
          <w:szCs w:val="22"/>
        </w:rPr>
        <w:t xml:space="preserve"> </w:t>
      </w:r>
      <w:r w:rsidRPr="005E103D">
        <w:rPr>
          <w:rFonts w:cs="Arial"/>
          <w:sz w:val="18"/>
          <w:szCs w:val="18"/>
        </w:rPr>
        <w:t xml:space="preserve">WHO, 2013, </w:t>
      </w:r>
      <w:r w:rsidRPr="005E103D">
        <w:rPr>
          <w:rFonts w:cs="Arial"/>
          <w:i/>
          <w:sz w:val="18"/>
          <w:szCs w:val="18"/>
        </w:rPr>
        <w:t>Global and regional estimates of violence against women: Prevalence and health effects of intimate partner violence and non-partner sexual violence</w:t>
      </w:r>
      <w:r w:rsidRPr="005E103D">
        <w:rPr>
          <w:rFonts w:cs="Arial"/>
          <w:sz w:val="18"/>
          <w:szCs w:val="18"/>
        </w:rPr>
        <w:t>, available online at: http://www.who.int/reproductivehealth/publications/violence/9789241564625/en/</w:t>
      </w:r>
    </w:p>
  </w:footnote>
  <w:footnote w:id="2">
    <w:p w14:paraId="1044AB31" w14:textId="77777777" w:rsidR="00EB2CFA" w:rsidRPr="005E103D" w:rsidRDefault="00EB2CFA" w:rsidP="001B2174">
      <w:pPr>
        <w:pStyle w:val="FootnoteText"/>
        <w:rPr>
          <w:rFonts w:cs="Arial"/>
          <w:sz w:val="18"/>
          <w:szCs w:val="18"/>
        </w:rPr>
      </w:pPr>
      <w:r w:rsidRPr="005E103D">
        <w:rPr>
          <w:rStyle w:val="FootnoteReference"/>
          <w:rFonts w:cs="Arial"/>
          <w:sz w:val="18"/>
          <w:szCs w:val="18"/>
        </w:rPr>
        <w:footnoteRef/>
      </w:r>
      <w:r w:rsidRPr="005E103D">
        <w:rPr>
          <w:rFonts w:cs="Arial"/>
          <w:sz w:val="18"/>
          <w:szCs w:val="18"/>
        </w:rPr>
        <w:t xml:space="preserve"> UNFPA, </w:t>
      </w:r>
      <w:proofErr w:type="spellStart"/>
      <w:r w:rsidRPr="005E103D">
        <w:rPr>
          <w:rFonts w:cs="Arial"/>
          <w:sz w:val="18"/>
          <w:szCs w:val="18"/>
        </w:rPr>
        <w:t>kNOwVAWdata</w:t>
      </w:r>
      <w:proofErr w:type="spellEnd"/>
      <w:r w:rsidRPr="005E103D">
        <w:rPr>
          <w:rFonts w:cs="Arial"/>
          <w:sz w:val="18"/>
          <w:szCs w:val="18"/>
        </w:rPr>
        <w:t xml:space="preserve">, </w:t>
      </w:r>
      <w:r w:rsidRPr="005E103D">
        <w:rPr>
          <w:rFonts w:cs="Arial"/>
          <w:i/>
          <w:sz w:val="18"/>
          <w:szCs w:val="18"/>
        </w:rPr>
        <w:t>2016 Regional Snapshot</w:t>
      </w:r>
      <w:r w:rsidRPr="005E103D">
        <w:rPr>
          <w:rFonts w:cs="Arial"/>
          <w:sz w:val="18"/>
          <w:szCs w:val="18"/>
        </w:rPr>
        <w:t xml:space="preserve">. Bangkok, UNFPA. </w:t>
      </w:r>
    </w:p>
  </w:footnote>
  <w:footnote w:id="3">
    <w:p w14:paraId="42ED4C78" w14:textId="3397968D" w:rsidR="00EB2CFA" w:rsidRPr="004B2CAF" w:rsidRDefault="00EB2CFA" w:rsidP="001B162A">
      <w:pPr>
        <w:pStyle w:val="FootnoteText"/>
        <w:ind w:left="284" w:hanging="284"/>
        <w:rPr>
          <w:sz w:val="22"/>
          <w:szCs w:val="22"/>
        </w:rPr>
      </w:pPr>
      <w:r w:rsidRPr="005E103D">
        <w:rPr>
          <w:rStyle w:val="FootnoteReference"/>
          <w:sz w:val="18"/>
          <w:szCs w:val="18"/>
        </w:rPr>
        <w:footnoteRef/>
      </w:r>
      <w:r w:rsidRPr="005E103D">
        <w:rPr>
          <w:sz w:val="18"/>
          <w:szCs w:val="18"/>
        </w:rPr>
        <w:t xml:space="preserve">  </w:t>
      </w:r>
      <w:r>
        <w:rPr>
          <w:sz w:val="18"/>
          <w:szCs w:val="18"/>
        </w:rPr>
        <w:tab/>
      </w:r>
      <w:proofErr w:type="spellStart"/>
      <w:r w:rsidRPr="005E103D">
        <w:rPr>
          <w:rFonts w:cs="Arial"/>
          <w:sz w:val="18"/>
          <w:szCs w:val="18"/>
        </w:rPr>
        <w:t>Riwali</w:t>
      </w:r>
      <w:proofErr w:type="spellEnd"/>
      <w:r w:rsidRPr="005E103D">
        <w:rPr>
          <w:rFonts w:cs="Arial"/>
          <w:sz w:val="18"/>
          <w:szCs w:val="18"/>
        </w:rPr>
        <w:t xml:space="preserve">, L., 2016, ‘Domestic violence impacts economy’, </w:t>
      </w:r>
      <w:r w:rsidRPr="005E103D">
        <w:rPr>
          <w:rFonts w:cs="Arial"/>
          <w:i/>
          <w:sz w:val="18"/>
          <w:szCs w:val="18"/>
        </w:rPr>
        <w:t>The Fiji Times Online</w:t>
      </w:r>
      <w:r w:rsidRPr="005E103D">
        <w:rPr>
          <w:rFonts w:cs="Arial"/>
          <w:sz w:val="18"/>
          <w:szCs w:val="18"/>
        </w:rPr>
        <w:t>, 16 June, available online at: http://www.fijitimes.com/story.aspx?id=358233</w:t>
      </w:r>
    </w:p>
  </w:footnote>
  <w:footnote w:id="4">
    <w:p w14:paraId="249B6020" w14:textId="77777777" w:rsidR="00EB2CFA" w:rsidRPr="005E103D" w:rsidRDefault="00EB2CFA" w:rsidP="001B2174">
      <w:pPr>
        <w:pStyle w:val="FootnoteText"/>
        <w:ind w:left="284" w:hanging="284"/>
        <w:rPr>
          <w:rFonts w:cs="Arial"/>
          <w:sz w:val="18"/>
          <w:szCs w:val="18"/>
        </w:rPr>
      </w:pPr>
      <w:r w:rsidRPr="005E103D">
        <w:rPr>
          <w:rStyle w:val="FootnoteReference"/>
          <w:rFonts w:cs="Arial"/>
          <w:sz w:val="18"/>
          <w:szCs w:val="18"/>
        </w:rPr>
        <w:footnoteRef/>
      </w:r>
      <w:r w:rsidRPr="005E103D">
        <w:rPr>
          <w:rFonts w:cs="Arial"/>
          <w:sz w:val="18"/>
          <w:szCs w:val="18"/>
        </w:rPr>
        <w:t xml:space="preserve"> </w:t>
      </w:r>
      <w:r w:rsidRPr="005E103D">
        <w:rPr>
          <w:rFonts w:cs="Arial"/>
          <w:sz w:val="18"/>
          <w:szCs w:val="18"/>
        </w:rPr>
        <w:tab/>
        <w:t xml:space="preserve">For a detailed explanation of human rights, including women’s human rights, please refer to the PJSI Toolkit, </w:t>
      </w:r>
      <w:r w:rsidRPr="005E103D">
        <w:rPr>
          <w:rFonts w:cs="Arial"/>
          <w:i/>
          <w:sz w:val="18"/>
          <w:szCs w:val="18"/>
        </w:rPr>
        <w:t>Human Rights in the Practice of Pacific Courts: A Toolkit</w:t>
      </w:r>
      <w:r w:rsidRPr="005E103D">
        <w:rPr>
          <w:rFonts w:cs="Arial"/>
          <w:sz w:val="18"/>
          <w:szCs w:val="18"/>
        </w:rPr>
        <w:t>, 2017</w:t>
      </w:r>
    </w:p>
  </w:footnote>
  <w:footnote w:id="5">
    <w:p w14:paraId="77C37EDE" w14:textId="77777777" w:rsidR="00EB2CFA" w:rsidRPr="005E103D" w:rsidRDefault="00EB2CFA" w:rsidP="001B2174">
      <w:pPr>
        <w:pStyle w:val="FootnoteText"/>
        <w:ind w:left="284" w:hanging="284"/>
        <w:rPr>
          <w:rFonts w:cs="Arial"/>
          <w:sz w:val="18"/>
          <w:szCs w:val="18"/>
        </w:rPr>
      </w:pPr>
      <w:r w:rsidRPr="005E103D">
        <w:rPr>
          <w:rStyle w:val="FootnoteReference"/>
          <w:rFonts w:cs="Arial"/>
          <w:sz w:val="18"/>
          <w:szCs w:val="18"/>
        </w:rPr>
        <w:footnoteRef/>
      </w:r>
      <w:r w:rsidRPr="005E103D">
        <w:rPr>
          <w:rFonts w:cs="Arial"/>
          <w:sz w:val="18"/>
          <w:szCs w:val="18"/>
        </w:rPr>
        <w:t xml:space="preserve"> </w:t>
      </w:r>
      <w:r w:rsidRPr="005E103D">
        <w:rPr>
          <w:rFonts w:cs="Arial"/>
          <w:sz w:val="18"/>
          <w:szCs w:val="18"/>
        </w:rPr>
        <w:tab/>
        <w:t xml:space="preserve">UN, 2012, </w:t>
      </w:r>
      <w:r w:rsidRPr="005E103D">
        <w:rPr>
          <w:rFonts w:cs="Arial"/>
          <w:i/>
          <w:sz w:val="18"/>
          <w:szCs w:val="18"/>
        </w:rPr>
        <w:t>Handbook for National Action Plans on Violence Against Women</w:t>
      </w:r>
      <w:r w:rsidRPr="005E103D">
        <w:rPr>
          <w:rFonts w:cs="Arial"/>
          <w:sz w:val="18"/>
          <w:szCs w:val="18"/>
        </w:rPr>
        <w:t>, pg. 1, available online at: http://www.un.org/womenwatch/daw/vaw/handbook-for-nap-on-vaw.pdf</w:t>
      </w:r>
    </w:p>
  </w:footnote>
  <w:footnote w:id="6">
    <w:p w14:paraId="21E70349" w14:textId="77777777" w:rsidR="00EB2CFA" w:rsidRPr="004B2CAF" w:rsidRDefault="00EB2CFA" w:rsidP="001B2174">
      <w:pPr>
        <w:pStyle w:val="FootnoteText"/>
        <w:ind w:left="284" w:hanging="284"/>
        <w:rPr>
          <w:rFonts w:cs="Arial"/>
          <w:sz w:val="22"/>
          <w:szCs w:val="22"/>
        </w:rPr>
      </w:pPr>
      <w:r w:rsidRPr="005E103D">
        <w:rPr>
          <w:rStyle w:val="FootnoteReference"/>
          <w:rFonts w:cs="Arial"/>
          <w:sz w:val="18"/>
          <w:szCs w:val="18"/>
        </w:rPr>
        <w:footnoteRef/>
      </w:r>
      <w:r w:rsidRPr="005E103D">
        <w:rPr>
          <w:rFonts w:cs="Arial"/>
          <w:sz w:val="18"/>
          <w:szCs w:val="18"/>
        </w:rPr>
        <w:t xml:space="preserve"> </w:t>
      </w:r>
      <w:r w:rsidRPr="005E103D">
        <w:rPr>
          <w:rFonts w:cs="Arial"/>
          <w:sz w:val="18"/>
          <w:szCs w:val="18"/>
        </w:rPr>
        <w:tab/>
        <w:t>With the exception of Tonga and Palau</w:t>
      </w:r>
    </w:p>
  </w:footnote>
  <w:footnote w:id="7">
    <w:p w14:paraId="38FD9602" w14:textId="77777777" w:rsidR="00EB2CFA" w:rsidRPr="005E103D" w:rsidRDefault="00EB2CFA" w:rsidP="001B2174">
      <w:pPr>
        <w:pStyle w:val="FootnoteText"/>
        <w:ind w:left="284" w:hanging="284"/>
        <w:rPr>
          <w:rFonts w:cs="Arial"/>
          <w:sz w:val="18"/>
          <w:szCs w:val="18"/>
        </w:rPr>
      </w:pPr>
      <w:r w:rsidRPr="005E103D">
        <w:rPr>
          <w:rStyle w:val="FootnoteReference"/>
          <w:rFonts w:cs="Arial"/>
          <w:sz w:val="18"/>
          <w:szCs w:val="18"/>
        </w:rPr>
        <w:footnoteRef/>
      </w:r>
      <w:r w:rsidRPr="005E103D">
        <w:rPr>
          <w:rFonts w:cs="Arial"/>
          <w:sz w:val="18"/>
          <w:szCs w:val="18"/>
        </w:rPr>
        <w:t xml:space="preserve"> </w:t>
      </w:r>
      <w:r w:rsidRPr="005E103D">
        <w:rPr>
          <w:rFonts w:cs="Arial"/>
          <w:sz w:val="18"/>
          <w:szCs w:val="18"/>
        </w:rPr>
        <w:tab/>
        <w:t>Contemporary good practice refers to victims as victim/survivors because many victim/survivors reject their categorisation as victims.  For ease of reading the term victim is used throughout this toolkit, although it should be taken to read victim/survivor in recognition of the strength and resilience shown by women who have suffered from violence.</w:t>
      </w:r>
    </w:p>
  </w:footnote>
  <w:footnote w:id="8">
    <w:p w14:paraId="531BB47E" w14:textId="69D3AC9C" w:rsidR="00EB2CFA" w:rsidRPr="005E103D" w:rsidRDefault="00EB2CFA" w:rsidP="001B2174">
      <w:pPr>
        <w:pStyle w:val="FootnoteText"/>
        <w:ind w:left="284" w:hanging="284"/>
        <w:rPr>
          <w:rFonts w:cs="Arial"/>
          <w:sz w:val="18"/>
          <w:szCs w:val="18"/>
        </w:rPr>
      </w:pPr>
      <w:r w:rsidRPr="005E103D">
        <w:rPr>
          <w:rStyle w:val="FootnoteReference"/>
          <w:rFonts w:cs="Arial"/>
          <w:sz w:val="18"/>
          <w:szCs w:val="18"/>
        </w:rPr>
        <w:footnoteRef/>
      </w:r>
      <w:r w:rsidRPr="005E103D">
        <w:rPr>
          <w:rFonts w:cs="Arial"/>
          <w:sz w:val="18"/>
          <w:szCs w:val="18"/>
        </w:rPr>
        <w:t xml:space="preserve"> </w:t>
      </w:r>
      <w:r w:rsidRPr="005E103D">
        <w:rPr>
          <w:rFonts w:cs="Arial"/>
          <w:sz w:val="18"/>
          <w:szCs w:val="18"/>
        </w:rPr>
        <w:tab/>
      </w:r>
      <w:r w:rsidRPr="005E103D">
        <w:rPr>
          <w:rFonts w:cs="Calibri Light"/>
          <w:color w:val="000000"/>
          <w:sz w:val="18"/>
          <w:szCs w:val="18"/>
        </w:rPr>
        <w:t>See for example: Universal Declaration on Human Rights, available online at: http://www.un.org/en/universal-</w:t>
      </w:r>
      <w:r w:rsidRPr="005E103D">
        <w:rPr>
          <w:rFonts w:cs="Calibri Light"/>
          <w:color w:val="221E1F"/>
          <w:sz w:val="18"/>
          <w:szCs w:val="18"/>
        </w:rPr>
        <w:t>declaration-human-rights/index.html; International Covenant on Civil and Political Rights, available online at: http://legal.un.org/avl/ha/iccpr/iccpr.html; Convention on the Elimination on All Forms of Discrimination Against Women, available online at: http://www.un.org/womenwatch/daw/cedaw/; International Framework for Court Excellence, available online at: http://www.courtexcellence.com/Resources/The-Framework.aspx; UN Handbook for National Action Plans on Violence Against Women, available online at: http://www.un.org/womenwatch/daw/vaw/handbook-for-nap-on-vaw.pdf; Essential Services Package for Women and Girls Subject to Violence: Core Elements and Quality Guidelines, available online at: http://www.unwomen.org/en/digital-library/publications/2015/12/essential-services-package-for-women-and-girls-subject-to-violence; UNODC, Strengthening Crime Prevention and Criminal Justice Responses to Violence Against Women, available online at: https://www.unodc.org/documents/justice-and-prison-reform/ Strengthening_Crime_Prevention_and_Criminal_Justice_Responses_to_Violence_against_Women.pdf</w:t>
      </w:r>
    </w:p>
  </w:footnote>
  <w:footnote w:id="9">
    <w:p w14:paraId="50BF9484" w14:textId="77777777" w:rsidR="00EB2CFA" w:rsidRPr="004B2CAF" w:rsidRDefault="00EB2CFA" w:rsidP="00234AC2">
      <w:pPr>
        <w:pStyle w:val="FootnoteText"/>
        <w:ind w:left="284" w:hanging="284"/>
        <w:rPr>
          <w:rFonts w:cs="Arial"/>
          <w:sz w:val="22"/>
          <w:szCs w:val="22"/>
        </w:rPr>
      </w:pPr>
      <w:r w:rsidRPr="004B2CAF">
        <w:rPr>
          <w:rStyle w:val="FootnoteReference"/>
          <w:rFonts w:cs="Arial"/>
          <w:sz w:val="22"/>
          <w:szCs w:val="22"/>
        </w:rPr>
        <w:footnoteRef/>
      </w:r>
      <w:r w:rsidRPr="004B2CAF">
        <w:rPr>
          <w:rFonts w:cs="Arial"/>
          <w:sz w:val="22"/>
          <w:szCs w:val="22"/>
        </w:rPr>
        <w:t xml:space="preserve"> </w:t>
      </w:r>
      <w:r w:rsidRPr="004B2CAF">
        <w:rPr>
          <w:rFonts w:cs="Arial"/>
          <w:sz w:val="22"/>
          <w:szCs w:val="22"/>
        </w:rPr>
        <w:tab/>
      </w:r>
      <w:r w:rsidRPr="00C33806">
        <w:rPr>
          <w:rFonts w:cs="Arial"/>
          <w:sz w:val="18"/>
          <w:szCs w:val="22"/>
        </w:rPr>
        <w:t xml:space="preserve">UN, 2012, </w:t>
      </w:r>
      <w:r w:rsidRPr="00C33806">
        <w:rPr>
          <w:rFonts w:cs="Arial"/>
          <w:i/>
          <w:sz w:val="18"/>
          <w:szCs w:val="22"/>
        </w:rPr>
        <w:t>Handbook for National Action Plans on Violence Against Women</w:t>
      </w:r>
      <w:r w:rsidRPr="00C33806">
        <w:rPr>
          <w:rFonts w:cs="Arial"/>
          <w:sz w:val="18"/>
          <w:szCs w:val="22"/>
        </w:rPr>
        <w:t>, pg. 44, available online at: http://www.un.org/womenwatch/daw/vaw/handbook-for-nap-on-vaw.pdf</w:t>
      </w:r>
    </w:p>
  </w:footnote>
  <w:footnote w:id="10">
    <w:p w14:paraId="0D2BB9FE" w14:textId="77777777" w:rsidR="00EB2CFA" w:rsidRPr="004B2CAF" w:rsidRDefault="00EB2CFA" w:rsidP="00234AC2">
      <w:pPr>
        <w:pStyle w:val="FootnoteText"/>
        <w:ind w:left="284" w:hanging="284"/>
        <w:rPr>
          <w:rFonts w:cs="Arial"/>
          <w:sz w:val="22"/>
          <w:szCs w:val="22"/>
        </w:rPr>
      </w:pPr>
      <w:r w:rsidRPr="00C33806">
        <w:rPr>
          <w:rStyle w:val="FootnoteReference"/>
          <w:rFonts w:cs="Arial"/>
          <w:sz w:val="18"/>
          <w:szCs w:val="22"/>
        </w:rPr>
        <w:footnoteRef/>
      </w:r>
      <w:r w:rsidRPr="00C33806">
        <w:rPr>
          <w:rFonts w:cs="Arial"/>
          <w:sz w:val="18"/>
          <w:szCs w:val="22"/>
        </w:rPr>
        <w:t xml:space="preserve"> </w:t>
      </w:r>
      <w:r w:rsidRPr="00C33806">
        <w:rPr>
          <w:rFonts w:cs="Arial"/>
          <w:sz w:val="18"/>
          <w:szCs w:val="22"/>
        </w:rPr>
        <w:tab/>
        <w:t xml:space="preserve">ICAAD, 2015, </w:t>
      </w:r>
      <w:r w:rsidRPr="00C33806">
        <w:rPr>
          <w:rFonts w:cs="Arial"/>
          <w:i/>
          <w:sz w:val="18"/>
          <w:szCs w:val="22"/>
        </w:rPr>
        <w:t>An Analysis of Judicial Sentencing Practices in Sexual and Gender-Based Violence Cases in the Pacific Island Region</w:t>
      </w:r>
      <w:r w:rsidRPr="00C33806">
        <w:rPr>
          <w:rFonts w:cs="Arial"/>
          <w:sz w:val="18"/>
          <w:szCs w:val="22"/>
        </w:rPr>
        <w:t xml:space="preserve">, available online at: https://icaad.ngo/womens-rights/promote-access-to-justice/combating-vaw-in-pics-reports/an-analysis-of-judicial-sentencing-practices-in-sexual-gender-based-violence-sgbv-cases-in-the-pacific-island-region-pics/ </w:t>
      </w:r>
    </w:p>
  </w:footnote>
  <w:footnote w:id="11">
    <w:p w14:paraId="0C58E9B3" w14:textId="77777777" w:rsidR="00EB2CFA" w:rsidRPr="004B2CAF" w:rsidRDefault="00EB2CFA" w:rsidP="00234AC2">
      <w:pPr>
        <w:pStyle w:val="FootnoteText"/>
        <w:rPr>
          <w:rFonts w:cs="Arial"/>
          <w:sz w:val="22"/>
          <w:szCs w:val="22"/>
        </w:rPr>
      </w:pPr>
      <w:r w:rsidRPr="00C33806">
        <w:rPr>
          <w:rStyle w:val="FootnoteReference"/>
          <w:rFonts w:cs="Arial"/>
          <w:sz w:val="18"/>
          <w:szCs w:val="22"/>
        </w:rPr>
        <w:footnoteRef/>
      </w:r>
      <w:r w:rsidRPr="00C33806">
        <w:rPr>
          <w:rFonts w:cs="Arial"/>
          <w:sz w:val="18"/>
          <w:szCs w:val="22"/>
        </w:rPr>
        <w:t xml:space="preserve">  The PJSI Toolkit, </w:t>
      </w:r>
      <w:r w:rsidRPr="00C33806">
        <w:rPr>
          <w:rFonts w:cs="Arial"/>
          <w:i/>
          <w:sz w:val="18"/>
          <w:szCs w:val="22"/>
        </w:rPr>
        <w:t>Human Rights in the Practice of Pacific Courts</w:t>
      </w:r>
      <w:r w:rsidRPr="00C33806">
        <w:rPr>
          <w:rFonts w:cs="Arial"/>
          <w:sz w:val="18"/>
          <w:szCs w:val="22"/>
        </w:rPr>
        <w:t xml:space="preserve"> (2017) provides guidance on how to produce a court human rights plan. </w:t>
      </w:r>
    </w:p>
  </w:footnote>
  <w:footnote w:id="12">
    <w:p w14:paraId="5FC3287E" w14:textId="77777777" w:rsidR="00EB2CFA" w:rsidRPr="00C33806" w:rsidRDefault="00EB2CFA" w:rsidP="000D3132">
      <w:pPr>
        <w:pStyle w:val="FootnoteText"/>
        <w:ind w:left="284" w:hanging="284"/>
        <w:rPr>
          <w:rFonts w:cs="Arial"/>
          <w:sz w:val="18"/>
          <w:szCs w:val="22"/>
        </w:rPr>
      </w:pPr>
      <w:r w:rsidRPr="00C33806">
        <w:rPr>
          <w:rStyle w:val="FootnoteReference"/>
          <w:rFonts w:cs="Arial"/>
          <w:sz w:val="18"/>
          <w:szCs w:val="22"/>
        </w:rPr>
        <w:footnoteRef/>
      </w:r>
      <w:r w:rsidRPr="00C33806">
        <w:rPr>
          <w:rFonts w:cs="Arial"/>
          <w:sz w:val="18"/>
          <w:szCs w:val="22"/>
        </w:rPr>
        <w:t xml:space="preserve"> </w:t>
      </w:r>
      <w:r w:rsidRPr="00C33806">
        <w:rPr>
          <w:rFonts w:cs="Arial"/>
          <w:sz w:val="18"/>
          <w:szCs w:val="22"/>
        </w:rPr>
        <w:tab/>
        <w:t xml:space="preserve">PJSI, 2014, </w:t>
      </w:r>
      <w:r w:rsidRPr="00C33806">
        <w:rPr>
          <w:rFonts w:cs="Arial"/>
          <w:i/>
          <w:sz w:val="18"/>
          <w:szCs w:val="22"/>
        </w:rPr>
        <w:t>Access to Justice Assessment Toolkit</w:t>
      </w:r>
      <w:r w:rsidRPr="00C33806">
        <w:rPr>
          <w:rFonts w:cs="Arial"/>
          <w:sz w:val="18"/>
          <w:szCs w:val="22"/>
        </w:rPr>
        <w:t>, pg. 2.</w:t>
      </w:r>
    </w:p>
  </w:footnote>
  <w:footnote w:id="13">
    <w:p w14:paraId="5CF55718" w14:textId="77777777" w:rsidR="00EB2CFA" w:rsidRPr="004B2CAF" w:rsidRDefault="00EB2CFA" w:rsidP="000D3132">
      <w:pPr>
        <w:pStyle w:val="FootnoteText"/>
        <w:ind w:left="284" w:hanging="284"/>
        <w:rPr>
          <w:rFonts w:cs="Arial"/>
          <w:sz w:val="22"/>
          <w:szCs w:val="22"/>
        </w:rPr>
      </w:pPr>
      <w:r w:rsidRPr="00C33806">
        <w:rPr>
          <w:rStyle w:val="FootnoteReference"/>
          <w:rFonts w:cs="Arial"/>
          <w:sz w:val="18"/>
          <w:szCs w:val="22"/>
        </w:rPr>
        <w:footnoteRef/>
      </w:r>
      <w:r w:rsidRPr="00C33806">
        <w:rPr>
          <w:rFonts w:cs="Arial"/>
          <w:sz w:val="18"/>
          <w:szCs w:val="22"/>
        </w:rPr>
        <w:t xml:space="preserve"> </w:t>
      </w:r>
      <w:r w:rsidRPr="00C33806">
        <w:rPr>
          <w:rFonts w:cs="Arial"/>
          <w:sz w:val="18"/>
          <w:szCs w:val="22"/>
        </w:rPr>
        <w:tab/>
        <w:t xml:space="preserve">PJSI, 2014, </w:t>
      </w:r>
      <w:r w:rsidRPr="00C33806">
        <w:rPr>
          <w:rFonts w:cs="Arial"/>
          <w:i/>
          <w:sz w:val="18"/>
          <w:szCs w:val="22"/>
        </w:rPr>
        <w:t>Access to Justice Assessment Toolkit</w:t>
      </w:r>
      <w:r w:rsidRPr="00C33806">
        <w:rPr>
          <w:rFonts w:cs="Arial"/>
          <w:sz w:val="18"/>
          <w:szCs w:val="22"/>
        </w:rPr>
        <w:t>, pgs. 9-20</w:t>
      </w:r>
      <w:r w:rsidRPr="004B2CAF">
        <w:rPr>
          <w:rFonts w:cs="Arial"/>
          <w:sz w:val="22"/>
          <w:szCs w:val="22"/>
        </w:rPr>
        <w:t>.</w:t>
      </w:r>
    </w:p>
  </w:footnote>
  <w:footnote w:id="14">
    <w:p w14:paraId="3AB2D09B" w14:textId="77777777" w:rsidR="00EB2CFA" w:rsidRPr="004B2CAF" w:rsidRDefault="00EB2CFA" w:rsidP="000D3132">
      <w:pPr>
        <w:pStyle w:val="FootnoteText"/>
        <w:ind w:left="284" w:hanging="284"/>
        <w:rPr>
          <w:rFonts w:cs="Arial"/>
          <w:sz w:val="22"/>
          <w:szCs w:val="22"/>
        </w:rPr>
      </w:pPr>
      <w:r w:rsidRPr="00C33806">
        <w:rPr>
          <w:rStyle w:val="FootnoteReference"/>
          <w:rFonts w:cs="Arial"/>
          <w:szCs w:val="22"/>
        </w:rPr>
        <w:footnoteRef/>
      </w:r>
      <w:r w:rsidRPr="00C33806">
        <w:rPr>
          <w:rFonts w:cs="Arial"/>
          <w:szCs w:val="22"/>
        </w:rPr>
        <w:t xml:space="preserve">  UN, 2012, </w:t>
      </w:r>
      <w:r w:rsidRPr="00C33806">
        <w:rPr>
          <w:rFonts w:cs="Arial"/>
          <w:i/>
          <w:szCs w:val="22"/>
        </w:rPr>
        <w:t>Handbook for National Action Plans on Violence Against Women</w:t>
      </w:r>
      <w:r w:rsidRPr="00C33806">
        <w:rPr>
          <w:rFonts w:cs="Arial"/>
          <w:szCs w:val="22"/>
        </w:rPr>
        <w:t>, pg. 34, available online at: http://www.un.org/womenwatch/daw/vaw/handbook-for-nap-on-vaw.pdf</w:t>
      </w:r>
    </w:p>
  </w:footnote>
  <w:footnote w:id="15">
    <w:p w14:paraId="78F9AE09" w14:textId="1EB6D6D2" w:rsidR="00EB2CFA" w:rsidRPr="004B2CAF" w:rsidRDefault="00EB2CFA" w:rsidP="000D3132">
      <w:pPr>
        <w:pStyle w:val="CommentText"/>
        <w:rPr>
          <w:rFonts w:asciiTheme="minorHAnsi" w:hAnsiTheme="minorHAnsi"/>
          <w:sz w:val="22"/>
          <w:szCs w:val="22"/>
        </w:rPr>
      </w:pPr>
      <w:r w:rsidRPr="00C33806">
        <w:rPr>
          <w:rStyle w:val="FootnoteReference"/>
          <w:rFonts w:asciiTheme="minorHAnsi" w:hAnsiTheme="minorHAnsi"/>
          <w:sz w:val="18"/>
          <w:szCs w:val="22"/>
        </w:rPr>
        <w:footnoteRef/>
      </w:r>
      <w:r w:rsidRPr="00C33806">
        <w:rPr>
          <w:rFonts w:asciiTheme="minorHAnsi" w:hAnsiTheme="minorHAnsi"/>
          <w:sz w:val="18"/>
          <w:szCs w:val="22"/>
        </w:rPr>
        <w:t xml:space="preserve">  Examples of strong women’s rights organisations that work from a victims centred approach is the Fiji Women’s Crisis Centre, the Tonga Women’s Centre for Women and Children, the Vanuatu Women’s Centre, Family Support Centre (Solomon Islands)and Nazareth Centre for Rehabilitation (PNG). Some examples of organisations that are growing to become strong organisations are Kiribati Women and Children’s Support Centre, Women United Together Marshall Islands, </w:t>
      </w:r>
      <w:proofErr w:type="spellStart"/>
      <w:r w:rsidRPr="00C33806">
        <w:rPr>
          <w:rFonts w:asciiTheme="minorHAnsi" w:hAnsiTheme="minorHAnsi"/>
          <w:sz w:val="18"/>
          <w:szCs w:val="22"/>
        </w:rPr>
        <w:t>Chuuk</w:t>
      </w:r>
      <w:proofErr w:type="spellEnd"/>
      <w:r w:rsidRPr="00C33806">
        <w:rPr>
          <w:rFonts w:asciiTheme="minorHAnsi" w:hAnsiTheme="minorHAnsi"/>
          <w:sz w:val="18"/>
          <w:szCs w:val="22"/>
        </w:rPr>
        <w:t xml:space="preserve"> Women’s Council (FSM)</w:t>
      </w:r>
      <w:proofErr w:type="gramStart"/>
      <w:r w:rsidRPr="00C33806">
        <w:rPr>
          <w:rFonts w:asciiTheme="minorHAnsi" w:hAnsiTheme="minorHAnsi"/>
          <w:sz w:val="18"/>
          <w:szCs w:val="22"/>
        </w:rPr>
        <w:t>,  Samoa</w:t>
      </w:r>
      <w:proofErr w:type="gramEnd"/>
      <w:r w:rsidRPr="00C33806">
        <w:rPr>
          <w:rFonts w:asciiTheme="minorHAnsi" w:hAnsiTheme="minorHAnsi"/>
          <w:sz w:val="18"/>
          <w:szCs w:val="22"/>
        </w:rPr>
        <w:t xml:space="preserve"> Victim Support Group and Highlands Women Human Rights Defenders Network(PNG).</w:t>
      </w:r>
    </w:p>
  </w:footnote>
  <w:footnote w:id="16">
    <w:p w14:paraId="6D28B834" w14:textId="77777777" w:rsidR="00EB2CFA" w:rsidRPr="004B2CAF" w:rsidRDefault="00EB2CFA" w:rsidP="000D3132">
      <w:pPr>
        <w:pStyle w:val="FootnoteText"/>
        <w:ind w:left="284" w:hanging="284"/>
        <w:rPr>
          <w:rFonts w:cs="Arial"/>
          <w:sz w:val="22"/>
          <w:szCs w:val="22"/>
        </w:rPr>
      </w:pPr>
      <w:r w:rsidRPr="00C33806">
        <w:rPr>
          <w:rStyle w:val="FootnoteReference"/>
          <w:rFonts w:cs="Arial"/>
          <w:sz w:val="18"/>
          <w:szCs w:val="22"/>
        </w:rPr>
        <w:footnoteRef/>
      </w:r>
      <w:r w:rsidRPr="00C33806">
        <w:rPr>
          <w:rFonts w:cs="Arial"/>
          <w:sz w:val="18"/>
          <w:szCs w:val="22"/>
        </w:rPr>
        <w:t xml:space="preserve"> </w:t>
      </w:r>
      <w:r w:rsidRPr="00C33806">
        <w:rPr>
          <w:rFonts w:cs="Arial"/>
          <w:sz w:val="18"/>
          <w:szCs w:val="22"/>
        </w:rPr>
        <w:tab/>
      </w:r>
      <w:proofErr w:type="spellStart"/>
      <w:r w:rsidRPr="00C33806">
        <w:rPr>
          <w:rFonts w:cs="Arial"/>
          <w:sz w:val="18"/>
          <w:szCs w:val="22"/>
        </w:rPr>
        <w:t>Sarre</w:t>
      </w:r>
      <w:proofErr w:type="spellEnd"/>
      <w:r w:rsidRPr="00C33806">
        <w:rPr>
          <w:rFonts w:cs="Arial"/>
          <w:sz w:val="18"/>
          <w:szCs w:val="22"/>
        </w:rPr>
        <w:t xml:space="preserve">, R. &amp; Vernon, A., 2013, “Access to Safe Justice in Australian Courts: Some Reflections upon Intelligence, Design and Process”, </w:t>
      </w:r>
      <w:r w:rsidRPr="00C33806">
        <w:rPr>
          <w:rFonts w:cs="Arial"/>
          <w:i/>
          <w:sz w:val="18"/>
          <w:szCs w:val="22"/>
        </w:rPr>
        <w:t>International Journal for Crime, Justice and Social Democracy</w:t>
      </w:r>
      <w:r w:rsidRPr="00C33806">
        <w:rPr>
          <w:rFonts w:cs="Arial"/>
          <w:sz w:val="18"/>
          <w:szCs w:val="22"/>
        </w:rPr>
        <w:t>, 2(2), 133-147.</w:t>
      </w:r>
    </w:p>
  </w:footnote>
  <w:footnote w:id="17">
    <w:p w14:paraId="670E6717" w14:textId="77777777" w:rsidR="00EB2CFA" w:rsidRPr="00C33806" w:rsidRDefault="00EB2CFA" w:rsidP="000D3132">
      <w:pPr>
        <w:pStyle w:val="FootnoteText"/>
        <w:ind w:left="284" w:hanging="284"/>
        <w:rPr>
          <w:rFonts w:cs="Arial"/>
          <w:sz w:val="18"/>
          <w:szCs w:val="22"/>
        </w:rPr>
      </w:pPr>
      <w:r w:rsidRPr="00C33806">
        <w:rPr>
          <w:rStyle w:val="FootnoteReference"/>
          <w:rFonts w:cs="Arial"/>
          <w:sz w:val="18"/>
          <w:szCs w:val="22"/>
        </w:rPr>
        <w:footnoteRef/>
      </w:r>
      <w:r w:rsidRPr="00C33806">
        <w:rPr>
          <w:rFonts w:cs="Arial"/>
          <w:sz w:val="18"/>
          <w:szCs w:val="22"/>
        </w:rPr>
        <w:t xml:space="preserve"> </w:t>
      </w:r>
      <w:r w:rsidRPr="00C33806">
        <w:rPr>
          <w:rFonts w:cs="Arial"/>
          <w:sz w:val="18"/>
          <w:szCs w:val="22"/>
        </w:rPr>
        <w:tab/>
        <w:t xml:space="preserve">PJSI, </w:t>
      </w:r>
      <w:r w:rsidRPr="00C33806">
        <w:rPr>
          <w:rFonts w:cs="Arial"/>
          <w:i/>
          <w:sz w:val="18"/>
          <w:szCs w:val="22"/>
        </w:rPr>
        <w:t>2014 Court Trend Report</w:t>
      </w:r>
    </w:p>
  </w:footnote>
  <w:footnote w:id="18">
    <w:p w14:paraId="2014727E" w14:textId="77777777" w:rsidR="00EB2CFA" w:rsidRPr="004B2CAF" w:rsidRDefault="00EB2CFA" w:rsidP="000D3132">
      <w:pPr>
        <w:pStyle w:val="FootnoteText"/>
        <w:ind w:left="284" w:hanging="284"/>
        <w:rPr>
          <w:rFonts w:cs="Arial"/>
          <w:sz w:val="22"/>
          <w:szCs w:val="22"/>
        </w:rPr>
      </w:pPr>
      <w:r w:rsidRPr="00C33806">
        <w:rPr>
          <w:rStyle w:val="FootnoteReference"/>
          <w:rFonts w:cs="Arial"/>
          <w:sz w:val="18"/>
          <w:szCs w:val="22"/>
        </w:rPr>
        <w:footnoteRef/>
      </w:r>
      <w:r w:rsidRPr="00C33806">
        <w:rPr>
          <w:rFonts w:cs="Arial"/>
          <w:sz w:val="18"/>
          <w:szCs w:val="22"/>
        </w:rPr>
        <w:t xml:space="preserve"> </w:t>
      </w:r>
      <w:r w:rsidRPr="00C33806">
        <w:rPr>
          <w:rFonts w:cs="Arial"/>
          <w:sz w:val="18"/>
          <w:szCs w:val="22"/>
        </w:rPr>
        <w:tab/>
        <w:t xml:space="preserve">PJSI, </w:t>
      </w:r>
      <w:r w:rsidRPr="00C33806">
        <w:rPr>
          <w:rFonts w:cs="Arial"/>
          <w:i/>
          <w:sz w:val="18"/>
          <w:szCs w:val="22"/>
        </w:rPr>
        <w:t>2014 Court Trend Report</w:t>
      </w:r>
      <w:r w:rsidRPr="00C33806">
        <w:rPr>
          <w:rFonts w:cs="Arial"/>
          <w:sz w:val="18"/>
          <w:szCs w:val="22"/>
        </w:rPr>
        <w:t>, pg. 12</w:t>
      </w:r>
    </w:p>
  </w:footnote>
  <w:footnote w:id="19">
    <w:p w14:paraId="7B034348" w14:textId="77777777" w:rsidR="00EB2CFA" w:rsidRPr="004B2CAF" w:rsidRDefault="00EB2CFA" w:rsidP="000D3132">
      <w:pPr>
        <w:pStyle w:val="FootnoteText"/>
        <w:ind w:left="284" w:hanging="284"/>
        <w:rPr>
          <w:rFonts w:cs="Arial"/>
          <w:sz w:val="22"/>
          <w:szCs w:val="22"/>
        </w:rPr>
      </w:pPr>
      <w:r w:rsidRPr="00C33806">
        <w:rPr>
          <w:rStyle w:val="FootnoteReference"/>
          <w:rFonts w:cs="Arial"/>
          <w:sz w:val="18"/>
          <w:szCs w:val="22"/>
        </w:rPr>
        <w:footnoteRef/>
      </w:r>
      <w:r w:rsidRPr="00C33806">
        <w:rPr>
          <w:rFonts w:cs="Arial"/>
          <w:sz w:val="18"/>
          <w:szCs w:val="22"/>
        </w:rPr>
        <w:t xml:space="preserve"> </w:t>
      </w:r>
      <w:r w:rsidRPr="00C33806">
        <w:rPr>
          <w:rFonts w:cs="Arial"/>
          <w:sz w:val="18"/>
          <w:szCs w:val="22"/>
        </w:rPr>
        <w:tab/>
        <w:t xml:space="preserve">PJSI, </w:t>
      </w:r>
      <w:r w:rsidRPr="00C33806">
        <w:rPr>
          <w:rFonts w:cs="Arial"/>
          <w:i/>
          <w:sz w:val="18"/>
          <w:szCs w:val="22"/>
        </w:rPr>
        <w:t>2014 Court Report</w:t>
      </w:r>
      <w:r w:rsidRPr="00C33806">
        <w:rPr>
          <w:rFonts w:cs="Arial"/>
          <w:sz w:val="18"/>
          <w:szCs w:val="22"/>
        </w:rPr>
        <w:t>, pg. 61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763F80" w14:textId="52F9769A" w:rsidR="00EB2CFA" w:rsidRPr="00353EC5" w:rsidRDefault="00F33BA6" w:rsidP="007B7A73">
    <w:pPr>
      <w:pStyle w:val="Header"/>
      <w:ind w:left="-1418"/>
    </w:pPr>
    <w:r>
      <w:rPr>
        <w:noProof/>
      </w:rPr>
      <mc:AlternateContent>
        <mc:Choice Requires="wps">
          <w:drawing>
            <wp:anchor distT="0" distB="0" distL="114300" distR="114300" simplePos="0" relativeHeight="251686912" behindDoc="0" locked="0" layoutInCell="1" allowOverlap="1" wp14:anchorId="3E3CB8AD" wp14:editId="17EE84AB">
              <wp:simplePos x="0" y="0"/>
              <wp:positionH relativeFrom="page">
                <wp:align>left</wp:align>
              </wp:positionH>
              <wp:positionV relativeFrom="paragraph">
                <wp:posOffset>5048554</wp:posOffset>
              </wp:positionV>
              <wp:extent cx="7580630" cy="5373370"/>
              <wp:effectExtent l="0" t="0" r="1270" b="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0630" cy="5373370"/>
                      </a:xfrm>
                      <a:prstGeom prst="rect">
                        <a:avLst/>
                      </a:prstGeom>
                      <a:solidFill>
                        <a:srgbClr val="CBDCE1"/>
                      </a:solidFill>
                      <a:ln>
                        <a:noFill/>
                      </a:ln>
                      <a:extLst>
                        <a:ext uri="{91240B29-F687-4F45-9708-019B960494DF}">
                          <a14:hiddenLine xmlns:a14="http://schemas.microsoft.com/office/drawing/2010/main" w="9525">
                            <a:solidFill>
                              <a:srgbClr val="FFFFFF"/>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DA230" id="Rectangle 44" o:spid="_x0000_s1026" style="position:absolute;margin-left:0;margin-top:397.5pt;width:596.9pt;height:423.1pt;z-index:2516869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" fillcolor="#cbdce1" stroked="f" strokecolor="white">
              <w10:wrap anchorx="page"/>
            </v:rect>
          </w:pict>
        </mc:Fallback>
      </mc:AlternateContent>
    </w:r>
    <w:r>
      <w:rPr>
        <w:noProof/>
      </w:rPr>
      <mc:AlternateContent>
        <mc:Choice Requires="wps">
          <w:drawing>
            <wp:anchor distT="0" distB="0" distL="114300" distR="114300" simplePos="0" relativeHeight="251687936" behindDoc="0" locked="0" layoutInCell="1" allowOverlap="1" wp14:anchorId="3A859A1E" wp14:editId="52D8E948">
              <wp:simplePos x="0" y="0"/>
              <wp:positionH relativeFrom="page">
                <wp:align>left</wp:align>
              </wp:positionH>
              <wp:positionV relativeFrom="paragraph">
                <wp:posOffset>4565346</wp:posOffset>
              </wp:positionV>
              <wp:extent cx="7668260" cy="493395"/>
              <wp:effectExtent l="0" t="0" r="8890" b="1905"/>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68260" cy="493395"/>
                      </a:xfrm>
                      <a:prstGeom prst="rect">
                        <a:avLst/>
                      </a:prstGeom>
                      <a:solidFill>
                        <a:srgbClr val="0E606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A7D8D35" id="Rectangle 45" o:spid="_x0000_s1026" style="position:absolute;margin-left:0;margin-top:359.5pt;width:603.8pt;height:38.85pt;z-index:2516879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" fillcolor="#0e6060" stroked="f" strokeweight="2pt">
              <v:path arrowok="t"/>
              <w10:wrap anchorx="page"/>
            </v:rect>
          </w:pict>
        </mc:Fallback>
      </mc:AlternateContent>
    </w:r>
    <w:r w:rsidR="00EB2CFA">
      <w:rPr>
        <w:noProof/>
      </w:rPr>
      <w:drawing>
        <wp:inline distT="0" distB="0" distL="0" distR="0" wp14:anchorId="20A3B8AC" wp14:editId="5FF5F02F">
          <wp:extent cx="7622275" cy="429904"/>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78409" cy="433070"/>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71767C" w14:textId="3B86110E" w:rsidR="00EB2CFA" w:rsidRPr="00F34798" w:rsidRDefault="00EB2CFA" w:rsidP="00477A3B">
    <w:pPr>
      <w:pStyle w:val="Header"/>
      <w:tabs>
        <w:tab w:val="clear" w:pos="4513"/>
        <w:tab w:val="clear" w:pos="9026"/>
        <w:tab w:val="left" w:pos="1275"/>
      </w:tabs>
      <w:rPr>
        <w:sz w:val="18"/>
        <w:szCs w:val="18"/>
      </w:rPr>
    </w:pPr>
    <w:r w:rsidRPr="00F34798">
      <w:rPr>
        <w:b/>
        <w:noProof/>
        <w:sz w:val="18"/>
        <w:szCs w:val="18"/>
      </w:rPr>
      <w:drawing>
        <wp:anchor distT="0" distB="0" distL="114300" distR="114300" simplePos="0" relativeHeight="251655168" behindDoc="0" locked="0" layoutInCell="1" allowOverlap="1" wp14:anchorId="6BC5F8DF" wp14:editId="0AC296A6">
          <wp:simplePos x="0" y="0"/>
          <wp:positionH relativeFrom="column">
            <wp:posOffset>4775200</wp:posOffset>
          </wp:positionH>
          <wp:positionV relativeFrom="paragraph">
            <wp:posOffset>-166370</wp:posOffset>
          </wp:positionV>
          <wp:extent cx="1749425" cy="503555"/>
          <wp:effectExtent l="0" t="0" r="3175" b="0"/>
          <wp:wrapTight wrapText="bothSides">
            <wp:wrapPolygon edited="0">
              <wp:start x="0" y="0"/>
              <wp:lineTo x="0" y="20429"/>
              <wp:lineTo x="21404" y="20429"/>
              <wp:lineTo x="2140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JSI Logo - FINAL (Big).bmp"/>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49425" cy="503555"/>
                  </a:xfrm>
                  <a:prstGeom prst="rect">
                    <a:avLst/>
                  </a:prstGeom>
                </pic:spPr>
              </pic:pic>
            </a:graphicData>
          </a:graphic>
          <wp14:sizeRelH relativeFrom="margin">
            <wp14:pctWidth>0</wp14:pctWidth>
          </wp14:sizeRelH>
          <wp14:sizeRelV relativeFrom="margin">
            <wp14:pctHeight>0</wp14:pctHeight>
          </wp14:sizeRelV>
        </wp:anchor>
      </w:drawing>
    </w:r>
    <w:r w:rsidRPr="00F34798">
      <w:rPr>
        <w:b/>
        <w:i/>
        <w:noProof/>
        <w:sz w:val="18"/>
        <w:szCs w:val="18"/>
        <w:lang w:eastAsia="en-US"/>
      </w:rPr>
      <w:t xml:space="preserve">PJSI: </w:t>
    </w:r>
    <w:r w:rsidRPr="00F34798">
      <w:rPr>
        <w:i/>
        <w:noProof/>
        <w:sz w:val="18"/>
        <w:szCs w:val="18"/>
      </w:rPr>
      <w:t>Gender and Family Violence Toolkit</w:t>
    </w:r>
  </w:p>
  <w:p w14:paraId="6F244745" w14:textId="21490E9E" w:rsidR="00EB2CFA" w:rsidRDefault="00EB2CFA">
    <w:r>
      <w:rPr>
        <w:noProof/>
      </w:rPr>
      <w:drawing>
        <wp:anchor distT="0" distB="0" distL="114300" distR="114300" simplePos="0" relativeHeight="251644928" behindDoc="0" locked="0" layoutInCell="1" allowOverlap="1" wp14:anchorId="37E7E605" wp14:editId="432C04EA">
          <wp:simplePos x="0" y="0"/>
          <wp:positionH relativeFrom="column">
            <wp:posOffset>-860080</wp:posOffset>
          </wp:positionH>
          <wp:positionV relativeFrom="paragraph">
            <wp:posOffset>137863</wp:posOffset>
          </wp:positionV>
          <wp:extent cx="6133723" cy="45719"/>
          <wp:effectExtent l="0" t="0" r="0" b="0"/>
          <wp:wrapNone/>
          <wp:docPr id="14" name="Picture 14" descr="C:\Users\Stone0c\AppData\Local\Microsoft\Windows\INetCache\Content.Word\ribbon-t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one0c\AppData\Local\Microsoft\Windows\INetCache\Content.Word\ribbon-t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flipH="1">
                    <a:off x="0" y="0"/>
                    <a:ext cx="6475456" cy="48266"/>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DB03D2"/>
    <w:multiLevelType w:val="hybridMultilevel"/>
    <w:tmpl w:val="82D810C6"/>
    <w:lvl w:ilvl="0" w:tplc="4078AB5E">
      <w:start w:val="1"/>
      <w:numFmt w:val="bullet"/>
      <w:lvlText w:val=""/>
      <w:lvlJc w:val="left"/>
      <w:pPr>
        <w:ind w:left="1080" w:hanging="360"/>
      </w:pPr>
      <w:rPr>
        <w:rFonts w:ascii="Symbol" w:hAnsi="Symbol" w:hint="default"/>
        <w:b/>
        <w:i w:val="0"/>
        <w:color w:val="00687D"/>
        <w:sz w:val="16"/>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205C20C2"/>
    <w:multiLevelType w:val="hybridMultilevel"/>
    <w:tmpl w:val="FA2E7FC8"/>
    <w:lvl w:ilvl="0" w:tplc="B45A4E4C">
      <w:start w:val="1"/>
      <w:numFmt w:val="bullet"/>
      <w:lvlText w:val=""/>
      <w:lvlJc w:val="left"/>
      <w:pPr>
        <w:ind w:left="720" w:hanging="360"/>
      </w:pPr>
      <w:rPr>
        <w:rFonts w:ascii="Symbol" w:hAnsi="Symbol" w:hint="default"/>
        <w:color w:val="000000" w:themeColor="text1"/>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69847C9"/>
    <w:multiLevelType w:val="hybridMultilevel"/>
    <w:tmpl w:val="3852048E"/>
    <w:lvl w:ilvl="0" w:tplc="4078AB5E">
      <w:start w:val="1"/>
      <w:numFmt w:val="bullet"/>
      <w:lvlText w:val=""/>
      <w:lvlJc w:val="left"/>
      <w:pPr>
        <w:ind w:left="720" w:hanging="360"/>
      </w:pPr>
      <w:rPr>
        <w:rFonts w:ascii="Symbol" w:hAnsi="Symbol" w:hint="default"/>
        <w:b/>
        <w:i w:val="0"/>
        <w:color w:val="00687D"/>
        <w:sz w:val="16"/>
        <w:szCs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90851D3"/>
    <w:multiLevelType w:val="hybridMultilevel"/>
    <w:tmpl w:val="823CAFD4"/>
    <w:lvl w:ilvl="0" w:tplc="4078AB5E">
      <w:start w:val="1"/>
      <w:numFmt w:val="bullet"/>
      <w:lvlText w:val=""/>
      <w:lvlJc w:val="left"/>
      <w:pPr>
        <w:ind w:left="720" w:hanging="360"/>
      </w:pPr>
      <w:rPr>
        <w:rFonts w:ascii="Symbol" w:hAnsi="Symbol" w:hint="default"/>
        <w:b/>
        <w:i w:val="0"/>
        <w:color w:val="00687D"/>
        <w:sz w:val="16"/>
        <w:szCs w:val="2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C310715"/>
    <w:multiLevelType w:val="hybridMultilevel"/>
    <w:tmpl w:val="B68E1D1C"/>
    <w:lvl w:ilvl="0" w:tplc="4078AB5E">
      <w:start w:val="1"/>
      <w:numFmt w:val="bullet"/>
      <w:lvlText w:val=""/>
      <w:lvlJc w:val="left"/>
      <w:pPr>
        <w:ind w:left="417" w:hanging="360"/>
      </w:pPr>
      <w:rPr>
        <w:rFonts w:ascii="Symbol" w:hAnsi="Symbol" w:hint="default"/>
        <w:b/>
        <w:i w:val="0"/>
        <w:color w:val="00687D"/>
        <w:w w:val="100"/>
        <w:sz w:val="16"/>
        <w:szCs w:val="21"/>
      </w:rPr>
    </w:lvl>
    <w:lvl w:ilvl="1" w:tplc="0C090003" w:tentative="1">
      <w:start w:val="1"/>
      <w:numFmt w:val="bullet"/>
      <w:lvlText w:val="o"/>
      <w:lvlJc w:val="left"/>
      <w:pPr>
        <w:ind w:left="1137" w:hanging="360"/>
      </w:pPr>
      <w:rPr>
        <w:rFonts w:ascii="Courier New" w:hAnsi="Courier New" w:cs="Courier New" w:hint="default"/>
      </w:rPr>
    </w:lvl>
    <w:lvl w:ilvl="2" w:tplc="0C090005" w:tentative="1">
      <w:start w:val="1"/>
      <w:numFmt w:val="bullet"/>
      <w:lvlText w:val=""/>
      <w:lvlJc w:val="left"/>
      <w:pPr>
        <w:ind w:left="1857" w:hanging="360"/>
      </w:pPr>
      <w:rPr>
        <w:rFonts w:ascii="Wingdings" w:hAnsi="Wingdings" w:hint="default"/>
      </w:rPr>
    </w:lvl>
    <w:lvl w:ilvl="3" w:tplc="0C090001" w:tentative="1">
      <w:start w:val="1"/>
      <w:numFmt w:val="bullet"/>
      <w:lvlText w:val=""/>
      <w:lvlJc w:val="left"/>
      <w:pPr>
        <w:ind w:left="2577" w:hanging="360"/>
      </w:pPr>
      <w:rPr>
        <w:rFonts w:ascii="Symbol" w:hAnsi="Symbol" w:hint="default"/>
      </w:rPr>
    </w:lvl>
    <w:lvl w:ilvl="4" w:tplc="0C090003" w:tentative="1">
      <w:start w:val="1"/>
      <w:numFmt w:val="bullet"/>
      <w:lvlText w:val="o"/>
      <w:lvlJc w:val="left"/>
      <w:pPr>
        <w:ind w:left="3297" w:hanging="360"/>
      </w:pPr>
      <w:rPr>
        <w:rFonts w:ascii="Courier New" w:hAnsi="Courier New" w:cs="Courier New" w:hint="default"/>
      </w:rPr>
    </w:lvl>
    <w:lvl w:ilvl="5" w:tplc="0C090005" w:tentative="1">
      <w:start w:val="1"/>
      <w:numFmt w:val="bullet"/>
      <w:lvlText w:val=""/>
      <w:lvlJc w:val="left"/>
      <w:pPr>
        <w:ind w:left="4017" w:hanging="360"/>
      </w:pPr>
      <w:rPr>
        <w:rFonts w:ascii="Wingdings" w:hAnsi="Wingdings" w:hint="default"/>
      </w:rPr>
    </w:lvl>
    <w:lvl w:ilvl="6" w:tplc="0C090001" w:tentative="1">
      <w:start w:val="1"/>
      <w:numFmt w:val="bullet"/>
      <w:lvlText w:val=""/>
      <w:lvlJc w:val="left"/>
      <w:pPr>
        <w:ind w:left="4737" w:hanging="360"/>
      </w:pPr>
      <w:rPr>
        <w:rFonts w:ascii="Symbol" w:hAnsi="Symbol" w:hint="default"/>
      </w:rPr>
    </w:lvl>
    <w:lvl w:ilvl="7" w:tplc="0C090003" w:tentative="1">
      <w:start w:val="1"/>
      <w:numFmt w:val="bullet"/>
      <w:lvlText w:val="o"/>
      <w:lvlJc w:val="left"/>
      <w:pPr>
        <w:ind w:left="5457" w:hanging="360"/>
      </w:pPr>
      <w:rPr>
        <w:rFonts w:ascii="Courier New" w:hAnsi="Courier New" w:cs="Courier New" w:hint="default"/>
      </w:rPr>
    </w:lvl>
    <w:lvl w:ilvl="8" w:tplc="0C090005" w:tentative="1">
      <w:start w:val="1"/>
      <w:numFmt w:val="bullet"/>
      <w:lvlText w:val=""/>
      <w:lvlJc w:val="left"/>
      <w:pPr>
        <w:ind w:left="6177" w:hanging="360"/>
      </w:pPr>
      <w:rPr>
        <w:rFonts w:ascii="Wingdings" w:hAnsi="Wingdings" w:hint="default"/>
      </w:rPr>
    </w:lvl>
  </w:abstractNum>
  <w:abstractNum w:abstractNumId="5" w15:restartNumberingAfterBreak="0">
    <w:nsid w:val="2EC20389"/>
    <w:multiLevelType w:val="hybridMultilevel"/>
    <w:tmpl w:val="9CC25E9E"/>
    <w:lvl w:ilvl="0" w:tplc="4078AB5E">
      <w:start w:val="1"/>
      <w:numFmt w:val="bullet"/>
      <w:lvlText w:val=""/>
      <w:lvlJc w:val="left"/>
      <w:pPr>
        <w:ind w:left="861" w:hanging="360"/>
      </w:pPr>
      <w:rPr>
        <w:rFonts w:ascii="Symbol" w:hAnsi="Symbol" w:hint="default"/>
        <w:b/>
        <w:i w:val="0"/>
        <w:color w:val="00687D"/>
        <w:sz w:val="16"/>
      </w:rPr>
    </w:lvl>
    <w:lvl w:ilvl="1" w:tplc="0C090003" w:tentative="1">
      <w:start w:val="1"/>
      <w:numFmt w:val="bullet"/>
      <w:lvlText w:val="o"/>
      <w:lvlJc w:val="left"/>
      <w:pPr>
        <w:ind w:left="1581" w:hanging="360"/>
      </w:pPr>
      <w:rPr>
        <w:rFonts w:ascii="Courier New" w:hAnsi="Courier New" w:cs="Courier New" w:hint="default"/>
      </w:rPr>
    </w:lvl>
    <w:lvl w:ilvl="2" w:tplc="0C090005" w:tentative="1">
      <w:start w:val="1"/>
      <w:numFmt w:val="bullet"/>
      <w:lvlText w:val=""/>
      <w:lvlJc w:val="left"/>
      <w:pPr>
        <w:ind w:left="2301" w:hanging="360"/>
      </w:pPr>
      <w:rPr>
        <w:rFonts w:ascii="Wingdings" w:hAnsi="Wingdings" w:hint="default"/>
      </w:rPr>
    </w:lvl>
    <w:lvl w:ilvl="3" w:tplc="0C090001" w:tentative="1">
      <w:start w:val="1"/>
      <w:numFmt w:val="bullet"/>
      <w:lvlText w:val=""/>
      <w:lvlJc w:val="left"/>
      <w:pPr>
        <w:ind w:left="3021" w:hanging="360"/>
      </w:pPr>
      <w:rPr>
        <w:rFonts w:ascii="Symbol" w:hAnsi="Symbol" w:hint="default"/>
      </w:rPr>
    </w:lvl>
    <w:lvl w:ilvl="4" w:tplc="0C090003" w:tentative="1">
      <w:start w:val="1"/>
      <w:numFmt w:val="bullet"/>
      <w:lvlText w:val="o"/>
      <w:lvlJc w:val="left"/>
      <w:pPr>
        <w:ind w:left="3741" w:hanging="360"/>
      </w:pPr>
      <w:rPr>
        <w:rFonts w:ascii="Courier New" w:hAnsi="Courier New" w:cs="Courier New" w:hint="default"/>
      </w:rPr>
    </w:lvl>
    <w:lvl w:ilvl="5" w:tplc="0C090005" w:tentative="1">
      <w:start w:val="1"/>
      <w:numFmt w:val="bullet"/>
      <w:lvlText w:val=""/>
      <w:lvlJc w:val="left"/>
      <w:pPr>
        <w:ind w:left="4461" w:hanging="360"/>
      </w:pPr>
      <w:rPr>
        <w:rFonts w:ascii="Wingdings" w:hAnsi="Wingdings" w:hint="default"/>
      </w:rPr>
    </w:lvl>
    <w:lvl w:ilvl="6" w:tplc="0C090001" w:tentative="1">
      <w:start w:val="1"/>
      <w:numFmt w:val="bullet"/>
      <w:lvlText w:val=""/>
      <w:lvlJc w:val="left"/>
      <w:pPr>
        <w:ind w:left="5181" w:hanging="360"/>
      </w:pPr>
      <w:rPr>
        <w:rFonts w:ascii="Symbol" w:hAnsi="Symbol" w:hint="default"/>
      </w:rPr>
    </w:lvl>
    <w:lvl w:ilvl="7" w:tplc="0C090003" w:tentative="1">
      <w:start w:val="1"/>
      <w:numFmt w:val="bullet"/>
      <w:lvlText w:val="o"/>
      <w:lvlJc w:val="left"/>
      <w:pPr>
        <w:ind w:left="5901" w:hanging="360"/>
      </w:pPr>
      <w:rPr>
        <w:rFonts w:ascii="Courier New" w:hAnsi="Courier New" w:cs="Courier New" w:hint="default"/>
      </w:rPr>
    </w:lvl>
    <w:lvl w:ilvl="8" w:tplc="0C090005" w:tentative="1">
      <w:start w:val="1"/>
      <w:numFmt w:val="bullet"/>
      <w:lvlText w:val=""/>
      <w:lvlJc w:val="left"/>
      <w:pPr>
        <w:ind w:left="6621" w:hanging="360"/>
      </w:pPr>
      <w:rPr>
        <w:rFonts w:ascii="Wingdings" w:hAnsi="Wingdings" w:hint="default"/>
      </w:rPr>
    </w:lvl>
  </w:abstractNum>
  <w:abstractNum w:abstractNumId="6" w15:restartNumberingAfterBreak="0">
    <w:nsid w:val="2F132239"/>
    <w:multiLevelType w:val="hybridMultilevel"/>
    <w:tmpl w:val="3AAE6D3C"/>
    <w:lvl w:ilvl="0" w:tplc="4078AB5E">
      <w:start w:val="1"/>
      <w:numFmt w:val="bullet"/>
      <w:lvlText w:val=""/>
      <w:lvlJc w:val="left"/>
      <w:pPr>
        <w:ind w:left="720" w:hanging="360"/>
      </w:pPr>
      <w:rPr>
        <w:rFonts w:ascii="Symbol" w:hAnsi="Symbol" w:hint="default"/>
        <w:b/>
        <w:i w:val="0"/>
        <w:color w:val="00687D"/>
        <w:sz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25933BE"/>
    <w:multiLevelType w:val="hybridMultilevel"/>
    <w:tmpl w:val="812AC756"/>
    <w:lvl w:ilvl="0" w:tplc="0C090001">
      <w:start w:val="1"/>
      <w:numFmt w:val="bullet"/>
      <w:lvlText w:val=""/>
      <w:lvlJc w:val="left"/>
      <w:pPr>
        <w:ind w:left="936" w:hanging="360"/>
      </w:pPr>
      <w:rPr>
        <w:rFonts w:ascii="Symbol" w:hAnsi="Symbol" w:hint="default"/>
      </w:rPr>
    </w:lvl>
    <w:lvl w:ilvl="1" w:tplc="0C090003" w:tentative="1">
      <w:start w:val="1"/>
      <w:numFmt w:val="bullet"/>
      <w:lvlText w:val="o"/>
      <w:lvlJc w:val="left"/>
      <w:pPr>
        <w:ind w:left="1656" w:hanging="360"/>
      </w:pPr>
      <w:rPr>
        <w:rFonts w:ascii="Courier New" w:hAnsi="Courier New" w:cs="Courier New" w:hint="default"/>
      </w:rPr>
    </w:lvl>
    <w:lvl w:ilvl="2" w:tplc="0C090005" w:tentative="1">
      <w:start w:val="1"/>
      <w:numFmt w:val="bullet"/>
      <w:lvlText w:val=""/>
      <w:lvlJc w:val="left"/>
      <w:pPr>
        <w:ind w:left="2376" w:hanging="360"/>
      </w:pPr>
      <w:rPr>
        <w:rFonts w:ascii="Wingdings" w:hAnsi="Wingdings" w:hint="default"/>
      </w:rPr>
    </w:lvl>
    <w:lvl w:ilvl="3" w:tplc="0C090001" w:tentative="1">
      <w:start w:val="1"/>
      <w:numFmt w:val="bullet"/>
      <w:lvlText w:val=""/>
      <w:lvlJc w:val="left"/>
      <w:pPr>
        <w:ind w:left="3096" w:hanging="360"/>
      </w:pPr>
      <w:rPr>
        <w:rFonts w:ascii="Symbol" w:hAnsi="Symbol" w:hint="default"/>
      </w:rPr>
    </w:lvl>
    <w:lvl w:ilvl="4" w:tplc="0C090003" w:tentative="1">
      <w:start w:val="1"/>
      <w:numFmt w:val="bullet"/>
      <w:lvlText w:val="o"/>
      <w:lvlJc w:val="left"/>
      <w:pPr>
        <w:ind w:left="3816" w:hanging="360"/>
      </w:pPr>
      <w:rPr>
        <w:rFonts w:ascii="Courier New" w:hAnsi="Courier New" w:cs="Courier New" w:hint="default"/>
      </w:rPr>
    </w:lvl>
    <w:lvl w:ilvl="5" w:tplc="0C090005" w:tentative="1">
      <w:start w:val="1"/>
      <w:numFmt w:val="bullet"/>
      <w:lvlText w:val=""/>
      <w:lvlJc w:val="left"/>
      <w:pPr>
        <w:ind w:left="4536" w:hanging="360"/>
      </w:pPr>
      <w:rPr>
        <w:rFonts w:ascii="Wingdings" w:hAnsi="Wingdings" w:hint="default"/>
      </w:rPr>
    </w:lvl>
    <w:lvl w:ilvl="6" w:tplc="0C090001" w:tentative="1">
      <w:start w:val="1"/>
      <w:numFmt w:val="bullet"/>
      <w:lvlText w:val=""/>
      <w:lvlJc w:val="left"/>
      <w:pPr>
        <w:ind w:left="5256" w:hanging="360"/>
      </w:pPr>
      <w:rPr>
        <w:rFonts w:ascii="Symbol" w:hAnsi="Symbol" w:hint="default"/>
      </w:rPr>
    </w:lvl>
    <w:lvl w:ilvl="7" w:tplc="0C090003" w:tentative="1">
      <w:start w:val="1"/>
      <w:numFmt w:val="bullet"/>
      <w:lvlText w:val="o"/>
      <w:lvlJc w:val="left"/>
      <w:pPr>
        <w:ind w:left="5976" w:hanging="360"/>
      </w:pPr>
      <w:rPr>
        <w:rFonts w:ascii="Courier New" w:hAnsi="Courier New" w:cs="Courier New" w:hint="default"/>
      </w:rPr>
    </w:lvl>
    <w:lvl w:ilvl="8" w:tplc="0C090005" w:tentative="1">
      <w:start w:val="1"/>
      <w:numFmt w:val="bullet"/>
      <w:lvlText w:val=""/>
      <w:lvlJc w:val="left"/>
      <w:pPr>
        <w:ind w:left="6696" w:hanging="360"/>
      </w:pPr>
      <w:rPr>
        <w:rFonts w:ascii="Wingdings" w:hAnsi="Wingdings" w:hint="default"/>
      </w:rPr>
    </w:lvl>
  </w:abstractNum>
  <w:abstractNum w:abstractNumId="8" w15:restartNumberingAfterBreak="0">
    <w:nsid w:val="38B00382"/>
    <w:multiLevelType w:val="hybridMultilevel"/>
    <w:tmpl w:val="8F18EF50"/>
    <w:lvl w:ilvl="0" w:tplc="4078AB5E">
      <w:start w:val="1"/>
      <w:numFmt w:val="bullet"/>
      <w:lvlText w:val=""/>
      <w:lvlJc w:val="left"/>
      <w:pPr>
        <w:ind w:left="720" w:hanging="360"/>
      </w:pPr>
      <w:rPr>
        <w:rFonts w:ascii="Symbol" w:hAnsi="Symbol" w:hint="default"/>
        <w:b/>
        <w:i w:val="0"/>
        <w:color w:val="00687D"/>
        <w:sz w:val="16"/>
        <w:szCs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B543F07"/>
    <w:multiLevelType w:val="hybridMultilevel"/>
    <w:tmpl w:val="6556F092"/>
    <w:lvl w:ilvl="0" w:tplc="4078AB5E">
      <w:start w:val="1"/>
      <w:numFmt w:val="bullet"/>
      <w:lvlText w:val=""/>
      <w:lvlJc w:val="left"/>
      <w:pPr>
        <w:ind w:left="720" w:hanging="360"/>
      </w:pPr>
      <w:rPr>
        <w:rFonts w:ascii="Symbol" w:hAnsi="Symbol" w:hint="default"/>
        <w:b/>
        <w:i w:val="0"/>
        <w:color w:val="00687D"/>
        <w:sz w:val="16"/>
        <w:szCs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5B61BB6"/>
    <w:multiLevelType w:val="hybridMultilevel"/>
    <w:tmpl w:val="7F962FA0"/>
    <w:lvl w:ilvl="0" w:tplc="0C090001">
      <w:start w:val="1"/>
      <w:numFmt w:val="bullet"/>
      <w:lvlText w:val=""/>
      <w:lvlJc w:val="left"/>
      <w:pPr>
        <w:ind w:left="936" w:hanging="360"/>
      </w:pPr>
      <w:rPr>
        <w:rFonts w:ascii="Symbol" w:hAnsi="Symbol" w:hint="default"/>
      </w:rPr>
    </w:lvl>
    <w:lvl w:ilvl="1" w:tplc="0C090003" w:tentative="1">
      <w:start w:val="1"/>
      <w:numFmt w:val="bullet"/>
      <w:lvlText w:val="o"/>
      <w:lvlJc w:val="left"/>
      <w:pPr>
        <w:ind w:left="1656" w:hanging="360"/>
      </w:pPr>
      <w:rPr>
        <w:rFonts w:ascii="Courier New" w:hAnsi="Courier New" w:cs="Courier New" w:hint="default"/>
      </w:rPr>
    </w:lvl>
    <w:lvl w:ilvl="2" w:tplc="0C090005" w:tentative="1">
      <w:start w:val="1"/>
      <w:numFmt w:val="bullet"/>
      <w:lvlText w:val=""/>
      <w:lvlJc w:val="left"/>
      <w:pPr>
        <w:ind w:left="2376" w:hanging="360"/>
      </w:pPr>
      <w:rPr>
        <w:rFonts w:ascii="Wingdings" w:hAnsi="Wingdings" w:hint="default"/>
      </w:rPr>
    </w:lvl>
    <w:lvl w:ilvl="3" w:tplc="0C090001" w:tentative="1">
      <w:start w:val="1"/>
      <w:numFmt w:val="bullet"/>
      <w:lvlText w:val=""/>
      <w:lvlJc w:val="left"/>
      <w:pPr>
        <w:ind w:left="3096" w:hanging="360"/>
      </w:pPr>
      <w:rPr>
        <w:rFonts w:ascii="Symbol" w:hAnsi="Symbol" w:hint="default"/>
      </w:rPr>
    </w:lvl>
    <w:lvl w:ilvl="4" w:tplc="0C090003" w:tentative="1">
      <w:start w:val="1"/>
      <w:numFmt w:val="bullet"/>
      <w:lvlText w:val="o"/>
      <w:lvlJc w:val="left"/>
      <w:pPr>
        <w:ind w:left="3816" w:hanging="360"/>
      </w:pPr>
      <w:rPr>
        <w:rFonts w:ascii="Courier New" w:hAnsi="Courier New" w:cs="Courier New" w:hint="default"/>
      </w:rPr>
    </w:lvl>
    <w:lvl w:ilvl="5" w:tplc="0C090005" w:tentative="1">
      <w:start w:val="1"/>
      <w:numFmt w:val="bullet"/>
      <w:lvlText w:val=""/>
      <w:lvlJc w:val="left"/>
      <w:pPr>
        <w:ind w:left="4536" w:hanging="360"/>
      </w:pPr>
      <w:rPr>
        <w:rFonts w:ascii="Wingdings" w:hAnsi="Wingdings" w:hint="default"/>
      </w:rPr>
    </w:lvl>
    <w:lvl w:ilvl="6" w:tplc="0C090001" w:tentative="1">
      <w:start w:val="1"/>
      <w:numFmt w:val="bullet"/>
      <w:lvlText w:val=""/>
      <w:lvlJc w:val="left"/>
      <w:pPr>
        <w:ind w:left="5256" w:hanging="360"/>
      </w:pPr>
      <w:rPr>
        <w:rFonts w:ascii="Symbol" w:hAnsi="Symbol" w:hint="default"/>
      </w:rPr>
    </w:lvl>
    <w:lvl w:ilvl="7" w:tplc="0C090003" w:tentative="1">
      <w:start w:val="1"/>
      <w:numFmt w:val="bullet"/>
      <w:lvlText w:val="o"/>
      <w:lvlJc w:val="left"/>
      <w:pPr>
        <w:ind w:left="5976" w:hanging="360"/>
      </w:pPr>
      <w:rPr>
        <w:rFonts w:ascii="Courier New" w:hAnsi="Courier New" w:cs="Courier New" w:hint="default"/>
      </w:rPr>
    </w:lvl>
    <w:lvl w:ilvl="8" w:tplc="0C090005" w:tentative="1">
      <w:start w:val="1"/>
      <w:numFmt w:val="bullet"/>
      <w:lvlText w:val=""/>
      <w:lvlJc w:val="left"/>
      <w:pPr>
        <w:ind w:left="6696" w:hanging="360"/>
      </w:pPr>
      <w:rPr>
        <w:rFonts w:ascii="Wingdings" w:hAnsi="Wingdings" w:hint="default"/>
      </w:rPr>
    </w:lvl>
  </w:abstractNum>
  <w:abstractNum w:abstractNumId="11" w15:restartNumberingAfterBreak="0">
    <w:nsid w:val="49B5719F"/>
    <w:multiLevelType w:val="hybridMultilevel"/>
    <w:tmpl w:val="57AE0782"/>
    <w:lvl w:ilvl="0" w:tplc="0C090001">
      <w:start w:val="1"/>
      <w:numFmt w:val="bullet"/>
      <w:lvlText w:val=""/>
      <w:lvlJc w:val="left"/>
      <w:pPr>
        <w:ind w:left="936" w:hanging="360"/>
      </w:pPr>
      <w:rPr>
        <w:rFonts w:ascii="Symbol" w:hAnsi="Symbol" w:hint="default"/>
      </w:rPr>
    </w:lvl>
    <w:lvl w:ilvl="1" w:tplc="0C090003" w:tentative="1">
      <w:start w:val="1"/>
      <w:numFmt w:val="bullet"/>
      <w:lvlText w:val="o"/>
      <w:lvlJc w:val="left"/>
      <w:pPr>
        <w:ind w:left="1656" w:hanging="360"/>
      </w:pPr>
      <w:rPr>
        <w:rFonts w:ascii="Courier New" w:hAnsi="Courier New" w:cs="Courier New" w:hint="default"/>
      </w:rPr>
    </w:lvl>
    <w:lvl w:ilvl="2" w:tplc="0C090005" w:tentative="1">
      <w:start w:val="1"/>
      <w:numFmt w:val="bullet"/>
      <w:lvlText w:val=""/>
      <w:lvlJc w:val="left"/>
      <w:pPr>
        <w:ind w:left="2376" w:hanging="360"/>
      </w:pPr>
      <w:rPr>
        <w:rFonts w:ascii="Wingdings" w:hAnsi="Wingdings" w:hint="default"/>
      </w:rPr>
    </w:lvl>
    <w:lvl w:ilvl="3" w:tplc="0C090001" w:tentative="1">
      <w:start w:val="1"/>
      <w:numFmt w:val="bullet"/>
      <w:lvlText w:val=""/>
      <w:lvlJc w:val="left"/>
      <w:pPr>
        <w:ind w:left="3096" w:hanging="360"/>
      </w:pPr>
      <w:rPr>
        <w:rFonts w:ascii="Symbol" w:hAnsi="Symbol" w:hint="default"/>
      </w:rPr>
    </w:lvl>
    <w:lvl w:ilvl="4" w:tplc="0C090003" w:tentative="1">
      <w:start w:val="1"/>
      <w:numFmt w:val="bullet"/>
      <w:lvlText w:val="o"/>
      <w:lvlJc w:val="left"/>
      <w:pPr>
        <w:ind w:left="3816" w:hanging="360"/>
      </w:pPr>
      <w:rPr>
        <w:rFonts w:ascii="Courier New" w:hAnsi="Courier New" w:cs="Courier New" w:hint="default"/>
      </w:rPr>
    </w:lvl>
    <w:lvl w:ilvl="5" w:tplc="0C090005" w:tentative="1">
      <w:start w:val="1"/>
      <w:numFmt w:val="bullet"/>
      <w:lvlText w:val=""/>
      <w:lvlJc w:val="left"/>
      <w:pPr>
        <w:ind w:left="4536" w:hanging="360"/>
      </w:pPr>
      <w:rPr>
        <w:rFonts w:ascii="Wingdings" w:hAnsi="Wingdings" w:hint="default"/>
      </w:rPr>
    </w:lvl>
    <w:lvl w:ilvl="6" w:tplc="0C090001" w:tentative="1">
      <w:start w:val="1"/>
      <w:numFmt w:val="bullet"/>
      <w:lvlText w:val=""/>
      <w:lvlJc w:val="left"/>
      <w:pPr>
        <w:ind w:left="5256" w:hanging="360"/>
      </w:pPr>
      <w:rPr>
        <w:rFonts w:ascii="Symbol" w:hAnsi="Symbol" w:hint="default"/>
      </w:rPr>
    </w:lvl>
    <w:lvl w:ilvl="7" w:tplc="0C090003" w:tentative="1">
      <w:start w:val="1"/>
      <w:numFmt w:val="bullet"/>
      <w:lvlText w:val="o"/>
      <w:lvlJc w:val="left"/>
      <w:pPr>
        <w:ind w:left="5976" w:hanging="360"/>
      </w:pPr>
      <w:rPr>
        <w:rFonts w:ascii="Courier New" w:hAnsi="Courier New" w:cs="Courier New" w:hint="default"/>
      </w:rPr>
    </w:lvl>
    <w:lvl w:ilvl="8" w:tplc="0C090005" w:tentative="1">
      <w:start w:val="1"/>
      <w:numFmt w:val="bullet"/>
      <w:lvlText w:val=""/>
      <w:lvlJc w:val="left"/>
      <w:pPr>
        <w:ind w:left="6696" w:hanging="360"/>
      </w:pPr>
      <w:rPr>
        <w:rFonts w:ascii="Wingdings" w:hAnsi="Wingdings" w:hint="default"/>
      </w:rPr>
    </w:lvl>
  </w:abstractNum>
  <w:abstractNum w:abstractNumId="12" w15:restartNumberingAfterBreak="0">
    <w:nsid w:val="4A446595"/>
    <w:multiLevelType w:val="hybridMultilevel"/>
    <w:tmpl w:val="8DC4059E"/>
    <w:lvl w:ilvl="0" w:tplc="4078AB5E">
      <w:start w:val="1"/>
      <w:numFmt w:val="bullet"/>
      <w:lvlText w:val=""/>
      <w:lvlJc w:val="left"/>
      <w:pPr>
        <w:ind w:left="861" w:hanging="360"/>
      </w:pPr>
      <w:rPr>
        <w:rFonts w:ascii="Symbol" w:hAnsi="Symbol" w:hint="default"/>
        <w:b/>
        <w:i w:val="0"/>
        <w:color w:val="00687D"/>
        <w:sz w:val="16"/>
      </w:rPr>
    </w:lvl>
    <w:lvl w:ilvl="1" w:tplc="0C090003" w:tentative="1">
      <w:start w:val="1"/>
      <w:numFmt w:val="bullet"/>
      <w:lvlText w:val="o"/>
      <w:lvlJc w:val="left"/>
      <w:pPr>
        <w:ind w:left="1581" w:hanging="360"/>
      </w:pPr>
      <w:rPr>
        <w:rFonts w:ascii="Courier New" w:hAnsi="Courier New" w:cs="Courier New" w:hint="default"/>
      </w:rPr>
    </w:lvl>
    <w:lvl w:ilvl="2" w:tplc="0C090005" w:tentative="1">
      <w:start w:val="1"/>
      <w:numFmt w:val="bullet"/>
      <w:lvlText w:val=""/>
      <w:lvlJc w:val="left"/>
      <w:pPr>
        <w:ind w:left="2301" w:hanging="360"/>
      </w:pPr>
      <w:rPr>
        <w:rFonts w:ascii="Wingdings" w:hAnsi="Wingdings" w:hint="default"/>
      </w:rPr>
    </w:lvl>
    <w:lvl w:ilvl="3" w:tplc="0C090001" w:tentative="1">
      <w:start w:val="1"/>
      <w:numFmt w:val="bullet"/>
      <w:lvlText w:val=""/>
      <w:lvlJc w:val="left"/>
      <w:pPr>
        <w:ind w:left="3021" w:hanging="360"/>
      </w:pPr>
      <w:rPr>
        <w:rFonts w:ascii="Symbol" w:hAnsi="Symbol" w:hint="default"/>
      </w:rPr>
    </w:lvl>
    <w:lvl w:ilvl="4" w:tplc="0C090003" w:tentative="1">
      <w:start w:val="1"/>
      <w:numFmt w:val="bullet"/>
      <w:lvlText w:val="o"/>
      <w:lvlJc w:val="left"/>
      <w:pPr>
        <w:ind w:left="3741" w:hanging="360"/>
      </w:pPr>
      <w:rPr>
        <w:rFonts w:ascii="Courier New" w:hAnsi="Courier New" w:cs="Courier New" w:hint="default"/>
      </w:rPr>
    </w:lvl>
    <w:lvl w:ilvl="5" w:tplc="0C090005" w:tentative="1">
      <w:start w:val="1"/>
      <w:numFmt w:val="bullet"/>
      <w:lvlText w:val=""/>
      <w:lvlJc w:val="left"/>
      <w:pPr>
        <w:ind w:left="4461" w:hanging="360"/>
      </w:pPr>
      <w:rPr>
        <w:rFonts w:ascii="Wingdings" w:hAnsi="Wingdings" w:hint="default"/>
      </w:rPr>
    </w:lvl>
    <w:lvl w:ilvl="6" w:tplc="0C090001" w:tentative="1">
      <w:start w:val="1"/>
      <w:numFmt w:val="bullet"/>
      <w:lvlText w:val=""/>
      <w:lvlJc w:val="left"/>
      <w:pPr>
        <w:ind w:left="5181" w:hanging="360"/>
      </w:pPr>
      <w:rPr>
        <w:rFonts w:ascii="Symbol" w:hAnsi="Symbol" w:hint="default"/>
      </w:rPr>
    </w:lvl>
    <w:lvl w:ilvl="7" w:tplc="0C090003" w:tentative="1">
      <w:start w:val="1"/>
      <w:numFmt w:val="bullet"/>
      <w:lvlText w:val="o"/>
      <w:lvlJc w:val="left"/>
      <w:pPr>
        <w:ind w:left="5901" w:hanging="360"/>
      </w:pPr>
      <w:rPr>
        <w:rFonts w:ascii="Courier New" w:hAnsi="Courier New" w:cs="Courier New" w:hint="default"/>
      </w:rPr>
    </w:lvl>
    <w:lvl w:ilvl="8" w:tplc="0C090005" w:tentative="1">
      <w:start w:val="1"/>
      <w:numFmt w:val="bullet"/>
      <w:lvlText w:val=""/>
      <w:lvlJc w:val="left"/>
      <w:pPr>
        <w:ind w:left="6621" w:hanging="360"/>
      </w:pPr>
      <w:rPr>
        <w:rFonts w:ascii="Wingdings" w:hAnsi="Wingdings" w:hint="default"/>
      </w:rPr>
    </w:lvl>
  </w:abstractNum>
  <w:abstractNum w:abstractNumId="13" w15:restartNumberingAfterBreak="0">
    <w:nsid w:val="4CC577CB"/>
    <w:multiLevelType w:val="hybridMultilevel"/>
    <w:tmpl w:val="D60C1910"/>
    <w:lvl w:ilvl="0" w:tplc="4078AB5E">
      <w:start w:val="1"/>
      <w:numFmt w:val="bullet"/>
      <w:lvlText w:val=""/>
      <w:lvlJc w:val="left"/>
      <w:pPr>
        <w:ind w:left="861" w:hanging="360"/>
      </w:pPr>
      <w:rPr>
        <w:rFonts w:ascii="Symbol" w:hAnsi="Symbol" w:hint="default"/>
        <w:b/>
        <w:i w:val="0"/>
        <w:color w:val="00687D"/>
        <w:sz w:val="16"/>
      </w:rPr>
    </w:lvl>
    <w:lvl w:ilvl="1" w:tplc="0C090003" w:tentative="1">
      <w:start w:val="1"/>
      <w:numFmt w:val="bullet"/>
      <w:lvlText w:val="o"/>
      <w:lvlJc w:val="left"/>
      <w:pPr>
        <w:ind w:left="1581" w:hanging="360"/>
      </w:pPr>
      <w:rPr>
        <w:rFonts w:ascii="Courier New" w:hAnsi="Courier New" w:cs="Courier New" w:hint="default"/>
      </w:rPr>
    </w:lvl>
    <w:lvl w:ilvl="2" w:tplc="0C090005" w:tentative="1">
      <w:start w:val="1"/>
      <w:numFmt w:val="bullet"/>
      <w:lvlText w:val=""/>
      <w:lvlJc w:val="left"/>
      <w:pPr>
        <w:ind w:left="2301" w:hanging="360"/>
      </w:pPr>
      <w:rPr>
        <w:rFonts w:ascii="Wingdings" w:hAnsi="Wingdings" w:hint="default"/>
      </w:rPr>
    </w:lvl>
    <w:lvl w:ilvl="3" w:tplc="0C090001" w:tentative="1">
      <w:start w:val="1"/>
      <w:numFmt w:val="bullet"/>
      <w:lvlText w:val=""/>
      <w:lvlJc w:val="left"/>
      <w:pPr>
        <w:ind w:left="3021" w:hanging="360"/>
      </w:pPr>
      <w:rPr>
        <w:rFonts w:ascii="Symbol" w:hAnsi="Symbol" w:hint="default"/>
      </w:rPr>
    </w:lvl>
    <w:lvl w:ilvl="4" w:tplc="0C090003" w:tentative="1">
      <w:start w:val="1"/>
      <w:numFmt w:val="bullet"/>
      <w:lvlText w:val="o"/>
      <w:lvlJc w:val="left"/>
      <w:pPr>
        <w:ind w:left="3741" w:hanging="360"/>
      </w:pPr>
      <w:rPr>
        <w:rFonts w:ascii="Courier New" w:hAnsi="Courier New" w:cs="Courier New" w:hint="default"/>
      </w:rPr>
    </w:lvl>
    <w:lvl w:ilvl="5" w:tplc="0C090005" w:tentative="1">
      <w:start w:val="1"/>
      <w:numFmt w:val="bullet"/>
      <w:lvlText w:val=""/>
      <w:lvlJc w:val="left"/>
      <w:pPr>
        <w:ind w:left="4461" w:hanging="360"/>
      </w:pPr>
      <w:rPr>
        <w:rFonts w:ascii="Wingdings" w:hAnsi="Wingdings" w:hint="default"/>
      </w:rPr>
    </w:lvl>
    <w:lvl w:ilvl="6" w:tplc="0C090001" w:tentative="1">
      <w:start w:val="1"/>
      <w:numFmt w:val="bullet"/>
      <w:lvlText w:val=""/>
      <w:lvlJc w:val="left"/>
      <w:pPr>
        <w:ind w:left="5181" w:hanging="360"/>
      </w:pPr>
      <w:rPr>
        <w:rFonts w:ascii="Symbol" w:hAnsi="Symbol" w:hint="default"/>
      </w:rPr>
    </w:lvl>
    <w:lvl w:ilvl="7" w:tplc="0C090003" w:tentative="1">
      <w:start w:val="1"/>
      <w:numFmt w:val="bullet"/>
      <w:lvlText w:val="o"/>
      <w:lvlJc w:val="left"/>
      <w:pPr>
        <w:ind w:left="5901" w:hanging="360"/>
      </w:pPr>
      <w:rPr>
        <w:rFonts w:ascii="Courier New" w:hAnsi="Courier New" w:cs="Courier New" w:hint="default"/>
      </w:rPr>
    </w:lvl>
    <w:lvl w:ilvl="8" w:tplc="0C090005" w:tentative="1">
      <w:start w:val="1"/>
      <w:numFmt w:val="bullet"/>
      <w:lvlText w:val=""/>
      <w:lvlJc w:val="left"/>
      <w:pPr>
        <w:ind w:left="6621" w:hanging="360"/>
      </w:pPr>
      <w:rPr>
        <w:rFonts w:ascii="Wingdings" w:hAnsi="Wingdings" w:hint="default"/>
      </w:rPr>
    </w:lvl>
  </w:abstractNum>
  <w:abstractNum w:abstractNumId="14" w15:restartNumberingAfterBreak="0">
    <w:nsid w:val="5EAD4B94"/>
    <w:multiLevelType w:val="hybridMultilevel"/>
    <w:tmpl w:val="6A34A682"/>
    <w:lvl w:ilvl="0" w:tplc="4078AB5E">
      <w:start w:val="1"/>
      <w:numFmt w:val="bullet"/>
      <w:lvlText w:val=""/>
      <w:lvlJc w:val="left"/>
      <w:pPr>
        <w:ind w:left="720" w:hanging="360"/>
      </w:pPr>
      <w:rPr>
        <w:rFonts w:ascii="Symbol" w:hAnsi="Symbol" w:hint="default"/>
        <w:b/>
        <w:i w:val="0"/>
        <w:color w:val="00687D"/>
        <w:sz w:val="16"/>
        <w:szCs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EC620D5"/>
    <w:multiLevelType w:val="hybridMultilevel"/>
    <w:tmpl w:val="78D6370C"/>
    <w:lvl w:ilvl="0" w:tplc="4078AB5E">
      <w:start w:val="1"/>
      <w:numFmt w:val="bullet"/>
      <w:lvlText w:val=""/>
      <w:lvlJc w:val="left"/>
      <w:pPr>
        <w:ind w:left="1080" w:hanging="360"/>
      </w:pPr>
      <w:rPr>
        <w:rFonts w:ascii="Symbol" w:hAnsi="Symbol" w:hint="default"/>
        <w:b/>
        <w:i w:val="0"/>
        <w:color w:val="00687D"/>
        <w:sz w:val="16"/>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615E2ECD"/>
    <w:multiLevelType w:val="hybridMultilevel"/>
    <w:tmpl w:val="665C45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24D65E6"/>
    <w:multiLevelType w:val="hybridMultilevel"/>
    <w:tmpl w:val="DD3CD8BE"/>
    <w:lvl w:ilvl="0" w:tplc="DC6A6930">
      <w:start w:val="1"/>
      <w:numFmt w:val="bullet"/>
      <w:lvlText w:val=""/>
      <w:lvlJc w:val="left"/>
      <w:pPr>
        <w:ind w:left="720" w:hanging="360"/>
      </w:pPr>
      <w:rPr>
        <w:rFonts w:ascii="Symbol" w:hAnsi="Symbol" w:hint="default"/>
        <w:color w:val="000000" w:themeColor="text1"/>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26218BD"/>
    <w:multiLevelType w:val="hybridMultilevel"/>
    <w:tmpl w:val="6C42BBEC"/>
    <w:lvl w:ilvl="0" w:tplc="4078AB5E">
      <w:start w:val="1"/>
      <w:numFmt w:val="bullet"/>
      <w:lvlText w:val=""/>
      <w:lvlJc w:val="left"/>
      <w:pPr>
        <w:ind w:left="720" w:hanging="360"/>
      </w:pPr>
      <w:rPr>
        <w:rFonts w:ascii="Symbol" w:hAnsi="Symbol" w:hint="default"/>
        <w:b/>
        <w:i w:val="0"/>
        <w:color w:val="00687D"/>
        <w:sz w:val="16"/>
        <w:szCs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98141F2"/>
    <w:multiLevelType w:val="hybridMultilevel"/>
    <w:tmpl w:val="414A1538"/>
    <w:lvl w:ilvl="0" w:tplc="4078AB5E">
      <w:start w:val="1"/>
      <w:numFmt w:val="bullet"/>
      <w:lvlText w:val=""/>
      <w:lvlJc w:val="left"/>
      <w:pPr>
        <w:ind w:left="720" w:hanging="360"/>
      </w:pPr>
      <w:rPr>
        <w:rFonts w:ascii="Symbol" w:hAnsi="Symbol" w:hint="default"/>
        <w:b/>
        <w:i w:val="0"/>
        <w:color w:val="00687D"/>
        <w:sz w:val="16"/>
        <w:szCs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DB203EB"/>
    <w:multiLevelType w:val="hybridMultilevel"/>
    <w:tmpl w:val="ED1845FC"/>
    <w:lvl w:ilvl="0" w:tplc="4078AB5E">
      <w:start w:val="1"/>
      <w:numFmt w:val="bullet"/>
      <w:lvlText w:val=""/>
      <w:lvlJc w:val="left"/>
      <w:pPr>
        <w:ind w:left="644" w:hanging="360"/>
      </w:pPr>
      <w:rPr>
        <w:rFonts w:ascii="Symbol" w:hAnsi="Symbol" w:hint="default"/>
        <w:b/>
        <w:i w:val="0"/>
        <w:color w:val="00687D"/>
        <w:sz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0484024"/>
    <w:multiLevelType w:val="hybridMultilevel"/>
    <w:tmpl w:val="F1D6661C"/>
    <w:lvl w:ilvl="0" w:tplc="0C090001">
      <w:start w:val="1"/>
      <w:numFmt w:val="bullet"/>
      <w:lvlText w:val=""/>
      <w:lvlJc w:val="left"/>
      <w:pPr>
        <w:ind w:left="936" w:hanging="360"/>
      </w:pPr>
      <w:rPr>
        <w:rFonts w:ascii="Symbol" w:hAnsi="Symbol" w:hint="default"/>
      </w:rPr>
    </w:lvl>
    <w:lvl w:ilvl="1" w:tplc="0C090003" w:tentative="1">
      <w:start w:val="1"/>
      <w:numFmt w:val="bullet"/>
      <w:lvlText w:val="o"/>
      <w:lvlJc w:val="left"/>
      <w:pPr>
        <w:ind w:left="1656" w:hanging="360"/>
      </w:pPr>
      <w:rPr>
        <w:rFonts w:ascii="Courier New" w:hAnsi="Courier New" w:cs="Courier New" w:hint="default"/>
      </w:rPr>
    </w:lvl>
    <w:lvl w:ilvl="2" w:tplc="0C090005" w:tentative="1">
      <w:start w:val="1"/>
      <w:numFmt w:val="bullet"/>
      <w:lvlText w:val=""/>
      <w:lvlJc w:val="left"/>
      <w:pPr>
        <w:ind w:left="2376" w:hanging="360"/>
      </w:pPr>
      <w:rPr>
        <w:rFonts w:ascii="Wingdings" w:hAnsi="Wingdings" w:hint="default"/>
      </w:rPr>
    </w:lvl>
    <w:lvl w:ilvl="3" w:tplc="0C090001" w:tentative="1">
      <w:start w:val="1"/>
      <w:numFmt w:val="bullet"/>
      <w:lvlText w:val=""/>
      <w:lvlJc w:val="left"/>
      <w:pPr>
        <w:ind w:left="3096" w:hanging="360"/>
      </w:pPr>
      <w:rPr>
        <w:rFonts w:ascii="Symbol" w:hAnsi="Symbol" w:hint="default"/>
      </w:rPr>
    </w:lvl>
    <w:lvl w:ilvl="4" w:tplc="0C090003" w:tentative="1">
      <w:start w:val="1"/>
      <w:numFmt w:val="bullet"/>
      <w:lvlText w:val="o"/>
      <w:lvlJc w:val="left"/>
      <w:pPr>
        <w:ind w:left="3816" w:hanging="360"/>
      </w:pPr>
      <w:rPr>
        <w:rFonts w:ascii="Courier New" w:hAnsi="Courier New" w:cs="Courier New" w:hint="default"/>
      </w:rPr>
    </w:lvl>
    <w:lvl w:ilvl="5" w:tplc="0C090005" w:tentative="1">
      <w:start w:val="1"/>
      <w:numFmt w:val="bullet"/>
      <w:lvlText w:val=""/>
      <w:lvlJc w:val="left"/>
      <w:pPr>
        <w:ind w:left="4536" w:hanging="360"/>
      </w:pPr>
      <w:rPr>
        <w:rFonts w:ascii="Wingdings" w:hAnsi="Wingdings" w:hint="default"/>
      </w:rPr>
    </w:lvl>
    <w:lvl w:ilvl="6" w:tplc="0C090001" w:tentative="1">
      <w:start w:val="1"/>
      <w:numFmt w:val="bullet"/>
      <w:lvlText w:val=""/>
      <w:lvlJc w:val="left"/>
      <w:pPr>
        <w:ind w:left="5256" w:hanging="360"/>
      </w:pPr>
      <w:rPr>
        <w:rFonts w:ascii="Symbol" w:hAnsi="Symbol" w:hint="default"/>
      </w:rPr>
    </w:lvl>
    <w:lvl w:ilvl="7" w:tplc="0C090003" w:tentative="1">
      <w:start w:val="1"/>
      <w:numFmt w:val="bullet"/>
      <w:lvlText w:val="o"/>
      <w:lvlJc w:val="left"/>
      <w:pPr>
        <w:ind w:left="5976" w:hanging="360"/>
      </w:pPr>
      <w:rPr>
        <w:rFonts w:ascii="Courier New" w:hAnsi="Courier New" w:cs="Courier New" w:hint="default"/>
      </w:rPr>
    </w:lvl>
    <w:lvl w:ilvl="8" w:tplc="0C090005" w:tentative="1">
      <w:start w:val="1"/>
      <w:numFmt w:val="bullet"/>
      <w:lvlText w:val=""/>
      <w:lvlJc w:val="left"/>
      <w:pPr>
        <w:ind w:left="6696" w:hanging="360"/>
      </w:pPr>
      <w:rPr>
        <w:rFonts w:ascii="Wingdings" w:hAnsi="Wingdings" w:hint="default"/>
      </w:rPr>
    </w:lvl>
  </w:abstractNum>
  <w:abstractNum w:abstractNumId="22" w15:restartNumberingAfterBreak="0">
    <w:nsid w:val="73A4373F"/>
    <w:multiLevelType w:val="hybridMultilevel"/>
    <w:tmpl w:val="4D16B832"/>
    <w:lvl w:ilvl="0" w:tplc="4078AB5E">
      <w:start w:val="1"/>
      <w:numFmt w:val="bullet"/>
      <w:lvlText w:val=""/>
      <w:lvlJc w:val="left"/>
      <w:pPr>
        <w:ind w:left="720" w:hanging="360"/>
      </w:pPr>
      <w:rPr>
        <w:rFonts w:ascii="Symbol" w:hAnsi="Symbol" w:hint="default"/>
        <w:b/>
        <w:i w:val="0"/>
        <w:color w:val="00687D"/>
        <w:sz w:val="16"/>
        <w:szCs w:val="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4F649F2"/>
    <w:multiLevelType w:val="hybridMultilevel"/>
    <w:tmpl w:val="0BDAF248"/>
    <w:lvl w:ilvl="0" w:tplc="4078AB5E">
      <w:start w:val="1"/>
      <w:numFmt w:val="bullet"/>
      <w:lvlText w:val=""/>
      <w:lvlJc w:val="left"/>
      <w:pPr>
        <w:ind w:left="1080" w:hanging="360"/>
      </w:pPr>
      <w:rPr>
        <w:rFonts w:ascii="Symbol" w:hAnsi="Symbol" w:hint="default"/>
        <w:b/>
        <w:i w:val="0"/>
        <w:color w:val="00687D"/>
        <w:sz w:val="16"/>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78D1327A"/>
    <w:multiLevelType w:val="hybridMultilevel"/>
    <w:tmpl w:val="76CE37E0"/>
    <w:lvl w:ilvl="0" w:tplc="4078AB5E">
      <w:start w:val="1"/>
      <w:numFmt w:val="bullet"/>
      <w:lvlText w:val=""/>
      <w:lvlJc w:val="left"/>
      <w:pPr>
        <w:ind w:left="1080" w:hanging="360"/>
      </w:pPr>
      <w:rPr>
        <w:rFonts w:ascii="Symbol" w:hAnsi="Symbol" w:hint="default"/>
        <w:b/>
        <w:i w:val="0"/>
        <w:color w:val="00687D"/>
        <w:sz w:val="16"/>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 w15:restartNumberingAfterBreak="0">
    <w:nsid w:val="7AE87587"/>
    <w:multiLevelType w:val="hybridMultilevel"/>
    <w:tmpl w:val="29502E8E"/>
    <w:lvl w:ilvl="0" w:tplc="4078AB5E">
      <w:start w:val="1"/>
      <w:numFmt w:val="bullet"/>
      <w:lvlText w:val=""/>
      <w:lvlJc w:val="left"/>
      <w:pPr>
        <w:ind w:left="861" w:hanging="360"/>
      </w:pPr>
      <w:rPr>
        <w:rFonts w:ascii="Symbol" w:hAnsi="Symbol" w:hint="default"/>
        <w:b/>
        <w:i w:val="0"/>
        <w:color w:val="00687D"/>
        <w:sz w:val="16"/>
      </w:rPr>
    </w:lvl>
    <w:lvl w:ilvl="1" w:tplc="0C090003" w:tentative="1">
      <w:start w:val="1"/>
      <w:numFmt w:val="bullet"/>
      <w:lvlText w:val="o"/>
      <w:lvlJc w:val="left"/>
      <w:pPr>
        <w:ind w:left="1581" w:hanging="360"/>
      </w:pPr>
      <w:rPr>
        <w:rFonts w:ascii="Courier New" w:hAnsi="Courier New" w:cs="Courier New" w:hint="default"/>
      </w:rPr>
    </w:lvl>
    <w:lvl w:ilvl="2" w:tplc="0C090005" w:tentative="1">
      <w:start w:val="1"/>
      <w:numFmt w:val="bullet"/>
      <w:lvlText w:val=""/>
      <w:lvlJc w:val="left"/>
      <w:pPr>
        <w:ind w:left="2301" w:hanging="360"/>
      </w:pPr>
      <w:rPr>
        <w:rFonts w:ascii="Wingdings" w:hAnsi="Wingdings" w:hint="default"/>
      </w:rPr>
    </w:lvl>
    <w:lvl w:ilvl="3" w:tplc="0C090001" w:tentative="1">
      <w:start w:val="1"/>
      <w:numFmt w:val="bullet"/>
      <w:lvlText w:val=""/>
      <w:lvlJc w:val="left"/>
      <w:pPr>
        <w:ind w:left="3021" w:hanging="360"/>
      </w:pPr>
      <w:rPr>
        <w:rFonts w:ascii="Symbol" w:hAnsi="Symbol" w:hint="default"/>
      </w:rPr>
    </w:lvl>
    <w:lvl w:ilvl="4" w:tplc="0C090003" w:tentative="1">
      <w:start w:val="1"/>
      <w:numFmt w:val="bullet"/>
      <w:lvlText w:val="o"/>
      <w:lvlJc w:val="left"/>
      <w:pPr>
        <w:ind w:left="3741" w:hanging="360"/>
      </w:pPr>
      <w:rPr>
        <w:rFonts w:ascii="Courier New" w:hAnsi="Courier New" w:cs="Courier New" w:hint="default"/>
      </w:rPr>
    </w:lvl>
    <w:lvl w:ilvl="5" w:tplc="0C090005" w:tentative="1">
      <w:start w:val="1"/>
      <w:numFmt w:val="bullet"/>
      <w:lvlText w:val=""/>
      <w:lvlJc w:val="left"/>
      <w:pPr>
        <w:ind w:left="4461" w:hanging="360"/>
      </w:pPr>
      <w:rPr>
        <w:rFonts w:ascii="Wingdings" w:hAnsi="Wingdings" w:hint="default"/>
      </w:rPr>
    </w:lvl>
    <w:lvl w:ilvl="6" w:tplc="0C090001" w:tentative="1">
      <w:start w:val="1"/>
      <w:numFmt w:val="bullet"/>
      <w:lvlText w:val=""/>
      <w:lvlJc w:val="left"/>
      <w:pPr>
        <w:ind w:left="5181" w:hanging="360"/>
      </w:pPr>
      <w:rPr>
        <w:rFonts w:ascii="Symbol" w:hAnsi="Symbol" w:hint="default"/>
      </w:rPr>
    </w:lvl>
    <w:lvl w:ilvl="7" w:tplc="0C090003" w:tentative="1">
      <w:start w:val="1"/>
      <w:numFmt w:val="bullet"/>
      <w:lvlText w:val="o"/>
      <w:lvlJc w:val="left"/>
      <w:pPr>
        <w:ind w:left="5901" w:hanging="360"/>
      </w:pPr>
      <w:rPr>
        <w:rFonts w:ascii="Courier New" w:hAnsi="Courier New" w:cs="Courier New" w:hint="default"/>
      </w:rPr>
    </w:lvl>
    <w:lvl w:ilvl="8" w:tplc="0C090005" w:tentative="1">
      <w:start w:val="1"/>
      <w:numFmt w:val="bullet"/>
      <w:lvlText w:val=""/>
      <w:lvlJc w:val="left"/>
      <w:pPr>
        <w:ind w:left="6621" w:hanging="360"/>
      </w:pPr>
      <w:rPr>
        <w:rFonts w:ascii="Wingdings" w:hAnsi="Wingdings" w:hint="default"/>
      </w:rPr>
    </w:lvl>
  </w:abstractNum>
  <w:num w:numId="1">
    <w:abstractNumId w:val="20"/>
  </w:num>
  <w:num w:numId="2">
    <w:abstractNumId w:val="19"/>
  </w:num>
  <w:num w:numId="3">
    <w:abstractNumId w:val="18"/>
  </w:num>
  <w:num w:numId="4">
    <w:abstractNumId w:val="12"/>
  </w:num>
  <w:num w:numId="5">
    <w:abstractNumId w:val="5"/>
  </w:num>
  <w:num w:numId="6">
    <w:abstractNumId w:val="13"/>
  </w:num>
  <w:num w:numId="7">
    <w:abstractNumId w:val="25"/>
  </w:num>
  <w:num w:numId="8">
    <w:abstractNumId w:val="6"/>
  </w:num>
  <w:num w:numId="9">
    <w:abstractNumId w:val="14"/>
  </w:num>
  <w:num w:numId="10">
    <w:abstractNumId w:val="22"/>
  </w:num>
  <w:num w:numId="11">
    <w:abstractNumId w:val="2"/>
  </w:num>
  <w:num w:numId="12">
    <w:abstractNumId w:val="8"/>
  </w:num>
  <w:num w:numId="13">
    <w:abstractNumId w:val="23"/>
  </w:num>
  <w:num w:numId="14">
    <w:abstractNumId w:val="24"/>
  </w:num>
  <w:num w:numId="15">
    <w:abstractNumId w:val="0"/>
  </w:num>
  <w:num w:numId="16">
    <w:abstractNumId w:val="15"/>
  </w:num>
  <w:num w:numId="17">
    <w:abstractNumId w:val="9"/>
  </w:num>
  <w:num w:numId="18">
    <w:abstractNumId w:val="11"/>
  </w:num>
  <w:num w:numId="19">
    <w:abstractNumId w:val="10"/>
  </w:num>
  <w:num w:numId="20">
    <w:abstractNumId w:val="7"/>
  </w:num>
  <w:num w:numId="21">
    <w:abstractNumId w:val="21"/>
  </w:num>
  <w:num w:numId="22">
    <w:abstractNumId w:val="16"/>
  </w:num>
  <w:num w:numId="23">
    <w:abstractNumId w:val="3"/>
  </w:num>
  <w:num w:numId="24">
    <w:abstractNumId w:val="1"/>
  </w:num>
  <w:num w:numId="25">
    <w:abstractNumId w:val="17"/>
  </w:num>
  <w:num w:numId="26">
    <w:abstractNumId w:val="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2"/>
  <w:proofState w:spelling="clean" w:grammar="clean"/>
  <w:defaultTabStop w:val="720"/>
  <w:characterSpacingControl w:val="doNotCompress"/>
  <w:hdrShapeDefaults>
    <o:shapedefaults v:ext="edit" spidmax="26625"/>
  </w:hdrShapeDefaults>
  <w:footnotePr>
    <w:pos w:val="beneathTex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6D3CD441-07A9-4B83-97D1-574145539DB8}"/>
    <w:docVar w:name="dgnword-eventsink" w:val="1900721233072"/>
  </w:docVars>
  <w:rsids>
    <w:rsidRoot w:val="00181670"/>
    <w:rsid w:val="00002440"/>
    <w:rsid w:val="00002A87"/>
    <w:rsid w:val="00004D4A"/>
    <w:rsid w:val="00004E51"/>
    <w:rsid w:val="00007182"/>
    <w:rsid w:val="000074AE"/>
    <w:rsid w:val="000102E8"/>
    <w:rsid w:val="00011CA2"/>
    <w:rsid w:val="0001325E"/>
    <w:rsid w:val="00015234"/>
    <w:rsid w:val="0001666F"/>
    <w:rsid w:val="000178FD"/>
    <w:rsid w:val="0001794F"/>
    <w:rsid w:val="00017A2C"/>
    <w:rsid w:val="00022E2D"/>
    <w:rsid w:val="00022ED7"/>
    <w:rsid w:val="000230D3"/>
    <w:rsid w:val="0002315A"/>
    <w:rsid w:val="00023223"/>
    <w:rsid w:val="0002325D"/>
    <w:rsid w:val="00023493"/>
    <w:rsid w:val="0002403A"/>
    <w:rsid w:val="00031F61"/>
    <w:rsid w:val="00033BDA"/>
    <w:rsid w:val="000350C0"/>
    <w:rsid w:val="00036330"/>
    <w:rsid w:val="00037C13"/>
    <w:rsid w:val="000404D3"/>
    <w:rsid w:val="0004088B"/>
    <w:rsid w:val="00041376"/>
    <w:rsid w:val="00042D88"/>
    <w:rsid w:val="00044F0E"/>
    <w:rsid w:val="00045122"/>
    <w:rsid w:val="00046744"/>
    <w:rsid w:val="00046EBC"/>
    <w:rsid w:val="00047496"/>
    <w:rsid w:val="00051524"/>
    <w:rsid w:val="00052D5B"/>
    <w:rsid w:val="000545EA"/>
    <w:rsid w:val="000576FC"/>
    <w:rsid w:val="00057780"/>
    <w:rsid w:val="0006074B"/>
    <w:rsid w:val="000608AD"/>
    <w:rsid w:val="00061279"/>
    <w:rsid w:val="00061425"/>
    <w:rsid w:val="00062A4E"/>
    <w:rsid w:val="00062B1D"/>
    <w:rsid w:val="000639F4"/>
    <w:rsid w:val="00063CEA"/>
    <w:rsid w:val="00064BAF"/>
    <w:rsid w:val="00066F7F"/>
    <w:rsid w:val="00073CB0"/>
    <w:rsid w:val="000747D4"/>
    <w:rsid w:val="000750F1"/>
    <w:rsid w:val="0007646C"/>
    <w:rsid w:val="0007649E"/>
    <w:rsid w:val="0007760F"/>
    <w:rsid w:val="00077BD4"/>
    <w:rsid w:val="0008650D"/>
    <w:rsid w:val="00091C7C"/>
    <w:rsid w:val="000923E2"/>
    <w:rsid w:val="000937D3"/>
    <w:rsid w:val="0009442C"/>
    <w:rsid w:val="0009482D"/>
    <w:rsid w:val="0009650E"/>
    <w:rsid w:val="000A032D"/>
    <w:rsid w:val="000A2166"/>
    <w:rsid w:val="000A57EB"/>
    <w:rsid w:val="000A5A47"/>
    <w:rsid w:val="000A7F60"/>
    <w:rsid w:val="000B047D"/>
    <w:rsid w:val="000B0D94"/>
    <w:rsid w:val="000B2595"/>
    <w:rsid w:val="000B30A7"/>
    <w:rsid w:val="000B4840"/>
    <w:rsid w:val="000B72F9"/>
    <w:rsid w:val="000C0130"/>
    <w:rsid w:val="000C1D7E"/>
    <w:rsid w:val="000C1E35"/>
    <w:rsid w:val="000C29C8"/>
    <w:rsid w:val="000C2E87"/>
    <w:rsid w:val="000C2EDD"/>
    <w:rsid w:val="000C3B4D"/>
    <w:rsid w:val="000C54EE"/>
    <w:rsid w:val="000C7BDB"/>
    <w:rsid w:val="000D0E79"/>
    <w:rsid w:val="000D18DC"/>
    <w:rsid w:val="000D3132"/>
    <w:rsid w:val="000D43EF"/>
    <w:rsid w:val="000E3723"/>
    <w:rsid w:val="000E4708"/>
    <w:rsid w:val="000E4A02"/>
    <w:rsid w:val="000E600A"/>
    <w:rsid w:val="000E65A1"/>
    <w:rsid w:val="000E69F7"/>
    <w:rsid w:val="000E7310"/>
    <w:rsid w:val="000E7CC2"/>
    <w:rsid w:val="000F13E0"/>
    <w:rsid w:val="000F2E7D"/>
    <w:rsid w:val="000F2F10"/>
    <w:rsid w:val="000F2FEA"/>
    <w:rsid w:val="000F37FD"/>
    <w:rsid w:val="000F4028"/>
    <w:rsid w:val="000F45B2"/>
    <w:rsid w:val="000F4F6C"/>
    <w:rsid w:val="000F5491"/>
    <w:rsid w:val="000F7B1E"/>
    <w:rsid w:val="0010260A"/>
    <w:rsid w:val="00102CB2"/>
    <w:rsid w:val="00105F7E"/>
    <w:rsid w:val="00106241"/>
    <w:rsid w:val="001063A4"/>
    <w:rsid w:val="00106DE0"/>
    <w:rsid w:val="001100B8"/>
    <w:rsid w:val="001107F4"/>
    <w:rsid w:val="00110D25"/>
    <w:rsid w:val="001120BC"/>
    <w:rsid w:val="0011339F"/>
    <w:rsid w:val="00113B3D"/>
    <w:rsid w:val="001151A5"/>
    <w:rsid w:val="00115346"/>
    <w:rsid w:val="00115A7A"/>
    <w:rsid w:val="0012261A"/>
    <w:rsid w:val="00122EA3"/>
    <w:rsid w:val="001241BC"/>
    <w:rsid w:val="00126000"/>
    <w:rsid w:val="0012659A"/>
    <w:rsid w:val="00126959"/>
    <w:rsid w:val="001271E9"/>
    <w:rsid w:val="0013055C"/>
    <w:rsid w:val="001315DC"/>
    <w:rsid w:val="00131CBC"/>
    <w:rsid w:val="00133704"/>
    <w:rsid w:val="00134441"/>
    <w:rsid w:val="0014264D"/>
    <w:rsid w:val="00142896"/>
    <w:rsid w:val="001453C5"/>
    <w:rsid w:val="00150D55"/>
    <w:rsid w:val="001534C4"/>
    <w:rsid w:val="0015368F"/>
    <w:rsid w:val="00154B3C"/>
    <w:rsid w:val="00156909"/>
    <w:rsid w:val="001576B6"/>
    <w:rsid w:val="00157917"/>
    <w:rsid w:val="00160870"/>
    <w:rsid w:val="00163A53"/>
    <w:rsid w:val="00164AF4"/>
    <w:rsid w:val="001658E7"/>
    <w:rsid w:val="001712C0"/>
    <w:rsid w:val="00171923"/>
    <w:rsid w:val="00172E6C"/>
    <w:rsid w:val="00177141"/>
    <w:rsid w:val="00177B1F"/>
    <w:rsid w:val="0018018A"/>
    <w:rsid w:val="00181670"/>
    <w:rsid w:val="0018284C"/>
    <w:rsid w:val="00182B48"/>
    <w:rsid w:val="001851C1"/>
    <w:rsid w:val="001865DA"/>
    <w:rsid w:val="00186782"/>
    <w:rsid w:val="00190437"/>
    <w:rsid w:val="00192509"/>
    <w:rsid w:val="001929EE"/>
    <w:rsid w:val="00193CF2"/>
    <w:rsid w:val="00193FAE"/>
    <w:rsid w:val="00194DB5"/>
    <w:rsid w:val="00196AC8"/>
    <w:rsid w:val="001974B3"/>
    <w:rsid w:val="00197B7C"/>
    <w:rsid w:val="001A0180"/>
    <w:rsid w:val="001A27B3"/>
    <w:rsid w:val="001A2A42"/>
    <w:rsid w:val="001A3173"/>
    <w:rsid w:val="001A3ECA"/>
    <w:rsid w:val="001B162A"/>
    <w:rsid w:val="001B2174"/>
    <w:rsid w:val="001B249C"/>
    <w:rsid w:val="001B26AD"/>
    <w:rsid w:val="001B3DA4"/>
    <w:rsid w:val="001B54AA"/>
    <w:rsid w:val="001B65C3"/>
    <w:rsid w:val="001B6BA6"/>
    <w:rsid w:val="001B6EB7"/>
    <w:rsid w:val="001C0EEC"/>
    <w:rsid w:val="001C43F9"/>
    <w:rsid w:val="001C60C2"/>
    <w:rsid w:val="001D038F"/>
    <w:rsid w:val="001D0828"/>
    <w:rsid w:val="001D0B5A"/>
    <w:rsid w:val="001D1EEA"/>
    <w:rsid w:val="001D28AC"/>
    <w:rsid w:val="001D32F9"/>
    <w:rsid w:val="001D554B"/>
    <w:rsid w:val="001D66FB"/>
    <w:rsid w:val="001E17A2"/>
    <w:rsid w:val="001E2326"/>
    <w:rsid w:val="001E2AE8"/>
    <w:rsid w:val="001E3F54"/>
    <w:rsid w:val="001E45A0"/>
    <w:rsid w:val="001E636B"/>
    <w:rsid w:val="001F0CE6"/>
    <w:rsid w:val="001F7374"/>
    <w:rsid w:val="00200683"/>
    <w:rsid w:val="00200A0D"/>
    <w:rsid w:val="00200B19"/>
    <w:rsid w:val="00200DA0"/>
    <w:rsid w:val="00202077"/>
    <w:rsid w:val="00204906"/>
    <w:rsid w:val="00204AF2"/>
    <w:rsid w:val="00204B8F"/>
    <w:rsid w:val="002060A9"/>
    <w:rsid w:val="0020693B"/>
    <w:rsid w:val="00212E91"/>
    <w:rsid w:val="002135D3"/>
    <w:rsid w:val="002139C8"/>
    <w:rsid w:val="002177AC"/>
    <w:rsid w:val="002207D8"/>
    <w:rsid w:val="0022296C"/>
    <w:rsid w:val="00225546"/>
    <w:rsid w:val="00225936"/>
    <w:rsid w:val="00226BE1"/>
    <w:rsid w:val="00230F3A"/>
    <w:rsid w:val="0023253B"/>
    <w:rsid w:val="00232747"/>
    <w:rsid w:val="0023374B"/>
    <w:rsid w:val="002349E0"/>
    <w:rsid w:val="00234AC2"/>
    <w:rsid w:val="00235448"/>
    <w:rsid w:val="00235DA3"/>
    <w:rsid w:val="00236223"/>
    <w:rsid w:val="00236464"/>
    <w:rsid w:val="00236A22"/>
    <w:rsid w:val="00236D2B"/>
    <w:rsid w:val="00242270"/>
    <w:rsid w:val="00242568"/>
    <w:rsid w:val="0024393D"/>
    <w:rsid w:val="002439BE"/>
    <w:rsid w:val="00243F0D"/>
    <w:rsid w:val="0024485D"/>
    <w:rsid w:val="00254794"/>
    <w:rsid w:val="00255A17"/>
    <w:rsid w:val="0025698D"/>
    <w:rsid w:val="00256D68"/>
    <w:rsid w:val="00257D7B"/>
    <w:rsid w:val="00260B93"/>
    <w:rsid w:val="00260C2A"/>
    <w:rsid w:val="00261FBA"/>
    <w:rsid w:val="00264A8A"/>
    <w:rsid w:val="00264DBF"/>
    <w:rsid w:val="002668AF"/>
    <w:rsid w:val="0026747C"/>
    <w:rsid w:val="0027114A"/>
    <w:rsid w:val="00273729"/>
    <w:rsid w:val="00274FFB"/>
    <w:rsid w:val="002769F1"/>
    <w:rsid w:val="00276C50"/>
    <w:rsid w:val="00277E8C"/>
    <w:rsid w:val="002823A5"/>
    <w:rsid w:val="00282618"/>
    <w:rsid w:val="002831F2"/>
    <w:rsid w:val="00283AF0"/>
    <w:rsid w:val="00284E3E"/>
    <w:rsid w:val="002872AD"/>
    <w:rsid w:val="0028745F"/>
    <w:rsid w:val="00287AE6"/>
    <w:rsid w:val="0029117F"/>
    <w:rsid w:val="00292C38"/>
    <w:rsid w:val="00293184"/>
    <w:rsid w:val="002932D2"/>
    <w:rsid w:val="002945C2"/>
    <w:rsid w:val="00294F32"/>
    <w:rsid w:val="00295CB1"/>
    <w:rsid w:val="002963C2"/>
    <w:rsid w:val="00297153"/>
    <w:rsid w:val="002979F8"/>
    <w:rsid w:val="002A0347"/>
    <w:rsid w:val="002A3427"/>
    <w:rsid w:val="002A38D7"/>
    <w:rsid w:val="002A5FAB"/>
    <w:rsid w:val="002A75BE"/>
    <w:rsid w:val="002B0BAC"/>
    <w:rsid w:val="002B208B"/>
    <w:rsid w:val="002B2593"/>
    <w:rsid w:val="002C1C53"/>
    <w:rsid w:val="002C1FD9"/>
    <w:rsid w:val="002C3DBF"/>
    <w:rsid w:val="002C4272"/>
    <w:rsid w:val="002C573C"/>
    <w:rsid w:val="002D1725"/>
    <w:rsid w:val="002D2712"/>
    <w:rsid w:val="002D56DC"/>
    <w:rsid w:val="002D5F44"/>
    <w:rsid w:val="002E046E"/>
    <w:rsid w:val="002E2DF4"/>
    <w:rsid w:val="002E353D"/>
    <w:rsid w:val="002E5E3B"/>
    <w:rsid w:val="002E7E1B"/>
    <w:rsid w:val="002E7E58"/>
    <w:rsid w:val="002F0258"/>
    <w:rsid w:val="002F0AD7"/>
    <w:rsid w:val="002F290C"/>
    <w:rsid w:val="002F2BDE"/>
    <w:rsid w:val="002F5B62"/>
    <w:rsid w:val="002F62E7"/>
    <w:rsid w:val="002F6AA3"/>
    <w:rsid w:val="002F7FB0"/>
    <w:rsid w:val="00300220"/>
    <w:rsid w:val="00301D32"/>
    <w:rsid w:val="003020E2"/>
    <w:rsid w:val="00303FB7"/>
    <w:rsid w:val="00304C7B"/>
    <w:rsid w:val="003068B2"/>
    <w:rsid w:val="003075A1"/>
    <w:rsid w:val="00312499"/>
    <w:rsid w:val="00312B00"/>
    <w:rsid w:val="00312FA8"/>
    <w:rsid w:val="00313019"/>
    <w:rsid w:val="003139A0"/>
    <w:rsid w:val="00316D43"/>
    <w:rsid w:val="003177DC"/>
    <w:rsid w:val="003217C8"/>
    <w:rsid w:val="00326587"/>
    <w:rsid w:val="003332D0"/>
    <w:rsid w:val="00334A3B"/>
    <w:rsid w:val="00335565"/>
    <w:rsid w:val="003376C0"/>
    <w:rsid w:val="003405F2"/>
    <w:rsid w:val="003408FE"/>
    <w:rsid w:val="003443BC"/>
    <w:rsid w:val="0034616F"/>
    <w:rsid w:val="00346532"/>
    <w:rsid w:val="00347A7B"/>
    <w:rsid w:val="00350D6C"/>
    <w:rsid w:val="00352F3B"/>
    <w:rsid w:val="00352F6B"/>
    <w:rsid w:val="0035393B"/>
    <w:rsid w:val="00356704"/>
    <w:rsid w:val="00361819"/>
    <w:rsid w:val="00361A3A"/>
    <w:rsid w:val="00361B37"/>
    <w:rsid w:val="00361CE0"/>
    <w:rsid w:val="0036350A"/>
    <w:rsid w:val="0036461F"/>
    <w:rsid w:val="00364F97"/>
    <w:rsid w:val="00365B48"/>
    <w:rsid w:val="00366DA3"/>
    <w:rsid w:val="00366E7B"/>
    <w:rsid w:val="00367BE3"/>
    <w:rsid w:val="00370DAA"/>
    <w:rsid w:val="00370DC6"/>
    <w:rsid w:val="00372314"/>
    <w:rsid w:val="00374146"/>
    <w:rsid w:val="00376AB9"/>
    <w:rsid w:val="00376D0E"/>
    <w:rsid w:val="00376E50"/>
    <w:rsid w:val="00380E42"/>
    <w:rsid w:val="00382253"/>
    <w:rsid w:val="0038270E"/>
    <w:rsid w:val="003838BA"/>
    <w:rsid w:val="00383E2B"/>
    <w:rsid w:val="0038590F"/>
    <w:rsid w:val="00385E97"/>
    <w:rsid w:val="003862BD"/>
    <w:rsid w:val="00390425"/>
    <w:rsid w:val="003925A4"/>
    <w:rsid w:val="00392653"/>
    <w:rsid w:val="00392E50"/>
    <w:rsid w:val="00394BDC"/>
    <w:rsid w:val="00395470"/>
    <w:rsid w:val="00395B98"/>
    <w:rsid w:val="003966E8"/>
    <w:rsid w:val="00396AFB"/>
    <w:rsid w:val="00397A58"/>
    <w:rsid w:val="003A127F"/>
    <w:rsid w:val="003A2681"/>
    <w:rsid w:val="003A3248"/>
    <w:rsid w:val="003A3693"/>
    <w:rsid w:val="003A37C9"/>
    <w:rsid w:val="003A3A5B"/>
    <w:rsid w:val="003A3B3F"/>
    <w:rsid w:val="003B055D"/>
    <w:rsid w:val="003B0A2B"/>
    <w:rsid w:val="003B28BB"/>
    <w:rsid w:val="003B2B83"/>
    <w:rsid w:val="003B3D3E"/>
    <w:rsid w:val="003B4E4A"/>
    <w:rsid w:val="003B6A17"/>
    <w:rsid w:val="003B75D4"/>
    <w:rsid w:val="003C5B67"/>
    <w:rsid w:val="003C7327"/>
    <w:rsid w:val="003C7F24"/>
    <w:rsid w:val="003D0663"/>
    <w:rsid w:val="003D1B04"/>
    <w:rsid w:val="003D27B5"/>
    <w:rsid w:val="003D29A1"/>
    <w:rsid w:val="003D3D3B"/>
    <w:rsid w:val="003D48BD"/>
    <w:rsid w:val="003D6ADA"/>
    <w:rsid w:val="003E3E0D"/>
    <w:rsid w:val="003E4A22"/>
    <w:rsid w:val="003E5248"/>
    <w:rsid w:val="003F1426"/>
    <w:rsid w:val="003F1632"/>
    <w:rsid w:val="003F3FB2"/>
    <w:rsid w:val="003F6487"/>
    <w:rsid w:val="003F68E1"/>
    <w:rsid w:val="003F7523"/>
    <w:rsid w:val="003F7A9E"/>
    <w:rsid w:val="00400115"/>
    <w:rsid w:val="004009DA"/>
    <w:rsid w:val="004009E2"/>
    <w:rsid w:val="00401E8B"/>
    <w:rsid w:val="00402C25"/>
    <w:rsid w:val="00403070"/>
    <w:rsid w:val="00403548"/>
    <w:rsid w:val="00403BBC"/>
    <w:rsid w:val="004058A0"/>
    <w:rsid w:val="00405F73"/>
    <w:rsid w:val="0040735E"/>
    <w:rsid w:val="0041046A"/>
    <w:rsid w:val="00410CF6"/>
    <w:rsid w:val="00413AE1"/>
    <w:rsid w:val="00414FC7"/>
    <w:rsid w:val="00415C1E"/>
    <w:rsid w:val="00416DD2"/>
    <w:rsid w:val="00417090"/>
    <w:rsid w:val="00417AF1"/>
    <w:rsid w:val="00422B7D"/>
    <w:rsid w:val="00423932"/>
    <w:rsid w:val="00424B6E"/>
    <w:rsid w:val="00425FFB"/>
    <w:rsid w:val="00432574"/>
    <w:rsid w:val="0043333D"/>
    <w:rsid w:val="00433A60"/>
    <w:rsid w:val="004348AE"/>
    <w:rsid w:val="0043553D"/>
    <w:rsid w:val="00441419"/>
    <w:rsid w:val="00442FDB"/>
    <w:rsid w:val="00445791"/>
    <w:rsid w:val="004467D2"/>
    <w:rsid w:val="0045157F"/>
    <w:rsid w:val="004519B9"/>
    <w:rsid w:val="00451EDC"/>
    <w:rsid w:val="00456F69"/>
    <w:rsid w:val="004573E4"/>
    <w:rsid w:val="0046012E"/>
    <w:rsid w:val="00460C1B"/>
    <w:rsid w:val="00461929"/>
    <w:rsid w:val="00462633"/>
    <w:rsid w:val="004626D3"/>
    <w:rsid w:val="004674A8"/>
    <w:rsid w:val="0047116E"/>
    <w:rsid w:val="0047160B"/>
    <w:rsid w:val="00475FB2"/>
    <w:rsid w:val="00477599"/>
    <w:rsid w:val="00477A3B"/>
    <w:rsid w:val="004800E2"/>
    <w:rsid w:val="004815E9"/>
    <w:rsid w:val="004816DB"/>
    <w:rsid w:val="004828F5"/>
    <w:rsid w:val="0048374C"/>
    <w:rsid w:val="00483BBB"/>
    <w:rsid w:val="00484237"/>
    <w:rsid w:val="00484E7E"/>
    <w:rsid w:val="004900EA"/>
    <w:rsid w:val="00492753"/>
    <w:rsid w:val="00494E7A"/>
    <w:rsid w:val="0049533A"/>
    <w:rsid w:val="00495E1F"/>
    <w:rsid w:val="00496174"/>
    <w:rsid w:val="00497D57"/>
    <w:rsid w:val="004A2080"/>
    <w:rsid w:val="004A2B22"/>
    <w:rsid w:val="004A2F68"/>
    <w:rsid w:val="004A3A17"/>
    <w:rsid w:val="004A3C49"/>
    <w:rsid w:val="004A4C3E"/>
    <w:rsid w:val="004A697E"/>
    <w:rsid w:val="004B2CAF"/>
    <w:rsid w:val="004B3F43"/>
    <w:rsid w:val="004B57FB"/>
    <w:rsid w:val="004B58FA"/>
    <w:rsid w:val="004B60AD"/>
    <w:rsid w:val="004B628A"/>
    <w:rsid w:val="004C105D"/>
    <w:rsid w:val="004C3904"/>
    <w:rsid w:val="004C43F7"/>
    <w:rsid w:val="004C527A"/>
    <w:rsid w:val="004C5843"/>
    <w:rsid w:val="004D045B"/>
    <w:rsid w:val="004D1A02"/>
    <w:rsid w:val="004D2446"/>
    <w:rsid w:val="004D6CE6"/>
    <w:rsid w:val="004D7069"/>
    <w:rsid w:val="004E065A"/>
    <w:rsid w:val="004E3BD3"/>
    <w:rsid w:val="004E56E6"/>
    <w:rsid w:val="004E578B"/>
    <w:rsid w:val="004F129F"/>
    <w:rsid w:val="004F21BC"/>
    <w:rsid w:val="004F2868"/>
    <w:rsid w:val="004F3683"/>
    <w:rsid w:val="004F4C4A"/>
    <w:rsid w:val="004F5479"/>
    <w:rsid w:val="004F5870"/>
    <w:rsid w:val="004F6228"/>
    <w:rsid w:val="004F7D3A"/>
    <w:rsid w:val="00506872"/>
    <w:rsid w:val="00506EEA"/>
    <w:rsid w:val="00507F82"/>
    <w:rsid w:val="00507FDA"/>
    <w:rsid w:val="00514B3F"/>
    <w:rsid w:val="00514B94"/>
    <w:rsid w:val="00520830"/>
    <w:rsid w:val="00521853"/>
    <w:rsid w:val="0052242A"/>
    <w:rsid w:val="00523081"/>
    <w:rsid w:val="00523A00"/>
    <w:rsid w:val="005243B0"/>
    <w:rsid w:val="00524A32"/>
    <w:rsid w:val="00525141"/>
    <w:rsid w:val="00526241"/>
    <w:rsid w:val="00526AFC"/>
    <w:rsid w:val="00527556"/>
    <w:rsid w:val="0053087E"/>
    <w:rsid w:val="00530B2E"/>
    <w:rsid w:val="00530D51"/>
    <w:rsid w:val="005312AC"/>
    <w:rsid w:val="0053305D"/>
    <w:rsid w:val="00534355"/>
    <w:rsid w:val="0053644D"/>
    <w:rsid w:val="00540507"/>
    <w:rsid w:val="00543025"/>
    <w:rsid w:val="00544727"/>
    <w:rsid w:val="005501A3"/>
    <w:rsid w:val="00552E65"/>
    <w:rsid w:val="00553304"/>
    <w:rsid w:val="00553589"/>
    <w:rsid w:val="00555D52"/>
    <w:rsid w:val="00557D3A"/>
    <w:rsid w:val="00560005"/>
    <w:rsid w:val="00561722"/>
    <w:rsid w:val="00561AC2"/>
    <w:rsid w:val="0056218B"/>
    <w:rsid w:val="00563D73"/>
    <w:rsid w:val="0056490D"/>
    <w:rsid w:val="005649EF"/>
    <w:rsid w:val="005652B4"/>
    <w:rsid w:val="005653D8"/>
    <w:rsid w:val="005667C6"/>
    <w:rsid w:val="0056705E"/>
    <w:rsid w:val="00567D96"/>
    <w:rsid w:val="00570232"/>
    <w:rsid w:val="005713C7"/>
    <w:rsid w:val="005762D9"/>
    <w:rsid w:val="00576EA0"/>
    <w:rsid w:val="00577EAF"/>
    <w:rsid w:val="005814D6"/>
    <w:rsid w:val="00581D09"/>
    <w:rsid w:val="00581E70"/>
    <w:rsid w:val="00582B22"/>
    <w:rsid w:val="00583B6D"/>
    <w:rsid w:val="0058439B"/>
    <w:rsid w:val="00584890"/>
    <w:rsid w:val="00590995"/>
    <w:rsid w:val="00590A08"/>
    <w:rsid w:val="00591B05"/>
    <w:rsid w:val="00594764"/>
    <w:rsid w:val="0059658A"/>
    <w:rsid w:val="00596F99"/>
    <w:rsid w:val="00597494"/>
    <w:rsid w:val="005A0235"/>
    <w:rsid w:val="005A1637"/>
    <w:rsid w:val="005A1F16"/>
    <w:rsid w:val="005A201E"/>
    <w:rsid w:val="005A29DC"/>
    <w:rsid w:val="005A2C6A"/>
    <w:rsid w:val="005A3C2C"/>
    <w:rsid w:val="005A3D5C"/>
    <w:rsid w:val="005A6402"/>
    <w:rsid w:val="005A7491"/>
    <w:rsid w:val="005B1CD0"/>
    <w:rsid w:val="005B4A76"/>
    <w:rsid w:val="005B4A98"/>
    <w:rsid w:val="005B7E55"/>
    <w:rsid w:val="005B7F47"/>
    <w:rsid w:val="005C04D9"/>
    <w:rsid w:val="005C5DE8"/>
    <w:rsid w:val="005C7C61"/>
    <w:rsid w:val="005D1251"/>
    <w:rsid w:val="005D3F56"/>
    <w:rsid w:val="005D6405"/>
    <w:rsid w:val="005E103D"/>
    <w:rsid w:val="005E274A"/>
    <w:rsid w:val="005E5AA6"/>
    <w:rsid w:val="005E5E73"/>
    <w:rsid w:val="005E670B"/>
    <w:rsid w:val="005E7A3D"/>
    <w:rsid w:val="005F0ABE"/>
    <w:rsid w:val="005F0BA7"/>
    <w:rsid w:val="005F0EC7"/>
    <w:rsid w:val="005F5743"/>
    <w:rsid w:val="005F6E68"/>
    <w:rsid w:val="006007F7"/>
    <w:rsid w:val="0060221C"/>
    <w:rsid w:val="00603041"/>
    <w:rsid w:val="00606182"/>
    <w:rsid w:val="00607104"/>
    <w:rsid w:val="006109F7"/>
    <w:rsid w:val="00611F96"/>
    <w:rsid w:val="006126C4"/>
    <w:rsid w:val="00613825"/>
    <w:rsid w:val="00614472"/>
    <w:rsid w:val="00614E87"/>
    <w:rsid w:val="00622322"/>
    <w:rsid w:val="00626AC4"/>
    <w:rsid w:val="00626CB8"/>
    <w:rsid w:val="006277BB"/>
    <w:rsid w:val="00627A50"/>
    <w:rsid w:val="0063330D"/>
    <w:rsid w:val="00633D6C"/>
    <w:rsid w:val="00634D33"/>
    <w:rsid w:val="00634D7B"/>
    <w:rsid w:val="006374C8"/>
    <w:rsid w:val="006412A1"/>
    <w:rsid w:val="006437AE"/>
    <w:rsid w:val="00646094"/>
    <w:rsid w:val="006506DD"/>
    <w:rsid w:val="00651F21"/>
    <w:rsid w:val="00652E82"/>
    <w:rsid w:val="00653440"/>
    <w:rsid w:val="0065380C"/>
    <w:rsid w:val="00654B88"/>
    <w:rsid w:val="00655AF4"/>
    <w:rsid w:val="00655C04"/>
    <w:rsid w:val="00655FF2"/>
    <w:rsid w:val="0065619D"/>
    <w:rsid w:val="00656877"/>
    <w:rsid w:val="00656D30"/>
    <w:rsid w:val="0065790A"/>
    <w:rsid w:val="006609AA"/>
    <w:rsid w:val="00660A4B"/>
    <w:rsid w:val="00661ADF"/>
    <w:rsid w:val="00661FD6"/>
    <w:rsid w:val="00662193"/>
    <w:rsid w:val="00662A2D"/>
    <w:rsid w:val="00662F3C"/>
    <w:rsid w:val="00663279"/>
    <w:rsid w:val="00666B31"/>
    <w:rsid w:val="00670254"/>
    <w:rsid w:val="00670E57"/>
    <w:rsid w:val="00670E6F"/>
    <w:rsid w:val="00670EBD"/>
    <w:rsid w:val="00671A4D"/>
    <w:rsid w:val="00672258"/>
    <w:rsid w:val="0067328D"/>
    <w:rsid w:val="006735A5"/>
    <w:rsid w:val="00680BDE"/>
    <w:rsid w:val="00680D1E"/>
    <w:rsid w:val="00681D28"/>
    <w:rsid w:val="006827F5"/>
    <w:rsid w:val="00685234"/>
    <w:rsid w:val="00685C94"/>
    <w:rsid w:val="00686B00"/>
    <w:rsid w:val="00690CA4"/>
    <w:rsid w:val="006918CE"/>
    <w:rsid w:val="00692674"/>
    <w:rsid w:val="00693659"/>
    <w:rsid w:val="00694783"/>
    <w:rsid w:val="0069568A"/>
    <w:rsid w:val="00695C4C"/>
    <w:rsid w:val="00696D62"/>
    <w:rsid w:val="00697286"/>
    <w:rsid w:val="00697945"/>
    <w:rsid w:val="00697961"/>
    <w:rsid w:val="00697CE9"/>
    <w:rsid w:val="006A2212"/>
    <w:rsid w:val="006A2B27"/>
    <w:rsid w:val="006A30A9"/>
    <w:rsid w:val="006A495A"/>
    <w:rsid w:val="006A5257"/>
    <w:rsid w:val="006A688D"/>
    <w:rsid w:val="006A7A08"/>
    <w:rsid w:val="006B1927"/>
    <w:rsid w:val="006B23C9"/>
    <w:rsid w:val="006B2FB0"/>
    <w:rsid w:val="006B31E4"/>
    <w:rsid w:val="006B68B0"/>
    <w:rsid w:val="006B7F04"/>
    <w:rsid w:val="006C12F0"/>
    <w:rsid w:val="006C318B"/>
    <w:rsid w:val="006C3BD9"/>
    <w:rsid w:val="006C69FA"/>
    <w:rsid w:val="006C7251"/>
    <w:rsid w:val="006E0A95"/>
    <w:rsid w:val="006E1CBC"/>
    <w:rsid w:val="006E2C41"/>
    <w:rsid w:val="006E3F2D"/>
    <w:rsid w:val="006E492E"/>
    <w:rsid w:val="006E4DF8"/>
    <w:rsid w:val="006E5F29"/>
    <w:rsid w:val="006E6740"/>
    <w:rsid w:val="006E72D2"/>
    <w:rsid w:val="006F08AB"/>
    <w:rsid w:val="006F1505"/>
    <w:rsid w:val="006F1535"/>
    <w:rsid w:val="006F405B"/>
    <w:rsid w:val="006F71C1"/>
    <w:rsid w:val="006F7937"/>
    <w:rsid w:val="00701EF4"/>
    <w:rsid w:val="00702953"/>
    <w:rsid w:val="0070441A"/>
    <w:rsid w:val="00704996"/>
    <w:rsid w:val="00710BF0"/>
    <w:rsid w:val="00711DE9"/>
    <w:rsid w:val="00712547"/>
    <w:rsid w:val="007127E9"/>
    <w:rsid w:val="007165E7"/>
    <w:rsid w:val="00717380"/>
    <w:rsid w:val="00721F37"/>
    <w:rsid w:val="00722A02"/>
    <w:rsid w:val="00722E56"/>
    <w:rsid w:val="0072577C"/>
    <w:rsid w:val="0072651D"/>
    <w:rsid w:val="00726EFE"/>
    <w:rsid w:val="00727AE4"/>
    <w:rsid w:val="00730642"/>
    <w:rsid w:val="00731D14"/>
    <w:rsid w:val="00733580"/>
    <w:rsid w:val="007365C1"/>
    <w:rsid w:val="007370D6"/>
    <w:rsid w:val="007372B9"/>
    <w:rsid w:val="007417D8"/>
    <w:rsid w:val="00744BA8"/>
    <w:rsid w:val="00747601"/>
    <w:rsid w:val="00751B69"/>
    <w:rsid w:val="007520A8"/>
    <w:rsid w:val="007559B9"/>
    <w:rsid w:val="00757353"/>
    <w:rsid w:val="00760CDC"/>
    <w:rsid w:val="00761C13"/>
    <w:rsid w:val="00762ACB"/>
    <w:rsid w:val="007641B0"/>
    <w:rsid w:val="00764D11"/>
    <w:rsid w:val="00765600"/>
    <w:rsid w:val="0076660E"/>
    <w:rsid w:val="00766F45"/>
    <w:rsid w:val="007702E7"/>
    <w:rsid w:val="007707D4"/>
    <w:rsid w:val="00771148"/>
    <w:rsid w:val="00772CBF"/>
    <w:rsid w:val="007736EE"/>
    <w:rsid w:val="0077549E"/>
    <w:rsid w:val="00777E41"/>
    <w:rsid w:val="007811C9"/>
    <w:rsid w:val="00781CFD"/>
    <w:rsid w:val="0078233A"/>
    <w:rsid w:val="0078517B"/>
    <w:rsid w:val="0078552C"/>
    <w:rsid w:val="0078727B"/>
    <w:rsid w:val="007876D6"/>
    <w:rsid w:val="0079045F"/>
    <w:rsid w:val="0079138B"/>
    <w:rsid w:val="00792140"/>
    <w:rsid w:val="00793206"/>
    <w:rsid w:val="007937CE"/>
    <w:rsid w:val="00794105"/>
    <w:rsid w:val="0079474B"/>
    <w:rsid w:val="00794D27"/>
    <w:rsid w:val="00795035"/>
    <w:rsid w:val="0079648C"/>
    <w:rsid w:val="007A089C"/>
    <w:rsid w:val="007A0CF2"/>
    <w:rsid w:val="007A2A57"/>
    <w:rsid w:val="007A3492"/>
    <w:rsid w:val="007A4E0E"/>
    <w:rsid w:val="007A5191"/>
    <w:rsid w:val="007A76B5"/>
    <w:rsid w:val="007B2539"/>
    <w:rsid w:val="007B4CEE"/>
    <w:rsid w:val="007B5F9D"/>
    <w:rsid w:val="007B6CD4"/>
    <w:rsid w:val="007B7A73"/>
    <w:rsid w:val="007B7BBB"/>
    <w:rsid w:val="007C2EDE"/>
    <w:rsid w:val="007C349E"/>
    <w:rsid w:val="007C3860"/>
    <w:rsid w:val="007C48B7"/>
    <w:rsid w:val="007C59A2"/>
    <w:rsid w:val="007C75AE"/>
    <w:rsid w:val="007C770F"/>
    <w:rsid w:val="007D50E3"/>
    <w:rsid w:val="007E024F"/>
    <w:rsid w:val="007E0B60"/>
    <w:rsid w:val="007E1F4A"/>
    <w:rsid w:val="007E497F"/>
    <w:rsid w:val="007E4B47"/>
    <w:rsid w:val="007E6D29"/>
    <w:rsid w:val="007E76A3"/>
    <w:rsid w:val="007E77F9"/>
    <w:rsid w:val="007E7AC4"/>
    <w:rsid w:val="007E7E30"/>
    <w:rsid w:val="007F0D36"/>
    <w:rsid w:val="007F1C85"/>
    <w:rsid w:val="007F2008"/>
    <w:rsid w:val="007F3960"/>
    <w:rsid w:val="007F6733"/>
    <w:rsid w:val="007F7565"/>
    <w:rsid w:val="007F7722"/>
    <w:rsid w:val="008001DB"/>
    <w:rsid w:val="00801A0E"/>
    <w:rsid w:val="00802040"/>
    <w:rsid w:val="00805F23"/>
    <w:rsid w:val="00806324"/>
    <w:rsid w:val="00811748"/>
    <w:rsid w:val="0081357D"/>
    <w:rsid w:val="008150D3"/>
    <w:rsid w:val="00815514"/>
    <w:rsid w:val="0081739E"/>
    <w:rsid w:val="008173ED"/>
    <w:rsid w:val="00821466"/>
    <w:rsid w:val="008228F6"/>
    <w:rsid w:val="0082348E"/>
    <w:rsid w:val="008266E5"/>
    <w:rsid w:val="00826979"/>
    <w:rsid w:val="008324EA"/>
    <w:rsid w:val="00833D03"/>
    <w:rsid w:val="00836BDD"/>
    <w:rsid w:val="008416ED"/>
    <w:rsid w:val="00841CEC"/>
    <w:rsid w:val="00841ED7"/>
    <w:rsid w:val="00843C23"/>
    <w:rsid w:val="00843C6A"/>
    <w:rsid w:val="0084434E"/>
    <w:rsid w:val="00845ED2"/>
    <w:rsid w:val="00846132"/>
    <w:rsid w:val="008469BF"/>
    <w:rsid w:val="0084719B"/>
    <w:rsid w:val="008479CE"/>
    <w:rsid w:val="00850A82"/>
    <w:rsid w:val="0085537A"/>
    <w:rsid w:val="00856984"/>
    <w:rsid w:val="00857979"/>
    <w:rsid w:val="0086126B"/>
    <w:rsid w:val="00861822"/>
    <w:rsid w:val="00864E46"/>
    <w:rsid w:val="00871E69"/>
    <w:rsid w:val="00872BC6"/>
    <w:rsid w:val="00873763"/>
    <w:rsid w:val="00877682"/>
    <w:rsid w:val="008816E7"/>
    <w:rsid w:val="00883C56"/>
    <w:rsid w:val="00885ACC"/>
    <w:rsid w:val="0089000F"/>
    <w:rsid w:val="0089133A"/>
    <w:rsid w:val="0089202D"/>
    <w:rsid w:val="00894AFD"/>
    <w:rsid w:val="00897685"/>
    <w:rsid w:val="008A3119"/>
    <w:rsid w:val="008A660E"/>
    <w:rsid w:val="008A67BF"/>
    <w:rsid w:val="008A6D61"/>
    <w:rsid w:val="008A769A"/>
    <w:rsid w:val="008B1DC3"/>
    <w:rsid w:val="008B217E"/>
    <w:rsid w:val="008B43E3"/>
    <w:rsid w:val="008B499F"/>
    <w:rsid w:val="008B6A8A"/>
    <w:rsid w:val="008C294A"/>
    <w:rsid w:val="008C38D8"/>
    <w:rsid w:val="008C3D58"/>
    <w:rsid w:val="008C6012"/>
    <w:rsid w:val="008D0106"/>
    <w:rsid w:val="008D0BAF"/>
    <w:rsid w:val="008D1D9E"/>
    <w:rsid w:val="008D22A5"/>
    <w:rsid w:val="008D2DBD"/>
    <w:rsid w:val="008D371E"/>
    <w:rsid w:val="008D70F7"/>
    <w:rsid w:val="008D7435"/>
    <w:rsid w:val="008E0371"/>
    <w:rsid w:val="008E0C5B"/>
    <w:rsid w:val="008E0D26"/>
    <w:rsid w:val="008E2158"/>
    <w:rsid w:val="008E2D78"/>
    <w:rsid w:val="008E31E0"/>
    <w:rsid w:val="008E3627"/>
    <w:rsid w:val="008E37DD"/>
    <w:rsid w:val="008E3C17"/>
    <w:rsid w:val="008E4B5A"/>
    <w:rsid w:val="008E4E9B"/>
    <w:rsid w:val="008E5948"/>
    <w:rsid w:val="008F00BF"/>
    <w:rsid w:val="008F0DF2"/>
    <w:rsid w:val="008F136B"/>
    <w:rsid w:val="008F25E4"/>
    <w:rsid w:val="008F2625"/>
    <w:rsid w:val="008F3F4F"/>
    <w:rsid w:val="008F50DB"/>
    <w:rsid w:val="008F6CD5"/>
    <w:rsid w:val="00905540"/>
    <w:rsid w:val="009119AD"/>
    <w:rsid w:val="00912D9E"/>
    <w:rsid w:val="00913DFB"/>
    <w:rsid w:val="00915D9A"/>
    <w:rsid w:val="009214EE"/>
    <w:rsid w:val="0092255B"/>
    <w:rsid w:val="009255EB"/>
    <w:rsid w:val="0092604D"/>
    <w:rsid w:val="00926205"/>
    <w:rsid w:val="009263D4"/>
    <w:rsid w:val="0093027C"/>
    <w:rsid w:val="00931F30"/>
    <w:rsid w:val="00932F04"/>
    <w:rsid w:val="00932F96"/>
    <w:rsid w:val="0093615E"/>
    <w:rsid w:val="00940EA8"/>
    <w:rsid w:val="009414D7"/>
    <w:rsid w:val="00941EE3"/>
    <w:rsid w:val="00942A5B"/>
    <w:rsid w:val="00945BF5"/>
    <w:rsid w:val="009468FA"/>
    <w:rsid w:val="009512DB"/>
    <w:rsid w:val="00953DE7"/>
    <w:rsid w:val="0095415E"/>
    <w:rsid w:val="00954792"/>
    <w:rsid w:val="009549C3"/>
    <w:rsid w:val="00955E2D"/>
    <w:rsid w:val="00956612"/>
    <w:rsid w:val="00957073"/>
    <w:rsid w:val="009576A7"/>
    <w:rsid w:val="00957CED"/>
    <w:rsid w:val="00961691"/>
    <w:rsid w:val="00964DFC"/>
    <w:rsid w:val="009658DA"/>
    <w:rsid w:val="00965EE7"/>
    <w:rsid w:val="009661B4"/>
    <w:rsid w:val="00967134"/>
    <w:rsid w:val="00971305"/>
    <w:rsid w:val="00974C49"/>
    <w:rsid w:val="00975306"/>
    <w:rsid w:val="00975566"/>
    <w:rsid w:val="00976FCC"/>
    <w:rsid w:val="00980A10"/>
    <w:rsid w:val="00980D2C"/>
    <w:rsid w:val="0098132F"/>
    <w:rsid w:val="00983573"/>
    <w:rsid w:val="009872FC"/>
    <w:rsid w:val="0098734A"/>
    <w:rsid w:val="00987628"/>
    <w:rsid w:val="00987C61"/>
    <w:rsid w:val="00987E2E"/>
    <w:rsid w:val="00990041"/>
    <w:rsid w:val="00990D6E"/>
    <w:rsid w:val="009936E7"/>
    <w:rsid w:val="0099668E"/>
    <w:rsid w:val="00996EEA"/>
    <w:rsid w:val="00997D19"/>
    <w:rsid w:val="009A0FA0"/>
    <w:rsid w:val="009A29A3"/>
    <w:rsid w:val="009A3279"/>
    <w:rsid w:val="009A7A0F"/>
    <w:rsid w:val="009B17C0"/>
    <w:rsid w:val="009B3610"/>
    <w:rsid w:val="009B3EE2"/>
    <w:rsid w:val="009B47FE"/>
    <w:rsid w:val="009B6F19"/>
    <w:rsid w:val="009C1870"/>
    <w:rsid w:val="009C2EFC"/>
    <w:rsid w:val="009C3C4B"/>
    <w:rsid w:val="009C498B"/>
    <w:rsid w:val="009C4E88"/>
    <w:rsid w:val="009C78C4"/>
    <w:rsid w:val="009D237E"/>
    <w:rsid w:val="009D33D7"/>
    <w:rsid w:val="009D3DE8"/>
    <w:rsid w:val="009D6837"/>
    <w:rsid w:val="009D73E2"/>
    <w:rsid w:val="009E09ED"/>
    <w:rsid w:val="009E1440"/>
    <w:rsid w:val="009E237B"/>
    <w:rsid w:val="009E32D9"/>
    <w:rsid w:val="009E3D6F"/>
    <w:rsid w:val="009E52D9"/>
    <w:rsid w:val="009E5486"/>
    <w:rsid w:val="009F07A2"/>
    <w:rsid w:val="009F1F3F"/>
    <w:rsid w:val="009F57E6"/>
    <w:rsid w:val="009F586F"/>
    <w:rsid w:val="009F5B20"/>
    <w:rsid w:val="009F6E66"/>
    <w:rsid w:val="00A0012D"/>
    <w:rsid w:val="00A00D3F"/>
    <w:rsid w:val="00A0136F"/>
    <w:rsid w:val="00A04F78"/>
    <w:rsid w:val="00A06FF7"/>
    <w:rsid w:val="00A075B3"/>
    <w:rsid w:val="00A07904"/>
    <w:rsid w:val="00A106B1"/>
    <w:rsid w:val="00A12006"/>
    <w:rsid w:val="00A136B8"/>
    <w:rsid w:val="00A14187"/>
    <w:rsid w:val="00A15262"/>
    <w:rsid w:val="00A1527E"/>
    <w:rsid w:val="00A154D8"/>
    <w:rsid w:val="00A169E9"/>
    <w:rsid w:val="00A17DCB"/>
    <w:rsid w:val="00A23CB1"/>
    <w:rsid w:val="00A26001"/>
    <w:rsid w:val="00A26594"/>
    <w:rsid w:val="00A30343"/>
    <w:rsid w:val="00A31C6C"/>
    <w:rsid w:val="00A34786"/>
    <w:rsid w:val="00A35BC3"/>
    <w:rsid w:val="00A36A3C"/>
    <w:rsid w:val="00A40A66"/>
    <w:rsid w:val="00A417B9"/>
    <w:rsid w:val="00A42BF7"/>
    <w:rsid w:val="00A43005"/>
    <w:rsid w:val="00A4549C"/>
    <w:rsid w:val="00A462D1"/>
    <w:rsid w:val="00A5001F"/>
    <w:rsid w:val="00A50C20"/>
    <w:rsid w:val="00A50CCE"/>
    <w:rsid w:val="00A50EB8"/>
    <w:rsid w:val="00A5100D"/>
    <w:rsid w:val="00A53755"/>
    <w:rsid w:val="00A56E95"/>
    <w:rsid w:val="00A571B8"/>
    <w:rsid w:val="00A60C8A"/>
    <w:rsid w:val="00A612A5"/>
    <w:rsid w:val="00A64EF3"/>
    <w:rsid w:val="00A65046"/>
    <w:rsid w:val="00A65D46"/>
    <w:rsid w:val="00A6683F"/>
    <w:rsid w:val="00A66D3C"/>
    <w:rsid w:val="00A67762"/>
    <w:rsid w:val="00A7086C"/>
    <w:rsid w:val="00A7100A"/>
    <w:rsid w:val="00A71A4A"/>
    <w:rsid w:val="00A74578"/>
    <w:rsid w:val="00A74FAD"/>
    <w:rsid w:val="00A77A19"/>
    <w:rsid w:val="00A80443"/>
    <w:rsid w:val="00A812A6"/>
    <w:rsid w:val="00A827B8"/>
    <w:rsid w:val="00A83110"/>
    <w:rsid w:val="00A85D12"/>
    <w:rsid w:val="00A87B98"/>
    <w:rsid w:val="00A90498"/>
    <w:rsid w:val="00A90618"/>
    <w:rsid w:val="00A92385"/>
    <w:rsid w:val="00A94CA0"/>
    <w:rsid w:val="00A9580F"/>
    <w:rsid w:val="00A96B9C"/>
    <w:rsid w:val="00A96FA9"/>
    <w:rsid w:val="00A9702B"/>
    <w:rsid w:val="00AA0E37"/>
    <w:rsid w:val="00AA291A"/>
    <w:rsid w:val="00AA57BC"/>
    <w:rsid w:val="00AB0FA4"/>
    <w:rsid w:val="00AB12FB"/>
    <w:rsid w:val="00AB13E7"/>
    <w:rsid w:val="00AB28C4"/>
    <w:rsid w:val="00AB2BD5"/>
    <w:rsid w:val="00AB4A00"/>
    <w:rsid w:val="00AC06DD"/>
    <w:rsid w:val="00AC07F6"/>
    <w:rsid w:val="00AC14FF"/>
    <w:rsid w:val="00AC221D"/>
    <w:rsid w:val="00AC355F"/>
    <w:rsid w:val="00AC37A4"/>
    <w:rsid w:val="00AC45AC"/>
    <w:rsid w:val="00AC4A03"/>
    <w:rsid w:val="00AC4F99"/>
    <w:rsid w:val="00AC6192"/>
    <w:rsid w:val="00AC7418"/>
    <w:rsid w:val="00AC7B93"/>
    <w:rsid w:val="00AD06D7"/>
    <w:rsid w:val="00AD27AE"/>
    <w:rsid w:val="00AD3570"/>
    <w:rsid w:val="00AD39BD"/>
    <w:rsid w:val="00AD4753"/>
    <w:rsid w:val="00AD495F"/>
    <w:rsid w:val="00AE034F"/>
    <w:rsid w:val="00AE151B"/>
    <w:rsid w:val="00AE68CC"/>
    <w:rsid w:val="00AE69DB"/>
    <w:rsid w:val="00AE69DE"/>
    <w:rsid w:val="00AE6AC1"/>
    <w:rsid w:val="00AF1468"/>
    <w:rsid w:val="00AF184F"/>
    <w:rsid w:val="00AF2100"/>
    <w:rsid w:val="00AF579F"/>
    <w:rsid w:val="00AF5F52"/>
    <w:rsid w:val="00AF67E8"/>
    <w:rsid w:val="00AF7C87"/>
    <w:rsid w:val="00B00014"/>
    <w:rsid w:val="00B00C73"/>
    <w:rsid w:val="00B012F9"/>
    <w:rsid w:val="00B013DD"/>
    <w:rsid w:val="00B02115"/>
    <w:rsid w:val="00B026AA"/>
    <w:rsid w:val="00B0777A"/>
    <w:rsid w:val="00B111FD"/>
    <w:rsid w:val="00B114D8"/>
    <w:rsid w:val="00B11842"/>
    <w:rsid w:val="00B13298"/>
    <w:rsid w:val="00B16FE9"/>
    <w:rsid w:val="00B2382C"/>
    <w:rsid w:val="00B26ECC"/>
    <w:rsid w:val="00B335FC"/>
    <w:rsid w:val="00B33FB0"/>
    <w:rsid w:val="00B34728"/>
    <w:rsid w:val="00B4017D"/>
    <w:rsid w:val="00B463C5"/>
    <w:rsid w:val="00B47A37"/>
    <w:rsid w:val="00B47A5A"/>
    <w:rsid w:val="00B5035C"/>
    <w:rsid w:val="00B50ACB"/>
    <w:rsid w:val="00B54EAC"/>
    <w:rsid w:val="00B55C9A"/>
    <w:rsid w:val="00B561CA"/>
    <w:rsid w:val="00B5649B"/>
    <w:rsid w:val="00B60C98"/>
    <w:rsid w:val="00B6185A"/>
    <w:rsid w:val="00B6186C"/>
    <w:rsid w:val="00B63136"/>
    <w:rsid w:val="00B6549C"/>
    <w:rsid w:val="00B702C8"/>
    <w:rsid w:val="00B7196F"/>
    <w:rsid w:val="00B722CD"/>
    <w:rsid w:val="00B7263B"/>
    <w:rsid w:val="00B72BA5"/>
    <w:rsid w:val="00B73390"/>
    <w:rsid w:val="00B73514"/>
    <w:rsid w:val="00B73E57"/>
    <w:rsid w:val="00B77B42"/>
    <w:rsid w:val="00B81E9B"/>
    <w:rsid w:val="00B83DCD"/>
    <w:rsid w:val="00B852EC"/>
    <w:rsid w:val="00B8552D"/>
    <w:rsid w:val="00B90289"/>
    <w:rsid w:val="00B940AC"/>
    <w:rsid w:val="00B94382"/>
    <w:rsid w:val="00B95FA2"/>
    <w:rsid w:val="00BA076C"/>
    <w:rsid w:val="00BA0968"/>
    <w:rsid w:val="00BA15F2"/>
    <w:rsid w:val="00BA485A"/>
    <w:rsid w:val="00BA6C0E"/>
    <w:rsid w:val="00BB07B2"/>
    <w:rsid w:val="00BB119B"/>
    <w:rsid w:val="00BB1883"/>
    <w:rsid w:val="00BB1FF4"/>
    <w:rsid w:val="00BB27AD"/>
    <w:rsid w:val="00BB2D72"/>
    <w:rsid w:val="00BB33B3"/>
    <w:rsid w:val="00BB3E9F"/>
    <w:rsid w:val="00BB62CB"/>
    <w:rsid w:val="00BC0834"/>
    <w:rsid w:val="00BC0DAC"/>
    <w:rsid w:val="00BC1C37"/>
    <w:rsid w:val="00BC1EED"/>
    <w:rsid w:val="00BC2417"/>
    <w:rsid w:val="00BC294C"/>
    <w:rsid w:val="00BC365B"/>
    <w:rsid w:val="00BC37F0"/>
    <w:rsid w:val="00BC4908"/>
    <w:rsid w:val="00BC5105"/>
    <w:rsid w:val="00BC75EC"/>
    <w:rsid w:val="00BC7FDC"/>
    <w:rsid w:val="00BD02F0"/>
    <w:rsid w:val="00BD0935"/>
    <w:rsid w:val="00BD2278"/>
    <w:rsid w:val="00BD4A40"/>
    <w:rsid w:val="00BD4ADD"/>
    <w:rsid w:val="00BD5C67"/>
    <w:rsid w:val="00BD69D8"/>
    <w:rsid w:val="00BD711C"/>
    <w:rsid w:val="00BD741C"/>
    <w:rsid w:val="00BD7E08"/>
    <w:rsid w:val="00BE4DB0"/>
    <w:rsid w:val="00BE4E8B"/>
    <w:rsid w:val="00BE541A"/>
    <w:rsid w:val="00BE636C"/>
    <w:rsid w:val="00BE7469"/>
    <w:rsid w:val="00BE7849"/>
    <w:rsid w:val="00BE7A45"/>
    <w:rsid w:val="00BF05C7"/>
    <w:rsid w:val="00BF1FC5"/>
    <w:rsid w:val="00BF2549"/>
    <w:rsid w:val="00BF3212"/>
    <w:rsid w:val="00BF3C94"/>
    <w:rsid w:val="00BF64F1"/>
    <w:rsid w:val="00BF67EA"/>
    <w:rsid w:val="00BF7972"/>
    <w:rsid w:val="00C02945"/>
    <w:rsid w:val="00C02A31"/>
    <w:rsid w:val="00C03B8C"/>
    <w:rsid w:val="00C05CFA"/>
    <w:rsid w:val="00C10AB2"/>
    <w:rsid w:val="00C116AC"/>
    <w:rsid w:val="00C13C80"/>
    <w:rsid w:val="00C14BAD"/>
    <w:rsid w:val="00C15BDF"/>
    <w:rsid w:val="00C160F0"/>
    <w:rsid w:val="00C20DD1"/>
    <w:rsid w:val="00C24706"/>
    <w:rsid w:val="00C249D7"/>
    <w:rsid w:val="00C24D35"/>
    <w:rsid w:val="00C259D0"/>
    <w:rsid w:val="00C25A0E"/>
    <w:rsid w:val="00C25DE6"/>
    <w:rsid w:val="00C2629E"/>
    <w:rsid w:val="00C267D3"/>
    <w:rsid w:val="00C26FD6"/>
    <w:rsid w:val="00C300CA"/>
    <w:rsid w:val="00C302AB"/>
    <w:rsid w:val="00C308A8"/>
    <w:rsid w:val="00C33806"/>
    <w:rsid w:val="00C44C12"/>
    <w:rsid w:val="00C47072"/>
    <w:rsid w:val="00C47940"/>
    <w:rsid w:val="00C519E5"/>
    <w:rsid w:val="00C535AF"/>
    <w:rsid w:val="00C543C8"/>
    <w:rsid w:val="00C54CB7"/>
    <w:rsid w:val="00C55D61"/>
    <w:rsid w:val="00C5614D"/>
    <w:rsid w:val="00C56165"/>
    <w:rsid w:val="00C6073C"/>
    <w:rsid w:val="00C65B02"/>
    <w:rsid w:val="00C67488"/>
    <w:rsid w:val="00C7121F"/>
    <w:rsid w:val="00C750BD"/>
    <w:rsid w:val="00C752FD"/>
    <w:rsid w:val="00C75473"/>
    <w:rsid w:val="00C75E34"/>
    <w:rsid w:val="00C76A7E"/>
    <w:rsid w:val="00C77888"/>
    <w:rsid w:val="00C80306"/>
    <w:rsid w:val="00C80673"/>
    <w:rsid w:val="00C80CFC"/>
    <w:rsid w:val="00C81185"/>
    <w:rsid w:val="00C81321"/>
    <w:rsid w:val="00C81354"/>
    <w:rsid w:val="00C81E06"/>
    <w:rsid w:val="00C845FC"/>
    <w:rsid w:val="00C84FFC"/>
    <w:rsid w:val="00C85DCD"/>
    <w:rsid w:val="00C8623C"/>
    <w:rsid w:val="00C866E1"/>
    <w:rsid w:val="00C878DB"/>
    <w:rsid w:val="00C922D5"/>
    <w:rsid w:val="00C94279"/>
    <w:rsid w:val="00C94A52"/>
    <w:rsid w:val="00CA0DCB"/>
    <w:rsid w:val="00CA1874"/>
    <w:rsid w:val="00CA24A4"/>
    <w:rsid w:val="00CA317E"/>
    <w:rsid w:val="00CA6ED1"/>
    <w:rsid w:val="00CB0FEA"/>
    <w:rsid w:val="00CB149F"/>
    <w:rsid w:val="00CB2A1E"/>
    <w:rsid w:val="00CB2F55"/>
    <w:rsid w:val="00CB373F"/>
    <w:rsid w:val="00CB4060"/>
    <w:rsid w:val="00CB5076"/>
    <w:rsid w:val="00CB5D7C"/>
    <w:rsid w:val="00CC2428"/>
    <w:rsid w:val="00CC2739"/>
    <w:rsid w:val="00CC6464"/>
    <w:rsid w:val="00CC6CA2"/>
    <w:rsid w:val="00CD0D94"/>
    <w:rsid w:val="00CD21E2"/>
    <w:rsid w:val="00CD2A3F"/>
    <w:rsid w:val="00CD71C3"/>
    <w:rsid w:val="00CD7D9D"/>
    <w:rsid w:val="00CE0B32"/>
    <w:rsid w:val="00CE0FB1"/>
    <w:rsid w:val="00CE1518"/>
    <w:rsid w:val="00CE1617"/>
    <w:rsid w:val="00CE42B6"/>
    <w:rsid w:val="00CE4535"/>
    <w:rsid w:val="00CE70DE"/>
    <w:rsid w:val="00CF1D8D"/>
    <w:rsid w:val="00CF2524"/>
    <w:rsid w:val="00CF2686"/>
    <w:rsid w:val="00CF412D"/>
    <w:rsid w:val="00CF4288"/>
    <w:rsid w:val="00CF7A86"/>
    <w:rsid w:val="00D007AC"/>
    <w:rsid w:val="00D012B4"/>
    <w:rsid w:val="00D026FA"/>
    <w:rsid w:val="00D03FA6"/>
    <w:rsid w:val="00D042B6"/>
    <w:rsid w:val="00D05012"/>
    <w:rsid w:val="00D0622E"/>
    <w:rsid w:val="00D0799F"/>
    <w:rsid w:val="00D11A44"/>
    <w:rsid w:val="00D12975"/>
    <w:rsid w:val="00D12CFE"/>
    <w:rsid w:val="00D13A52"/>
    <w:rsid w:val="00D13C5D"/>
    <w:rsid w:val="00D161F5"/>
    <w:rsid w:val="00D16CAD"/>
    <w:rsid w:val="00D20116"/>
    <w:rsid w:val="00D203B6"/>
    <w:rsid w:val="00D22899"/>
    <w:rsid w:val="00D22BA8"/>
    <w:rsid w:val="00D23575"/>
    <w:rsid w:val="00D235D1"/>
    <w:rsid w:val="00D24E85"/>
    <w:rsid w:val="00D30869"/>
    <w:rsid w:val="00D31A81"/>
    <w:rsid w:val="00D32A6C"/>
    <w:rsid w:val="00D36A81"/>
    <w:rsid w:val="00D4093A"/>
    <w:rsid w:val="00D40ADF"/>
    <w:rsid w:val="00D41A51"/>
    <w:rsid w:val="00D44213"/>
    <w:rsid w:val="00D47A41"/>
    <w:rsid w:val="00D47C64"/>
    <w:rsid w:val="00D47EA0"/>
    <w:rsid w:val="00D51110"/>
    <w:rsid w:val="00D52405"/>
    <w:rsid w:val="00D52760"/>
    <w:rsid w:val="00D54D99"/>
    <w:rsid w:val="00D55D31"/>
    <w:rsid w:val="00D62FF3"/>
    <w:rsid w:val="00D655C3"/>
    <w:rsid w:val="00D660D8"/>
    <w:rsid w:val="00D66780"/>
    <w:rsid w:val="00D668ED"/>
    <w:rsid w:val="00D66ECF"/>
    <w:rsid w:val="00D705C0"/>
    <w:rsid w:val="00D75A30"/>
    <w:rsid w:val="00D764A6"/>
    <w:rsid w:val="00D7703B"/>
    <w:rsid w:val="00D77E41"/>
    <w:rsid w:val="00D80908"/>
    <w:rsid w:val="00D81FCA"/>
    <w:rsid w:val="00D8422A"/>
    <w:rsid w:val="00D848F7"/>
    <w:rsid w:val="00D85495"/>
    <w:rsid w:val="00D8612B"/>
    <w:rsid w:val="00D862BB"/>
    <w:rsid w:val="00D869CE"/>
    <w:rsid w:val="00D90728"/>
    <w:rsid w:val="00D90FFD"/>
    <w:rsid w:val="00D91761"/>
    <w:rsid w:val="00D91ED5"/>
    <w:rsid w:val="00D92F99"/>
    <w:rsid w:val="00D93713"/>
    <w:rsid w:val="00D93E82"/>
    <w:rsid w:val="00D94B79"/>
    <w:rsid w:val="00D94FF7"/>
    <w:rsid w:val="00D974BD"/>
    <w:rsid w:val="00DA03AD"/>
    <w:rsid w:val="00DA0D6F"/>
    <w:rsid w:val="00DA2633"/>
    <w:rsid w:val="00DA3C3B"/>
    <w:rsid w:val="00DB02B5"/>
    <w:rsid w:val="00DB0490"/>
    <w:rsid w:val="00DB13FA"/>
    <w:rsid w:val="00DB28F1"/>
    <w:rsid w:val="00DB31E8"/>
    <w:rsid w:val="00DB3980"/>
    <w:rsid w:val="00DB5F55"/>
    <w:rsid w:val="00DB617F"/>
    <w:rsid w:val="00DB6F5A"/>
    <w:rsid w:val="00DB6FA5"/>
    <w:rsid w:val="00DB744E"/>
    <w:rsid w:val="00DC1444"/>
    <w:rsid w:val="00DC6D66"/>
    <w:rsid w:val="00DD3511"/>
    <w:rsid w:val="00DD3F9D"/>
    <w:rsid w:val="00DD549B"/>
    <w:rsid w:val="00DD551B"/>
    <w:rsid w:val="00DD5D0A"/>
    <w:rsid w:val="00DD78F5"/>
    <w:rsid w:val="00DE0E27"/>
    <w:rsid w:val="00DE0EAC"/>
    <w:rsid w:val="00DE3415"/>
    <w:rsid w:val="00DE4634"/>
    <w:rsid w:val="00DE5E47"/>
    <w:rsid w:val="00DE7C24"/>
    <w:rsid w:val="00DF03CE"/>
    <w:rsid w:val="00DF12C7"/>
    <w:rsid w:val="00DF1335"/>
    <w:rsid w:val="00DF20DE"/>
    <w:rsid w:val="00DF36D8"/>
    <w:rsid w:val="00DF4834"/>
    <w:rsid w:val="00DF57A6"/>
    <w:rsid w:val="00DF5D1D"/>
    <w:rsid w:val="00E01213"/>
    <w:rsid w:val="00E01854"/>
    <w:rsid w:val="00E02C8B"/>
    <w:rsid w:val="00E04BB1"/>
    <w:rsid w:val="00E05E2A"/>
    <w:rsid w:val="00E07629"/>
    <w:rsid w:val="00E12AA7"/>
    <w:rsid w:val="00E14683"/>
    <w:rsid w:val="00E16053"/>
    <w:rsid w:val="00E1663E"/>
    <w:rsid w:val="00E168BD"/>
    <w:rsid w:val="00E16B84"/>
    <w:rsid w:val="00E203AA"/>
    <w:rsid w:val="00E20BE1"/>
    <w:rsid w:val="00E20CA0"/>
    <w:rsid w:val="00E21051"/>
    <w:rsid w:val="00E22387"/>
    <w:rsid w:val="00E2263B"/>
    <w:rsid w:val="00E22FD5"/>
    <w:rsid w:val="00E305A7"/>
    <w:rsid w:val="00E307C2"/>
    <w:rsid w:val="00E30A75"/>
    <w:rsid w:val="00E32CB0"/>
    <w:rsid w:val="00E334A0"/>
    <w:rsid w:val="00E33C4C"/>
    <w:rsid w:val="00E35E94"/>
    <w:rsid w:val="00E3616B"/>
    <w:rsid w:val="00E37371"/>
    <w:rsid w:val="00E37FB7"/>
    <w:rsid w:val="00E410F4"/>
    <w:rsid w:val="00E41BD9"/>
    <w:rsid w:val="00E447FA"/>
    <w:rsid w:val="00E44D59"/>
    <w:rsid w:val="00E44E52"/>
    <w:rsid w:val="00E4693B"/>
    <w:rsid w:val="00E5147B"/>
    <w:rsid w:val="00E51681"/>
    <w:rsid w:val="00E51C2E"/>
    <w:rsid w:val="00E5483F"/>
    <w:rsid w:val="00E60738"/>
    <w:rsid w:val="00E608C1"/>
    <w:rsid w:val="00E62A37"/>
    <w:rsid w:val="00E6522F"/>
    <w:rsid w:val="00E70DFF"/>
    <w:rsid w:val="00E738AC"/>
    <w:rsid w:val="00E81B26"/>
    <w:rsid w:val="00E8339A"/>
    <w:rsid w:val="00E85653"/>
    <w:rsid w:val="00E915BC"/>
    <w:rsid w:val="00E93B84"/>
    <w:rsid w:val="00E96529"/>
    <w:rsid w:val="00E968A3"/>
    <w:rsid w:val="00E9724A"/>
    <w:rsid w:val="00EA2230"/>
    <w:rsid w:val="00EA3949"/>
    <w:rsid w:val="00EA708C"/>
    <w:rsid w:val="00EB1D40"/>
    <w:rsid w:val="00EB2CFA"/>
    <w:rsid w:val="00EB3002"/>
    <w:rsid w:val="00EB3351"/>
    <w:rsid w:val="00EB33E6"/>
    <w:rsid w:val="00EB59BC"/>
    <w:rsid w:val="00EB64B6"/>
    <w:rsid w:val="00EB67FD"/>
    <w:rsid w:val="00EB7FCB"/>
    <w:rsid w:val="00EC0777"/>
    <w:rsid w:val="00EC7A75"/>
    <w:rsid w:val="00ED1453"/>
    <w:rsid w:val="00ED204A"/>
    <w:rsid w:val="00ED3DBA"/>
    <w:rsid w:val="00ED6CE8"/>
    <w:rsid w:val="00ED72A6"/>
    <w:rsid w:val="00EE3E24"/>
    <w:rsid w:val="00EF43CF"/>
    <w:rsid w:val="00EF45C1"/>
    <w:rsid w:val="00EF5FDF"/>
    <w:rsid w:val="00EF615C"/>
    <w:rsid w:val="00EF7532"/>
    <w:rsid w:val="00EF7AE3"/>
    <w:rsid w:val="00F014F5"/>
    <w:rsid w:val="00F02FE7"/>
    <w:rsid w:val="00F037D2"/>
    <w:rsid w:val="00F03A04"/>
    <w:rsid w:val="00F03E5B"/>
    <w:rsid w:val="00F06262"/>
    <w:rsid w:val="00F10E08"/>
    <w:rsid w:val="00F13BBC"/>
    <w:rsid w:val="00F14357"/>
    <w:rsid w:val="00F14EF5"/>
    <w:rsid w:val="00F15663"/>
    <w:rsid w:val="00F21FE7"/>
    <w:rsid w:val="00F22887"/>
    <w:rsid w:val="00F24344"/>
    <w:rsid w:val="00F25DC0"/>
    <w:rsid w:val="00F26417"/>
    <w:rsid w:val="00F277A9"/>
    <w:rsid w:val="00F31EAE"/>
    <w:rsid w:val="00F333F0"/>
    <w:rsid w:val="00F338EC"/>
    <w:rsid w:val="00F33BA6"/>
    <w:rsid w:val="00F34798"/>
    <w:rsid w:val="00F35E29"/>
    <w:rsid w:val="00F37DA1"/>
    <w:rsid w:val="00F42769"/>
    <w:rsid w:val="00F4588D"/>
    <w:rsid w:val="00F46516"/>
    <w:rsid w:val="00F471AC"/>
    <w:rsid w:val="00F521EB"/>
    <w:rsid w:val="00F52D9E"/>
    <w:rsid w:val="00F5300D"/>
    <w:rsid w:val="00F5339C"/>
    <w:rsid w:val="00F539D3"/>
    <w:rsid w:val="00F54327"/>
    <w:rsid w:val="00F543C7"/>
    <w:rsid w:val="00F5462A"/>
    <w:rsid w:val="00F54A4F"/>
    <w:rsid w:val="00F6349C"/>
    <w:rsid w:val="00F63971"/>
    <w:rsid w:val="00F64EBE"/>
    <w:rsid w:val="00F6502B"/>
    <w:rsid w:val="00F65B85"/>
    <w:rsid w:val="00F6656C"/>
    <w:rsid w:val="00F6764D"/>
    <w:rsid w:val="00F70222"/>
    <w:rsid w:val="00F70879"/>
    <w:rsid w:val="00F75194"/>
    <w:rsid w:val="00F814D3"/>
    <w:rsid w:val="00F84450"/>
    <w:rsid w:val="00F84DDF"/>
    <w:rsid w:val="00F900E4"/>
    <w:rsid w:val="00F924C7"/>
    <w:rsid w:val="00F92EBE"/>
    <w:rsid w:val="00F93216"/>
    <w:rsid w:val="00F940AC"/>
    <w:rsid w:val="00F942A7"/>
    <w:rsid w:val="00F96074"/>
    <w:rsid w:val="00FA1E54"/>
    <w:rsid w:val="00FA4BCB"/>
    <w:rsid w:val="00FA732E"/>
    <w:rsid w:val="00FA7E1A"/>
    <w:rsid w:val="00FB01CC"/>
    <w:rsid w:val="00FB20CF"/>
    <w:rsid w:val="00FB320B"/>
    <w:rsid w:val="00FB3576"/>
    <w:rsid w:val="00FB45ED"/>
    <w:rsid w:val="00FB4B5B"/>
    <w:rsid w:val="00FB6911"/>
    <w:rsid w:val="00FB77D6"/>
    <w:rsid w:val="00FC0E9D"/>
    <w:rsid w:val="00FC234D"/>
    <w:rsid w:val="00FC2862"/>
    <w:rsid w:val="00FC5BD6"/>
    <w:rsid w:val="00FC5D0D"/>
    <w:rsid w:val="00FD122F"/>
    <w:rsid w:val="00FD36BF"/>
    <w:rsid w:val="00FD3886"/>
    <w:rsid w:val="00FD40E9"/>
    <w:rsid w:val="00FD68BF"/>
    <w:rsid w:val="00FD6BE3"/>
    <w:rsid w:val="00FE0A8F"/>
    <w:rsid w:val="00FE29DB"/>
    <w:rsid w:val="00FE2E92"/>
    <w:rsid w:val="00FE2FFF"/>
    <w:rsid w:val="00FE4621"/>
    <w:rsid w:val="00FE628B"/>
    <w:rsid w:val="00FF2B31"/>
    <w:rsid w:val="00FF33DB"/>
    <w:rsid w:val="00FF3E24"/>
    <w:rsid w:val="00FF59CB"/>
    <w:rsid w:val="00FF5E34"/>
    <w:rsid w:val="00FF7C05"/>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744295EB"/>
  <w15:docId w15:val="{9129E095-87BB-4281-93C2-E40EDE1F19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ja-JP"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14187"/>
    <w:rPr>
      <w:rFonts w:eastAsia="Times New Roman" w:cs="Times New Roman"/>
      <w:sz w:val="23"/>
      <w:szCs w:val="24"/>
      <w:lang w:eastAsia="en-AU"/>
    </w:rPr>
  </w:style>
  <w:style w:type="paragraph" w:styleId="Heading1">
    <w:name w:val="heading 1"/>
    <w:basedOn w:val="Normal"/>
    <w:next w:val="Normal"/>
    <w:link w:val="Heading1Char"/>
    <w:uiPriority w:val="99"/>
    <w:qFormat/>
    <w:rsid w:val="00712547"/>
    <w:pPr>
      <w:keepNext/>
      <w:spacing w:before="240"/>
      <w:ind w:left="709" w:hanging="709"/>
      <w:outlineLvl w:val="0"/>
    </w:pPr>
    <w:rPr>
      <w:rFonts w:eastAsiaTheme="minorEastAsia"/>
      <w:b/>
      <w:smallCaps/>
      <w:kern w:val="32"/>
      <w:sz w:val="27"/>
      <w:szCs w:val="22"/>
      <w:lang w:val="en-US" w:eastAsia="en-US"/>
    </w:rPr>
  </w:style>
  <w:style w:type="paragraph" w:styleId="Heading2">
    <w:name w:val="heading 2"/>
    <w:basedOn w:val="Normal"/>
    <w:next w:val="Normal"/>
    <w:link w:val="Heading2Char"/>
    <w:uiPriority w:val="9"/>
    <w:unhideWhenUsed/>
    <w:qFormat/>
    <w:rsid w:val="00655C04"/>
    <w:pPr>
      <w:keepNext/>
      <w:keepLines/>
      <w:spacing w:before="20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655C04"/>
    <w:pPr>
      <w:keepNext/>
      <w:keepLines/>
      <w:spacing w:before="200"/>
      <w:outlineLvl w:val="2"/>
    </w:pPr>
    <w:rPr>
      <w:rFonts w:eastAsiaTheme="majorEastAsia" w:cstheme="majorBidi"/>
      <w:b/>
      <w:bCs/>
      <w:sz w:val="26"/>
    </w:rPr>
  </w:style>
  <w:style w:type="paragraph" w:styleId="Heading4">
    <w:name w:val="heading 4"/>
    <w:basedOn w:val="Normal"/>
    <w:next w:val="Normal"/>
    <w:link w:val="Heading4Char"/>
    <w:uiPriority w:val="9"/>
    <w:unhideWhenUsed/>
    <w:qFormat/>
    <w:rsid w:val="00064BAF"/>
    <w:pPr>
      <w:keepNext/>
      <w:keepLines/>
      <w:spacing w:before="20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3A3248"/>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712547"/>
    <w:rPr>
      <w:rFonts w:ascii="Arial Narrow" w:hAnsi="Arial Narrow" w:cs="Times New Roman"/>
      <w:b/>
      <w:smallCaps/>
      <w:kern w:val="32"/>
      <w:sz w:val="27"/>
      <w:lang w:val="en-US" w:eastAsia="en-US"/>
    </w:rPr>
  </w:style>
  <w:style w:type="paragraph" w:styleId="Header">
    <w:name w:val="header"/>
    <w:basedOn w:val="Normal"/>
    <w:link w:val="HeaderChar"/>
    <w:uiPriority w:val="99"/>
    <w:unhideWhenUsed/>
    <w:rsid w:val="00181670"/>
    <w:pPr>
      <w:tabs>
        <w:tab w:val="center" w:pos="4513"/>
        <w:tab w:val="right" w:pos="9026"/>
      </w:tabs>
    </w:pPr>
  </w:style>
  <w:style w:type="character" w:customStyle="1" w:styleId="HeaderChar">
    <w:name w:val="Header Char"/>
    <w:basedOn w:val="DefaultParagraphFont"/>
    <w:link w:val="Header"/>
    <w:uiPriority w:val="99"/>
    <w:rsid w:val="00181670"/>
    <w:rPr>
      <w:rFonts w:ascii="Arial Narrow" w:eastAsia="Times New Roman" w:hAnsi="Arial Narrow" w:cs="Times New Roman"/>
      <w:sz w:val="24"/>
      <w:szCs w:val="24"/>
      <w:lang w:eastAsia="en-AU"/>
    </w:rPr>
  </w:style>
  <w:style w:type="character" w:styleId="CommentReference">
    <w:name w:val="annotation reference"/>
    <w:basedOn w:val="DefaultParagraphFont"/>
    <w:uiPriority w:val="99"/>
    <w:semiHidden/>
    <w:unhideWhenUsed/>
    <w:rsid w:val="00181670"/>
    <w:rPr>
      <w:sz w:val="16"/>
      <w:szCs w:val="16"/>
    </w:rPr>
  </w:style>
  <w:style w:type="paragraph" w:styleId="CommentText">
    <w:name w:val="annotation text"/>
    <w:basedOn w:val="Normal"/>
    <w:link w:val="CommentTextChar"/>
    <w:uiPriority w:val="99"/>
    <w:unhideWhenUsed/>
    <w:rsid w:val="00181670"/>
    <w:rPr>
      <w:rFonts w:ascii="Arial" w:hAnsi="Arial" w:cs="Arial"/>
      <w:sz w:val="20"/>
      <w:szCs w:val="20"/>
    </w:rPr>
  </w:style>
  <w:style w:type="character" w:customStyle="1" w:styleId="CommentTextChar">
    <w:name w:val="Comment Text Char"/>
    <w:basedOn w:val="DefaultParagraphFont"/>
    <w:link w:val="CommentText"/>
    <w:uiPriority w:val="99"/>
    <w:rsid w:val="00181670"/>
    <w:rPr>
      <w:rFonts w:ascii="Arial" w:eastAsia="Times New Roman" w:hAnsi="Arial" w:cs="Arial"/>
      <w:sz w:val="20"/>
      <w:szCs w:val="20"/>
      <w:lang w:eastAsia="en-AU"/>
    </w:rPr>
  </w:style>
  <w:style w:type="table" w:styleId="MediumList2-Accent1">
    <w:name w:val="Medium List 2 Accent 1"/>
    <w:basedOn w:val="TableNormal"/>
    <w:uiPriority w:val="66"/>
    <w:rsid w:val="00181670"/>
    <w:rPr>
      <w:rFonts w:asciiTheme="majorHAnsi" w:eastAsiaTheme="majorEastAsia" w:hAnsiTheme="majorHAnsi" w:cstheme="majorBidi"/>
      <w:color w:val="000000" w:themeColor="text1"/>
      <w:lang w:eastAsia="en-AU"/>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Table-normal-text">
    <w:name w:val="Table-normal-text"/>
    <w:basedOn w:val="Normal"/>
    <w:rsid w:val="00181670"/>
    <w:pPr>
      <w:spacing w:line="288" w:lineRule="auto"/>
    </w:pPr>
    <w:rPr>
      <w:rFonts w:ascii="Arial" w:hAnsi="Arial"/>
      <w:sz w:val="18"/>
      <w:lang w:eastAsia="en-US"/>
    </w:rPr>
  </w:style>
  <w:style w:type="paragraph" w:styleId="FootnoteText">
    <w:name w:val="footnote text"/>
    <w:basedOn w:val="Normal"/>
    <w:link w:val="FootnoteTextChar"/>
    <w:uiPriority w:val="99"/>
    <w:semiHidden/>
    <w:unhideWhenUsed/>
    <w:rsid w:val="00181670"/>
    <w:rPr>
      <w:sz w:val="20"/>
      <w:szCs w:val="20"/>
    </w:rPr>
  </w:style>
  <w:style w:type="character" w:customStyle="1" w:styleId="FootnoteTextChar">
    <w:name w:val="Footnote Text Char"/>
    <w:basedOn w:val="DefaultParagraphFont"/>
    <w:link w:val="FootnoteText"/>
    <w:uiPriority w:val="99"/>
    <w:semiHidden/>
    <w:rsid w:val="00181670"/>
    <w:rPr>
      <w:rFonts w:ascii="Arial Narrow" w:eastAsia="Times New Roman" w:hAnsi="Arial Narrow" w:cs="Times New Roman"/>
      <w:sz w:val="20"/>
      <w:szCs w:val="20"/>
      <w:lang w:eastAsia="en-AU"/>
    </w:rPr>
  </w:style>
  <w:style w:type="character" w:styleId="FootnoteReference">
    <w:name w:val="footnote reference"/>
    <w:basedOn w:val="DefaultParagraphFont"/>
    <w:uiPriority w:val="99"/>
    <w:semiHidden/>
    <w:unhideWhenUsed/>
    <w:rsid w:val="00181670"/>
    <w:rPr>
      <w:vertAlign w:val="superscript"/>
    </w:rPr>
  </w:style>
  <w:style w:type="paragraph" w:styleId="BalloonText">
    <w:name w:val="Balloon Text"/>
    <w:basedOn w:val="Normal"/>
    <w:link w:val="BalloonTextChar"/>
    <w:uiPriority w:val="99"/>
    <w:semiHidden/>
    <w:unhideWhenUsed/>
    <w:rsid w:val="0018167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1670"/>
    <w:rPr>
      <w:rFonts w:ascii="Segoe UI" w:eastAsia="Times New Roman" w:hAnsi="Segoe UI" w:cs="Segoe UI"/>
      <w:sz w:val="18"/>
      <w:szCs w:val="18"/>
      <w:lang w:eastAsia="en-AU"/>
    </w:rPr>
  </w:style>
  <w:style w:type="paragraph" w:styleId="Footer">
    <w:name w:val="footer"/>
    <w:basedOn w:val="Normal"/>
    <w:link w:val="FooterChar"/>
    <w:uiPriority w:val="99"/>
    <w:unhideWhenUsed/>
    <w:rsid w:val="00181670"/>
    <w:pPr>
      <w:tabs>
        <w:tab w:val="center" w:pos="4513"/>
        <w:tab w:val="right" w:pos="9026"/>
      </w:tabs>
    </w:pPr>
  </w:style>
  <w:style w:type="character" w:customStyle="1" w:styleId="FooterChar">
    <w:name w:val="Footer Char"/>
    <w:basedOn w:val="DefaultParagraphFont"/>
    <w:link w:val="Footer"/>
    <w:uiPriority w:val="99"/>
    <w:rsid w:val="00181670"/>
    <w:rPr>
      <w:rFonts w:ascii="Arial Narrow" w:eastAsia="Times New Roman" w:hAnsi="Arial Narrow" w:cs="Times New Roman"/>
      <w:sz w:val="24"/>
      <w:szCs w:val="24"/>
      <w:lang w:eastAsia="en-AU"/>
    </w:rPr>
  </w:style>
  <w:style w:type="paragraph" w:styleId="CommentSubject">
    <w:name w:val="annotation subject"/>
    <w:basedOn w:val="CommentText"/>
    <w:next w:val="CommentText"/>
    <w:link w:val="CommentSubjectChar"/>
    <w:uiPriority w:val="99"/>
    <w:semiHidden/>
    <w:unhideWhenUsed/>
    <w:rsid w:val="00CC6CA2"/>
    <w:rPr>
      <w:rFonts w:ascii="Arial Narrow" w:hAnsi="Arial Narrow" w:cs="Times New Roman"/>
      <w:b/>
      <w:bCs/>
    </w:rPr>
  </w:style>
  <w:style w:type="character" w:customStyle="1" w:styleId="CommentSubjectChar">
    <w:name w:val="Comment Subject Char"/>
    <w:basedOn w:val="CommentTextChar"/>
    <w:link w:val="CommentSubject"/>
    <w:uiPriority w:val="99"/>
    <w:semiHidden/>
    <w:rsid w:val="00CC6CA2"/>
    <w:rPr>
      <w:rFonts w:ascii="Arial Narrow" w:eastAsia="Times New Roman" w:hAnsi="Arial Narrow" w:cs="Times New Roman"/>
      <w:b/>
      <w:bCs/>
      <w:sz w:val="20"/>
      <w:szCs w:val="20"/>
      <w:lang w:eastAsia="en-AU"/>
    </w:rPr>
  </w:style>
  <w:style w:type="table" w:styleId="TableGrid">
    <w:name w:val="Table Grid"/>
    <w:basedOn w:val="TableNormal"/>
    <w:uiPriority w:val="39"/>
    <w:rsid w:val="009E237B"/>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Table Bullet,Rec para,Dot pt,F5 List Paragraph,No Spacing1,List Paragraph Char Char Char,Indicator Text,Numbered Para 1,Colorful List - Accent 11,Bullet 1,MAIN CONTENT,List Paragraph12,List Paragraph2,Normal numbered,OBC Bullet"/>
    <w:basedOn w:val="Normal"/>
    <w:link w:val="ListParagraphChar"/>
    <w:uiPriority w:val="34"/>
    <w:qFormat/>
    <w:rsid w:val="009E237B"/>
    <w:pPr>
      <w:ind w:left="720"/>
      <w:contextualSpacing/>
    </w:pPr>
    <w:rPr>
      <w:rFonts w:ascii="Arial Narrow" w:hAnsi="Arial Narrow"/>
      <w:sz w:val="24"/>
    </w:rPr>
  </w:style>
  <w:style w:type="character" w:styleId="Hyperlink">
    <w:name w:val="Hyperlink"/>
    <w:basedOn w:val="DefaultParagraphFont"/>
    <w:uiPriority w:val="99"/>
    <w:unhideWhenUsed/>
    <w:rsid w:val="009E237B"/>
    <w:rPr>
      <w:color w:val="0563C1" w:themeColor="hyperlink"/>
      <w:u w:val="single"/>
    </w:rPr>
  </w:style>
  <w:style w:type="paragraph" w:styleId="NormalWeb">
    <w:name w:val="Normal (Web)"/>
    <w:basedOn w:val="Normal"/>
    <w:uiPriority w:val="99"/>
    <w:unhideWhenUsed/>
    <w:rsid w:val="009E237B"/>
    <w:pPr>
      <w:spacing w:before="100" w:beforeAutospacing="1" w:after="100" w:afterAutospacing="1"/>
    </w:pPr>
    <w:rPr>
      <w:rFonts w:ascii="Times New Roman" w:eastAsiaTheme="minorHAnsi" w:hAnsi="Times New Roman"/>
      <w:sz w:val="24"/>
    </w:rPr>
  </w:style>
  <w:style w:type="character" w:styleId="Emphasis">
    <w:name w:val="Emphasis"/>
    <w:basedOn w:val="DefaultParagraphFont"/>
    <w:uiPriority w:val="20"/>
    <w:qFormat/>
    <w:rsid w:val="004900EA"/>
    <w:rPr>
      <w:i/>
      <w:iCs/>
    </w:rPr>
  </w:style>
  <w:style w:type="paragraph" w:styleId="EndnoteText">
    <w:name w:val="endnote text"/>
    <w:basedOn w:val="Normal"/>
    <w:link w:val="EndnoteTextChar"/>
    <w:uiPriority w:val="99"/>
    <w:semiHidden/>
    <w:unhideWhenUsed/>
    <w:rsid w:val="004900EA"/>
    <w:rPr>
      <w:rFonts w:eastAsiaTheme="minorHAnsi" w:cstheme="minorBidi"/>
      <w:sz w:val="20"/>
      <w:szCs w:val="20"/>
      <w:lang w:val="en-GB" w:eastAsia="en-US"/>
    </w:rPr>
  </w:style>
  <w:style w:type="character" w:customStyle="1" w:styleId="EndnoteTextChar">
    <w:name w:val="Endnote Text Char"/>
    <w:basedOn w:val="DefaultParagraphFont"/>
    <w:link w:val="EndnoteText"/>
    <w:uiPriority w:val="99"/>
    <w:semiHidden/>
    <w:rsid w:val="004900EA"/>
    <w:rPr>
      <w:rFonts w:eastAsiaTheme="minorHAnsi"/>
      <w:sz w:val="20"/>
      <w:szCs w:val="20"/>
      <w:lang w:val="en-GB" w:eastAsia="en-US"/>
    </w:rPr>
  </w:style>
  <w:style w:type="character" w:styleId="EndnoteReference">
    <w:name w:val="endnote reference"/>
    <w:basedOn w:val="DefaultParagraphFont"/>
    <w:uiPriority w:val="99"/>
    <w:semiHidden/>
    <w:unhideWhenUsed/>
    <w:rsid w:val="004900EA"/>
    <w:rPr>
      <w:vertAlign w:val="superscript"/>
    </w:rPr>
  </w:style>
  <w:style w:type="character" w:styleId="Strong">
    <w:name w:val="Strong"/>
    <w:basedOn w:val="DefaultParagraphFont"/>
    <w:uiPriority w:val="22"/>
    <w:qFormat/>
    <w:rsid w:val="008F50DB"/>
    <w:rPr>
      <w:b/>
      <w:bCs/>
    </w:rPr>
  </w:style>
  <w:style w:type="paragraph" w:styleId="NoSpacing">
    <w:name w:val="No Spacing"/>
    <w:uiPriority w:val="1"/>
    <w:qFormat/>
    <w:rsid w:val="008F50DB"/>
    <w:rPr>
      <w:rFonts w:eastAsia="Times New Roman" w:cs="Times New Roman"/>
      <w:sz w:val="23"/>
      <w:szCs w:val="24"/>
      <w:lang w:eastAsia="en-AU"/>
    </w:rPr>
  </w:style>
  <w:style w:type="paragraph" w:styleId="TOCHeading">
    <w:name w:val="TOC Heading"/>
    <w:basedOn w:val="Heading1"/>
    <w:next w:val="Normal"/>
    <w:uiPriority w:val="39"/>
    <w:semiHidden/>
    <w:unhideWhenUsed/>
    <w:qFormat/>
    <w:rsid w:val="00EF7AE3"/>
    <w:pPr>
      <w:keepLines/>
      <w:spacing w:before="480" w:line="276" w:lineRule="auto"/>
      <w:ind w:left="0" w:firstLine="0"/>
      <w:outlineLvl w:val="9"/>
    </w:pPr>
    <w:rPr>
      <w:rFonts w:asciiTheme="majorHAnsi" w:eastAsiaTheme="majorEastAsia" w:hAnsiTheme="majorHAnsi" w:cstheme="majorBidi"/>
      <w:bCs/>
      <w:smallCaps w:val="0"/>
      <w:color w:val="2E74B5" w:themeColor="accent1" w:themeShade="BF"/>
      <w:kern w:val="0"/>
      <w:sz w:val="28"/>
      <w:szCs w:val="28"/>
      <w:lang w:eastAsia="ja-JP"/>
    </w:rPr>
  </w:style>
  <w:style w:type="character" w:customStyle="1" w:styleId="Heading2Char">
    <w:name w:val="Heading 2 Char"/>
    <w:basedOn w:val="DefaultParagraphFont"/>
    <w:link w:val="Heading2"/>
    <w:uiPriority w:val="9"/>
    <w:rsid w:val="00655C04"/>
    <w:rPr>
      <w:rFonts w:eastAsiaTheme="majorEastAsia" w:cstheme="majorBidi"/>
      <w:b/>
      <w:bCs/>
      <w:sz w:val="26"/>
      <w:szCs w:val="26"/>
      <w:lang w:eastAsia="en-AU"/>
    </w:rPr>
  </w:style>
  <w:style w:type="paragraph" w:styleId="TOC2">
    <w:name w:val="toc 2"/>
    <w:basedOn w:val="Normal"/>
    <w:next w:val="Normal"/>
    <w:autoRedefine/>
    <w:uiPriority w:val="39"/>
    <w:unhideWhenUsed/>
    <w:qFormat/>
    <w:rsid w:val="00655C04"/>
    <w:pPr>
      <w:spacing w:after="100"/>
      <w:ind w:left="230"/>
    </w:pPr>
  </w:style>
  <w:style w:type="character" w:customStyle="1" w:styleId="Heading3Char">
    <w:name w:val="Heading 3 Char"/>
    <w:basedOn w:val="DefaultParagraphFont"/>
    <w:link w:val="Heading3"/>
    <w:uiPriority w:val="9"/>
    <w:rsid w:val="00655C04"/>
    <w:rPr>
      <w:rFonts w:eastAsiaTheme="majorEastAsia" w:cstheme="majorBidi"/>
      <w:b/>
      <w:bCs/>
      <w:sz w:val="26"/>
      <w:szCs w:val="24"/>
      <w:lang w:eastAsia="en-AU"/>
    </w:rPr>
  </w:style>
  <w:style w:type="paragraph" w:styleId="TOC3">
    <w:name w:val="toc 3"/>
    <w:basedOn w:val="Normal"/>
    <w:next w:val="Normal"/>
    <w:autoRedefine/>
    <w:uiPriority w:val="39"/>
    <w:unhideWhenUsed/>
    <w:rsid w:val="00A71A4A"/>
    <w:pPr>
      <w:tabs>
        <w:tab w:val="right" w:leader="dot" w:pos="9016"/>
      </w:tabs>
      <w:spacing w:before="240" w:after="100"/>
      <w:ind w:left="709" w:hanging="283"/>
    </w:pPr>
    <w:rPr>
      <w:noProof/>
      <w:color w:val="00667C"/>
    </w:rPr>
  </w:style>
  <w:style w:type="character" w:customStyle="1" w:styleId="Heading4Char">
    <w:name w:val="Heading 4 Char"/>
    <w:basedOn w:val="DefaultParagraphFont"/>
    <w:link w:val="Heading4"/>
    <w:uiPriority w:val="9"/>
    <w:rsid w:val="00064BAF"/>
    <w:rPr>
      <w:rFonts w:asciiTheme="majorHAnsi" w:eastAsiaTheme="majorEastAsia" w:hAnsiTheme="majorHAnsi" w:cstheme="majorBidi"/>
      <w:b/>
      <w:bCs/>
      <w:i/>
      <w:iCs/>
      <w:color w:val="5B9BD5" w:themeColor="accent1"/>
      <w:sz w:val="23"/>
      <w:szCs w:val="24"/>
      <w:lang w:eastAsia="en-AU"/>
    </w:rPr>
  </w:style>
  <w:style w:type="paragraph" w:styleId="TOC1">
    <w:name w:val="toc 1"/>
    <w:basedOn w:val="Normal"/>
    <w:next w:val="Normal"/>
    <w:autoRedefine/>
    <w:uiPriority w:val="39"/>
    <w:unhideWhenUsed/>
    <w:rsid w:val="00697961"/>
    <w:pPr>
      <w:tabs>
        <w:tab w:val="left" w:pos="660"/>
        <w:tab w:val="right" w:leader="dot" w:pos="9016"/>
      </w:tabs>
      <w:spacing w:after="100"/>
    </w:pPr>
    <w:rPr>
      <w:b/>
      <w:bCs/>
      <w:noProof/>
      <w:color w:val="00667C"/>
      <w:sz w:val="22"/>
      <w:szCs w:val="22"/>
    </w:rPr>
  </w:style>
  <w:style w:type="character" w:customStyle="1" w:styleId="ListParagraphChar">
    <w:name w:val="List Paragraph Char"/>
    <w:aliases w:val="Table Bullet Char,Rec para Char,Dot pt Char,F5 List Paragraph Char,No Spacing1 Char,List Paragraph Char Char Char Char,Indicator Text Char,Numbered Para 1 Char,Colorful List - Accent 11 Char,Bullet 1 Char,MAIN CONTENT Char"/>
    <w:link w:val="ListParagraph"/>
    <w:uiPriority w:val="99"/>
    <w:locked/>
    <w:rsid w:val="00243F0D"/>
    <w:rPr>
      <w:rFonts w:ascii="Arial Narrow" w:eastAsia="Times New Roman" w:hAnsi="Arial Narrow" w:cs="Times New Roman"/>
      <w:sz w:val="24"/>
      <w:szCs w:val="24"/>
      <w:lang w:eastAsia="en-AU"/>
    </w:rPr>
  </w:style>
  <w:style w:type="paragraph" w:customStyle="1" w:styleId="Pa18">
    <w:name w:val="Pa18"/>
    <w:basedOn w:val="Normal"/>
    <w:next w:val="Normal"/>
    <w:uiPriority w:val="99"/>
    <w:rsid w:val="00DF03CE"/>
    <w:pPr>
      <w:autoSpaceDE w:val="0"/>
      <w:autoSpaceDN w:val="0"/>
      <w:adjustRightInd w:val="0"/>
      <w:spacing w:line="221" w:lineRule="atLeast"/>
    </w:pPr>
    <w:rPr>
      <w:rFonts w:ascii="Calibri" w:eastAsiaTheme="minorEastAsia" w:hAnsi="Calibri" w:cstheme="minorBidi"/>
      <w:sz w:val="24"/>
      <w:lang w:eastAsia="ja-JP"/>
    </w:rPr>
  </w:style>
  <w:style w:type="paragraph" w:customStyle="1" w:styleId="BodyText1">
    <w:name w:val="Body Text1"/>
    <w:basedOn w:val="Normal"/>
    <w:next w:val="BodyText"/>
    <w:link w:val="BodyTextChar"/>
    <w:uiPriority w:val="99"/>
    <w:semiHidden/>
    <w:unhideWhenUsed/>
    <w:rsid w:val="0084719B"/>
    <w:pPr>
      <w:spacing w:after="120" w:line="276" w:lineRule="auto"/>
    </w:pPr>
    <w:rPr>
      <w:rFonts w:eastAsiaTheme="minorEastAsia" w:cstheme="minorBidi"/>
      <w:sz w:val="22"/>
      <w:szCs w:val="22"/>
      <w:lang w:eastAsia="ja-JP"/>
    </w:rPr>
  </w:style>
  <w:style w:type="character" w:customStyle="1" w:styleId="BodyTextChar">
    <w:name w:val="Body Text Char"/>
    <w:basedOn w:val="DefaultParagraphFont"/>
    <w:link w:val="BodyText1"/>
    <w:uiPriority w:val="99"/>
    <w:semiHidden/>
    <w:rsid w:val="0084719B"/>
  </w:style>
  <w:style w:type="paragraph" w:styleId="BodyText">
    <w:name w:val="Body Text"/>
    <w:basedOn w:val="Normal"/>
    <w:link w:val="BodyTextChar1"/>
    <w:uiPriority w:val="99"/>
    <w:semiHidden/>
    <w:unhideWhenUsed/>
    <w:rsid w:val="0084719B"/>
    <w:pPr>
      <w:spacing w:after="120"/>
    </w:pPr>
  </w:style>
  <w:style w:type="character" w:customStyle="1" w:styleId="BodyTextChar1">
    <w:name w:val="Body Text Char1"/>
    <w:basedOn w:val="DefaultParagraphFont"/>
    <w:link w:val="BodyText"/>
    <w:uiPriority w:val="99"/>
    <w:semiHidden/>
    <w:rsid w:val="0084719B"/>
    <w:rPr>
      <w:rFonts w:eastAsia="Times New Roman" w:cs="Times New Roman"/>
      <w:sz w:val="23"/>
      <w:szCs w:val="24"/>
      <w:lang w:eastAsia="en-AU"/>
    </w:rPr>
  </w:style>
  <w:style w:type="paragraph" w:customStyle="1" w:styleId="Default">
    <w:name w:val="Default"/>
    <w:rsid w:val="007E7E30"/>
    <w:pPr>
      <w:autoSpaceDE w:val="0"/>
      <w:autoSpaceDN w:val="0"/>
      <w:adjustRightInd w:val="0"/>
    </w:pPr>
    <w:rPr>
      <w:rFonts w:ascii="Calibri" w:hAnsi="Calibri" w:cs="Calibri"/>
      <w:color w:val="000000"/>
      <w:sz w:val="24"/>
      <w:szCs w:val="24"/>
    </w:rPr>
  </w:style>
  <w:style w:type="paragraph" w:customStyle="1" w:styleId="Pa1">
    <w:name w:val="Pa1"/>
    <w:basedOn w:val="Default"/>
    <w:next w:val="Default"/>
    <w:uiPriority w:val="99"/>
    <w:rsid w:val="007E7E30"/>
    <w:pPr>
      <w:spacing w:line="241" w:lineRule="atLeast"/>
    </w:pPr>
    <w:rPr>
      <w:rFonts w:cstheme="minorBidi"/>
      <w:color w:val="auto"/>
    </w:rPr>
  </w:style>
  <w:style w:type="character" w:customStyle="1" w:styleId="A1">
    <w:name w:val="A1"/>
    <w:uiPriority w:val="99"/>
    <w:rsid w:val="007E7E30"/>
    <w:rPr>
      <w:rFonts w:cs="Calibri"/>
      <w:b/>
      <w:bCs/>
      <w:color w:val="221E1F"/>
      <w:sz w:val="84"/>
      <w:szCs w:val="84"/>
    </w:rPr>
  </w:style>
  <w:style w:type="character" w:styleId="FollowedHyperlink">
    <w:name w:val="FollowedHyperlink"/>
    <w:basedOn w:val="DefaultParagraphFont"/>
    <w:uiPriority w:val="99"/>
    <w:semiHidden/>
    <w:unhideWhenUsed/>
    <w:rsid w:val="005653D8"/>
    <w:rPr>
      <w:color w:val="954F72" w:themeColor="followedHyperlink"/>
      <w:u w:val="single"/>
    </w:rPr>
  </w:style>
  <w:style w:type="character" w:customStyle="1" w:styleId="Heading5Char">
    <w:name w:val="Heading 5 Char"/>
    <w:basedOn w:val="DefaultParagraphFont"/>
    <w:link w:val="Heading5"/>
    <w:uiPriority w:val="9"/>
    <w:semiHidden/>
    <w:rsid w:val="003A3248"/>
    <w:rPr>
      <w:rFonts w:asciiTheme="majorHAnsi" w:eastAsiaTheme="majorEastAsia" w:hAnsiTheme="majorHAnsi" w:cstheme="majorBidi"/>
      <w:color w:val="2E74B5" w:themeColor="accent1" w:themeShade="BF"/>
      <w:sz w:val="23"/>
      <w:szCs w:val="24"/>
      <w:lang w:eastAsia="en-AU"/>
    </w:rPr>
  </w:style>
  <w:style w:type="table" w:customStyle="1" w:styleId="TableGrid1">
    <w:name w:val="Table Grid1"/>
    <w:basedOn w:val="TableNormal"/>
    <w:next w:val="TableGrid"/>
    <w:uiPriority w:val="59"/>
    <w:rsid w:val="003A3248"/>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C2739"/>
    <w:rPr>
      <w:rFonts w:eastAsia="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2331043">
      <w:bodyDiv w:val="1"/>
      <w:marLeft w:val="0"/>
      <w:marRight w:val="0"/>
      <w:marTop w:val="0"/>
      <w:marBottom w:val="0"/>
      <w:divBdr>
        <w:top w:val="none" w:sz="0" w:space="0" w:color="auto"/>
        <w:left w:val="none" w:sz="0" w:space="0" w:color="auto"/>
        <w:bottom w:val="none" w:sz="0" w:space="0" w:color="auto"/>
        <w:right w:val="none" w:sz="0" w:space="0" w:color="auto"/>
      </w:divBdr>
    </w:div>
    <w:div w:id="2135906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hyperlink" Target="mailto:pjsi@fedcourt.gov.au" TargetMode="External"/><Relationship Id="rId18" Type="http://schemas.openxmlformats.org/officeDocument/2006/relationships/hyperlink" Target="https://www.fedcourt.gov.au/pjsi/resources/toolkits" TargetMode="External"/><Relationship Id="rId26" Type="http://schemas.openxmlformats.org/officeDocument/2006/relationships/hyperlink" Target="https://www.fedcourt.gov.au/pjsi/resources/toolkits" TargetMode="External"/><Relationship Id="rId39" Type="http://schemas.openxmlformats.org/officeDocument/2006/relationships/chart" Target="charts/chart1.xml"/><Relationship Id="rId21" Type="http://schemas.openxmlformats.org/officeDocument/2006/relationships/hyperlink" Target="https://www.fedcourt.gov.au/pjsi/resources/toolkits" TargetMode="External"/><Relationship Id="rId34" Type="http://schemas.openxmlformats.org/officeDocument/2006/relationships/hyperlink" Target="https://www.fedcourt.gov.au/pjsi/resources/toolkits" TargetMode="External"/><Relationship Id="rId42" Type="http://schemas.openxmlformats.org/officeDocument/2006/relationships/image" Target="media/image12.png"/><Relationship Id="rId47" Type="http://schemas.openxmlformats.org/officeDocument/2006/relationships/image" Target="media/image15.png"/><Relationship Id="rId50" Type="http://schemas.openxmlformats.org/officeDocument/2006/relationships/diagramQuickStyle" Target="diagrams/quickStyle1.xml"/><Relationship Id="rId55" Type="http://schemas.openxmlformats.org/officeDocument/2006/relationships/image" Target="media/image170.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fedcourt.gov.au/pjsi/resources/toolkits" TargetMode="External"/><Relationship Id="rId20" Type="http://schemas.openxmlformats.org/officeDocument/2006/relationships/hyperlink" Target="https://www.fedcourt.gov.au/pjsi/resources/toolkits" TargetMode="External"/><Relationship Id="rId29" Type="http://schemas.openxmlformats.org/officeDocument/2006/relationships/hyperlink" Target="https://www.fedcourt.gov.au/pjsi/resources/toolkits" TargetMode="External"/><Relationship Id="rId41" Type="http://schemas.openxmlformats.org/officeDocument/2006/relationships/image" Target="media/image11.png"/><Relationship Id="rId54" Type="http://schemas.openxmlformats.org/officeDocument/2006/relationships/image" Target="media/image17.png"/><Relationship Id="rId62" Type="http://schemas.openxmlformats.org/officeDocument/2006/relationships/hyperlink" Target="https://www.courtexcellence.com/resources/global-measure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fedcourt.gov.au/pjsi/resources/toolkits" TargetMode="External"/><Relationship Id="rId32" Type="http://schemas.openxmlformats.org/officeDocument/2006/relationships/hyperlink" Target="https://www.fedcourt.gov.au/pjsi/resources/toolkits" TargetMode="External"/><Relationship Id="rId37" Type="http://schemas.openxmlformats.org/officeDocument/2006/relationships/header" Target="header2.xml"/><Relationship Id="rId40" Type="http://schemas.openxmlformats.org/officeDocument/2006/relationships/image" Target="media/image10.jpg"/><Relationship Id="rId45" Type="http://schemas.openxmlformats.org/officeDocument/2006/relationships/image" Target="media/image130.png"/><Relationship Id="rId53" Type="http://schemas.openxmlformats.org/officeDocument/2006/relationships/image" Target="media/image16.png"/><Relationship Id="rId58" Type="http://schemas.openxmlformats.org/officeDocument/2006/relationships/image" Target="media/image19.png"/><Relationship Id="rId66"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yperlink" Target="https://www.fedcourt.gov.au/pjsi/resources/toolkits" TargetMode="External"/><Relationship Id="rId28" Type="http://schemas.openxmlformats.org/officeDocument/2006/relationships/hyperlink" Target="https://www.fedcourt.gov.au/pjsi/resources/toolkits" TargetMode="External"/><Relationship Id="rId36" Type="http://schemas.openxmlformats.org/officeDocument/2006/relationships/hyperlink" Target="mailto:pjsi@fedcourt.gov.au" TargetMode="External"/><Relationship Id="rId49" Type="http://schemas.openxmlformats.org/officeDocument/2006/relationships/diagramLayout" Target="diagrams/layout1.xml"/><Relationship Id="rId57" Type="http://schemas.openxmlformats.org/officeDocument/2006/relationships/image" Target="media/image180.png"/><Relationship Id="rId61"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hyperlink" Target="https://www.fedcourt.gov.au/pjsi/resources/toolkits" TargetMode="External"/><Relationship Id="rId31" Type="http://schemas.openxmlformats.org/officeDocument/2006/relationships/hyperlink" Target="https://www.fedcourt.gov.au/pjsi/resources/toolkits" TargetMode="External"/><Relationship Id="rId44" Type="http://schemas.openxmlformats.org/officeDocument/2006/relationships/image" Target="media/image13.png"/><Relationship Id="rId52" Type="http://schemas.microsoft.com/office/2007/relationships/diagramDrawing" Target="diagrams/drawing1.xml"/><Relationship Id="rId60" Type="http://schemas.openxmlformats.org/officeDocument/2006/relationships/image" Target="media/image20.png"/><Relationship Id="rId65"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fedcourt.gov.au./pjsi" TargetMode="External"/><Relationship Id="rId22" Type="http://schemas.openxmlformats.org/officeDocument/2006/relationships/hyperlink" Target="https://www.fedcourt.gov.au/pjsi/resources/toolkits" TargetMode="External"/><Relationship Id="rId27" Type="http://schemas.openxmlformats.org/officeDocument/2006/relationships/hyperlink" Target="https://www.fedcourt.gov.au/pjsi/resources/toolkits" TargetMode="External"/><Relationship Id="rId30" Type="http://schemas.openxmlformats.org/officeDocument/2006/relationships/hyperlink" Target="https://www.fedcourt.gov.au/pjsi/resources/toolkits" TargetMode="External"/><Relationship Id="rId35" Type="http://schemas.openxmlformats.org/officeDocument/2006/relationships/hyperlink" Target="https://www.fedcourt.gov.au/pjsi/resources/toolkits" TargetMode="External"/><Relationship Id="rId43" Type="http://schemas.openxmlformats.org/officeDocument/2006/relationships/image" Target="media/image120.png"/><Relationship Id="rId48" Type="http://schemas.openxmlformats.org/officeDocument/2006/relationships/diagramData" Target="diagrams/data1.xml"/><Relationship Id="rId56" Type="http://schemas.openxmlformats.org/officeDocument/2006/relationships/image" Target="media/image18.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diagramColors" Target="diagrams/colors1.xml"/><Relationship Id="rId3" Type="http://schemas.openxmlformats.org/officeDocument/2006/relationships/styles" Target="styles.xml"/><Relationship Id="rId12" Type="http://schemas.openxmlformats.org/officeDocument/2006/relationships/hyperlink" Target="http://www.fedcourt.gov.au/pjsi/resources/toolkits" TargetMode="External"/><Relationship Id="rId17" Type="http://schemas.openxmlformats.org/officeDocument/2006/relationships/hyperlink" Target="https://www.fedcourt.gov.au/pjsi/resources/toolkits" TargetMode="External"/><Relationship Id="rId25" Type="http://schemas.openxmlformats.org/officeDocument/2006/relationships/hyperlink" Target="https://www.fedcourt.gov.au/pjsi/resources/toolkits" TargetMode="External"/><Relationship Id="rId33" Type="http://schemas.openxmlformats.org/officeDocument/2006/relationships/hyperlink" Target="https://www.fedcourt.gov.au/pjsi/resources/toolkits" TargetMode="External"/><Relationship Id="rId38" Type="http://schemas.openxmlformats.org/officeDocument/2006/relationships/footer" Target="footer1.xml"/><Relationship Id="rId46" Type="http://schemas.openxmlformats.org/officeDocument/2006/relationships/image" Target="media/image14.png"/><Relationship Id="rId59" Type="http://schemas.openxmlformats.org/officeDocument/2006/relationships/image" Target="media/image190.png"/></Relationships>
</file>

<file path=word/_rels/foot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7"/>
    </mc:Choice>
    <mc:Fallback>
      <c:style val="37"/>
    </mc:Fallback>
  </mc:AlternateContent>
  <c:chart>
    <c:title>
      <c:tx>
        <c:rich>
          <a:bodyPr/>
          <a:lstStyle/>
          <a:p>
            <a:pPr algn="l">
              <a:defRPr sz="1100"/>
            </a:pPr>
            <a:r>
              <a:rPr lang="en-US" sz="1100"/>
              <a:t>Average Rates of Intimate Partner Violence</a:t>
            </a:r>
          </a:p>
        </c:rich>
      </c:tx>
      <c:layout>
        <c:manualLayout>
          <c:xMode val="edge"/>
          <c:yMode val="edge"/>
          <c:x val="1.3993708363632685E-2"/>
          <c:y val="3.2581927259092612E-2"/>
        </c:manualLayout>
      </c:layout>
      <c:overlay val="0"/>
    </c:title>
    <c:autoTitleDeleted val="0"/>
    <c:plotArea>
      <c:layout/>
      <c:barChart>
        <c:barDir val="col"/>
        <c:grouping val="stacked"/>
        <c:varyColors val="0"/>
        <c:ser>
          <c:idx val="0"/>
          <c:order val="0"/>
          <c:tx>
            <c:strRef>
              <c:f>Sheet1!$B$1</c:f>
              <c:strCache>
                <c:ptCount val="1"/>
                <c:pt idx="0">
                  <c:v>Average Rates of Intimate Partner Violence</c:v>
                </c:pt>
              </c:strCache>
            </c:strRef>
          </c:tx>
          <c:spPr>
            <a:solidFill>
              <a:srgbClr val="993416"/>
            </a:solidFill>
          </c:spPr>
          <c:invertIfNegative val="0"/>
          <c:cat>
            <c:strRef>
              <c:f>Sheet1!$A$2:$A$14</c:f>
              <c:strCache>
                <c:ptCount val="13"/>
                <c:pt idx="0">
                  <c:v>Palau</c:v>
                </c:pt>
                <c:pt idx="1">
                  <c:v>FSM</c:v>
                </c:pt>
                <c:pt idx="2">
                  <c:v>Cook Islands</c:v>
                </c:pt>
                <c:pt idx="3">
                  <c:v>Tuvalu</c:v>
                </c:pt>
                <c:pt idx="4">
                  <c:v>Tonga</c:v>
                </c:pt>
                <c:pt idx="5">
                  <c:v>Samoa</c:v>
                </c:pt>
                <c:pt idx="6">
                  <c:v>Nauru</c:v>
                </c:pt>
                <c:pt idx="7">
                  <c:v>Marshall Islands</c:v>
                </c:pt>
                <c:pt idx="8">
                  <c:v>Vanuatu</c:v>
                </c:pt>
                <c:pt idx="9">
                  <c:v>Solomon Islands</c:v>
                </c:pt>
                <c:pt idx="10">
                  <c:v>Fiji</c:v>
                </c:pt>
                <c:pt idx="11">
                  <c:v>PNG</c:v>
                </c:pt>
                <c:pt idx="12">
                  <c:v>Kiribati</c:v>
                </c:pt>
              </c:strCache>
            </c:strRef>
          </c:cat>
          <c:val>
            <c:numRef>
              <c:f>Sheet1!$B$2:$B$14</c:f>
              <c:numCache>
                <c:formatCode>0%</c:formatCode>
                <c:ptCount val="13"/>
                <c:pt idx="0">
                  <c:v>0.25</c:v>
                </c:pt>
                <c:pt idx="1">
                  <c:v>0.33</c:v>
                </c:pt>
                <c:pt idx="2">
                  <c:v>0.33</c:v>
                </c:pt>
                <c:pt idx="3">
                  <c:v>0.37</c:v>
                </c:pt>
                <c:pt idx="4">
                  <c:v>0.4</c:v>
                </c:pt>
                <c:pt idx="5">
                  <c:v>0.46</c:v>
                </c:pt>
                <c:pt idx="6">
                  <c:v>0.48</c:v>
                </c:pt>
                <c:pt idx="7">
                  <c:v>0.51</c:v>
                </c:pt>
                <c:pt idx="8">
                  <c:v>0.6</c:v>
                </c:pt>
                <c:pt idx="9">
                  <c:v>0.64</c:v>
                </c:pt>
                <c:pt idx="10">
                  <c:v>0.64</c:v>
                </c:pt>
                <c:pt idx="11">
                  <c:v>0.68</c:v>
                </c:pt>
                <c:pt idx="12">
                  <c:v>0.68</c:v>
                </c:pt>
              </c:numCache>
            </c:numRef>
          </c:val>
          <c:extLst>
            <c:ext xmlns:c16="http://schemas.microsoft.com/office/drawing/2014/chart" uri="{C3380CC4-5D6E-409C-BE32-E72D297353CC}">
              <c16:uniqueId val="{00000000-4871-4B73-8A51-5644216589EC}"/>
            </c:ext>
          </c:extLst>
        </c:ser>
        <c:dLbls>
          <c:showLegendKey val="0"/>
          <c:showVal val="0"/>
          <c:showCatName val="0"/>
          <c:showSerName val="0"/>
          <c:showPercent val="0"/>
          <c:showBubbleSize val="0"/>
        </c:dLbls>
        <c:gapWidth val="150"/>
        <c:overlap val="100"/>
        <c:axId val="56981376"/>
        <c:axId val="56982912"/>
      </c:barChart>
      <c:catAx>
        <c:axId val="56981376"/>
        <c:scaling>
          <c:orientation val="minMax"/>
        </c:scaling>
        <c:delete val="0"/>
        <c:axPos val="b"/>
        <c:numFmt formatCode="General" sourceLinked="1"/>
        <c:majorTickMark val="out"/>
        <c:minorTickMark val="none"/>
        <c:tickLblPos val="nextTo"/>
        <c:crossAx val="56982912"/>
        <c:crosses val="autoZero"/>
        <c:auto val="1"/>
        <c:lblAlgn val="ctr"/>
        <c:lblOffset val="100"/>
        <c:noMultiLvlLbl val="0"/>
      </c:catAx>
      <c:valAx>
        <c:axId val="56982912"/>
        <c:scaling>
          <c:orientation val="minMax"/>
        </c:scaling>
        <c:delete val="0"/>
        <c:axPos val="l"/>
        <c:majorGridlines/>
        <c:numFmt formatCode="0%" sourceLinked="1"/>
        <c:majorTickMark val="out"/>
        <c:minorTickMark val="none"/>
        <c:tickLblPos val="nextTo"/>
        <c:crossAx val="56981376"/>
        <c:crosses val="autoZero"/>
        <c:crossBetween val="between"/>
      </c:valAx>
      <c:spPr>
        <a:solidFill>
          <a:srgbClr val="D3D1BF"/>
        </a:solidFill>
      </c:spPr>
    </c:plotArea>
    <c:legend>
      <c:legendPos val="r"/>
      <c:layout>
        <c:manualLayout>
          <c:xMode val="edge"/>
          <c:yMode val="edge"/>
          <c:x val="0.69915042015096951"/>
          <c:y val="0.22307697252129199"/>
          <c:w val="0.17888575555962483"/>
          <c:h val="0.28750549038513046"/>
        </c:manualLayout>
      </c:layout>
      <c:overlay val="0"/>
    </c:legend>
    <c:plotVisOnly val="1"/>
    <c:dispBlanksAs val="gap"/>
    <c:showDLblsOverMax val="0"/>
  </c:chart>
  <c:spPr>
    <a:ln>
      <a:noFill/>
    </a:ln>
  </c:spPr>
  <c:txPr>
    <a:bodyPr/>
    <a:lstStyle/>
    <a:p>
      <a:pPr>
        <a:defRPr>
          <a:ln>
            <a:noFill/>
          </a:ln>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DA5ABE3-D0DC-46B1-B582-8C1F3F3426B8}" type="doc">
      <dgm:prSet loTypeId="urn:microsoft.com/office/officeart/2005/8/layout/chevron1" loCatId="process" qsTypeId="urn:microsoft.com/office/officeart/2005/8/quickstyle/simple1" qsCatId="simple" csTypeId="urn:microsoft.com/office/officeart/2005/8/colors/colorful2" csCatId="colorful" phldr="1"/>
      <dgm:spPr/>
    </dgm:pt>
    <dgm:pt modelId="{A6138EDC-49C5-41A0-85C2-305D63E23F00}">
      <dgm:prSet phldrT="[Text]" custT="1"/>
      <dgm:spPr>
        <a:solidFill>
          <a:srgbClr val="A7C632"/>
        </a:solidFill>
      </dgm:spPr>
      <dgm:t>
        <a:bodyPr/>
        <a:lstStyle/>
        <a:p>
          <a:pPr algn="ctr"/>
          <a:r>
            <a:rPr lang="en-AU" sz="1300" b="1">
              <a:solidFill>
                <a:sysClr val="windowText" lastClr="000000"/>
              </a:solidFill>
              <a:latin typeface="+mn-lt"/>
            </a:rPr>
            <a:t>Values</a:t>
          </a:r>
        </a:p>
      </dgm:t>
    </dgm:pt>
    <dgm:pt modelId="{59025266-F9A8-4B67-947F-9EF7010BBB4E}" type="parTrans" cxnId="{B56E7F7C-7954-457A-BAFB-C3BA509897A3}">
      <dgm:prSet/>
      <dgm:spPr/>
      <dgm:t>
        <a:bodyPr/>
        <a:lstStyle/>
        <a:p>
          <a:pPr algn="ctr"/>
          <a:endParaRPr lang="en-AU"/>
        </a:p>
      </dgm:t>
    </dgm:pt>
    <dgm:pt modelId="{3B43BAC3-96E4-406D-B590-ED49E7139FAD}" type="sibTrans" cxnId="{B56E7F7C-7954-457A-BAFB-C3BA509897A3}">
      <dgm:prSet/>
      <dgm:spPr/>
      <dgm:t>
        <a:bodyPr/>
        <a:lstStyle/>
        <a:p>
          <a:pPr algn="ctr"/>
          <a:endParaRPr lang="en-AU"/>
        </a:p>
      </dgm:t>
    </dgm:pt>
    <dgm:pt modelId="{75BB0059-4C3C-490C-981A-68AE98D53B97}">
      <dgm:prSet phldrT="[Text]" custT="1"/>
      <dgm:spPr>
        <a:solidFill>
          <a:srgbClr val="DD8B26"/>
        </a:solidFill>
      </dgm:spPr>
      <dgm:t>
        <a:bodyPr/>
        <a:lstStyle/>
        <a:p>
          <a:pPr algn="ctr"/>
          <a:r>
            <a:rPr lang="en-AU" sz="1300" b="1">
              <a:solidFill>
                <a:sysClr val="windowText" lastClr="000000"/>
              </a:solidFill>
              <a:latin typeface="+mn-lt"/>
            </a:rPr>
            <a:t>Bias</a:t>
          </a:r>
        </a:p>
      </dgm:t>
    </dgm:pt>
    <dgm:pt modelId="{D0667582-B2D0-4ECA-A72D-6F28269E1A43}" type="parTrans" cxnId="{52451274-D8E1-4C7B-AB75-37F55E2765F3}">
      <dgm:prSet/>
      <dgm:spPr/>
      <dgm:t>
        <a:bodyPr/>
        <a:lstStyle/>
        <a:p>
          <a:pPr algn="ctr"/>
          <a:endParaRPr lang="en-AU"/>
        </a:p>
      </dgm:t>
    </dgm:pt>
    <dgm:pt modelId="{194CE76E-4E96-4801-BAF0-7F5F770F05A6}" type="sibTrans" cxnId="{52451274-D8E1-4C7B-AB75-37F55E2765F3}">
      <dgm:prSet/>
      <dgm:spPr/>
      <dgm:t>
        <a:bodyPr/>
        <a:lstStyle/>
        <a:p>
          <a:pPr algn="ctr"/>
          <a:endParaRPr lang="en-AU"/>
        </a:p>
      </dgm:t>
    </dgm:pt>
    <dgm:pt modelId="{8C98203F-757F-4BD8-BA1D-37CD0BAA8F81}">
      <dgm:prSet phldrT="[Text]" custT="1"/>
      <dgm:spPr>
        <a:solidFill>
          <a:srgbClr val="007EB8"/>
        </a:solidFill>
      </dgm:spPr>
      <dgm:t>
        <a:bodyPr/>
        <a:lstStyle/>
        <a:p>
          <a:pPr algn="ctr"/>
          <a:r>
            <a:rPr lang="en-AU" sz="1300" b="1">
              <a:solidFill>
                <a:sysClr val="windowText" lastClr="000000"/>
              </a:solidFill>
              <a:latin typeface="+mn-lt"/>
            </a:rPr>
            <a:t>Discrimination</a:t>
          </a:r>
        </a:p>
      </dgm:t>
    </dgm:pt>
    <dgm:pt modelId="{DF5EBF00-ACCF-40A6-863E-A1FCE67670BF}" type="parTrans" cxnId="{5515AC3A-62AE-4219-815A-AE03CE1E77BF}">
      <dgm:prSet/>
      <dgm:spPr/>
      <dgm:t>
        <a:bodyPr/>
        <a:lstStyle/>
        <a:p>
          <a:pPr algn="ctr"/>
          <a:endParaRPr lang="en-AU"/>
        </a:p>
      </dgm:t>
    </dgm:pt>
    <dgm:pt modelId="{FBB44D7C-95EA-488A-AEF7-16412A9FDF7A}" type="sibTrans" cxnId="{5515AC3A-62AE-4219-815A-AE03CE1E77BF}">
      <dgm:prSet/>
      <dgm:spPr/>
      <dgm:t>
        <a:bodyPr/>
        <a:lstStyle/>
        <a:p>
          <a:pPr algn="ctr"/>
          <a:endParaRPr lang="en-AU"/>
        </a:p>
      </dgm:t>
    </dgm:pt>
    <dgm:pt modelId="{B825C468-7B32-4048-9A22-2C436F8CA19B}" type="pres">
      <dgm:prSet presAssocID="{5DA5ABE3-D0DC-46B1-B582-8C1F3F3426B8}" presName="Name0" presStyleCnt="0">
        <dgm:presLayoutVars>
          <dgm:dir/>
          <dgm:animLvl val="lvl"/>
          <dgm:resizeHandles val="exact"/>
        </dgm:presLayoutVars>
      </dgm:prSet>
      <dgm:spPr/>
    </dgm:pt>
    <dgm:pt modelId="{1A303BEC-B75A-4617-9AAB-2269FDD44859}" type="pres">
      <dgm:prSet presAssocID="{A6138EDC-49C5-41A0-85C2-305D63E23F00}" presName="parTxOnly" presStyleLbl="node1" presStyleIdx="0" presStyleCnt="3">
        <dgm:presLayoutVars>
          <dgm:chMax val="0"/>
          <dgm:chPref val="0"/>
          <dgm:bulletEnabled val="1"/>
        </dgm:presLayoutVars>
      </dgm:prSet>
      <dgm:spPr/>
      <dgm:t>
        <a:bodyPr/>
        <a:lstStyle/>
        <a:p>
          <a:endParaRPr lang="en-US"/>
        </a:p>
      </dgm:t>
    </dgm:pt>
    <dgm:pt modelId="{2D5AA672-B5D1-4D6B-8F1E-7D07C5EEB80A}" type="pres">
      <dgm:prSet presAssocID="{3B43BAC3-96E4-406D-B590-ED49E7139FAD}" presName="parTxOnlySpace" presStyleCnt="0"/>
      <dgm:spPr/>
    </dgm:pt>
    <dgm:pt modelId="{265F1BA0-CA80-4ECE-87E2-D27F3AFA53FA}" type="pres">
      <dgm:prSet presAssocID="{75BB0059-4C3C-490C-981A-68AE98D53B97}" presName="parTxOnly" presStyleLbl="node1" presStyleIdx="1" presStyleCnt="3">
        <dgm:presLayoutVars>
          <dgm:chMax val="0"/>
          <dgm:chPref val="0"/>
          <dgm:bulletEnabled val="1"/>
        </dgm:presLayoutVars>
      </dgm:prSet>
      <dgm:spPr/>
      <dgm:t>
        <a:bodyPr/>
        <a:lstStyle/>
        <a:p>
          <a:endParaRPr lang="en-US"/>
        </a:p>
      </dgm:t>
    </dgm:pt>
    <dgm:pt modelId="{8EAD0A94-D8C6-4BB8-AC1A-B4C9BC83A700}" type="pres">
      <dgm:prSet presAssocID="{194CE76E-4E96-4801-BAF0-7F5F770F05A6}" presName="parTxOnlySpace" presStyleCnt="0"/>
      <dgm:spPr/>
    </dgm:pt>
    <dgm:pt modelId="{FD6FDDF4-2844-4120-8168-47B12D5A55DB}" type="pres">
      <dgm:prSet presAssocID="{8C98203F-757F-4BD8-BA1D-37CD0BAA8F81}" presName="parTxOnly" presStyleLbl="node1" presStyleIdx="2" presStyleCnt="3">
        <dgm:presLayoutVars>
          <dgm:chMax val="0"/>
          <dgm:chPref val="0"/>
          <dgm:bulletEnabled val="1"/>
        </dgm:presLayoutVars>
      </dgm:prSet>
      <dgm:spPr/>
      <dgm:t>
        <a:bodyPr/>
        <a:lstStyle/>
        <a:p>
          <a:endParaRPr lang="en-US"/>
        </a:p>
      </dgm:t>
    </dgm:pt>
  </dgm:ptLst>
  <dgm:cxnLst>
    <dgm:cxn modelId="{B56E7F7C-7954-457A-BAFB-C3BA509897A3}" srcId="{5DA5ABE3-D0DC-46B1-B582-8C1F3F3426B8}" destId="{A6138EDC-49C5-41A0-85C2-305D63E23F00}" srcOrd="0" destOrd="0" parTransId="{59025266-F9A8-4B67-947F-9EF7010BBB4E}" sibTransId="{3B43BAC3-96E4-406D-B590-ED49E7139FAD}"/>
    <dgm:cxn modelId="{5515AC3A-62AE-4219-815A-AE03CE1E77BF}" srcId="{5DA5ABE3-D0DC-46B1-B582-8C1F3F3426B8}" destId="{8C98203F-757F-4BD8-BA1D-37CD0BAA8F81}" srcOrd="2" destOrd="0" parTransId="{DF5EBF00-ACCF-40A6-863E-A1FCE67670BF}" sibTransId="{FBB44D7C-95EA-488A-AEF7-16412A9FDF7A}"/>
    <dgm:cxn modelId="{C0D52E45-BA3A-4A96-8787-7117F1B548C3}" type="presOf" srcId="{75BB0059-4C3C-490C-981A-68AE98D53B97}" destId="{265F1BA0-CA80-4ECE-87E2-D27F3AFA53FA}" srcOrd="0" destOrd="0" presId="urn:microsoft.com/office/officeart/2005/8/layout/chevron1"/>
    <dgm:cxn modelId="{7F3A88BF-830E-4771-AD47-E47BAFC73D30}" type="presOf" srcId="{A6138EDC-49C5-41A0-85C2-305D63E23F00}" destId="{1A303BEC-B75A-4617-9AAB-2269FDD44859}" srcOrd="0" destOrd="0" presId="urn:microsoft.com/office/officeart/2005/8/layout/chevron1"/>
    <dgm:cxn modelId="{CE0356E7-5098-4D81-A767-5D5CDEF3BF24}" type="presOf" srcId="{5DA5ABE3-D0DC-46B1-B582-8C1F3F3426B8}" destId="{B825C468-7B32-4048-9A22-2C436F8CA19B}" srcOrd="0" destOrd="0" presId="urn:microsoft.com/office/officeart/2005/8/layout/chevron1"/>
    <dgm:cxn modelId="{7687AC6D-87BA-4EF2-B539-864E6AF53A2A}" type="presOf" srcId="{8C98203F-757F-4BD8-BA1D-37CD0BAA8F81}" destId="{FD6FDDF4-2844-4120-8168-47B12D5A55DB}" srcOrd="0" destOrd="0" presId="urn:microsoft.com/office/officeart/2005/8/layout/chevron1"/>
    <dgm:cxn modelId="{52451274-D8E1-4C7B-AB75-37F55E2765F3}" srcId="{5DA5ABE3-D0DC-46B1-B582-8C1F3F3426B8}" destId="{75BB0059-4C3C-490C-981A-68AE98D53B97}" srcOrd="1" destOrd="0" parTransId="{D0667582-B2D0-4ECA-A72D-6F28269E1A43}" sibTransId="{194CE76E-4E96-4801-BAF0-7F5F770F05A6}"/>
    <dgm:cxn modelId="{C90ECF62-E65E-407A-9ABE-BE7EFDE63847}" type="presParOf" srcId="{B825C468-7B32-4048-9A22-2C436F8CA19B}" destId="{1A303BEC-B75A-4617-9AAB-2269FDD44859}" srcOrd="0" destOrd="0" presId="urn:microsoft.com/office/officeart/2005/8/layout/chevron1"/>
    <dgm:cxn modelId="{263242BE-6547-4805-B8F6-D0F98B9B6AB5}" type="presParOf" srcId="{B825C468-7B32-4048-9A22-2C436F8CA19B}" destId="{2D5AA672-B5D1-4D6B-8F1E-7D07C5EEB80A}" srcOrd="1" destOrd="0" presId="urn:microsoft.com/office/officeart/2005/8/layout/chevron1"/>
    <dgm:cxn modelId="{0121443F-BD88-4894-9575-6AE9EE34B2CD}" type="presParOf" srcId="{B825C468-7B32-4048-9A22-2C436F8CA19B}" destId="{265F1BA0-CA80-4ECE-87E2-D27F3AFA53FA}" srcOrd="2" destOrd="0" presId="urn:microsoft.com/office/officeart/2005/8/layout/chevron1"/>
    <dgm:cxn modelId="{EAB64250-99BE-437F-AC2D-9AE074EAE28A}" type="presParOf" srcId="{B825C468-7B32-4048-9A22-2C436F8CA19B}" destId="{8EAD0A94-D8C6-4BB8-AC1A-B4C9BC83A700}" srcOrd="3" destOrd="0" presId="urn:microsoft.com/office/officeart/2005/8/layout/chevron1"/>
    <dgm:cxn modelId="{48BD082C-7D99-48A8-939E-FEC88926C268}" type="presParOf" srcId="{B825C468-7B32-4048-9A22-2C436F8CA19B}" destId="{FD6FDDF4-2844-4120-8168-47B12D5A55DB}" srcOrd="4" destOrd="0" presId="urn:microsoft.com/office/officeart/2005/8/layout/chevron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303BEC-B75A-4617-9AAB-2269FDD44859}">
      <dsp:nvSpPr>
        <dsp:cNvPr id="0" name=""/>
        <dsp:cNvSpPr/>
      </dsp:nvSpPr>
      <dsp:spPr>
        <a:xfrm>
          <a:off x="1526" y="111660"/>
          <a:ext cx="1859459" cy="743783"/>
        </a:xfrm>
        <a:prstGeom prst="chevron">
          <a:avLst/>
        </a:prstGeom>
        <a:solidFill>
          <a:srgbClr val="A7C63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lvl="0" algn="ctr" defTabSz="577850">
            <a:lnSpc>
              <a:spcPct val="90000"/>
            </a:lnSpc>
            <a:spcBef>
              <a:spcPct val="0"/>
            </a:spcBef>
            <a:spcAft>
              <a:spcPct val="35000"/>
            </a:spcAft>
          </a:pPr>
          <a:r>
            <a:rPr lang="en-AU" sz="1300" b="1" kern="1200">
              <a:solidFill>
                <a:sysClr val="windowText" lastClr="000000"/>
              </a:solidFill>
              <a:latin typeface="+mn-lt"/>
            </a:rPr>
            <a:t>Values</a:t>
          </a:r>
        </a:p>
      </dsp:txBody>
      <dsp:txXfrm>
        <a:off x="373418" y="111660"/>
        <a:ext cx="1115676" cy="743783"/>
      </dsp:txXfrm>
    </dsp:sp>
    <dsp:sp modelId="{265F1BA0-CA80-4ECE-87E2-D27F3AFA53FA}">
      <dsp:nvSpPr>
        <dsp:cNvPr id="0" name=""/>
        <dsp:cNvSpPr/>
      </dsp:nvSpPr>
      <dsp:spPr>
        <a:xfrm>
          <a:off x="1675040" y="111660"/>
          <a:ext cx="1859459" cy="743783"/>
        </a:xfrm>
        <a:prstGeom prst="chevron">
          <a:avLst/>
        </a:prstGeom>
        <a:solidFill>
          <a:srgbClr val="DD8B2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lvl="0" algn="ctr" defTabSz="577850">
            <a:lnSpc>
              <a:spcPct val="90000"/>
            </a:lnSpc>
            <a:spcBef>
              <a:spcPct val="0"/>
            </a:spcBef>
            <a:spcAft>
              <a:spcPct val="35000"/>
            </a:spcAft>
          </a:pPr>
          <a:r>
            <a:rPr lang="en-AU" sz="1300" b="1" kern="1200">
              <a:solidFill>
                <a:sysClr val="windowText" lastClr="000000"/>
              </a:solidFill>
              <a:latin typeface="+mn-lt"/>
            </a:rPr>
            <a:t>Bias</a:t>
          </a:r>
        </a:p>
      </dsp:txBody>
      <dsp:txXfrm>
        <a:off x="2046932" y="111660"/>
        <a:ext cx="1115676" cy="743783"/>
      </dsp:txXfrm>
    </dsp:sp>
    <dsp:sp modelId="{FD6FDDF4-2844-4120-8168-47B12D5A55DB}">
      <dsp:nvSpPr>
        <dsp:cNvPr id="0" name=""/>
        <dsp:cNvSpPr/>
      </dsp:nvSpPr>
      <dsp:spPr>
        <a:xfrm>
          <a:off x="3348553" y="111660"/>
          <a:ext cx="1859459" cy="743783"/>
        </a:xfrm>
        <a:prstGeom prst="chevron">
          <a:avLst/>
        </a:prstGeom>
        <a:solidFill>
          <a:srgbClr val="007EB8"/>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17336" rIns="17336" bIns="17336" numCol="1" spcCol="1270" anchor="ctr" anchorCtr="0">
          <a:noAutofit/>
        </a:bodyPr>
        <a:lstStyle/>
        <a:p>
          <a:pPr lvl="0" algn="ctr" defTabSz="577850">
            <a:lnSpc>
              <a:spcPct val="90000"/>
            </a:lnSpc>
            <a:spcBef>
              <a:spcPct val="0"/>
            </a:spcBef>
            <a:spcAft>
              <a:spcPct val="35000"/>
            </a:spcAft>
          </a:pPr>
          <a:r>
            <a:rPr lang="en-AU" sz="1300" b="1" kern="1200">
              <a:solidFill>
                <a:sysClr val="windowText" lastClr="000000"/>
              </a:solidFill>
              <a:latin typeface="+mn-lt"/>
            </a:rPr>
            <a:t>Discrimination</a:t>
          </a:r>
        </a:p>
      </dsp:txBody>
      <dsp:txXfrm>
        <a:off x="3720445" y="111660"/>
        <a:ext cx="1115676" cy="743783"/>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0D5117-AC2B-4D51-9267-544BD4F76D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30</Pages>
  <Words>12029</Words>
  <Characters>68570</Characters>
  <Application>Microsoft Office Word</Application>
  <DocSecurity>0</DocSecurity>
  <Lines>571</Lines>
  <Paragraphs>160</Paragraphs>
  <ScaleCrop>false</ScaleCrop>
  <HeadingPairs>
    <vt:vector size="2" baseType="variant">
      <vt:variant>
        <vt:lpstr>Title</vt:lpstr>
      </vt:variant>
      <vt:variant>
        <vt:i4>1</vt:i4>
      </vt:variant>
    </vt:vector>
  </HeadingPairs>
  <TitlesOfParts>
    <vt:vector size="1" baseType="lpstr">
      <vt:lpstr/>
    </vt:vector>
  </TitlesOfParts>
  <Company>Federal Court of Australia</Company>
  <LinksUpToDate>false</LinksUpToDate>
  <CharactersWithSpaces>80439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Lorenz Metzner</dc:creator>
  <cp:lastModifiedBy>Hannah Boyd</cp:lastModifiedBy>
  <cp:revision>24</cp:revision>
  <cp:lastPrinted>2017-09-25T03:43:00Z</cp:lastPrinted>
  <dcterms:created xsi:type="dcterms:W3CDTF">2021-06-01T05:38:00Z</dcterms:created>
  <dcterms:modified xsi:type="dcterms:W3CDTF">2021-08-04T23:43:00Z</dcterms:modified>
</cp:coreProperties>
</file>