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225901" w14:textId="77777777" w:rsidR="00445BFE" w:rsidRPr="00A27324" w:rsidRDefault="00445BFE" w:rsidP="00445BFE">
      <w:pPr>
        <w:jc w:val="right"/>
      </w:pPr>
      <w:bookmarkStart w:id="0" w:name="_GoBack"/>
      <w:bookmarkEnd w:id="0"/>
    </w:p>
    <w:p w14:paraId="1DBD38A8" w14:textId="77777777" w:rsidR="00445BFE" w:rsidRPr="00A27324" w:rsidRDefault="00445BFE" w:rsidP="00445BFE"/>
    <w:p w14:paraId="7F334ED5" w14:textId="77777777" w:rsidR="00043903" w:rsidRDefault="00A27324" w:rsidP="00972919">
      <w:pPr>
        <w:spacing w:before="240"/>
        <w:ind w:right="-511" w:hanging="709"/>
        <w:jc w:val="center"/>
        <w:rPr>
          <w:b/>
          <w:i/>
          <w:smallCaps/>
          <w:sz w:val="56"/>
          <w:szCs w:val="68"/>
        </w:rPr>
      </w:pPr>
      <w:r w:rsidRPr="00A27324">
        <w:rPr>
          <w:b/>
          <w:i/>
          <w:smallCaps/>
          <w:sz w:val="56"/>
          <w:szCs w:val="68"/>
        </w:rPr>
        <w:t xml:space="preserve">Enabling Rights &amp; Unrepresented </w:t>
      </w:r>
    </w:p>
    <w:p w14:paraId="6E6449DC" w14:textId="4224A1D3" w:rsidR="00445BFE" w:rsidRPr="00A27324" w:rsidRDefault="00A27324" w:rsidP="00972919">
      <w:pPr>
        <w:spacing w:before="240"/>
        <w:ind w:right="-511" w:hanging="709"/>
        <w:jc w:val="center"/>
        <w:rPr>
          <w:b/>
          <w:i/>
          <w:smallCaps/>
          <w:sz w:val="46"/>
          <w:szCs w:val="46"/>
          <w:lang w:eastAsia="ja-JP"/>
        </w:rPr>
      </w:pPr>
      <w:r w:rsidRPr="00A27324">
        <w:rPr>
          <w:b/>
          <w:i/>
          <w:smallCaps/>
          <w:sz w:val="56"/>
          <w:szCs w:val="68"/>
        </w:rPr>
        <w:t>Litigants</w:t>
      </w:r>
      <w:r w:rsidR="001A0CCF">
        <w:rPr>
          <w:b/>
          <w:i/>
          <w:smallCaps/>
          <w:sz w:val="56"/>
          <w:szCs w:val="68"/>
        </w:rPr>
        <w:t xml:space="preserve"> / Pro Se</w:t>
      </w:r>
      <w:r w:rsidRPr="00A27324">
        <w:rPr>
          <w:b/>
          <w:i/>
          <w:smallCaps/>
          <w:sz w:val="56"/>
          <w:szCs w:val="68"/>
        </w:rPr>
        <w:t xml:space="preserve"> Toolkit</w:t>
      </w:r>
      <w:r w:rsidR="00043903">
        <w:rPr>
          <w:b/>
          <w:i/>
          <w:smallCaps/>
          <w:sz w:val="56"/>
          <w:szCs w:val="68"/>
        </w:rPr>
        <w:t xml:space="preserve"> </w:t>
      </w:r>
    </w:p>
    <w:p w14:paraId="1872648D" w14:textId="77777777" w:rsidR="00445BFE" w:rsidRPr="00A27324" w:rsidRDefault="00445BFE" w:rsidP="00445BFE">
      <w:pPr>
        <w:spacing w:before="240"/>
        <w:jc w:val="center"/>
        <w:rPr>
          <w:b/>
          <w:i/>
          <w:smallCaps/>
          <w:sz w:val="56"/>
          <w:szCs w:val="56"/>
        </w:rPr>
      </w:pPr>
      <w:r w:rsidRPr="00A27324">
        <w:rPr>
          <w:b/>
          <w:i/>
          <w:smallCaps/>
          <w:sz w:val="56"/>
          <w:szCs w:val="56"/>
        </w:rPr>
        <w:t>Additional Documentation</w:t>
      </w:r>
    </w:p>
    <w:p w14:paraId="778830CA" w14:textId="77777777" w:rsidR="00445BFE" w:rsidRPr="00A27324" w:rsidRDefault="00445BFE" w:rsidP="00445BFE"/>
    <w:p w14:paraId="3EC49EBB" w14:textId="77777777" w:rsidR="00445BFE" w:rsidRPr="00A27324" w:rsidRDefault="00445BFE" w:rsidP="00445BFE"/>
    <w:p w14:paraId="180A54C3" w14:textId="77777777" w:rsidR="00445BFE" w:rsidRPr="00A27324" w:rsidRDefault="00445BFE" w:rsidP="00445BFE"/>
    <w:p w14:paraId="5F6274BC" w14:textId="77777777" w:rsidR="00DB63D1" w:rsidRPr="00A27324" w:rsidRDefault="00DB63D1" w:rsidP="00445BFE"/>
    <w:p w14:paraId="5F253D77" w14:textId="2888A4F1" w:rsidR="00DB63D1" w:rsidRPr="00A27324" w:rsidRDefault="00DB63D1" w:rsidP="00DB63D1">
      <w:pPr>
        <w:jc w:val="center"/>
        <w:rPr>
          <w:szCs w:val="23"/>
        </w:rPr>
      </w:pPr>
      <w:r w:rsidRPr="00A27324">
        <w:rPr>
          <w:szCs w:val="23"/>
        </w:rPr>
        <w:t xml:space="preserve">Available at: </w:t>
      </w:r>
      <w:hyperlink r:id="rId8" w:history="1">
        <w:r w:rsidR="001A0CCF">
          <w:rPr>
            <w:rStyle w:val="Hyperlink"/>
          </w:rPr>
          <w:t>https://www.fedcourt.gov.au/pjsi/resources/toolkits</w:t>
        </w:r>
      </w:hyperlink>
    </w:p>
    <w:p w14:paraId="32B3F106" w14:textId="77777777" w:rsidR="00445BFE" w:rsidRPr="00A27324" w:rsidRDefault="00445BFE" w:rsidP="00445BFE"/>
    <w:p w14:paraId="3C323125" w14:textId="77777777" w:rsidR="00445BFE" w:rsidRPr="00A27324" w:rsidRDefault="00445BFE" w:rsidP="00445BFE"/>
    <w:p w14:paraId="6C943A98" w14:textId="77777777" w:rsidR="00445BFE" w:rsidRPr="00A27324" w:rsidRDefault="00445BFE" w:rsidP="00445BFE"/>
    <w:p w14:paraId="0D98D77A" w14:textId="77777777" w:rsidR="00445BFE" w:rsidRPr="00A27324" w:rsidRDefault="00445BFE" w:rsidP="00445BFE"/>
    <w:p w14:paraId="3B8F1958" w14:textId="77777777" w:rsidR="00445BFE" w:rsidRPr="00A27324" w:rsidRDefault="00445BFE" w:rsidP="00445BFE"/>
    <w:tbl>
      <w:tblPr>
        <w:tblpPr w:leftFromText="180" w:rightFromText="180" w:vertAnchor="text" w:horzAnchor="page" w:tblpX="616" w:tblpY="165"/>
        <w:tblW w:w="10773" w:type="dxa"/>
        <w:tblLayout w:type="fixed"/>
        <w:tblLook w:val="00A0" w:firstRow="1" w:lastRow="0" w:firstColumn="1" w:lastColumn="0" w:noHBand="0" w:noVBand="0"/>
      </w:tblPr>
      <w:tblGrid>
        <w:gridCol w:w="10462"/>
        <w:gridCol w:w="311"/>
      </w:tblGrid>
      <w:tr w:rsidR="002C2D92" w:rsidRPr="00074AEF" w14:paraId="260A4794" w14:textId="77777777" w:rsidTr="002C2D92">
        <w:tc>
          <w:tcPr>
            <w:tcW w:w="10462" w:type="dxa"/>
            <w:vAlign w:val="center"/>
          </w:tcPr>
          <w:p w14:paraId="613C7E0D" w14:textId="77777777" w:rsidR="002C2D92" w:rsidRPr="00DC29C5" w:rsidRDefault="002C2D92" w:rsidP="002C2D92">
            <w:pPr>
              <w:jc w:val="right"/>
              <w:rPr>
                <w:rFonts w:cs="Arial"/>
                <w:color w:val="FFFFFF" w:themeColor="background1"/>
                <w:spacing w:val="138"/>
                <w:sz w:val="48"/>
                <w:szCs w:val="64"/>
              </w:rPr>
            </w:pPr>
            <w:r>
              <w:rPr>
                <w:rFonts w:cs="Arial"/>
                <w:b/>
                <w:color w:val="FFFFFF" w:themeColor="background1"/>
                <w:sz w:val="44"/>
                <w:szCs w:val="64"/>
              </w:rPr>
              <w:t>Revised: October 2020</w:t>
            </w:r>
          </w:p>
        </w:tc>
        <w:tc>
          <w:tcPr>
            <w:tcW w:w="311" w:type="dxa"/>
            <w:vAlign w:val="center"/>
          </w:tcPr>
          <w:p w14:paraId="68BC976E" w14:textId="77777777" w:rsidR="002C2D92" w:rsidRPr="00074AEF" w:rsidRDefault="002C2D92" w:rsidP="002C2D92">
            <w:pPr>
              <w:jc w:val="right"/>
              <w:rPr>
                <w:rFonts w:cs="Arial"/>
                <w:b/>
                <w:color w:val="FFFFFF"/>
                <w:sz w:val="36"/>
                <w:szCs w:val="64"/>
              </w:rPr>
            </w:pPr>
          </w:p>
        </w:tc>
      </w:tr>
    </w:tbl>
    <w:p w14:paraId="7BCC1D61" w14:textId="77777777" w:rsidR="00445BFE" w:rsidRPr="00A27324" w:rsidRDefault="00445BFE" w:rsidP="00445BFE"/>
    <w:p w14:paraId="140EB48E" w14:textId="77777777" w:rsidR="00445BFE" w:rsidRPr="00A27324" w:rsidRDefault="00445BFE" w:rsidP="007A07B2">
      <w:pPr>
        <w:jc w:val="right"/>
      </w:pPr>
    </w:p>
    <w:p w14:paraId="133179AA" w14:textId="77777777" w:rsidR="00445BFE" w:rsidRPr="00A27324" w:rsidRDefault="00445BFE" w:rsidP="00445BFE"/>
    <w:p w14:paraId="6C152C92" w14:textId="77777777" w:rsidR="00445BFE" w:rsidRPr="00A27324" w:rsidRDefault="00445BFE" w:rsidP="00445BFE"/>
    <w:p w14:paraId="035BD7A0" w14:textId="77777777" w:rsidR="00445BFE" w:rsidRPr="00A27324" w:rsidRDefault="00445BFE" w:rsidP="00445BFE"/>
    <w:p w14:paraId="756BCEE4" w14:textId="77777777" w:rsidR="00445BFE" w:rsidRPr="00A27324" w:rsidRDefault="00445BFE" w:rsidP="00445BFE"/>
    <w:p w14:paraId="43ED02C1" w14:textId="77777777" w:rsidR="00445BFE" w:rsidRPr="00A27324" w:rsidRDefault="00445BFE" w:rsidP="00445BFE"/>
    <w:p w14:paraId="768F7EC0" w14:textId="77777777" w:rsidR="00445BFE" w:rsidRPr="00A27324" w:rsidRDefault="00445BFE" w:rsidP="00445BFE"/>
    <w:p w14:paraId="79FE8761" w14:textId="77777777" w:rsidR="00445BFE" w:rsidRPr="00A27324" w:rsidRDefault="00445BFE" w:rsidP="00445BFE"/>
    <w:p w14:paraId="349C895A" w14:textId="77777777" w:rsidR="00445BFE" w:rsidRPr="00A27324" w:rsidRDefault="00445BFE" w:rsidP="00445BFE"/>
    <w:p w14:paraId="744E17EF" w14:textId="77777777" w:rsidR="00445BFE" w:rsidRPr="00A27324" w:rsidRDefault="00445BFE" w:rsidP="00445BFE"/>
    <w:p w14:paraId="72F92EA5" w14:textId="77777777" w:rsidR="00445BFE" w:rsidRPr="00A27324" w:rsidRDefault="00445BFE" w:rsidP="00445BFE"/>
    <w:p w14:paraId="5C7F75D6" w14:textId="77777777" w:rsidR="00445BFE" w:rsidRPr="00A27324" w:rsidRDefault="00445BFE" w:rsidP="00445BFE"/>
    <w:p w14:paraId="20D8835D" w14:textId="77777777" w:rsidR="00DB63D1" w:rsidRPr="00A27324" w:rsidRDefault="00DB63D1" w:rsidP="00445BFE"/>
    <w:p w14:paraId="2D343A7D" w14:textId="77777777" w:rsidR="00DB63D1" w:rsidRPr="00A27324" w:rsidRDefault="00DB63D1" w:rsidP="00445BFE"/>
    <w:p w14:paraId="47B48DA0" w14:textId="77777777" w:rsidR="00DB63D1" w:rsidRPr="00A27324" w:rsidRDefault="00DB63D1" w:rsidP="00445BFE"/>
    <w:p w14:paraId="74AA0026" w14:textId="77777777" w:rsidR="00445BFE" w:rsidRPr="00A27324" w:rsidRDefault="00445BFE" w:rsidP="00445BFE"/>
    <w:p w14:paraId="38D4A785" w14:textId="77777777" w:rsidR="00445BFE" w:rsidRPr="00A27324" w:rsidRDefault="00445BFE" w:rsidP="00445BFE"/>
    <w:p w14:paraId="512B5A94" w14:textId="77777777" w:rsidR="00445BFE" w:rsidRPr="00A27324" w:rsidRDefault="00445BFE" w:rsidP="00445BFE"/>
    <w:p w14:paraId="073EC1A0" w14:textId="77777777" w:rsidR="00445BFE" w:rsidRPr="00A27324" w:rsidRDefault="00445BFE" w:rsidP="00445BFE"/>
    <w:p w14:paraId="0D96D325" w14:textId="77777777" w:rsidR="00445BFE" w:rsidRPr="00A27324" w:rsidRDefault="00445BFE" w:rsidP="00445BFE"/>
    <w:p w14:paraId="6E2EF8DF" w14:textId="7050A519" w:rsidR="00445BFE" w:rsidRPr="00A27324" w:rsidRDefault="00445BFE" w:rsidP="00445BFE">
      <w:pPr>
        <w:rPr>
          <w:szCs w:val="23"/>
        </w:rPr>
      </w:pPr>
      <w:r w:rsidRPr="00A27324">
        <w:rPr>
          <w:szCs w:val="23"/>
        </w:rPr>
        <w:t xml:space="preserve">Toolkits are evolving and changes may be made in future versions. For the latest version of </w:t>
      </w:r>
      <w:r w:rsidRPr="00A27324">
        <w:rPr>
          <w:szCs w:val="23"/>
          <w:lang w:val="en-US"/>
        </w:rPr>
        <w:t xml:space="preserve">this Additional Documentation please </w:t>
      </w:r>
      <w:r w:rsidRPr="00A27324">
        <w:rPr>
          <w:szCs w:val="23"/>
        </w:rPr>
        <w:t xml:space="preserve">refer to the website – </w:t>
      </w:r>
      <w:hyperlink r:id="rId9" w:history="1">
        <w:r w:rsidR="00A35845">
          <w:rPr>
            <w:rStyle w:val="Hyperlink"/>
          </w:rPr>
          <w:t>https://www.fedcourt.gov.au/pjsi/resources/toolkits</w:t>
        </w:r>
      </w:hyperlink>
    </w:p>
    <w:p w14:paraId="1B0E7953" w14:textId="77777777" w:rsidR="00445BFE" w:rsidRPr="00A27324" w:rsidRDefault="00445BFE" w:rsidP="00445BFE">
      <w:pPr>
        <w:rPr>
          <w:szCs w:val="23"/>
          <w:lang w:val="en-US"/>
        </w:rPr>
      </w:pPr>
    </w:p>
    <w:p w14:paraId="155137CD" w14:textId="77777777" w:rsidR="00445BFE" w:rsidRPr="00A27324" w:rsidRDefault="00445BFE" w:rsidP="00445BFE">
      <w:pPr>
        <w:rPr>
          <w:szCs w:val="23"/>
        </w:rPr>
      </w:pPr>
    </w:p>
    <w:p w14:paraId="67D6745C" w14:textId="77777777" w:rsidR="00445BFE" w:rsidRPr="00A27324" w:rsidRDefault="00445BFE" w:rsidP="00445BFE">
      <w:pPr>
        <w:rPr>
          <w:szCs w:val="23"/>
          <w:lang w:val="en-US"/>
        </w:rPr>
        <w:sectPr w:rsidR="00445BFE" w:rsidRPr="00A27324" w:rsidSect="00445BFE">
          <w:headerReference w:type="even" r:id="rId10"/>
          <w:headerReference w:type="default" r:id="rId11"/>
          <w:footerReference w:type="even" r:id="rId12"/>
          <w:footerReference w:type="default" r:id="rId13"/>
          <w:headerReference w:type="first" r:id="rId14"/>
          <w:footerReference w:type="first" r:id="rId15"/>
          <w:pgSz w:w="11907" w:h="16840" w:code="9"/>
          <w:pgMar w:top="1822" w:right="1361" w:bottom="1304" w:left="1418" w:header="397" w:footer="516" w:gutter="0"/>
          <w:pgNumType w:start="1"/>
          <w:cols w:space="708"/>
          <w:docGrid w:linePitch="360"/>
        </w:sectPr>
      </w:pPr>
      <w:r w:rsidRPr="00A27324">
        <w:rPr>
          <w:szCs w:val="23"/>
          <w:lang w:val="en-US"/>
        </w:rPr>
        <w:t>Note: While every effort has been made to produce informative and educative tools, the applicability of these may vary depending on country and regional circumstances.</w:t>
      </w:r>
    </w:p>
    <w:p w14:paraId="293AD2CD" w14:textId="77777777" w:rsidR="00445BFE" w:rsidRPr="00A27324" w:rsidRDefault="00445BFE" w:rsidP="00445BFE">
      <w:pPr>
        <w:pStyle w:val="Heading1"/>
        <w:spacing w:before="0" w:after="0"/>
        <w:ind w:left="357" w:hanging="357"/>
      </w:pPr>
      <w:bookmarkStart w:id="1" w:name="_Toc384221846"/>
    </w:p>
    <w:p w14:paraId="50B5D318" w14:textId="77777777" w:rsidR="00445BFE" w:rsidRPr="00A27324" w:rsidRDefault="00445BFE" w:rsidP="00445BFE">
      <w:pPr>
        <w:rPr>
          <w:lang w:val="en-US" w:eastAsia="en-US"/>
        </w:rPr>
      </w:pPr>
    </w:p>
    <w:p w14:paraId="6A702AA4" w14:textId="77777777" w:rsidR="00445BFE" w:rsidRPr="00A27324" w:rsidRDefault="00445BFE" w:rsidP="00445BFE">
      <w:pPr>
        <w:rPr>
          <w:lang w:val="en-US" w:eastAsia="en-US"/>
        </w:rPr>
      </w:pPr>
    </w:p>
    <w:p w14:paraId="6C20B722" w14:textId="77777777" w:rsidR="00445BFE" w:rsidRPr="00A27324" w:rsidRDefault="00445BFE" w:rsidP="00445BFE">
      <w:pPr>
        <w:rPr>
          <w:lang w:val="en-US" w:eastAsia="en-US"/>
        </w:rPr>
      </w:pPr>
    </w:p>
    <w:p w14:paraId="3E1E8039" w14:textId="77777777" w:rsidR="00445BFE" w:rsidRPr="00A27324" w:rsidRDefault="00445BFE" w:rsidP="00445BFE">
      <w:pPr>
        <w:jc w:val="center"/>
        <w:rPr>
          <w:rStyle w:val="Emphasis"/>
          <w:b/>
          <w:i w:val="0"/>
          <w:smallCaps/>
          <w:sz w:val="26"/>
          <w:szCs w:val="26"/>
        </w:rPr>
      </w:pPr>
    </w:p>
    <w:p w14:paraId="3329E1B3" w14:textId="77777777" w:rsidR="00445BFE" w:rsidRPr="00A27324" w:rsidRDefault="00445BFE" w:rsidP="00445BFE">
      <w:pPr>
        <w:tabs>
          <w:tab w:val="left" w:pos="2265"/>
        </w:tabs>
        <w:rPr>
          <w:lang w:val="en-US" w:eastAsia="en-US"/>
        </w:rPr>
      </w:pPr>
    </w:p>
    <w:p w14:paraId="68C46572" w14:textId="77777777" w:rsidR="00445BFE" w:rsidRPr="00A27324" w:rsidRDefault="00445BFE" w:rsidP="00445BFE">
      <w:pPr>
        <w:rPr>
          <w:lang w:val="en-US" w:eastAsia="en-US"/>
        </w:rPr>
      </w:pPr>
    </w:p>
    <w:p w14:paraId="5174A2F3" w14:textId="77777777" w:rsidR="00445BFE" w:rsidRPr="00A27324" w:rsidRDefault="00445BFE" w:rsidP="00445BFE">
      <w:pPr>
        <w:rPr>
          <w:lang w:val="en-US" w:eastAsia="en-US"/>
        </w:rPr>
        <w:sectPr w:rsidR="00445BFE" w:rsidRPr="00A27324" w:rsidSect="00445BFE">
          <w:headerReference w:type="default" r:id="rId16"/>
          <w:footerReference w:type="default" r:id="rId17"/>
          <w:pgSz w:w="11907" w:h="16840" w:code="9"/>
          <w:pgMar w:top="1304" w:right="1276" w:bottom="1531" w:left="1361" w:header="397" w:footer="382" w:gutter="0"/>
          <w:pgNumType w:start="1"/>
          <w:cols w:space="708"/>
          <w:docGrid w:linePitch="360"/>
        </w:sectPr>
      </w:pPr>
    </w:p>
    <w:p w14:paraId="029C2AA2" w14:textId="77777777" w:rsidR="00445BFE" w:rsidRPr="00A27324" w:rsidRDefault="00445BFE" w:rsidP="00445BFE">
      <w:pPr>
        <w:rPr>
          <w:lang w:val="en-US" w:eastAsia="en-US"/>
        </w:rPr>
      </w:pPr>
    </w:p>
    <w:p w14:paraId="3C1C40F9" w14:textId="77777777" w:rsidR="00445BFE" w:rsidRPr="00A27324" w:rsidRDefault="00445BFE" w:rsidP="00445BFE">
      <w:pPr>
        <w:rPr>
          <w:lang w:val="en-US" w:eastAsia="en-US"/>
        </w:rPr>
      </w:pPr>
    </w:p>
    <w:p w14:paraId="22F56C2C" w14:textId="77777777" w:rsidR="00445BFE" w:rsidRPr="00A27324" w:rsidRDefault="00445BFE" w:rsidP="00445BFE">
      <w:pPr>
        <w:jc w:val="center"/>
        <w:rPr>
          <w:lang w:val="en-US" w:eastAsia="en-US"/>
        </w:rPr>
      </w:pPr>
      <w:bookmarkStart w:id="2" w:name="_Toc355860308"/>
      <w:bookmarkStart w:id="3" w:name="_Toc355860826"/>
      <w:bookmarkStart w:id="4" w:name="_Toc358039261"/>
      <w:r w:rsidRPr="00A27324">
        <w:rPr>
          <w:rStyle w:val="Emphasis"/>
          <w:b/>
          <w:i w:val="0"/>
          <w:smallCaps/>
          <w:sz w:val="26"/>
          <w:szCs w:val="26"/>
        </w:rPr>
        <w:t>Table of Contents</w:t>
      </w:r>
      <w:bookmarkEnd w:id="2"/>
      <w:bookmarkEnd w:id="3"/>
      <w:bookmarkEnd w:id="4"/>
    </w:p>
    <w:p w14:paraId="3C43AB0D" w14:textId="77777777" w:rsidR="00445BFE" w:rsidRPr="00A27324" w:rsidRDefault="00445BFE" w:rsidP="00445BFE">
      <w:pPr>
        <w:rPr>
          <w:lang w:val="en-US" w:eastAsia="en-US"/>
        </w:rPr>
      </w:pPr>
    </w:p>
    <w:p w14:paraId="0B05EE1D" w14:textId="77777777" w:rsidR="00445BFE" w:rsidRPr="00A27324" w:rsidRDefault="00445BFE" w:rsidP="00445BFE">
      <w:pPr>
        <w:rPr>
          <w:lang w:val="en-US" w:eastAsia="en-US"/>
        </w:rPr>
      </w:pPr>
    </w:p>
    <w:p w14:paraId="2644DAD3" w14:textId="0280CF44" w:rsidR="008E0CF9" w:rsidRDefault="00043903" w:rsidP="00A35845">
      <w:pPr>
        <w:pStyle w:val="TOC1"/>
        <w:rPr>
          <w:rFonts w:asciiTheme="minorHAnsi" w:eastAsiaTheme="minorEastAsia" w:hAnsiTheme="minorHAnsi" w:cstheme="minorBidi"/>
          <w:sz w:val="22"/>
          <w:szCs w:val="22"/>
          <w:lang w:val="en-AU" w:eastAsia="en-AU"/>
        </w:rPr>
      </w:pPr>
      <w:r>
        <w:rPr>
          <w:rFonts w:eastAsiaTheme="minorEastAsia" w:cstheme="minorBidi"/>
          <w:szCs w:val="23"/>
          <w:lang w:val="en-AU" w:eastAsia="en-AU"/>
        </w:rPr>
        <w:fldChar w:fldCharType="begin"/>
      </w:r>
      <w:r>
        <w:rPr>
          <w:rFonts w:eastAsiaTheme="minorEastAsia" w:cstheme="minorBidi"/>
          <w:szCs w:val="23"/>
          <w:lang w:val="en-AU" w:eastAsia="en-AU"/>
        </w:rPr>
        <w:instrText xml:space="preserve"> TOC \o "1-3" \h \z \u </w:instrText>
      </w:r>
      <w:r>
        <w:rPr>
          <w:rFonts w:eastAsiaTheme="minorEastAsia" w:cstheme="minorBidi"/>
          <w:szCs w:val="23"/>
          <w:lang w:val="en-AU" w:eastAsia="en-AU"/>
        </w:rPr>
        <w:fldChar w:fldCharType="separate"/>
      </w:r>
      <w:hyperlink w:anchor="_Toc56518271" w:history="1">
        <w:r w:rsidR="008E0CF9" w:rsidRPr="00645FF6">
          <w:rPr>
            <w:rStyle w:val="Hyperlink"/>
          </w:rPr>
          <w:t xml:space="preserve">Annex 1: </w:t>
        </w:r>
        <w:r w:rsidR="00A35845">
          <w:rPr>
            <w:rStyle w:val="Hyperlink"/>
          </w:rPr>
          <w:tab/>
        </w:r>
        <w:r w:rsidR="008E0CF9" w:rsidRPr="00645FF6">
          <w:rPr>
            <w:rStyle w:val="Hyperlink"/>
          </w:rPr>
          <w:t>Court-Community ‘Access to Justice’ Workshop Outline (Sample)</w:t>
        </w:r>
        <w:r w:rsidR="008E0CF9">
          <w:rPr>
            <w:webHidden/>
          </w:rPr>
          <w:tab/>
        </w:r>
        <w:r w:rsidR="00A70F8F">
          <w:rPr>
            <w:webHidden/>
          </w:rPr>
          <w:t>A-</w:t>
        </w:r>
        <w:r w:rsidR="008E0CF9">
          <w:rPr>
            <w:webHidden/>
          </w:rPr>
          <w:fldChar w:fldCharType="begin"/>
        </w:r>
        <w:r w:rsidR="008E0CF9">
          <w:rPr>
            <w:webHidden/>
          </w:rPr>
          <w:instrText xml:space="preserve"> PAGEREF _Toc56518271 \h </w:instrText>
        </w:r>
        <w:r w:rsidR="008E0CF9">
          <w:rPr>
            <w:webHidden/>
          </w:rPr>
        </w:r>
        <w:r w:rsidR="008E0CF9">
          <w:rPr>
            <w:webHidden/>
          </w:rPr>
          <w:fldChar w:fldCharType="separate"/>
        </w:r>
        <w:r w:rsidR="008E0CF9">
          <w:rPr>
            <w:webHidden/>
          </w:rPr>
          <w:t>1</w:t>
        </w:r>
        <w:r w:rsidR="008E0CF9">
          <w:rPr>
            <w:webHidden/>
          </w:rPr>
          <w:fldChar w:fldCharType="end"/>
        </w:r>
      </w:hyperlink>
    </w:p>
    <w:p w14:paraId="3A8B90A4" w14:textId="44B33DBC" w:rsidR="008E0CF9" w:rsidRDefault="009C0E57" w:rsidP="00A35845">
      <w:pPr>
        <w:pStyle w:val="TOC1"/>
        <w:rPr>
          <w:rFonts w:asciiTheme="minorHAnsi" w:eastAsiaTheme="minorEastAsia" w:hAnsiTheme="minorHAnsi" w:cstheme="minorBidi"/>
          <w:sz w:val="22"/>
          <w:szCs w:val="22"/>
          <w:lang w:val="en-AU" w:eastAsia="en-AU"/>
        </w:rPr>
      </w:pPr>
      <w:hyperlink w:anchor="_Toc56518272" w:history="1">
        <w:r w:rsidR="008E0CF9" w:rsidRPr="00645FF6">
          <w:rPr>
            <w:rStyle w:val="Hyperlink"/>
          </w:rPr>
          <w:t xml:space="preserve">Annex 2:  </w:t>
        </w:r>
        <w:r w:rsidR="00A35845">
          <w:rPr>
            <w:rStyle w:val="Hyperlink"/>
          </w:rPr>
          <w:tab/>
        </w:r>
        <w:r w:rsidR="008E0CF9" w:rsidRPr="00645FF6">
          <w:rPr>
            <w:rStyle w:val="Hyperlink"/>
          </w:rPr>
          <w:t>Community Perceptions Scorecard</w:t>
        </w:r>
        <w:r w:rsidR="008E0CF9">
          <w:rPr>
            <w:webHidden/>
          </w:rPr>
          <w:tab/>
        </w:r>
        <w:r w:rsidR="00A70F8F">
          <w:rPr>
            <w:webHidden/>
          </w:rPr>
          <w:t>A-</w:t>
        </w:r>
        <w:r w:rsidR="008E0CF9">
          <w:rPr>
            <w:webHidden/>
          </w:rPr>
          <w:fldChar w:fldCharType="begin"/>
        </w:r>
        <w:r w:rsidR="008E0CF9">
          <w:rPr>
            <w:webHidden/>
          </w:rPr>
          <w:instrText xml:space="preserve"> PAGEREF _Toc56518272 \h </w:instrText>
        </w:r>
        <w:r w:rsidR="008E0CF9">
          <w:rPr>
            <w:webHidden/>
          </w:rPr>
        </w:r>
        <w:r w:rsidR="008E0CF9">
          <w:rPr>
            <w:webHidden/>
          </w:rPr>
          <w:fldChar w:fldCharType="separate"/>
        </w:r>
        <w:r w:rsidR="008E0CF9">
          <w:rPr>
            <w:webHidden/>
          </w:rPr>
          <w:t>5</w:t>
        </w:r>
        <w:r w:rsidR="008E0CF9">
          <w:rPr>
            <w:webHidden/>
          </w:rPr>
          <w:fldChar w:fldCharType="end"/>
        </w:r>
      </w:hyperlink>
    </w:p>
    <w:p w14:paraId="1738C211" w14:textId="3FECB5B5" w:rsidR="008E0CF9" w:rsidRDefault="009C0E57" w:rsidP="00A35845">
      <w:pPr>
        <w:pStyle w:val="TOC1"/>
        <w:rPr>
          <w:rFonts w:asciiTheme="minorHAnsi" w:eastAsiaTheme="minorEastAsia" w:hAnsiTheme="minorHAnsi" w:cstheme="minorBidi"/>
          <w:sz w:val="22"/>
          <w:szCs w:val="22"/>
          <w:lang w:val="en-AU" w:eastAsia="en-AU"/>
        </w:rPr>
      </w:pPr>
      <w:hyperlink w:anchor="_Toc56518273" w:history="1">
        <w:r w:rsidR="008E0CF9" w:rsidRPr="00645FF6">
          <w:rPr>
            <w:rStyle w:val="Hyperlink"/>
          </w:rPr>
          <w:t xml:space="preserve">Annex 3: </w:t>
        </w:r>
        <w:r w:rsidR="00A35845">
          <w:rPr>
            <w:rStyle w:val="Hyperlink"/>
          </w:rPr>
          <w:tab/>
        </w:r>
        <w:r w:rsidR="008E0CF9" w:rsidRPr="00645FF6">
          <w:rPr>
            <w:rStyle w:val="Hyperlink"/>
          </w:rPr>
          <w:t>Pre/Post Knowledge Test</w:t>
        </w:r>
        <w:r w:rsidR="008E0CF9">
          <w:rPr>
            <w:webHidden/>
          </w:rPr>
          <w:tab/>
        </w:r>
        <w:r w:rsidR="00A70F8F">
          <w:rPr>
            <w:webHidden/>
          </w:rPr>
          <w:t>A-</w:t>
        </w:r>
        <w:r w:rsidR="008E0CF9">
          <w:rPr>
            <w:webHidden/>
          </w:rPr>
          <w:fldChar w:fldCharType="begin"/>
        </w:r>
        <w:r w:rsidR="008E0CF9">
          <w:rPr>
            <w:webHidden/>
          </w:rPr>
          <w:instrText xml:space="preserve"> PAGEREF _Toc56518273 \h </w:instrText>
        </w:r>
        <w:r w:rsidR="008E0CF9">
          <w:rPr>
            <w:webHidden/>
          </w:rPr>
        </w:r>
        <w:r w:rsidR="008E0CF9">
          <w:rPr>
            <w:webHidden/>
          </w:rPr>
          <w:fldChar w:fldCharType="separate"/>
        </w:r>
        <w:r w:rsidR="008E0CF9">
          <w:rPr>
            <w:webHidden/>
          </w:rPr>
          <w:t>6</w:t>
        </w:r>
        <w:r w:rsidR="008E0CF9">
          <w:rPr>
            <w:webHidden/>
          </w:rPr>
          <w:fldChar w:fldCharType="end"/>
        </w:r>
      </w:hyperlink>
    </w:p>
    <w:p w14:paraId="7779BB86" w14:textId="319BE0CD" w:rsidR="008E0CF9" w:rsidRDefault="009C0E57" w:rsidP="00A35845">
      <w:pPr>
        <w:pStyle w:val="TOC1"/>
        <w:rPr>
          <w:rFonts w:asciiTheme="minorHAnsi" w:eastAsiaTheme="minorEastAsia" w:hAnsiTheme="minorHAnsi" w:cstheme="minorBidi"/>
          <w:sz w:val="22"/>
          <w:szCs w:val="22"/>
          <w:lang w:val="en-AU" w:eastAsia="en-AU"/>
        </w:rPr>
      </w:pPr>
      <w:hyperlink w:anchor="_Toc56518274" w:history="1">
        <w:r w:rsidR="00A70F8F">
          <w:rPr>
            <w:rStyle w:val="Hyperlink"/>
          </w:rPr>
          <w:t>Annex 3A</w:t>
        </w:r>
        <w:r w:rsidR="008E0CF9" w:rsidRPr="00645FF6">
          <w:rPr>
            <w:rStyle w:val="Hyperlink"/>
          </w:rPr>
          <w:t>:  Court Guidance for Unrepresented Litigants - Explanatory Note</w:t>
        </w:r>
        <w:r w:rsidR="008E0CF9">
          <w:rPr>
            <w:webHidden/>
          </w:rPr>
          <w:tab/>
        </w:r>
        <w:r w:rsidR="00A70F8F">
          <w:rPr>
            <w:webHidden/>
          </w:rPr>
          <w:t>A-</w:t>
        </w:r>
        <w:r w:rsidR="008E0CF9">
          <w:rPr>
            <w:webHidden/>
          </w:rPr>
          <w:fldChar w:fldCharType="begin"/>
        </w:r>
        <w:r w:rsidR="008E0CF9">
          <w:rPr>
            <w:webHidden/>
          </w:rPr>
          <w:instrText xml:space="preserve"> PAGEREF _Toc56518274 \h </w:instrText>
        </w:r>
        <w:r w:rsidR="008E0CF9">
          <w:rPr>
            <w:webHidden/>
          </w:rPr>
        </w:r>
        <w:r w:rsidR="008E0CF9">
          <w:rPr>
            <w:webHidden/>
          </w:rPr>
          <w:fldChar w:fldCharType="separate"/>
        </w:r>
        <w:r w:rsidR="008E0CF9">
          <w:rPr>
            <w:webHidden/>
          </w:rPr>
          <w:t>7</w:t>
        </w:r>
        <w:r w:rsidR="008E0CF9">
          <w:rPr>
            <w:webHidden/>
          </w:rPr>
          <w:fldChar w:fldCharType="end"/>
        </w:r>
      </w:hyperlink>
    </w:p>
    <w:p w14:paraId="141BEA1C" w14:textId="1F5EEA89" w:rsidR="008E0CF9" w:rsidRDefault="009C0E57" w:rsidP="00A35845">
      <w:pPr>
        <w:pStyle w:val="TOC1"/>
      </w:pPr>
      <w:hyperlink w:anchor="_Toc56518275" w:history="1">
        <w:r w:rsidR="00A70F8F">
          <w:rPr>
            <w:rStyle w:val="Hyperlink"/>
          </w:rPr>
          <w:t>Annex 3B</w:t>
        </w:r>
        <w:r w:rsidR="008E0CF9" w:rsidRPr="00645FF6">
          <w:rPr>
            <w:rStyle w:val="Hyperlink"/>
          </w:rPr>
          <w:t>:  Court Guidance for Unrepresented / Pro se Litigants - Sample</w:t>
        </w:r>
        <w:r w:rsidR="008E0CF9">
          <w:rPr>
            <w:webHidden/>
          </w:rPr>
          <w:tab/>
        </w:r>
        <w:r w:rsidR="00A70F8F">
          <w:rPr>
            <w:webHidden/>
          </w:rPr>
          <w:t>A-</w:t>
        </w:r>
        <w:r w:rsidR="008E0CF9">
          <w:rPr>
            <w:webHidden/>
          </w:rPr>
          <w:fldChar w:fldCharType="begin"/>
        </w:r>
        <w:r w:rsidR="008E0CF9">
          <w:rPr>
            <w:webHidden/>
          </w:rPr>
          <w:instrText xml:space="preserve"> PAGEREF _Toc56518275 \h </w:instrText>
        </w:r>
        <w:r w:rsidR="008E0CF9">
          <w:rPr>
            <w:webHidden/>
          </w:rPr>
        </w:r>
        <w:r w:rsidR="008E0CF9">
          <w:rPr>
            <w:webHidden/>
          </w:rPr>
          <w:fldChar w:fldCharType="separate"/>
        </w:r>
        <w:r w:rsidR="008E0CF9">
          <w:rPr>
            <w:webHidden/>
          </w:rPr>
          <w:t>11</w:t>
        </w:r>
        <w:r w:rsidR="008E0CF9">
          <w:rPr>
            <w:webHidden/>
          </w:rPr>
          <w:fldChar w:fldCharType="end"/>
        </w:r>
      </w:hyperlink>
    </w:p>
    <w:p w14:paraId="17585021" w14:textId="6314ADAD" w:rsidR="002A2C44" w:rsidRPr="002A2C44" w:rsidRDefault="002A2C44" w:rsidP="002A2C44">
      <w:pPr>
        <w:pStyle w:val="TOC1"/>
        <w:rPr>
          <w:rFonts w:eastAsiaTheme="minorEastAsia"/>
        </w:rPr>
      </w:pPr>
      <w:r>
        <w:t>Annex 3C:  Court Guidance on Fundamental Rights (in iKiribati)</w:t>
      </w:r>
      <w:r>
        <w:tab/>
        <w:t>A-16</w:t>
      </w:r>
    </w:p>
    <w:p w14:paraId="0DF0F357" w14:textId="3261BDB1" w:rsidR="008E0CF9" w:rsidRDefault="009C0E57" w:rsidP="00A35845">
      <w:pPr>
        <w:pStyle w:val="TOC1"/>
        <w:rPr>
          <w:rFonts w:asciiTheme="minorHAnsi" w:eastAsiaTheme="minorEastAsia" w:hAnsiTheme="minorHAnsi" w:cstheme="minorBidi"/>
          <w:sz w:val="22"/>
          <w:szCs w:val="22"/>
          <w:lang w:val="en-AU" w:eastAsia="en-AU"/>
        </w:rPr>
      </w:pPr>
      <w:hyperlink w:anchor="_Toc56518276" w:history="1">
        <w:r w:rsidR="008E0CF9" w:rsidRPr="00645FF6">
          <w:rPr>
            <w:rStyle w:val="Hyperlink"/>
          </w:rPr>
          <w:t>Annex 4</w:t>
        </w:r>
        <w:r w:rsidR="00A70F8F">
          <w:rPr>
            <w:rStyle w:val="Hyperlink"/>
          </w:rPr>
          <w:t>A</w:t>
        </w:r>
        <w:r w:rsidR="008E0CF9" w:rsidRPr="00645FF6">
          <w:rPr>
            <w:rStyle w:val="Hyperlink"/>
          </w:rPr>
          <w:t xml:space="preserve">:  Conducting Community Consultations Guidance </w:t>
        </w:r>
        <w:r w:rsidR="008E0CF9">
          <w:rPr>
            <w:webHidden/>
          </w:rPr>
          <w:tab/>
        </w:r>
        <w:r w:rsidR="00A70F8F">
          <w:rPr>
            <w:webHidden/>
          </w:rPr>
          <w:t>A-</w:t>
        </w:r>
        <w:r w:rsidR="008E0CF9">
          <w:rPr>
            <w:webHidden/>
          </w:rPr>
          <w:fldChar w:fldCharType="begin"/>
        </w:r>
        <w:r w:rsidR="008E0CF9">
          <w:rPr>
            <w:webHidden/>
          </w:rPr>
          <w:instrText xml:space="preserve"> PAGEREF _Toc56518276 \h </w:instrText>
        </w:r>
        <w:r w:rsidR="008E0CF9">
          <w:rPr>
            <w:webHidden/>
          </w:rPr>
        </w:r>
        <w:r w:rsidR="008E0CF9">
          <w:rPr>
            <w:webHidden/>
          </w:rPr>
          <w:fldChar w:fldCharType="separate"/>
        </w:r>
        <w:r w:rsidR="008E0CF9">
          <w:rPr>
            <w:webHidden/>
          </w:rPr>
          <w:t>17</w:t>
        </w:r>
        <w:r w:rsidR="008E0CF9">
          <w:rPr>
            <w:webHidden/>
          </w:rPr>
          <w:fldChar w:fldCharType="end"/>
        </w:r>
      </w:hyperlink>
    </w:p>
    <w:p w14:paraId="6FB408CD" w14:textId="20FD09A3" w:rsidR="008E0CF9" w:rsidRDefault="009C0E57" w:rsidP="00A35845">
      <w:pPr>
        <w:pStyle w:val="TOC1"/>
        <w:rPr>
          <w:rFonts w:asciiTheme="minorHAnsi" w:eastAsiaTheme="minorEastAsia" w:hAnsiTheme="minorHAnsi" w:cstheme="minorBidi"/>
          <w:sz w:val="22"/>
          <w:szCs w:val="22"/>
          <w:lang w:val="en-AU" w:eastAsia="en-AU"/>
        </w:rPr>
      </w:pPr>
      <w:hyperlink w:anchor="_Toc56518277" w:history="1">
        <w:r w:rsidR="008E0CF9" w:rsidRPr="00645FF6">
          <w:rPr>
            <w:rStyle w:val="Hyperlink"/>
          </w:rPr>
          <w:t>Annex 4</w:t>
        </w:r>
        <w:r w:rsidR="00A70F8F">
          <w:rPr>
            <w:rStyle w:val="Hyperlink"/>
          </w:rPr>
          <w:t>B</w:t>
        </w:r>
        <w:r w:rsidR="008E0CF9" w:rsidRPr="00645FF6">
          <w:rPr>
            <w:rStyle w:val="Hyperlink"/>
          </w:rPr>
          <w:t>:  Court-Community ‘Enabling Rights Plan’ Templates / Samples</w:t>
        </w:r>
        <w:r w:rsidR="008E0CF9">
          <w:rPr>
            <w:webHidden/>
          </w:rPr>
          <w:tab/>
        </w:r>
        <w:r w:rsidR="00A70F8F">
          <w:rPr>
            <w:webHidden/>
          </w:rPr>
          <w:t>A-</w:t>
        </w:r>
        <w:r w:rsidR="00D30C83">
          <w:rPr>
            <w:webHidden/>
          </w:rPr>
          <w:t>27</w:t>
        </w:r>
      </w:hyperlink>
    </w:p>
    <w:p w14:paraId="68C28327" w14:textId="4DEDD75F" w:rsidR="008E0CF9" w:rsidRDefault="009C0E57" w:rsidP="00A35845">
      <w:pPr>
        <w:pStyle w:val="TOC1"/>
        <w:rPr>
          <w:rFonts w:asciiTheme="minorHAnsi" w:eastAsiaTheme="minorEastAsia" w:hAnsiTheme="minorHAnsi" w:cstheme="minorBidi"/>
          <w:sz w:val="22"/>
          <w:szCs w:val="22"/>
          <w:lang w:val="en-AU" w:eastAsia="en-AU"/>
        </w:rPr>
      </w:pPr>
      <w:hyperlink w:anchor="_Toc56518278" w:history="1">
        <w:r w:rsidR="008E0CF9" w:rsidRPr="00645FF6">
          <w:rPr>
            <w:rStyle w:val="Hyperlink"/>
          </w:rPr>
          <w:t xml:space="preserve">Annex 5: </w:t>
        </w:r>
        <w:r w:rsidR="00A35845">
          <w:rPr>
            <w:rStyle w:val="Hyperlink"/>
          </w:rPr>
          <w:tab/>
        </w:r>
        <w:r w:rsidR="008E0CF9" w:rsidRPr="00645FF6">
          <w:rPr>
            <w:rStyle w:val="Hyperlink"/>
          </w:rPr>
          <w:t>Workshop Power-Points (Sample)</w:t>
        </w:r>
        <w:r w:rsidR="008E0CF9">
          <w:rPr>
            <w:webHidden/>
          </w:rPr>
          <w:tab/>
        </w:r>
        <w:r w:rsidR="00A70F8F">
          <w:rPr>
            <w:webHidden/>
          </w:rPr>
          <w:t>A-</w:t>
        </w:r>
        <w:r w:rsidR="008E0CF9">
          <w:rPr>
            <w:webHidden/>
          </w:rPr>
          <w:fldChar w:fldCharType="begin"/>
        </w:r>
        <w:r w:rsidR="008E0CF9">
          <w:rPr>
            <w:webHidden/>
          </w:rPr>
          <w:instrText xml:space="preserve"> PAGEREF _Toc56518278 \h </w:instrText>
        </w:r>
        <w:r w:rsidR="008E0CF9">
          <w:rPr>
            <w:webHidden/>
          </w:rPr>
        </w:r>
        <w:r w:rsidR="008E0CF9">
          <w:rPr>
            <w:webHidden/>
          </w:rPr>
          <w:fldChar w:fldCharType="separate"/>
        </w:r>
        <w:r w:rsidR="008E0CF9">
          <w:rPr>
            <w:webHidden/>
          </w:rPr>
          <w:t>2</w:t>
        </w:r>
        <w:r w:rsidR="00D30C83">
          <w:rPr>
            <w:webHidden/>
          </w:rPr>
          <w:t>9</w:t>
        </w:r>
        <w:r w:rsidR="008E0CF9">
          <w:rPr>
            <w:webHidden/>
          </w:rPr>
          <w:fldChar w:fldCharType="end"/>
        </w:r>
      </w:hyperlink>
    </w:p>
    <w:p w14:paraId="092E518D" w14:textId="40CFAB5F" w:rsidR="008E0CF9" w:rsidRDefault="009C0E57" w:rsidP="00A35845">
      <w:pPr>
        <w:pStyle w:val="TOC1"/>
        <w:rPr>
          <w:rFonts w:asciiTheme="minorHAnsi" w:eastAsiaTheme="minorEastAsia" w:hAnsiTheme="minorHAnsi" w:cstheme="minorBidi"/>
          <w:sz w:val="22"/>
          <w:szCs w:val="22"/>
          <w:lang w:val="en-AU" w:eastAsia="en-AU"/>
        </w:rPr>
      </w:pPr>
      <w:hyperlink w:anchor="_Toc56518279" w:history="1">
        <w:r w:rsidR="008E0CF9" w:rsidRPr="00645FF6">
          <w:rPr>
            <w:rStyle w:val="Hyperlink"/>
          </w:rPr>
          <w:t xml:space="preserve">Annex 6:  </w:t>
        </w:r>
        <w:r w:rsidR="00A35845">
          <w:rPr>
            <w:rStyle w:val="Hyperlink"/>
          </w:rPr>
          <w:tab/>
        </w:r>
        <w:r w:rsidR="008E0CF9" w:rsidRPr="00645FF6">
          <w:rPr>
            <w:rStyle w:val="Hyperlink"/>
          </w:rPr>
          <w:t>Situation Assessment: Unrepresented Litigants - Kiribati, May 2014</w:t>
        </w:r>
        <w:r w:rsidR="008E0CF9">
          <w:rPr>
            <w:webHidden/>
          </w:rPr>
          <w:tab/>
        </w:r>
        <w:r w:rsidR="00A70F8F">
          <w:rPr>
            <w:webHidden/>
          </w:rPr>
          <w:t>A-</w:t>
        </w:r>
        <w:r w:rsidR="00D30C83">
          <w:rPr>
            <w:webHidden/>
          </w:rPr>
          <w:t>34</w:t>
        </w:r>
      </w:hyperlink>
    </w:p>
    <w:p w14:paraId="6BD3BEF8" w14:textId="3C4460DD" w:rsidR="00445BFE" w:rsidRPr="00A27324" w:rsidRDefault="00043903" w:rsidP="00A35845">
      <w:pPr>
        <w:pStyle w:val="TOC1"/>
        <w:rPr>
          <w:rFonts w:eastAsiaTheme="minorEastAsia"/>
        </w:rPr>
      </w:pPr>
      <w:r>
        <w:rPr>
          <w:rFonts w:eastAsiaTheme="minorEastAsia"/>
        </w:rPr>
        <w:fldChar w:fldCharType="end"/>
      </w:r>
    </w:p>
    <w:p w14:paraId="35523205" w14:textId="4DFCDFA5" w:rsidR="00445BFE" w:rsidRDefault="00445BFE" w:rsidP="00445BFE">
      <w:pPr>
        <w:pStyle w:val="Heading1"/>
        <w:spacing w:before="0" w:after="0"/>
        <w:ind w:left="357" w:hanging="357"/>
      </w:pPr>
    </w:p>
    <w:p w14:paraId="791CAA55" w14:textId="7FA22782" w:rsidR="008E0CF9" w:rsidRDefault="008E0CF9" w:rsidP="008E0CF9">
      <w:pPr>
        <w:rPr>
          <w:lang w:val="en-US" w:eastAsia="en-US"/>
        </w:rPr>
      </w:pPr>
    </w:p>
    <w:p w14:paraId="0AD29619" w14:textId="77777777" w:rsidR="008E0CF9" w:rsidRPr="008E0CF9" w:rsidRDefault="008E0CF9" w:rsidP="008E0CF9">
      <w:pPr>
        <w:rPr>
          <w:lang w:val="en-US" w:eastAsia="en-US"/>
        </w:rPr>
        <w:sectPr w:rsidR="008E0CF9" w:rsidRPr="008E0CF9" w:rsidSect="00272F98">
          <w:headerReference w:type="default" r:id="rId18"/>
          <w:footerReference w:type="default" r:id="rId19"/>
          <w:pgSz w:w="11907" w:h="16840" w:code="9"/>
          <w:pgMar w:top="1304" w:right="1276" w:bottom="1531" w:left="1361" w:header="397" w:footer="382" w:gutter="0"/>
          <w:pgNumType w:fmt="lowerRoman" w:start="1"/>
          <w:cols w:space="708"/>
          <w:docGrid w:linePitch="360"/>
        </w:sectPr>
      </w:pPr>
    </w:p>
    <w:p w14:paraId="2D55C275" w14:textId="77777777" w:rsidR="00A27324" w:rsidRPr="00A27324" w:rsidRDefault="00A27324" w:rsidP="00E12292">
      <w:pPr>
        <w:pStyle w:val="Heading1"/>
        <w:spacing w:before="0"/>
      </w:pPr>
      <w:bookmarkStart w:id="5" w:name="_Toc403057631"/>
      <w:bookmarkStart w:id="6" w:name="_Toc406140713"/>
      <w:bookmarkStart w:id="7" w:name="_Toc409785363"/>
      <w:bookmarkStart w:id="8" w:name="_Toc56518271"/>
      <w:bookmarkEnd w:id="1"/>
      <w:r w:rsidRPr="00A27324">
        <w:lastRenderedPageBreak/>
        <w:t>Annex 1: Court-Community ‘Access to Justice’ Workshop Outline</w:t>
      </w:r>
      <w:bookmarkEnd w:id="5"/>
      <w:r w:rsidRPr="00A27324">
        <w:t xml:space="preserve"> (Sample)</w:t>
      </w:r>
      <w:bookmarkEnd w:id="6"/>
      <w:bookmarkEnd w:id="7"/>
      <w:bookmarkEnd w:id="8"/>
    </w:p>
    <w:p w14:paraId="4E11D7C6" w14:textId="77777777" w:rsidR="00A27324" w:rsidRPr="00A27324" w:rsidRDefault="00A27324" w:rsidP="00A27324">
      <w:pPr>
        <w:rPr>
          <w:rFonts w:cs="Arial"/>
        </w:rPr>
      </w:pPr>
    </w:p>
    <w:p w14:paraId="1D8F9588" w14:textId="77777777" w:rsidR="00A27324" w:rsidRPr="00A27324" w:rsidRDefault="00A27324" w:rsidP="00A27324">
      <w:pPr>
        <w:jc w:val="center"/>
        <w:rPr>
          <w:rFonts w:cs="Arial"/>
          <w:i/>
        </w:rPr>
      </w:pPr>
    </w:p>
    <w:p w14:paraId="28684AA4" w14:textId="77777777" w:rsidR="00A27324" w:rsidRPr="00A27324" w:rsidRDefault="00A27324" w:rsidP="00A27324">
      <w:pPr>
        <w:jc w:val="center"/>
        <w:rPr>
          <w:rFonts w:cs="Arial"/>
          <w:b/>
          <w:bCs/>
          <w:smallCaps/>
          <w:sz w:val="28"/>
          <w:szCs w:val="28"/>
        </w:rPr>
      </w:pPr>
      <w:r w:rsidRPr="00A27324">
        <w:rPr>
          <w:rFonts w:cs="Arial"/>
          <w:b/>
          <w:bCs/>
          <w:smallCaps/>
          <w:sz w:val="28"/>
          <w:szCs w:val="28"/>
        </w:rPr>
        <w:t>Court-Community Access to Justice Workshop</w:t>
      </w:r>
    </w:p>
    <w:p w14:paraId="44042CF3" w14:textId="77777777" w:rsidR="00A27324" w:rsidRPr="00A27324" w:rsidRDefault="00A27324" w:rsidP="00A27324">
      <w:pPr>
        <w:jc w:val="center"/>
        <w:rPr>
          <w:rFonts w:cs="Arial"/>
          <w:b/>
          <w:bCs/>
          <w:smallCaps/>
          <w:sz w:val="28"/>
          <w:szCs w:val="28"/>
        </w:rPr>
      </w:pPr>
      <w:r w:rsidRPr="00A27324">
        <w:rPr>
          <w:rFonts w:cs="Arial"/>
          <w:b/>
          <w:bCs/>
          <w:smallCaps/>
          <w:sz w:val="28"/>
          <w:szCs w:val="28"/>
        </w:rPr>
        <w:t>Enabling Rights &amp; Unrepresented Litigants</w:t>
      </w:r>
    </w:p>
    <w:p w14:paraId="6F3D4908" w14:textId="77777777" w:rsidR="00A27324" w:rsidRPr="00A27324" w:rsidRDefault="00A27324" w:rsidP="00A27324">
      <w:pPr>
        <w:jc w:val="center"/>
        <w:rPr>
          <w:rFonts w:cs="Arial"/>
        </w:rPr>
      </w:pPr>
    </w:p>
    <w:p w14:paraId="1D27A12F" w14:textId="77777777" w:rsidR="00A27324" w:rsidRPr="00A27324" w:rsidRDefault="00A27324" w:rsidP="00A27324">
      <w:pPr>
        <w:ind w:right="-99"/>
        <w:jc w:val="center"/>
        <w:rPr>
          <w:rFonts w:cs="Arial"/>
          <w:highlight w:val="lightGray"/>
        </w:rPr>
      </w:pPr>
      <w:r w:rsidRPr="00A27324">
        <w:rPr>
          <w:rFonts w:cs="Arial"/>
          <w:highlight w:val="lightGray"/>
        </w:rPr>
        <w:t>(High Court of Kiribati, South Tarawa</w:t>
      </w:r>
    </w:p>
    <w:p w14:paraId="145F437F" w14:textId="77777777" w:rsidR="00A27324" w:rsidRPr="00A27324" w:rsidRDefault="00A27324" w:rsidP="00A27324">
      <w:pPr>
        <w:jc w:val="center"/>
        <w:rPr>
          <w:rFonts w:cs="Arial"/>
        </w:rPr>
      </w:pPr>
      <w:r w:rsidRPr="00A27324">
        <w:rPr>
          <w:rFonts w:cs="Arial"/>
          <w:highlight w:val="lightGray"/>
        </w:rPr>
        <w:t>18-20 November 2014: 9am-4pm)</w:t>
      </w:r>
    </w:p>
    <w:p w14:paraId="25AD1430" w14:textId="77777777" w:rsidR="00A27324" w:rsidRPr="00A27324" w:rsidRDefault="00A27324" w:rsidP="00A27324">
      <w:pPr>
        <w:rPr>
          <w:rFonts w:cs="Arial"/>
        </w:rPr>
      </w:pPr>
    </w:p>
    <w:p w14:paraId="7BEC3FFD" w14:textId="77777777" w:rsidR="00A27324" w:rsidRPr="00A27324" w:rsidRDefault="00A27324" w:rsidP="00A27324">
      <w:pPr>
        <w:jc w:val="center"/>
        <w:rPr>
          <w:rFonts w:cs="Arial"/>
          <w:i/>
        </w:rPr>
      </w:pPr>
      <w:r w:rsidRPr="00A27324">
        <w:rPr>
          <w:rFonts w:cs="Arial"/>
          <w:i/>
        </w:rPr>
        <w:t>Overview</w:t>
      </w:r>
    </w:p>
    <w:p w14:paraId="315FC2D9" w14:textId="77777777" w:rsidR="00A27324" w:rsidRPr="00A27324" w:rsidRDefault="00A27324" w:rsidP="00A27324">
      <w:pPr>
        <w:rPr>
          <w:rFonts w:cs="Arial"/>
        </w:rPr>
      </w:pPr>
    </w:p>
    <w:p w14:paraId="41C2D513" w14:textId="77777777" w:rsidR="00A27324" w:rsidRPr="00A27324" w:rsidRDefault="00A27324" w:rsidP="00A27324">
      <w:pPr>
        <w:jc w:val="center"/>
        <w:rPr>
          <w:rFonts w:cs="Arial"/>
          <w:b/>
          <w:i/>
        </w:rPr>
      </w:pPr>
      <w:r w:rsidRPr="00A27324">
        <w:rPr>
          <w:rFonts w:cs="Arial"/>
          <w:b/>
          <w:i/>
        </w:rPr>
        <w:t>Objectives</w:t>
      </w:r>
    </w:p>
    <w:p w14:paraId="6A75165D" w14:textId="77777777" w:rsidR="00A27324" w:rsidRPr="00A27324" w:rsidRDefault="00A27324" w:rsidP="00A27324">
      <w:pPr>
        <w:jc w:val="center"/>
        <w:rPr>
          <w:rFonts w:cs="Arial"/>
          <w:b/>
          <w:i/>
        </w:rPr>
      </w:pPr>
    </w:p>
    <w:p w14:paraId="28E7CD2C" w14:textId="77777777" w:rsidR="00A27324" w:rsidRPr="00A27324" w:rsidRDefault="00A27324" w:rsidP="00881E21">
      <w:pPr>
        <w:pStyle w:val="ListParagraph"/>
        <w:numPr>
          <w:ilvl w:val="0"/>
          <w:numId w:val="9"/>
        </w:numPr>
        <w:ind w:left="709" w:right="-383" w:hanging="425"/>
        <w:contextualSpacing/>
        <w:rPr>
          <w:rFonts w:cs="Arial"/>
          <w:b w:val="0"/>
        </w:rPr>
      </w:pPr>
      <w:r w:rsidRPr="00A27324">
        <w:rPr>
          <w:rFonts w:cs="Arial"/>
        </w:rPr>
        <w:t>Improve the quality of justice administered by courts to the community</w:t>
      </w:r>
    </w:p>
    <w:p w14:paraId="5FB6CD3A" w14:textId="77777777" w:rsidR="00A27324" w:rsidRPr="00A27324" w:rsidRDefault="00A27324" w:rsidP="00881E21">
      <w:pPr>
        <w:pStyle w:val="ListParagraph"/>
        <w:numPr>
          <w:ilvl w:val="0"/>
          <w:numId w:val="9"/>
        </w:numPr>
        <w:ind w:left="709" w:hanging="425"/>
        <w:contextualSpacing/>
        <w:rPr>
          <w:rFonts w:cs="Arial"/>
        </w:rPr>
      </w:pPr>
      <w:r w:rsidRPr="00A27324">
        <w:rPr>
          <w:rFonts w:cs="Arial"/>
        </w:rPr>
        <w:t>Provide a process for court outreach and community engagement</w:t>
      </w:r>
    </w:p>
    <w:p w14:paraId="02EC0569" w14:textId="77777777" w:rsidR="00A27324" w:rsidRPr="00A27324" w:rsidRDefault="00A27324" w:rsidP="00881E21">
      <w:pPr>
        <w:pStyle w:val="ListParagraph"/>
        <w:numPr>
          <w:ilvl w:val="0"/>
          <w:numId w:val="9"/>
        </w:numPr>
        <w:ind w:left="709" w:hanging="425"/>
        <w:contextualSpacing/>
        <w:rPr>
          <w:rFonts w:cs="Arial"/>
        </w:rPr>
      </w:pPr>
      <w:r w:rsidRPr="00A27324">
        <w:rPr>
          <w:rFonts w:cs="Arial"/>
        </w:rPr>
        <w:t>Identify and address the needs of unrepresented litigants</w:t>
      </w:r>
    </w:p>
    <w:p w14:paraId="339850BB" w14:textId="77777777" w:rsidR="00A27324" w:rsidRPr="00A27324" w:rsidRDefault="00A27324" w:rsidP="00881E21">
      <w:pPr>
        <w:pStyle w:val="ListParagraph"/>
        <w:numPr>
          <w:ilvl w:val="0"/>
          <w:numId w:val="9"/>
        </w:numPr>
        <w:ind w:left="709" w:hanging="425"/>
        <w:contextualSpacing/>
        <w:rPr>
          <w:rFonts w:cs="Arial"/>
        </w:rPr>
      </w:pPr>
      <w:r w:rsidRPr="00A27324">
        <w:rPr>
          <w:rFonts w:cs="Arial"/>
        </w:rPr>
        <w:t>Identify and address unmet legal needs by enabling rights for justice</w:t>
      </w:r>
    </w:p>
    <w:p w14:paraId="755DE9A1" w14:textId="77777777" w:rsidR="00A27324" w:rsidRPr="00A27324" w:rsidRDefault="00A27324" w:rsidP="00881E21">
      <w:pPr>
        <w:pStyle w:val="ListParagraph"/>
        <w:numPr>
          <w:ilvl w:val="0"/>
          <w:numId w:val="9"/>
        </w:numPr>
        <w:ind w:left="709" w:right="-64" w:hanging="425"/>
        <w:contextualSpacing/>
        <w:rPr>
          <w:rFonts w:cs="Arial"/>
        </w:rPr>
      </w:pPr>
      <w:r w:rsidRPr="00A27324">
        <w:rPr>
          <w:rFonts w:cs="Arial"/>
        </w:rPr>
        <w:t>Pilot and settle draft ‘</w:t>
      </w:r>
      <w:r w:rsidRPr="00A27324">
        <w:rPr>
          <w:rFonts w:cs="Arial"/>
          <w:i/>
        </w:rPr>
        <w:t>Enabling Rights &amp; Unrepresented Litigants’</w:t>
      </w:r>
      <w:r w:rsidRPr="00A27324">
        <w:rPr>
          <w:rFonts w:cs="Arial"/>
        </w:rPr>
        <w:t xml:space="preserve"> Toolkit.</w:t>
      </w:r>
    </w:p>
    <w:p w14:paraId="2ED8B236" w14:textId="77777777" w:rsidR="00A27324" w:rsidRPr="00A27324" w:rsidRDefault="00A27324" w:rsidP="00A27324">
      <w:pPr>
        <w:rPr>
          <w:rFonts w:cs="Arial"/>
        </w:rPr>
      </w:pPr>
    </w:p>
    <w:p w14:paraId="4A398AAC" w14:textId="77777777" w:rsidR="00A27324" w:rsidRPr="00A27324" w:rsidRDefault="00A27324" w:rsidP="00A27324">
      <w:pPr>
        <w:rPr>
          <w:rFonts w:cs="Arial"/>
        </w:rPr>
      </w:pPr>
      <w:r w:rsidRPr="00A27324">
        <w:rPr>
          <w:rFonts w:cs="Arial"/>
          <w:b/>
        </w:rPr>
        <w:t>Day 1</w:t>
      </w:r>
      <w:r w:rsidRPr="00A27324">
        <w:rPr>
          <w:rFonts w:cs="Arial"/>
        </w:rPr>
        <w:tab/>
      </w:r>
      <w:r w:rsidRPr="00A27324">
        <w:rPr>
          <w:rFonts w:cs="Arial"/>
        </w:rPr>
        <w:tab/>
        <w:t>Tuesday 18 November</w:t>
      </w:r>
    </w:p>
    <w:p w14:paraId="1C89C626" w14:textId="77777777" w:rsidR="00A27324" w:rsidRPr="00A27324" w:rsidRDefault="00A27324" w:rsidP="00A27324">
      <w:pPr>
        <w:rPr>
          <w:rFonts w:cs="Arial"/>
        </w:rPr>
      </w:pPr>
      <w:r w:rsidRPr="00A27324">
        <w:rPr>
          <w:rFonts w:cs="Arial"/>
        </w:rPr>
        <w:tab/>
      </w:r>
      <w:r w:rsidRPr="00A27324">
        <w:rPr>
          <w:rFonts w:cs="Arial"/>
        </w:rPr>
        <w:tab/>
        <w:t>Introduction by the Chief Justice</w:t>
      </w:r>
    </w:p>
    <w:p w14:paraId="6C83553A" w14:textId="77777777" w:rsidR="00A27324" w:rsidRPr="00A27324" w:rsidRDefault="00A27324" w:rsidP="00A27324">
      <w:pPr>
        <w:ind w:left="1418" w:right="-347" w:hanging="1418"/>
        <w:rPr>
          <w:rFonts w:cs="Arial"/>
          <w:b/>
        </w:rPr>
      </w:pPr>
      <w:r w:rsidRPr="00A27324">
        <w:rPr>
          <w:rFonts w:cs="Arial"/>
          <w:b/>
        </w:rPr>
        <w:t>Theme:</w:t>
      </w:r>
      <w:r w:rsidRPr="00A27324">
        <w:rPr>
          <w:rFonts w:cs="Arial"/>
          <w:b/>
        </w:rPr>
        <w:tab/>
        <w:t>What customers think: external perceptions on access to justice</w:t>
      </w:r>
    </w:p>
    <w:p w14:paraId="05697F78" w14:textId="77777777" w:rsidR="00A27324" w:rsidRPr="00A27324" w:rsidRDefault="00A27324" w:rsidP="00A27324">
      <w:pPr>
        <w:ind w:left="1418" w:right="-631" w:hanging="1418"/>
        <w:rPr>
          <w:rFonts w:cs="Arial"/>
        </w:rPr>
      </w:pPr>
      <w:r w:rsidRPr="00A27324">
        <w:rPr>
          <w:rFonts w:cs="Arial"/>
        </w:rPr>
        <w:tab/>
        <w:t>Public workshop for judicial/court officers and justice sector actors</w:t>
      </w:r>
    </w:p>
    <w:p w14:paraId="3B4BD990" w14:textId="77777777" w:rsidR="00A27324" w:rsidRPr="00A27324" w:rsidRDefault="00A27324" w:rsidP="00A27324">
      <w:pPr>
        <w:ind w:left="1418" w:right="-631" w:hanging="1418"/>
        <w:rPr>
          <w:rFonts w:cs="Arial"/>
        </w:rPr>
      </w:pPr>
    </w:p>
    <w:p w14:paraId="67E64147" w14:textId="77777777" w:rsidR="00A27324" w:rsidRPr="00A27324" w:rsidRDefault="00A27324" w:rsidP="00881E21">
      <w:pPr>
        <w:pStyle w:val="ListParagraph"/>
        <w:numPr>
          <w:ilvl w:val="2"/>
          <w:numId w:val="13"/>
        </w:numPr>
        <w:ind w:left="1843"/>
        <w:contextualSpacing/>
        <w:rPr>
          <w:rFonts w:cs="Arial"/>
        </w:rPr>
      </w:pPr>
      <w:r w:rsidRPr="00A27324">
        <w:rPr>
          <w:rFonts w:cs="Arial"/>
        </w:rPr>
        <w:t xml:space="preserve">Voices from the community </w:t>
      </w:r>
    </w:p>
    <w:p w14:paraId="07632414" w14:textId="77777777" w:rsidR="00A27324" w:rsidRPr="00A27324" w:rsidRDefault="00A27324" w:rsidP="00881E21">
      <w:pPr>
        <w:pStyle w:val="ListParagraph"/>
        <w:numPr>
          <w:ilvl w:val="2"/>
          <w:numId w:val="13"/>
        </w:numPr>
        <w:ind w:left="1843"/>
        <w:contextualSpacing/>
        <w:rPr>
          <w:rFonts w:cs="Arial"/>
        </w:rPr>
      </w:pPr>
      <w:r w:rsidRPr="00A27324">
        <w:rPr>
          <w:rFonts w:cs="Arial"/>
        </w:rPr>
        <w:t>SWOT Analysis: strengths, weakness, opportunities, threats</w:t>
      </w:r>
    </w:p>
    <w:p w14:paraId="016BBA3C" w14:textId="77777777" w:rsidR="00A27324" w:rsidRPr="00A27324" w:rsidRDefault="00A27324" w:rsidP="00881E21">
      <w:pPr>
        <w:pStyle w:val="ListParagraph"/>
        <w:numPr>
          <w:ilvl w:val="2"/>
          <w:numId w:val="13"/>
        </w:numPr>
        <w:ind w:left="1843"/>
        <w:contextualSpacing/>
        <w:rPr>
          <w:rFonts w:cs="Arial"/>
        </w:rPr>
      </w:pPr>
      <w:r w:rsidRPr="00A27324">
        <w:rPr>
          <w:rFonts w:cs="Arial"/>
        </w:rPr>
        <w:t>Identifying unmet needs.</w:t>
      </w:r>
    </w:p>
    <w:p w14:paraId="1CD42E4C" w14:textId="77777777" w:rsidR="00A27324" w:rsidRPr="00A27324" w:rsidRDefault="00A27324" w:rsidP="00A27324">
      <w:pPr>
        <w:rPr>
          <w:rFonts w:cs="Arial"/>
        </w:rPr>
      </w:pPr>
    </w:p>
    <w:p w14:paraId="1300CA51" w14:textId="77777777" w:rsidR="00A27324" w:rsidRPr="00A27324" w:rsidRDefault="00A27324" w:rsidP="00A27324">
      <w:pPr>
        <w:rPr>
          <w:rFonts w:cs="Arial"/>
        </w:rPr>
      </w:pPr>
    </w:p>
    <w:p w14:paraId="205E46F4" w14:textId="77777777" w:rsidR="00A27324" w:rsidRPr="00A27324" w:rsidRDefault="00A27324" w:rsidP="00A27324">
      <w:pPr>
        <w:rPr>
          <w:rFonts w:cs="Arial"/>
        </w:rPr>
      </w:pPr>
      <w:r w:rsidRPr="00A27324">
        <w:rPr>
          <w:rFonts w:cs="Arial"/>
          <w:b/>
        </w:rPr>
        <w:t>Day 2</w:t>
      </w:r>
      <w:r w:rsidRPr="00A27324">
        <w:rPr>
          <w:rFonts w:cs="Arial"/>
        </w:rPr>
        <w:tab/>
      </w:r>
      <w:r w:rsidRPr="00A27324">
        <w:rPr>
          <w:rFonts w:cs="Arial"/>
        </w:rPr>
        <w:tab/>
        <w:t>Wednesday 19 November</w:t>
      </w:r>
    </w:p>
    <w:p w14:paraId="5BD4BF57" w14:textId="77777777" w:rsidR="00A27324" w:rsidRPr="00A27324" w:rsidRDefault="00A27324" w:rsidP="00A27324">
      <w:pPr>
        <w:rPr>
          <w:rFonts w:cs="Arial"/>
          <w:b/>
        </w:rPr>
      </w:pPr>
      <w:r w:rsidRPr="00A27324">
        <w:rPr>
          <w:rFonts w:cs="Arial"/>
          <w:b/>
        </w:rPr>
        <w:t>Theme:</w:t>
      </w:r>
      <w:r w:rsidRPr="00A27324">
        <w:rPr>
          <w:rFonts w:cs="Arial"/>
          <w:b/>
        </w:rPr>
        <w:tab/>
        <w:t>Unrepresented Litigants: challenges and solutions</w:t>
      </w:r>
    </w:p>
    <w:p w14:paraId="0BBD53BF" w14:textId="77777777" w:rsidR="00A27324" w:rsidRPr="00A27324" w:rsidRDefault="00A27324" w:rsidP="00A27324">
      <w:pPr>
        <w:rPr>
          <w:rFonts w:cs="Arial"/>
        </w:rPr>
      </w:pPr>
      <w:r w:rsidRPr="00A27324">
        <w:rPr>
          <w:rFonts w:cs="Arial"/>
        </w:rPr>
        <w:tab/>
      </w:r>
      <w:r w:rsidRPr="00A27324">
        <w:rPr>
          <w:rFonts w:cs="Arial"/>
        </w:rPr>
        <w:tab/>
        <w:t>Workshop for judicial and court officers</w:t>
      </w:r>
    </w:p>
    <w:p w14:paraId="79428E2A" w14:textId="77777777" w:rsidR="00A27324" w:rsidRPr="00A27324" w:rsidRDefault="00A27324" w:rsidP="00A27324">
      <w:pPr>
        <w:rPr>
          <w:rFonts w:cs="Arial"/>
        </w:rPr>
      </w:pPr>
    </w:p>
    <w:p w14:paraId="0954E1EA" w14:textId="77777777" w:rsidR="00A27324" w:rsidRPr="00A27324" w:rsidRDefault="00A27324" w:rsidP="00881E21">
      <w:pPr>
        <w:pStyle w:val="ListParagraph"/>
        <w:numPr>
          <w:ilvl w:val="2"/>
          <w:numId w:val="14"/>
        </w:numPr>
        <w:ind w:left="1843"/>
        <w:contextualSpacing/>
        <w:rPr>
          <w:rFonts w:cs="Arial"/>
        </w:rPr>
      </w:pPr>
      <w:r w:rsidRPr="00A27324">
        <w:rPr>
          <w:rFonts w:cs="Arial"/>
        </w:rPr>
        <w:t>Toolkit on Unrepresented Litigants</w:t>
      </w:r>
    </w:p>
    <w:p w14:paraId="186B7CD7" w14:textId="77777777" w:rsidR="00A27324" w:rsidRPr="00A27324" w:rsidRDefault="00A27324" w:rsidP="00881E21">
      <w:pPr>
        <w:pStyle w:val="ListParagraph"/>
        <w:numPr>
          <w:ilvl w:val="2"/>
          <w:numId w:val="14"/>
        </w:numPr>
        <w:ind w:left="1843"/>
        <w:contextualSpacing/>
        <w:rPr>
          <w:rFonts w:cs="Arial"/>
        </w:rPr>
      </w:pPr>
      <w:r w:rsidRPr="00A27324">
        <w:rPr>
          <w:rFonts w:cs="Arial"/>
        </w:rPr>
        <w:t>Judicial development workshop</w:t>
      </w:r>
    </w:p>
    <w:p w14:paraId="6EA10BBC" w14:textId="77777777" w:rsidR="00A27324" w:rsidRPr="00A27324" w:rsidRDefault="00A27324" w:rsidP="00881E21">
      <w:pPr>
        <w:pStyle w:val="ListParagraph"/>
        <w:numPr>
          <w:ilvl w:val="2"/>
          <w:numId w:val="14"/>
        </w:numPr>
        <w:ind w:left="1843"/>
        <w:contextualSpacing/>
        <w:rPr>
          <w:rFonts w:cs="Arial"/>
        </w:rPr>
      </w:pPr>
      <w:r w:rsidRPr="00A27324">
        <w:rPr>
          <w:rFonts w:cs="Arial"/>
        </w:rPr>
        <w:t>Guidance for Unrepresented Litigants.</w:t>
      </w:r>
    </w:p>
    <w:p w14:paraId="334C1E03" w14:textId="77777777" w:rsidR="00A27324" w:rsidRPr="00A27324" w:rsidRDefault="00A27324" w:rsidP="00A27324">
      <w:pPr>
        <w:rPr>
          <w:rFonts w:cs="Arial"/>
        </w:rPr>
      </w:pPr>
    </w:p>
    <w:p w14:paraId="0A283687" w14:textId="77777777" w:rsidR="00A27324" w:rsidRPr="00A27324" w:rsidRDefault="00A27324" w:rsidP="00A27324">
      <w:pPr>
        <w:rPr>
          <w:rFonts w:cs="Arial"/>
        </w:rPr>
      </w:pPr>
    </w:p>
    <w:p w14:paraId="43C09FED" w14:textId="77777777" w:rsidR="00A27324" w:rsidRPr="00A27324" w:rsidRDefault="00A27324" w:rsidP="00A27324">
      <w:pPr>
        <w:rPr>
          <w:rFonts w:cs="Arial"/>
        </w:rPr>
      </w:pPr>
      <w:r w:rsidRPr="00A27324">
        <w:rPr>
          <w:rFonts w:cs="Arial"/>
          <w:b/>
        </w:rPr>
        <w:t>Day 3</w:t>
      </w:r>
      <w:r w:rsidRPr="00A27324">
        <w:rPr>
          <w:rFonts w:cs="Arial"/>
        </w:rPr>
        <w:tab/>
      </w:r>
      <w:r w:rsidRPr="00A27324">
        <w:rPr>
          <w:rFonts w:cs="Arial"/>
        </w:rPr>
        <w:tab/>
        <w:t>Thursday 20 November</w:t>
      </w:r>
    </w:p>
    <w:p w14:paraId="4FC41A7E" w14:textId="77777777" w:rsidR="00A27324" w:rsidRPr="00A27324" w:rsidRDefault="00A27324" w:rsidP="00A27324">
      <w:pPr>
        <w:rPr>
          <w:rFonts w:cs="Arial"/>
          <w:b/>
        </w:rPr>
      </w:pPr>
      <w:r w:rsidRPr="00A27324">
        <w:rPr>
          <w:rFonts w:cs="Arial"/>
          <w:b/>
        </w:rPr>
        <w:t>Theme:</w:t>
      </w:r>
      <w:r w:rsidRPr="00A27324">
        <w:rPr>
          <w:rFonts w:cs="Arial"/>
          <w:b/>
        </w:rPr>
        <w:tab/>
        <w:t>Enabling Rights: addressing unmet needs for justice</w:t>
      </w:r>
    </w:p>
    <w:p w14:paraId="313933FC" w14:textId="77777777" w:rsidR="00A27324" w:rsidRPr="00A27324" w:rsidRDefault="00A27324" w:rsidP="00A27324">
      <w:pPr>
        <w:rPr>
          <w:rFonts w:cs="Arial"/>
        </w:rPr>
      </w:pPr>
      <w:r w:rsidRPr="00A27324">
        <w:rPr>
          <w:rFonts w:cs="Arial"/>
        </w:rPr>
        <w:tab/>
      </w:r>
      <w:r w:rsidRPr="00A27324">
        <w:rPr>
          <w:rFonts w:cs="Arial"/>
        </w:rPr>
        <w:tab/>
        <w:t>Workshop for judicial and court officers</w:t>
      </w:r>
    </w:p>
    <w:p w14:paraId="7A8C06B6" w14:textId="77777777" w:rsidR="00A27324" w:rsidRPr="00A27324" w:rsidRDefault="00A27324" w:rsidP="00A27324">
      <w:pPr>
        <w:rPr>
          <w:rFonts w:cs="Arial"/>
        </w:rPr>
      </w:pPr>
    </w:p>
    <w:p w14:paraId="68EA6ED9" w14:textId="77777777" w:rsidR="00A27324" w:rsidRPr="00A27324" w:rsidRDefault="00A27324" w:rsidP="00881E21">
      <w:pPr>
        <w:pStyle w:val="ListParagraph"/>
        <w:numPr>
          <w:ilvl w:val="2"/>
          <w:numId w:val="15"/>
        </w:numPr>
        <w:ind w:left="1843"/>
        <w:contextualSpacing/>
        <w:rPr>
          <w:rFonts w:cs="Arial"/>
        </w:rPr>
      </w:pPr>
      <w:r w:rsidRPr="00A27324">
        <w:rPr>
          <w:rFonts w:cs="Arial"/>
        </w:rPr>
        <w:t>Toolkit on Enabling Rights</w:t>
      </w:r>
    </w:p>
    <w:p w14:paraId="04AB690E" w14:textId="77777777" w:rsidR="00A27324" w:rsidRPr="00A27324" w:rsidRDefault="00A27324" w:rsidP="00881E21">
      <w:pPr>
        <w:pStyle w:val="ListParagraph"/>
        <w:numPr>
          <w:ilvl w:val="2"/>
          <w:numId w:val="15"/>
        </w:numPr>
        <w:ind w:left="1843"/>
        <w:contextualSpacing/>
        <w:rPr>
          <w:rFonts w:cs="Arial"/>
        </w:rPr>
      </w:pPr>
      <w:r w:rsidRPr="00A27324">
        <w:rPr>
          <w:rFonts w:cs="Arial"/>
        </w:rPr>
        <w:t>Judicial development workshop</w:t>
      </w:r>
    </w:p>
    <w:p w14:paraId="3EE9F8FB" w14:textId="77777777" w:rsidR="00A27324" w:rsidRPr="00A27324" w:rsidRDefault="00A27324" w:rsidP="00881E21">
      <w:pPr>
        <w:pStyle w:val="ListParagraph"/>
        <w:numPr>
          <w:ilvl w:val="2"/>
          <w:numId w:val="15"/>
        </w:numPr>
        <w:ind w:left="1843"/>
        <w:contextualSpacing/>
        <w:rPr>
          <w:rFonts w:cs="Arial"/>
        </w:rPr>
      </w:pPr>
      <w:r w:rsidRPr="00A27324">
        <w:rPr>
          <w:rFonts w:cs="Arial"/>
        </w:rPr>
        <w:t xml:space="preserve">Enabling Rights Plan. </w:t>
      </w:r>
    </w:p>
    <w:p w14:paraId="3101862F" w14:textId="77777777" w:rsidR="00A27324" w:rsidRPr="00A27324" w:rsidRDefault="00A27324" w:rsidP="00A27324">
      <w:pPr>
        <w:rPr>
          <w:rFonts w:cs="Arial"/>
        </w:rPr>
      </w:pPr>
      <w:r w:rsidRPr="00A27324">
        <w:rPr>
          <w:rFonts w:cs="Arial"/>
        </w:rPr>
        <w:tab/>
      </w:r>
      <w:r w:rsidRPr="00A27324">
        <w:rPr>
          <w:rFonts w:cs="Arial"/>
        </w:rPr>
        <w:tab/>
      </w:r>
    </w:p>
    <w:p w14:paraId="22857A1D" w14:textId="77777777" w:rsidR="00A27324" w:rsidRPr="00A27324" w:rsidRDefault="00A27324" w:rsidP="00A27324">
      <w:pPr>
        <w:rPr>
          <w:rFonts w:cs="Arial"/>
        </w:rPr>
      </w:pPr>
      <w:r w:rsidRPr="00A27324">
        <w:rPr>
          <w:rFonts w:cs="Arial"/>
        </w:rPr>
        <w:tab/>
      </w:r>
      <w:r w:rsidRPr="00A27324">
        <w:rPr>
          <w:rFonts w:cs="Arial"/>
        </w:rPr>
        <w:tab/>
        <w:t>Closing remarks from the Chief Justice.</w:t>
      </w:r>
    </w:p>
    <w:p w14:paraId="75AA777C" w14:textId="77777777" w:rsidR="00A27324" w:rsidRDefault="00A27324" w:rsidP="00A27324">
      <w:pPr>
        <w:jc w:val="center"/>
        <w:rPr>
          <w:rFonts w:cs="Arial"/>
        </w:rPr>
      </w:pPr>
    </w:p>
    <w:p w14:paraId="27B6BECB" w14:textId="77777777" w:rsidR="00A27324" w:rsidRPr="00A27324" w:rsidRDefault="00A27324" w:rsidP="00A27324">
      <w:pPr>
        <w:jc w:val="center"/>
      </w:pPr>
      <w:r w:rsidRPr="00A27324">
        <w:rPr>
          <w:rFonts w:cs="Arial"/>
        </w:rPr>
        <w:t xml:space="preserve">***** </w:t>
      </w:r>
      <w:r w:rsidRPr="00A27324">
        <w:br w:type="page"/>
      </w:r>
    </w:p>
    <w:p w14:paraId="28C23735" w14:textId="77777777" w:rsidR="00A27324" w:rsidRPr="00A27324" w:rsidRDefault="00A27324" w:rsidP="00A27324">
      <w:pPr>
        <w:jc w:val="center"/>
        <w:rPr>
          <w:rFonts w:cs="Arial"/>
          <w:b/>
          <w:bCs/>
          <w:smallCaps/>
          <w:sz w:val="28"/>
          <w:szCs w:val="28"/>
        </w:rPr>
      </w:pPr>
      <w:r w:rsidRPr="00A27324">
        <w:rPr>
          <w:rFonts w:cs="Arial"/>
          <w:b/>
          <w:bCs/>
          <w:smallCaps/>
          <w:sz w:val="28"/>
          <w:szCs w:val="28"/>
        </w:rPr>
        <w:lastRenderedPageBreak/>
        <w:t>Court-Community Access to Justice Workshop</w:t>
      </w:r>
    </w:p>
    <w:p w14:paraId="3DCCAE57" w14:textId="77777777" w:rsidR="00A27324" w:rsidRPr="00A27324" w:rsidRDefault="00A27324" w:rsidP="00A27324">
      <w:pPr>
        <w:jc w:val="center"/>
        <w:rPr>
          <w:rFonts w:cs="Arial"/>
          <w:b/>
          <w:bCs/>
          <w:smallCaps/>
          <w:sz w:val="28"/>
          <w:szCs w:val="28"/>
        </w:rPr>
      </w:pPr>
      <w:r w:rsidRPr="00A27324">
        <w:rPr>
          <w:rFonts w:cs="Arial"/>
          <w:b/>
          <w:bCs/>
          <w:smallCaps/>
          <w:sz w:val="28"/>
          <w:szCs w:val="28"/>
        </w:rPr>
        <w:t>Enabling Rights &amp; Unrepresented Litigants</w:t>
      </w:r>
    </w:p>
    <w:p w14:paraId="70492162" w14:textId="77777777" w:rsidR="00A27324" w:rsidRPr="00A27324" w:rsidRDefault="00A27324" w:rsidP="00A27324">
      <w:pPr>
        <w:jc w:val="center"/>
        <w:rPr>
          <w:rFonts w:cs="Arial"/>
        </w:rPr>
      </w:pPr>
    </w:p>
    <w:p w14:paraId="4092AE61" w14:textId="77777777" w:rsidR="00A27324" w:rsidRPr="00A27324" w:rsidRDefault="00A27324" w:rsidP="00A27324">
      <w:pPr>
        <w:jc w:val="center"/>
        <w:rPr>
          <w:rFonts w:cs="Arial"/>
        </w:rPr>
      </w:pPr>
      <w:r w:rsidRPr="00A27324">
        <w:rPr>
          <w:rFonts w:cs="Arial"/>
        </w:rPr>
        <w:t>High Court of Kiribati, South Tarawa</w:t>
      </w:r>
    </w:p>
    <w:p w14:paraId="563889CA" w14:textId="77777777" w:rsidR="00A27324" w:rsidRPr="00A27324" w:rsidRDefault="00A27324" w:rsidP="00A27324">
      <w:pPr>
        <w:jc w:val="center"/>
        <w:rPr>
          <w:rFonts w:cs="Arial"/>
        </w:rPr>
      </w:pPr>
      <w:r w:rsidRPr="00A27324">
        <w:rPr>
          <w:rFonts w:cs="Arial"/>
        </w:rPr>
        <w:t>18-20 November 2014: 9am-4pm</w:t>
      </w:r>
    </w:p>
    <w:p w14:paraId="520B0052" w14:textId="77777777" w:rsidR="00A27324" w:rsidRPr="00A27324" w:rsidRDefault="00A27324" w:rsidP="00A27324">
      <w:pPr>
        <w:rPr>
          <w:rFonts w:cs="Arial"/>
        </w:rPr>
      </w:pPr>
    </w:p>
    <w:p w14:paraId="0B181FE3" w14:textId="77777777" w:rsidR="00A27324" w:rsidRPr="00A27324" w:rsidRDefault="00A27324" w:rsidP="00A27324">
      <w:pPr>
        <w:jc w:val="center"/>
        <w:rPr>
          <w:rFonts w:cs="Arial"/>
          <w:i/>
        </w:rPr>
      </w:pPr>
      <w:r w:rsidRPr="00A27324">
        <w:rPr>
          <w:rFonts w:cs="Arial"/>
          <w:i/>
        </w:rPr>
        <w:t>Detailed Outline</w:t>
      </w:r>
    </w:p>
    <w:p w14:paraId="378BEFA1" w14:textId="77777777" w:rsidR="00A27324" w:rsidRPr="00A27324" w:rsidRDefault="00A27324" w:rsidP="00A27324">
      <w:pPr>
        <w:rPr>
          <w:rFonts w:cs="Arial"/>
          <w:b/>
        </w:rPr>
      </w:pPr>
    </w:p>
    <w:p w14:paraId="0E74B4C1" w14:textId="77777777" w:rsidR="00A27324" w:rsidRPr="00A27324" w:rsidRDefault="00A27324" w:rsidP="00A27324">
      <w:pPr>
        <w:jc w:val="center"/>
        <w:rPr>
          <w:rFonts w:cs="Arial"/>
          <w:b/>
          <w:i/>
        </w:rPr>
      </w:pPr>
      <w:r w:rsidRPr="00A27324">
        <w:rPr>
          <w:rFonts w:cs="Arial"/>
          <w:b/>
          <w:i/>
        </w:rPr>
        <w:t>Session Objectives</w:t>
      </w:r>
    </w:p>
    <w:p w14:paraId="2E470B9C" w14:textId="77777777" w:rsidR="00A27324" w:rsidRPr="00A27324" w:rsidRDefault="00A27324" w:rsidP="00A27324">
      <w:pPr>
        <w:jc w:val="center"/>
        <w:rPr>
          <w:rFonts w:cs="Arial"/>
          <w:b/>
          <w:i/>
        </w:rPr>
      </w:pPr>
    </w:p>
    <w:p w14:paraId="76951BB0" w14:textId="77777777" w:rsidR="00A27324" w:rsidRPr="00A27324" w:rsidRDefault="00A27324" w:rsidP="00881E21">
      <w:pPr>
        <w:pStyle w:val="ListParagraph"/>
        <w:numPr>
          <w:ilvl w:val="0"/>
          <w:numId w:val="10"/>
        </w:numPr>
        <w:contextualSpacing/>
        <w:rPr>
          <w:rFonts w:cs="Arial"/>
          <w:b w:val="0"/>
        </w:rPr>
      </w:pPr>
      <w:r w:rsidRPr="00A27324">
        <w:rPr>
          <w:rFonts w:cs="Arial"/>
        </w:rPr>
        <w:t>Share and listen to public experiences and perceptions of the courts</w:t>
      </w:r>
    </w:p>
    <w:p w14:paraId="51541BBC" w14:textId="77777777" w:rsidR="00A27324" w:rsidRPr="00A27324" w:rsidRDefault="00A27324" w:rsidP="00881E21">
      <w:pPr>
        <w:pStyle w:val="ListParagraph"/>
        <w:numPr>
          <w:ilvl w:val="0"/>
          <w:numId w:val="10"/>
        </w:numPr>
        <w:contextualSpacing/>
        <w:rPr>
          <w:rFonts w:cs="Arial"/>
        </w:rPr>
      </w:pPr>
      <w:r w:rsidRPr="00A27324">
        <w:rPr>
          <w:rFonts w:cs="Arial"/>
        </w:rPr>
        <w:t>Identify the needs of unrepresented litigants as court users</w:t>
      </w:r>
    </w:p>
    <w:p w14:paraId="22B8CB3F" w14:textId="77777777" w:rsidR="00A27324" w:rsidRPr="00A27324" w:rsidRDefault="00A27324" w:rsidP="00881E21">
      <w:pPr>
        <w:pStyle w:val="ListParagraph"/>
        <w:numPr>
          <w:ilvl w:val="0"/>
          <w:numId w:val="10"/>
        </w:numPr>
        <w:contextualSpacing/>
        <w:rPr>
          <w:rFonts w:cs="Arial"/>
        </w:rPr>
      </w:pPr>
      <w:r w:rsidRPr="00A27324">
        <w:rPr>
          <w:rFonts w:cs="Arial"/>
        </w:rPr>
        <w:t>Identify unmet needs of non-court users for justice and court services</w:t>
      </w:r>
    </w:p>
    <w:p w14:paraId="265A0276" w14:textId="77777777" w:rsidR="00A27324" w:rsidRPr="00A27324" w:rsidRDefault="00A27324" w:rsidP="00881E21">
      <w:pPr>
        <w:pStyle w:val="ListParagraph"/>
        <w:numPr>
          <w:ilvl w:val="0"/>
          <w:numId w:val="10"/>
        </w:numPr>
        <w:contextualSpacing/>
        <w:rPr>
          <w:rFonts w:cs="Arial"/>
        </w:rPr>
      </w:pPr>
      <w:r w:rsidRPr="00A27324">
        <w:rPr>
          <w:rFonts w:cs="Arial"/>
        </w:rPr>
        <w:t>Assess public satisfaction with services of the courts.</w:t>
      </w:r>
    </w:p>
    <w:p w14:paraId="661D22C9" w14:textId="77777777" w:rsidR="00A27324" w:rsidRPr="00A27324" w:rsidRDefault="00A27324" w:rsidP="00A27324">
      <w:pPr>
        <w:rPr>
          <w:rFonts w:cs="Arial"/>
          <w:b/>
        </w:rPr>
      </w:pPr>
    </w:p>
    <w:p w14:paraId="06CC6286" w14:textId="77777777" w:rsidR="00A27324" w:rsidRPr="00A27324" w:rsidRDefault="00A27324" w:rsidP="00A27324">
      <w:pPr>
        <w:rPr>
          <w:rFonts w:cs="Arial"/>
          <w:b/>
        </w:rPr>
      </w:pPr>
    </w:p>
    <w:p w14:paraId="69EC5890" w14:textId="77777777" w:rsidR="00A27324" w:rsidRPr="00A27324" w:rsidRDefault="00A27324" w:rsidP="00A27324">
      <w:pPr>
        <w:rPr>
          <w:rFonts w:cs="Arial"/>
        </w:rPr>
      </w:pPr>
      <w:r w:rsidRPr="00A27324">
        <w:rPr>
          <w:rFonts w:cs="Arial"/>
          <w:b/>
        </w:rPr>
        <w:t>Day 1</w:t>
      </w:r>
      <w:r w:rsidRPr="00A27324">
        <w:rPr>
          <w:rFonts w:cs="Arial"/>
        </w:rPr>
        <w:tab/>
      </w:r>
      <w:r w:rsidRPr="00A27324">
        <w:rPr>
          <w:rFonts w:cs="Arial"/>
        </w:rPr>
        <w:tab/>
        <w:t>Tuesday 18 November</w:t>
      </w:r>
    </w:p>
    <w:p w14:paraId="2B0E7AC2" w14:textId="77777777" w:rsidR="00A27324" w:rsidRPr="00A27324" w:rsidRDefault="00A27324" w:rsidP="00A27324">
      <w:pPr>
        <w:ind w:left="1418" w:right="-347" w:hanging="1418"/>
        <w:rPr>
          <w:rFonts w:cs="Arial"/>
          <w:b/>
        </w:rPr>
      </w:pPr>
      <w:r w:rsidRPr="00A27324">
        <w:rPr>
          <w:rFonts w:cs="Arial"/>
          <w:b/>
        </w:rPr>
        <w:t>Theme:</w:t>
      </w:r>
      <w:r w:rsidRPr="00A27324">
        <w:rPr>
          <w:rFonts w:cs="Arial"/>
          <w:b/>
        </w:rPr>
        <w:tab/>
        <w:t>What customers think: external perceptions on access to justice</w:t>
      </w:r>
    </w:p>
    <w:p w14:paraId="65883446" w14:textId="77777777" w:rsidR="00A27324" w:rsidRPr="00A27324" w:rsidRDefault="00A27324" w:rsidP="00A27324">
      <w:pPr>
        <w:ind w:left="1418" w:right="-631" w:hanging="1418"/>
        <w:rPr>
          <w:rFonts w:cs="Arial"/>
        </w:rPr>
      </w:pPr>
      <w:r w:rsidRPr="00A27324">
        <w:rPr>
          <w:rFonts w:cs="Arial"/>
        </w:rPr>
        <w:tab/>
        <w:t>Public workshop for judicial/court officers and justice sector actors</w:t>
      </w:r>
    </w:p>
    <w:p w14:paraId="354A4C6E" w14:textId="77777777" w:rsidR="00A27324" w:rsidRPr="00A27324" w:rsidRDefault="00A27324" w:rsidP="00A27324">
      <w:pPr>
        <w:rPr>
          <w:rFonts w:cs="Arial"/>
        </w:rPr>
      </w:pPr>
    </w:p>
    <w:p w14:paraId="7E62DA1E" w14:textId="77777777" w:rsidR="00A27324" w:rsidRPr="00A27324" w:rsidRDefault="00A27324" w:rsidP="00A27324">
      <w:pPr>
        <w:rPr>
          <w:rFonts w:cs="Arial"/>
        </w:rPr>
      </w:pPr>
      <w:r w:rsidRPr="00A27324">
        <w:rPr>
          <w:rFonts w:cs="Arial"/>
        </w:rPr>
        <w:t>09.00-09.15</w:t>
      </w:r>
      <w:r w:rsidRPr="00A27324">
        <w:rPr>
          <w:rFonts w:cs="Arial"/>
        </w:rPr>
        <w:tab/>
        <w:t>Introduction by Sir John Muria, Chief Justice of Kiribati</w:t>
      </w:r>
    </w:p>
    <w:p w14:paraId="3156C003" w14:textId="77777777" w:rsidR="00A27324" w:rsidRPr="00A27324" w:rsidRDefault="00A27324" w:rsidP="00A27324">
      <w:pPr>
        <w:rPr>
          <w:rFonts w:cs="Arial"/>
        </w:rPr>
      </w:pPr>
    </w:p>
    <w:p w14:paraId="68110A87" w14:textId="77777777" w:rsidR="00A27324" w:rsidRPr="00A27324" w:rsidRDefault="00A27324" w:rsidP="00A27324">
      <w:pPr>
        <w:rPr>
          <w:rFonts w:cs="Arial"/>
        </w:rPr>
      </w:pPr>
      <w:r w:rsidRPr="00A27324">
        <w:rPr>
          <w:rFonts w:cs="Arial"/>
        </w:rPr>
        <w:t>09.15-09.30</w:t>
      </w:r>
      <w:r w:rsidRPr="00A27324">
        <w:rPr>
          <w:rFonts w:cs="Arial"/>
        </w:rPr>
        <w:tab/>
        <w:t>Overview by Dr Livingston Armytage, Team Leader, PJDP</w:t>
      </w:r>
    </w:p>
    <w:p w14:paraId="70CDDC45" w14:textId="77777777" w:rsidR="00A27324" w:rsidRPr="00A27324" w:rsidRDefault="00A27324" w:rsidP="00A27324">
      <w:pPr>
        <w:rPr>
          <w:rFonts w:cs="Arial"/>
        </w:rPr>
      </w:pPr>
    </w:p>
    <w:p w14:paraId="24882D3E" w14:textId="77777777" w:rsidR="00A27324" w:rsidRPr="00A27324" w:rsidRDefault="00A27324" w:rsidP="00A27324">
      <w:pPr>
        <w:rPr>
          <w:rFonts w:cs="Arial"/>
        </w:rPr>
      </w:pPr>
      <w:r w:rsidRPr="00A27324">
        <w:rPr>
          <w:rFonts w:cs="Arial"/>
        </w:rPr>
        <w:t>09.30-10.00</w:t>
      </w:r>
      <w:r w:rsidRPr="00A27324">
        <w:rPr>
          <w:rFonts w:cs="Arial"/>
        </w:rPr>
        <w:tab/>
        <w:t>Introductions by Participants</w:t>
      </w:r>
    </w:p>
    <w:p w14:paraId="173C65D6" w14:textId="77777777" w:rsidR="00A27324" w:rsidRPr="00A27324" w:rsidRDefault="00A27324" w:rsidP="00A27324">
      <w:pPr>
        <w:rPr>
          <w:rFonts w:cs="Arial"/>
        </w:rPr>
      </w:pPr>
    </w:p>
    <w:p w14:paraId="031B9312" w14:textId="77777777" w:rsidR="00A27324" w:rsidRPr="00A27324" w:rsidRDefault="00A27324" w:rsidP="00A27324">
      <w:pPr>
        <w:rPr>
          <w:rFonts w:cs="Arial"/>
        </w:rPr>
      </w:pPr>
      <w:r w:rsidRPr="00A27324">
        <w:rPr>
          <w:rFonts w:cs="Arial"/>
        </w:rPr>
        <w:t>10.00-10.15</w:t>
      </w:r>
      <w:r w:rsidRPr="00A27324">
        <w:rPr>
          <w:rFonts w:cs="Arial"/>
        </w:rPr>
        <w:tab/>
        <w:t>Morning refreshments</w:t>
      </w:r>
    </w:p>
    <w:p w14:paraId="53E5C239" w14:textId="77777777" w:rsidR="00A27324" w:rsidRPr="00A27324" w:rsidRDefault="00A27324" w:rsidP="00A27324">
      <w:pPr>
        <w:rPr>
          <w:rFonts w:cs="Arial"/>
        </w:rPr>
      </w:pPr>
    </w:p>
    <w:p w14:paraId="3058F6C0" w14:textId="77777777" w:rsidR="00A27324" w:rsidRPr="00A27324" w:rsidRDefault="00A27324" w:rsidP="00A27324">
      <w:pPr>
        <w:rPr>
          <w:rFonts w:cs="Arial"/>
        </w:rPr>
      </w:pPr>
      <w:r w:rsidRPr="00A27324">
        <w:rPr>
          <w:rFonts w:cs="Arial"/>
        </w:rPr>
        <w:t>10.15-12.30</w:t>
      </w:r>
      <w:r w:rsidRPr="00A27324">
        <w:rPr>
          <w:rFonts w:cs="Arial"/>
        </w:rPr>
        <w:tab/>
        <w:t>Voices of the Community - Experiences and perceptions of courts</w:t>
      </w:r>
    </w:p>
    <w:p w14:paraId="5FFEFFC3" w14:textId="77777777" w:rsidR="00A27324" w:rsidRPr="00A27324" w:rsidRDefault="00A27324" w:rsidP="00A27324">
      <w:pPr>
        <w:rPr>
          <w:rFonts w:cs="Arial"/>
        </w:rPr>
      </w:pPr>
    </w:p>
    <w:p w14:paraId="54A6B7C7" w14:textId="77777777" w:rsidR="00A27324" w:rsidRPr="00A27324" w:rsidRDefault="00A27324" w:rsidP="00A27324">
      <w:pPr>
        <w:rPr>
          <w:rFonts w:cs="Arial"/>
        </w:rPr>
      </w:pPr>
      <w:r w:rsidRPr="00A27324">
        <w:rPr>
          <w:rFonts w:cs="Arial"/>
        </w:rPr>
        <w:t>12.30-13.30</w:t>
      </w:r>
      <w:r w:rsidRPr="00A27324">
        <w:rPr>
          <w:rFonts w:cs="Arial"/>
        </w:rPr>
        <w:tab/>
        <w:t>Lunch</w:t>
      </w:r>
    </w:p>
    <w:p w14:paraId="1AE52244" w14:textId="77777777" w:rsidR="00A27324" w:rsidRPr="00A27324" w:rsidRDefault="00A27324" w:rsidP="00A27324">
      <w:pPr>
        <w:rPr>
          <w:rFonts w:cs="Arial"/>
        </w:rPr>
      </w:pPr>
    </w:p>
    <w:p w14:paraId="63603D6E" w14:textId="77777777" w:rsidR="00A27324" w:rsidRPr="00A27324" w:rsidRDefault="00A27324" w:rsidP="00A27324">
      <w:pPr>
        <w:ind w:right="-631"/>
        <w:rPr>
          <w:rFonts w:cs="Arial"/>
        </w:rPr>
      </w:pPr>
      <w:r w:rsidRPr="00A27324">
        <w:rPr>
          <w:rFonts w:cs="Arial"/>
        </w:rPr>
        <w:t>13.30-14.30</w:t>
      </w:r>
      <w:r w:rsidRPr="00A27324">
        <w:rPr>
          <w:rFonts w:cs="Arial"/>
        </w:rPr>
        <w:tab/>
        <w:t>Identifying unmet legal needs of non-court users for justice</w:t>
      </w:r>
    </w:p>
    <w:p w14:paraId="7E217DAC" w14:textId="77777777" w:rsidR="00A27324" w:rsidRPr="00A27324" w:rsidRDefault="00A27324" w:rsidP="00A27324">
      <w:pPr>
        <w:rPr>
          <w:rFonts w:cs="Arial"/>
        </w:rPr>
      </w:pPr>
    </w:p>
    <w:p w14:paraId="65DF3215" w14:textId="77777777" w:rsidR="00A27324" w:rsidRPr="00A27324" w:rsidRDefault="00A27324" w:rsidP="00A27324">
      <w:pPr>
        <w:rPr>
          <w:rFonts w:cs="Arial"/>
        </w:rPr>
      </w:pPr>
      <w:r w:rsidRPr="00A27324">
        <w:rPr>
          <w:rFonts w:cs="Arial"/>
        </w:rPr>
        <w:t>14.30-14.45</w:t>
      </w:r>
      <w:r w:rsidRPr="00A27324">
        <w:rPr>
          <w:rFonts w:cs="Arial"/>
        </w:rPr>
        <w:tab/>
        <w:t>Afternoon refreshments</w:t>
      </w:r>
    </w:p>
    <w:p w14:paraId="3E91408C" w14:textId="77777777" w:rsidR="00A27324" w:rsidRPr="00A27324" w:rsidRDefault="00A27324" w:rsidP="00A27324">
      <w:pPr>
        <w:rPr>
          <w:rFonts w:cs="Arial"/>
        </w:rPr>
      </w:pPr>
    </w:p>
    <w:p w14:paraId="65660A6E" w14:textId="77777777" w:rsidR="00A27324" w:rsidRPr="00A27324" w:rsidRDefault="00A27324" w:rsidP="00A27324">
      <w:pPr>
        <w:rPr>
          <w:rFonts w:cs="Arial"/>
        </w:rPr>
      </w:pPr>
      <w:r w:rsidRPr="00A27324">
        <w:rPr>
          <w:rFonts w:cs="Arial"/>
        </w:rPr>
        <w:t>14.45-15.55</w:t>
      </w:r>
      <w:r w:rsidRPr="00A27324">
        <w:rPr>
          <w:rFonts w:cs="Arial"/>
        </w:rPr>
        <w:tab/>
        <w:t>SWOT Analysis: strengths, weakness, opportunities and threats</w:t>
      </w:r>
    </w:p>
    <w:p w14:paraId="16AB1A6B" w14:textId="77777777" w:rsidR="00A27324" w:rsidRPr="00A27324" w:rsidRDefault="00A27324" w:rsidP="00A27324">
      <w:pPr>
        <w:rPr>
          <w:rFonts w:cs="Arial"/>
        </w:rPr>
      </w:pPr>
    </w:p>
    <w:p w14:paraId="3D214965" w14:textId="77777777" w:rsidR="00A27324" w:rsidRPr="00A27324" w:rsidRDefault="00A27324" w:rsidP="00A27324">
      <w:pPr>
        <w:rPr>
          <w:rFonts w:cs="Arial"/>
        </w:rPr>
      </w:pPr>
      <w:r w:rsidRPr="00A27324">
        <w:rPr>
          <w:rFonts w:cs="Arial"/>
        </w:rPr>
        <w:t>15.55-16.00</w:t>
      </w:r>
      <w:r w:rsidRPr="00A27324">
        <w:rPr>
          <w:rFonts w:cs="Arial"/>
        </w:rPr>
        <w:tab/>
        <w:t>Closing remarks.</w:t>
      </w:r>
    </w:p>
    <w:p w14:paraId="41098F51" w14:textId="77777777" w:rsidR="00A27324" w:rsidRPr="00A27324" w:rsidRDefault="00A27324" w:rsidP="00A27324">
      <w:pPr>
        <w:rPr>
          <w:rFonts w:cs="Arial"/>
        </w:rPr>
      </w:pPr>
    </w:p>
    <w:p w14:paraId="26CBF849" w14:textId="77777777" w:rsidR="00A27324" w:rsidRPr="00A27324" w:rsidRDefault="00A27324" w:rsidP="00A27324">
      <w:pPr>
        <w:rPr>
          <w:rFonts w:cs="Arial"/>
        </w:rPr>
      </w:pPr>
    </w:p>
    <w:p w14:paraId="7A00C489" w14:textId="77777777" w:rsidR="00D93C8E" w:rsidRPr="00A27324" w:rsidRDefault="00D93C8E" w:rsidP="00D93C8E">
      <w:pPr>
        <w:jc w:val="center"/>
      </w:pPr>
      <w:r w:rsidRPr="00A27324">
        <w:rPr>
          <w:rFonts w:cs="Arial"/>
        </w:rPr>
        <w:t>*****</w:t>
      </w:r>
    </w:p>
    <w:p w14:paraId="0A80A892" w14:textId="77777777" w:rsidR="00A27324" w:rsidRPr="00A27324" w:rsidRDefault="00A27324" w:rsidP="00A27324">
      <w:pPr>
        <w:rPr>
          <w:rFonts w:cs="Arial"/>
          <w:b/>
        </w:rPr>
      </w:pPr>
    </w:p>
    <w:p w14:paraId="04CF92A1" w14:textId="77777777" w:rsidR="00D93C8E" w:rsidRDefault="00D93C8E" w:rsidP="00A27324">
      <w:pPr>
        <w:jc w:val="center"/>
        <w:rPr>
          <w:rFonts w:cs="Arial"/>
          <w:b/>
          <w:bCs/>
          <w:smallCaps/>
          <w:sz w:val="28"/>
          <w:szCs w:val="28"/>
        </w:rPr>
        <w:sectPr w:rsidR="00D93C8E" w:rsidSect="00272F98">
          <w:headerReference w:type="default" r:id="rId20"/>
          <w:footerReference w:type="default" r:id="rId21"/>
          <w:pgSz w:w="11907" w:h="16840" w:code="9"/>
          <w:pgMar w:top="1304" w:right="1276" w:bottom="1531" w:left="1361" w:header="397" w:footer="382" w:gutter="0"/>
          <w:pgNumType w:start="1"/>
          <w:cols w:space="708"/>
          <w:docGrid w:linePitch="360"/>
        </w:sectPr>
      </w:pPr>
    </w:p>
    <w:p w14:paraId="2A38D6B3" w14:textId="77777777" w:rsidR="00A27324" w:rsidRPr="00A27324" w:rsidRDefault="00A27324" w:rsidP="00A27324">
      <w:pPr>
        <w:jc w:val="center"/>
        <w:rPr>
          <w:rFonts w:cs="Arial"/>
          <w:b/>
          <w:bCs/>
          <w:smallCaps/>
          <w:sz w:val="28"/>
          <w:szCs w:val="28"/>
        </w:rPr>
      </w:pPr>
      <w:r w:rsidRPr="00A27324">
        <w:rPr>
          <w:rFonts w:cs="Arial"/>
          <w:b/>
          <w:bCs/>
          <w:smallCaps/>
          <w:sz w:val="28"/>
          <w:szCs w:val="28"/>
        </w:rPr>
        <w:lastRenderedPageBreak/>
        <w:t>Court-Community Access to Justice Workshop</w:t>
      </w:r>
    </w:p>
    <w:p w14:paraId="61914AF2" w14:textId="77777777" w:rsidR="00A27324" w:rsidRPr="00A27324" w:rsidRDefault="00A27324" w:rsidP="00A27324">
      <w:pPr>
        <w:jc w:val="center"/>
        <w:rPr>
          <w:rFonts w:cs="Arial"/>
          <w:b/>
          <w:bCs/>
          <w:smallCaps/>
          <w:sz w:val="28"/>
          <w:szCs w:val="28"/>
        </w:rPr>
      </w:pPr>
      <w:r w:rsidRPr="00A27324">
        <w:rPr>
          <w:rFonts w:cs="Arial"/>
          <w:b/>
          <w:bCs/>
          <w:smallCaps/>
          <w:sz w:val="28"/>
          <w:szCs w:val="28"/>
        </w:rPr>
        <w:t>Enabling Rights &amp; Unrepresented Litigants</w:t>
      </w:r>
    </w:p>
    <w:p w14:paraId="1DF50F6A" w14:textId="77777777" w:rsidR="00A27324" w:rsidRPr="00A27324" w:rsidRDefault="00A27324" w:rsidP="00A27324">
      <w:pPr>
        <w:jc w:val="center"/>
        <w:rPr>
          <w:rFonts w:cs="Arial"/>
        </w:rPr>
      </w:pPr>
    </w:p>
    <w:p w14:paraId="5D5D25C1" w14:textId="77777777" w:rsidR="00A27324" w:rsidRPr="00A27324" w:rsidRDefault="00A27324" w:rsidP="00A27324">
      <w:pPr>
        <w:jc w:val="center"/>
        <w:rPr>
          <w:rFonts w:cs="Arial"/>
        </w:rPr>
      </w:pPr>
      <w:r w:rsidRPr="00A27324">
        <w:rPr>
          <w:rFonts w:cs="Arial"/>
        </w:rPr>
        <w:t>High Court of Kiribati, South Tarawa</w:t>
      </w:r>
    </w:p>
    <w:p w14:paraId="597E4B8E" w14:textId="77777777" w:rsidR="00A27324" w:rsidRPr="00A27324" w:rsidRDefault="00A27324" w:rsidP="00A27324">
      <w:pPr>
        <w:jc w:val="center"/>
        <w:rPr>
          <w:rFonts w:cs="Arial"/>
        </w:rPr>
      </w:pPr>
      <w:r w:rsidRPr="00A27324">
        <w:rPr>
          <w:rFonts w:cs="Arial"/>
        </w:rPr>
        <w:t>18-20 November 2014: 9am-4pm</w:t>
      </w:r>
    </w:p>
    <w:p w14:paraId="5D257CBF" w14:textId="77777777" w:rsidR="00A27324" w:rsidRPr="00A27324" w:rsidRDefault="00A27324" w:rsidP="00A27324">
      <w:pPr>
        <w:rPr>
          <w:rFonts w:cs="Arial"/>
        </w:rPr>
      </w:pPr>
    </w:p>
    <w:p w14:paraId="022F9663" w14:textId="77777777" w:rsidR="00A27324" w:rsidRPr="00A27324" w:rsidRDefault="00A27324" w:rsidP="00A27324">
      <w:pPr>
        <w:jc w:val="center"/>
        <w:rPr>
          <w:rFonts w:cs="Arial"/>
          <w:i/>
        </w:rPr>
      </w:pPr>
      <w:r w:rsidRPr="00A27324">
        <w:rPr>
          <w:rFonts w:cs="Arial"/>
          <w:i/>
        </w:rPr>
        <w:t>Detailed Outline</w:t>
      </w:r>
    </w:p>
    <w:p w14:paraId="76A91620" w14:textId="77777777" w:rsidR="00A27324" w:rsidRPr="00A27324" w:rsidRDefault="00A27324" w:rsidP="00A27324">
      <w:pPr>
        <w:rPr>
          <w:rFonts w:cs="Arial"/>
          <w:b/>
        </w:rPr>
      </w:pPr>
    </w:p>
    <w:p w14:paraId="4FC2B260" w14:textId="77777777" w:rsidR="00A27324" w:rsidRPr="00A27324" w:rsidRDefault="00A27324" w:rsidP="00A27324">
      <w:pPr>
        <w:jc w:val="center"/>
        <w:rPr>
          <w:rFonts w:cs="Arial"/>
          <w:b/>
          <w:i/>
        </w:rPr>
      </w:pPr>
      <w:r w:rsidRPr="00A27324">
        <w:rPr>
          <w:rFonts w:cs="Arial"/>
          <w:b/>
          <w:i/>
        </w:rPr>
        <w:t>Session Objectives</w:t>
      </w:r>
    </w:p>
    <w:p w14:paraId="7B41FB3E" w14:textId="77777777" w:rsidR="00A27324" w:rsidRPr="00A27324" w:rsidRDefault="00A27324" w:rsidP="00A27324">
      <w:pPr>
        <w:jc w:val="center"/>
        <w:rPr>
          <w:rFonts w:cs="Arial"/>
          <w:b/>
          <w:i/>
        </w:rPr>
      </w:pPr>
    </w:p>
    <w:p w14:paraId="2D5068B8" w14:textId="77777777" w:rsidR="00A27324" w:rsidRPr="00A27324" w:rsidRDefault="00A27324" w:rsidP="00881E21">
      <w:pPr>
        <w:pStyle w:val="ListParagraph"/>
        <w:numPr>
          <w:ilvl w:val="0"/>
          <w:numId w:val="11"/>
        </w:numPr>
        <w:contextualSpacing/>
        <w:rPr>
          <w:rFonts w:cs="Arial"/>
          <w:b w:val="0"/>
        </w:rPr>
      </w:pPr>
      <w:r w:rsidRPr="00A27324">
        <w:rPr>
          <w:rFonts w:cs="Arial"/>
        </w:rPr>
        <w:t>Address the needs of unrepresented litigants</w:t>
      </w:r>
    </w:p>
    <w:p w14:paraId="00CE239A" w14:textId="77777777" w:rsidR="00A27324" w:rsidRPr="00A27324" w:rsidRDefault="00A27324" w:rsidP="00881E21">
      <w:pPr>
        <w:pStyle w:val="ListParagraph"/>
        <w:numPr>
          <w:ilvl w:val="0"/>
          <w:numId w:val="11"/>
        </w:numPr>
        <w:contextualSpacing/>
        <w:rPr>
          <w:rFonts w:cs="Arial"/>
        </w:rPr>
      </w:pPr>
      <w:r w:rsidRPr="00A27324">
        <w:rPr>
          <w:rFonts w:cs="Arial"/>
        </w:rPr>
        <w:t>Familiarise and settle ‘</w:t>
      </w:r>
      <w:r w:rsidRPr="00A27324">
        <w:rPr>
          <w:rFonts w:cs="Arial"/>
          <w:i/>
        </w:rPr>
        <w:t>Enabling Rights &amp; Unrepresented Litigants’</w:t>
      </w:r>
      <w:r w:rsidRPr="00A27324">
        <w:rPr>
          <w:rFonts w:cs="Arial"/>
        </w:rPr>
        <w:t xml:space="preserve"> Toolkit</w:t>
      </w:r>
    </w:p>
    <w:p w14:paraId="7F388CBB" w14:textId="77777777" w:rsidR="00A27324" w:rsidRPr="00A27324" w:rsidRDefault="00A27324" w:rsidP="00881E21">
      <w:pPr>
        <w:pStyle w:val="ListParagraph"/>
        <w:numPr>
          <w:ilvl w:val="0"/>
          <w:numId w:val="11"/>
        </w:numPr>
        <w:contextualSpacing/>
        <w:rPr>
          <w:rFonts w:cs="Arial"/>
        </w:rPr>
      </w:pPr>
      <w:r w:rsidRPr="00A27324">
        <w:rPr>
          <w:rFonts w:cs="Arial"/>
        </w:rPr>
        <w:t>Training on roles of judicial/court officers and court proceedings</w:t>
      </w:r>
    </w:p>
    <w:p w14:paraId="377BCE35" w14:textId="77777777" w:rsidR="00A27324" w:rsidRPr="00A27324" w:rsidRDefault="00A27324" w:rsidP="00881E21">
      <w:pPr>
        <w:pStyle w:val="ListParagraph"/>
        <w:numPr>
          <w:ilvl w:val="0"/>
          <w:numId w:val="11"/>
        </w:numPr>
        <w:contextualSpacing/>
        <w:rPr>
          <w:rFonts w:cs="Arial"/>
        </w:rPr>
      </w:pPr>
      <w:r w:rsidRPr="00A27324">
        <w:rPr>
          <w:rFonts w:cs="Arial"/>
        </w:rPr>
        <w:t>Settle Court Guidance to Unrepresented Litigants.</w:t>
      </w:r>
    </w:p>
    <w:p w14:paraId="23A29867" w14:textId="77777777" w:rsidR="00A27324" w:rsidRPr="00A27324" w:rsidRDefault="00A27324" w:rsidP="00A27324">
      <w:pPr>
        <w:rPr>
          <w:rFonts w:cs="Arial"/>
          <w:b/>
        </w:rPr>
      </w:pPr>
    </w:p>
    <w:p w14:paraId="2FBD7665" w14:textId="77777777" w:rsidR="00A27324" w:rsidRPr="00A27324" w:rsidRDefault="00A27324" w:rsidP="00A27324">
      <w:pPr>
        <w:rPr>
          <w:rFonts w:cs="Arial"/>
          <w:b/>
        </w:rPr>
      </w:pPr>
    </w:p>
    <w:p w14:paraId="1273C567" w14:textId="77777777" w:rsidR="00A27324" w:rsidRPr="00A27324" w:rsidRDefault="00A27324" w:rsidP="00A27324">
      <w:pPr>
        <w:rPr>
          <w:rFonts w:cs="Arial"/>
        </w:rPr>
      </w:pPr>
      <w:r w:rsidRPr="00A27324">
        <w:rPr>
          <w:rFonts w:cs="Arial"/>
          <w:b/>
        </w:rPr>
        <w:t>Day 2</w:t>
      </w:r>
      <w:r w:rsidRPr="00A27324">
        <w:rPr>
          <w:rFonts w:cs="Arial"/>
        </w:rPr>
        <w:tab/>
      </w:r>
      <w:r w:rsidRPr="00A27324">
        <w:rPr>
          <w:rFonts w:cs="Arial"/>
        </w:rPr>
        <w:tab/>
        <w:t>Wednesday 19 November</w:t>
      </w:r>
    </w:p>
    <w:p w14:paraId="7E68C98B" w14:textId="77777777" w:rsidR="00A27324" w:rsidRPr="00A27324" w:rsidRDefault="00A27324" w:rsidP="00A27324">
      <w:pPr>
        <w:rPr>
          <w:rFonts w:cs="Arial"/>
          <w:b/>
        </w:rPr>
      </w:pPr>
      <w:r w:rsidRPr="00A27324">
        <w:rPr>
          <w:rFonts w:cs="Arial"/>
          <w:b/>
        </w:rPr>
        <w:t>Theme:</w:t>
      </w:r>
      <w:r w:rsidRPr="00A27324">
        <w:rPr>
          <w:rFonts w:cs="Arial"/>
          <w:b/>
        </w:rPr>
        <w:tab/>
        <w:t>Unrepresented Litigants: challenges and solutions</w:t>
      </w:r>
    </w:p>
    <w:p w14:paraId="1508E47E" w14:textId="77777777" w:rsidR="00A27324" w:rsidRPr="00A27324" w:rsidRDefault="00A27324" w:rsidP="00A27324">
      <w:pPr>
        <w:rPr>
          <w:rFonts w:cs="Arial"/>
        </w:rPr>
      </w:pPr>
      <w:r w:rsidRPr="00A27324">
        <w:rPr>
          <w:rFonts w:cs="Arial"/>
        </w:rPr>
        <w:tab/>
      </w:r>
      <w:r w:rsidRPr="00A27324">
        <w:rPr>
          <w:rFonts w:cs="Arial"/>
        </w:rPr>
        <w:tab/>
        <w:t>Workshop for judicial and court officers</w:t>
      </w:r>
    </w:p>
    <w:p w14:paraId="11326728" w14:textId="77777777" w:rsidR="00A27324" w:rsidRPr="00A27324" w:rsidRDefault="00A27324" w:rsidP="00A27324">
      <w:pPr>
        <w:rPr>
          <w:rFonts w:cs="Arial"/>
        </w:rPr>
      </w:pPr>
    </w:p>
    <w:p w14:paraId="55AC118B" w14:textId="77777777" w:rsidR="00A27324" w:rsidRPr="00A27324" w:rsidRDefault="00A27324" w:rsidP="00A27324">
      <w:pPr>
        <w:rPr>
          <w:rFonts w:cs="Arial"/>
        </w:rPr>
      </w:pPr>
      <w:r w:rsidRPr="00A27324">
        <w:rPr>
          <w:rFonts w:cs="Arial"/>
        </w:rPr>
        <w:t>09.00-09.15</w:t>
      </w:r>
      <w:r w:rsidRPr="00A27324">
        <w:rPr>
          <w:rFonts w:cs="Arial"/>
        </w:rPr>
        <w:tab/>
        <w:t>Introduction by Dr Livingston Armytage, PJDP</w:t>
      </w:r>
    </w:p>
    <w:p w14:paraId="4529DB2F" w14:textId="77777777" w:rsidR="00A27324" w:rsidRPr="00A27324" w:rsidRDefault="00A27324" w:rsidP="00A27324">
      <w:pPr>
        <w:rPr>
          <w:rFonts w:cs="Arial"/>
        </w:rPr>
      </w:pPr>
    </w:p>
    <w:p w14:paraId="71CA842C" w14:textId="77777777" w:rsidR="00A27324" w:rsidRPr="00A27324" w:rsidRDefault="00A27324" w:rsidP="00A27324">
      <w:pPr>
        <w:rPr>
          <w:rFonts w:cs="Arial"/>
        </w:rPr>
      </w:pPr>
      <w:r w:rsidRPr="00A27324">
        <w:rPr>
          <w:rFonts w:cs="Arial"/>
        </w:rPr>
        <w:t>09.15-09.30</w:t>
      </w:r>
      <w:r w:rsidRPr="00A27324">
        <w:rPr>
          <w:rFonts w:cs="Arial"/>
        </w:rPr>
        <w:tab/>
        <w:t>Review of Day 1</w:t>
      </w:r>
    </w:p>
    <w:p w14:paraId="013D6D9F" w14:textId="77777777" w:rsidR="00A27324" w:rsidRPr="00A27324" w:rsidRDefault="00A27324" w:rsidP="00A27324">
      <w:pPr>
        <w:rPr>
          <w:rFonts w:cs="Arial"/>
        </w:rPr>
      </w:pPr>
    </w:p>
    <w:p w14:paraId="2CA313F3" w14:textId="77777777" w:rsidR="00A27324" w:rsidRPr="00A27324" w:rsidRDefault="00A27324" w:rsidP="00A27324">
      <w:pPr>
        <w:rPr>
          <w:rFonts w:cs="Arial"/>
        </w:rPr>
      </w:pPr>
      <w:r w:rsidRPr="00A27324">
        <w:rPr>
          <w:rFonts w:cs="Arial"/>
        </w:rPr>
        <w:t>09.30-10.30</w:t>
      </w:r>
      <w:r w:rsidRPr="00A27324">
        <w:rPr>
          <w:rFonts w:cs="Arial"/>
        </w:rPr>
        <w:tab/>
        <w:t>Toolkit on Unrepresented Litigants - familiarisation</w:t>
      </w:r>
    </w:p>
    <w:p w14:paraId="07412B0C" w14:textId="77777777" w:rsidR="00A27324" w:rsidRPr="00A27324" w:rsidRDefault="00A27324" w:rsidP="00A27324">
      <w:pPr>
        <w:rPr>
          <w:rFonts w:cs="Arial"/>
        </w:rPr>
      </w:pPr>
    </w:p>
    <w:p w14:paraId="6A1D1B33" w14:textId="77777777" w:rsidR="00A27324" w:rsidRPr="00A27324" w:rsidRDefault="00A27324" w:rsidP="00A27324">
      <w:pPr>
        <w:rPr>
          <w:rFonts w:cs="Arial"/>
        </w:rPr>
      </w:pPr>
      <w:r w:rsidRPr="00A27324">
        <w:rPr>
          <w:rFonts w:cs="Arial"/>
        </w:rPr>
        <w:t>10.30-10.45</w:t>
      </w:r>
      <w:r w:rsidRPr="00A27324">
        <w:rPr>
          <w:rFonts w:cs="Arial"/>
        </w:rPr>
        <w:tab/>
        <w:t>Morning refreshments</w:t>
      </w:r>
    </w:p>
    <w:p w14:paraId="79A95FAF" w14:textId="77777777" w:rsidR="00A27324" w:rsidRPr="00A27324" w:rsidRDefault="00A27324" w:rsidP="00A27324">
      <w:pPr>
        <w:rPr>
          <w:rFonts w:cs="Arial"/>
        </w:rPr>
      </w:pPr>
    </w:p>
    <w:p w14:paraId="71C8B129" w14:textId="77777777" w:rsidR="00A27324" w:rsidRPr="00A27324" w:rsidRDefault="00A27324" w:rsidP="00A27324">
      <w:pPr>
        <w:rPr>
          <w:rFonts w:cs="Arial"/>
        </w:rPr>
      </w:pPr>
      <w:r w:rsidRPr="00A27324">
        <w:rPr>
          <w:rFonts w:cs="Arial"/>
        </w:rPr>
        <w:t>10.45-12.30</w:t>
      </w:r>
      <w:r w:rsidRPr="00A27324">
        <w:rPr>
          <w:rFonts w:cs="Arial"/>
        </w:rPr>
        <w:tab/>
        <w:t>Toolkit on Unrepresented Litigants (cont’d)</w:t>
      </w:r>
    </w:p>
    <w:p w14:paraId="3B416403" w14:textId="77777777" w:rsidR="00A27324" w:rsidRPr="00A27324" w:rsidRDefault="00A27324" w:rsidP="00A27324">
      <w:pPr>
        <w:rPr>
          <w:rFonts w:cs="Arial"/>
        </w:rPr>
      </w:pPr>
    </w:p>
    <w:p w14:paraId="56A69324" w14:textId="77777777" w:rsidR="00A27324" w:rsidRPr="00A27324" w:rsidRDefault="00A27324" w:rsidP="00A27324">
      <w:pPr>
        <w:rPr>
          <w:rFonts w:cs="Arial"/>
        </w:rPr>
      </w:pPr>
      <w:r w:rsidRPr="00A27324">
        <w:rPr>
          <w:rFonts w:cs="Arial"/>
        </w:rPr>
        <w:t>12.30-13.30</w:t>
      </w:r>
      <w:r w:rsidRPr="00A27324">
        <w:rPr>
          <w:rFonts w:cs="Arial"/>
        </w:rPr>
        <w:tab/>
        <w:t>Lunch</w:t>
      </w:r>
    </w:p>
    <w:p w14:paraId="4F67B3EE" w14:textId="77777777" w:rsidR="00A27324" w:rsidRPr="00A27324" w:rsidRDefault="00A27324" w:rsidP="00A27324">
      <w:pPr>
        <w:rPr>
          <w:rFonts w:cs="Arial"/>
        </w:rPr>
      </w:pPr>
    </w:p>
    <w:p w14:paraId="586E81DC" w14:textId="77777777" w:rsidR="00A27324" w:rsidRPr="00A27324" w:rsidRDefault="00A27324" w:rsidP="00A27324">
      <w:pPr>
        <w:rPr>
          <w:rFonts w:cs="Arial"/>
        </w:rPr>
      </w:pPr>
      <w:r w:rsidRPr="00A27324">
        <w:rPr>
          <w:rFonts w:cs="Arial"/>
        </w:rPr>
        <w:t>13.30-15.00</w:t>
      </w:r>
      <w:r w:rsidRPr="00A27324">
        <w:rPr>
          <w:rFonts w:cs="Arial"/>
        </w:rPr>
        <w:tab/>
        <w:t>Court Guidance for Unrepresented Litigants - settling</w:t>
      </w:r>
    </w:p>
    <w:p w14:paraId="2278AAF1" w14:textId="77777777" w:rsidR="00A27324" w:rsidRPr="00A27324" w:rsidRDefault="00A27324" w:rsidP="00A27324">
      <w:pPr>
        <w:rPr>
          <w:rFonts w:cs="Arial"/>
        </w:rPr>
      </w:pPr>
    </w:p>
    <w:p w14:paraId="0A42A71C" w14:textId="77777777" w:rsidR="00A27324" w:rsidRPr="00A27324" w:rsidRDefault="00A27324" w:rsidP="00A27324">
      <w:pPr>
        <w:rPr>
          <w:rFonts w:cs="Arial"/>
        </w:rPr>
      </w:pPr>
      <w:r w:rsidRPr="00A27324">
        <w:rPr>
          <w:rFonts w:cs="Arial"/>
        </w:rPr>
        <w:t>15.00-15.15</w:t>
      </w:r>
      <w:r w:rsidRPr="00A27324">
        <w:rPr>
          <w:rFonts w:cs="Arial"/>
        </w:rPr>
        <w:tab/>
        <w:t>Afternoon refreshments</w:t>
      </w:r>
    </w:p>
    <w:p w14:paraId="3A11A28E" w14:textId="77777777" w:rsidR="00A27324" w:rsidRPr="00A27324" w:rsidRDefault="00A27324" w:rsidP="00A27324">
      <w:pPr>
        <w:rPr>
          <w:rFonts w:cs="Arial"/>
        </w:rPr>
      </w:pPr>
    </w:p>
    <w:p w14:paraId="51960311" w14:textId="77777777" w:rsidR="00A27324" w:rsidRPr="00A27324" w:rsidRDefault="00A27324" w:rsidP="00A27324">
      <w:pPr>
        <w:rPr>
          <w:rFonts w:cs="Arial"/>
        </w:rPr>
      </w:pPr>
      <w:r w:rsidRPr="00A27324">
        <w:rPr>
          <w:rFonts w:cs="Arial"/>
        </w:rPr>
        <w:t>15.15-15.55</w:t>
      </w:r>
      <w:r w:rsidRPr="00A27324">
        <w:rPr>
          <w:rFonts w:cs="Arial"/>
        </w:rPr>
        <w:tab/>
        <w:t>Settle other aspects of draft toolkit.</w:t>
      </w:r>
    </w:p>
    <w:p w14:paraId="03008915" w14:textId="77777777" w:rsidR="00A27324" w:rsidRPr="00A27324" w:rsidRDefault="00A27324" w:rsidP="00A27324">
      <w:pPr>
        <w:rPr>
          <w:rFonts w:cs="Arial"/>
        </w:rPr>
      </w:pPr>
    </w:p>
    <w:p w14:paraId="46979F4E" w14:textId="77777777" w:rsidR="00A27324" w:rsidRPr="00A27324" w:rsidRDefault="00A27324" w:rsidP="00A27324">
      <w:pPr>
        <w:rPr>
          <w:rFonts w:cs="Arial"/>
        </w:rPr>
      </w:pPr>
      <w:r w:rsidRPr="00A27324">
        <w:rPr>
          <w:rFonts w:cs="Arial"/>
        </w:rPr>
        <w:t>15.55-16.00</w:t>
      </w:r>
      <w:r w:rsidRPr="00A27324">
        <w:rPr>
          <w:rFonts w:cs="Arial"/>
        </w:rPr>
        <w:tab/>
        <w:t>Closing remarks.</w:t>
      </w:r>
    </w:p>
    <w:p w14:paraId="41C7416A" w14:textId="77777777" w:rsidR="00A27324" w:rsidRPr="00A27324" w:rsidRDefault="00A27324" w:rsidP="00A27324">
      <w:pPr>
        <w:rPr>
          <w:rFonts w:cs="Arial"/>
        </w:rPr>
      </w:pPr>
    </w:p>
    <w:p w14:paraId="14255454" w14:textId="77777777" w:rsidR="00D93C8E" w:rsidRDefault="00D93C8E" w:rsidP="00D93C8E">
      <w:pPr>
        <w:jc w:val="center"/>
        <w:rPr>
          <w:rFonts w:cs="Arial"/>
        </w:rPr>
      </w:pPr>
    </w:p>
    <w:p w14:paraId="7720E5AA" w14:textId="77777777" w:rsidR="00A27324" w:rsidRPr="00D93C8E" w:rsidRDefault="00D93C8E" w:rsidP="00D93C8E">
      <w:pPr>
        <w:jc w:val="center"/>
      </w:pPr>
      <w:r w:rsidRPr="00A27324">
        <w:rPr>
          <w:rFonts w:cs="Arial"/>
        </w:rPr>
        <w:t>*****</w:t>
      </w:r>
    </w:p>
    <w:p w14:paraId="4417B214" w14:textId="77777777" w:rsidR="00D93C8E" w:rsidRDefault="00D93C8E" w:rsidP="00A27324">
      <w:pPr>
        <w:jc w:val="center"/>
        <w:rPr>
          <w:rFonts w:cs="Arial"/>
          <w:b/>
          <w:bCs/>
          <w:smallCaps/>
          <w:sz w:val="28"/>
          <w:szCs w:val="28"/>
        </w:rPr>
        <w:sectPr w:rsidR="00D93C8E" w:rsidSect="00445BFE">
          <w:pgSz w:w="11907" w:h="16840" w:code="9"/>
          <w:pgMar w:top="1304" w:right="1276" w:bottom="1531" w:left="1361" w:header="397" w:footer="382" w:gutter="0"/>
          <w:cols w:space="708"/>
          <w:docGrid w:linePitch="360"/>
        </w:sectPr>
      </w:pPr>
    </w:p>
    <w:p w14:paraId="5C1784E7" w14:textId="77777777" w:rsidR="00A27324" w:rsidRPr="00A27324" w:rsidRDefault="00A27324" w:rsidP="00A27324">
      <w:pPr>
        <w:jc w:val="center"/>
        <w:rPr>
          <w:rFonts w:cs="Arial"/>
          <w:b/>
          <w:bCs/>
          <w:smallCaps/>
          <w:sz w:val="28"/>
          <w:szCs w:val="28"/>
        </w:rPr>
      </w:pPr>
      <w:r w:rsidRPr="00A27324">
        <w:rPr>
          <w:rFonts w:cs="Arial"/>
          <w:b/>
          <w:bCs/>
          <w:smallCaps/>
          <w:sz w:val="28"/>
          <w:szCs w:val="28"/>
        </w:rPr>
        <w:lastRenderedPageBreak/>
        <w:t>Court-Community Access to Justice Workshop</w:t>
      </w:r>
    </w:p>
    <w:p w14:paraId="0D527161" w14:textId="77777777" w:rsidR="00A27324" w:rsidRPr="00A27324" w:rsidRDefault="00A27324" w:rsidP="00A27324">
      <w:pPr>
        <w:jc w:val="center"/>
        <w:rPr>
          <w:rFonts w:cs="Arial"/>
          <w:b/>
          <w:bCs/>
          <w:smallCaps/>
          <w:sz w:val="28"/>
          <w:szCs w:val="28"/>
        </w:rPr>
      </w:pPr>
      <w:r w:rsidRPr="00A27324">
        <w:rPr>
          <w:rFonts w:cs="Arial"/>
          <w:b/>
          <w:bCs/>
          <w:smallCaps/>
          <w:sz w:val="28"/>
          <w:szCs w:val="28"/>
        </w:rPr>
        <w:t>Enabling Rights &amp; Unrepresented Litigants</w:t>
      </w:r>
    </w:p>
    <w:p w14:paraId="2ED45973" w14:textId="77777777" w:rsidR="00A27324" w:rsidRPr="00A27324" w:rsidRDefault="00A27324" w:rsidP="00A27324">
      <w:pPr>
        <w:jc w:val="center"/>
        <w:rPr>
          <w:rFonts w:cs="Arial"/>
        </w:rPr>
      </w:pPr>
    </w:p>
    <w:p w14:paraId="237867FF" w14:textId="77777777" w:rsidR="00A27324" w:rsidRPr="00A27324" w:rsidRDefault="00A27324" w:rsidP="00A27324">
      <w:pPr>
        <w:jc w:val="center"/>
        <w:rPr>
          <w:rFonts w:cs="Arial"/>
        </w:rPr>
      </w:pPr>
      <w:r w:rsidRPr="00A27324">
        <w:rPr>
          <w:rFonts w:cs="Arial"/>
        </w:rPr>
        <w:t>High Court of Kiribati, South Tarawa</w:t>
      </w:r>
    </w:p>
    <w:p w14:paraId="5D3A6598" w14:textId="77777777" w:rsidR="00A27324" w:rsidRPr="00A27324" w:rsidRDefault="00A27324" w:rsidP="00A27324">
      <w:pPr>
        <w:jc w:val="center"/>
        <w:rPr>
          <w:rFonts w:cs="Arial"/>
        </w:rPr>
      </w:pPr>
      <w:r w:rsidRPr="00A27324">
        <w:rPr>
          <w:rFonts w:cs="Arial"/>
        </w:rPr>
        <w:t>18-20 November 2014: 9am-4pm</w:t>
      </w:r>
    </w:p>
    <w:p w14:paraId="24586EC2" w14:textId="77777777" w:rsidR="00A27324" w:rsidRPr="00A27324" w:rsidRDefault="00A27324" w:rsidP="00A27324">
      <w:pPr>
        <w:rPr>
          <w:rFonts w:cs="Arial"/>
        </w:rPr>
      </w:pPr>
    </w:p>
    <w:p w14:paraId="6F9DC996" w14:textId="77777777" w:rsidR="00A27324" w:rsidRPr="00A27324" w:rsidRDefault="00A27324" w:rsidP="00A27324">
      <w:pPr>
        <w:jc w:val="center"/>
        <w:rPr>
          <w:rFonts w:cs="Arial"/>
          <w:i/>
        </w:rPr>
      </w:pPr>
      <w:r w:rsidRPr="00A27324">
        <w:rPr>
          <w:rFonts w:cs="Arial"/>
          <w:i/>
        </w:rPr>
        <w:t>Detailed Outline</w:t>
      </w:r>
    </w:p>
    <w:p w14:paraId="134B79C7" w14:textId="77777777" w:rsidR="00A27324" w:rsidRPr="00A27324" w:rsidRDefault="00A27324" w:rsidP="00A27324">
      <w:pPr>
        <w:rPr>
          <w:rFonts w:cs="Arial"/>
          <w:b/>
        </w:rPr>
      </w:pPr>
    </w:p>
    <w:p w14:paraId="518B8B8D" w14:textId="77777777" w:rsidR="00A27324" w:rsidRPr="00A27324" w:rsidRDefault="00A27324" w:rsidP="00A27324">
      <w:pPr>
        <w:jc w:val="center"/>
        <w:rPr>
          <w:rFonts w:cs="Arial"/>
          <w:b/>
          <w:i/>
        </w:rPr>
      </w:pPr>
      <w:r w:rsidRPr="00A27324">
        <w:rPr>
          <w:rFonts w:cs="Arial"/>
          <w:b/>
          <w:i/>
        </w:rPr>
        <w:t>Session Objectives</w:t>
      </w:r>
    </w:p>
    <w:p w14:paraId="71758C44" w14:textId="77777777" w:rsidR="00A27324" w:rsidRPr="00A27324" w:rsidRDefault="00A27324" w:rsidP="00A27324">
      <w:pPr>
        <w:jc w:val="center"/>
        <w:rPr>
          <w:rFonts w:cs="Arial"/>
          <w:b/>
          <w:i/>
        </w:rPr>
      </w:pPr>
    </w:p>
    <w:p w14:paraId="45930A0F" w14:textId="77777777" w:rsidR="00A27324" w:rsidRPr="00A27324" w:rsidRDefault="00A27324" w:rsidP="00881E21">
      <w:pPr>
        <w:pStyle w:val="ListParagraph"/>
        <w:numPr>
          <w:ilvl w:val="0"/>
          <w:numId w:val="12"/>
        </w:numPr>
        <w:contextualSpacing/>
        <w:rPr>
          <w:rFonts w:cs="Arial"/>
          <w:b w:val="0"/>
        </w:rPr>
      </w:pPr>
      <w:r w:rsidRPr="00A27324">
        <w:rPr>
          <w:rFonts w:cs="Arial"/>
        </w:rPr>
        <w:t>Address unmet legal needs by enabling rights for justice</w:t>
      </w:r>
    </w:p>
    <w:p w14:paraId="34F5B6F2" w14:textId="77777777" w:rsidR="00A27324" w:rsidRPr="00A27324" w:rsidRDefault="00A27324" w:rsidP="00881E21">
      <w:pPr>
        <w:pStyle w:val="ListParagraph"/>
        <w:numPr>
          <w:ilvl w:val="0"/>
          <w:numId w:val="12"/>
        </w:numPr>
        <w:contextualSpacing/>
        <w:rPr>
          <w:rFonts w:cs="Arial"/>
        </w:rPr>
      </w:pPr>
      <w:r w:rsidRPr="00A27324">
        <w:rPr>
          <w:rFonts w:cs="Arial"/>
        </w:rPr>
        <w:t>Familiarise and settle ‘</w:t>
      </w:r>
      <w:r w:rsidRPr="00A27324">
        <w:rPr>
          <w:rFonts w:cs="Arial"/>
          <w:i/>
        </w:rPr>
        <w:t>Enabling Rights &amp; Unrepresented Litigants’</w:t>
      </w:r>
      <w:r w:rsidRPr="00A27324">
        <w:rPr>
          <w:rFonts w:cs="Arial"/>
        </w:rPr>
        <w:t xml:space="preserve"> Toolkit</w:t>
      </w:r>
    </w:p>
    <w:p w14:paraId="51781F0E" w14:textId="77777777" w:rsidR="00A27324" w:rsidRPr="00A27324" w:rsidRDefault="00A27324" w:rsidP="00881E21">
      <w:pPr>
        <w:pStyle w:val="ListParagraph"/>
        <w:numPr>
          <w:ilvl w:val="0"/>
          <w:numId w:val="12"/>
        </w:numPr>
        <w:contextualSpacing/>
        <w:rPr>
          <w:rFonts w:cs="Arial"/>
        </w:rPr>
      </w:pPr>
      <w:r w:rsidRPr="00A27324">
        <w:rPr>
          <w:rFonts w:cs="Arial"/>
        </w:rPr>
        <w:t>Training on roles of judicial/court officers and court proceedings</w:t>
      </w:r>
    </w:p>
    <w:p w14:paraId="084C3E52" w14:textId="77777777" w:rsidR="00A27324" w:rsidRPr="00A27324" w:rsidRDefault="00A27324" w:rsidP="00881E21">
      <w:pPr>
        <w:pStyle w:val="ListParagraph"/>
        <w:numPr>
          <w:ilvl w:val="0"/>
          <w:numId w:val="12"/>
        </w:numPr>
        <w:contextualSpacing/>
        <w:rPr>
          <w:rFonts w:cs="Arial"/>
        </w:rPr>
      </w:pPr>
      <w:r w:rsidRPr="00A27324">
        <w:rPr>
          <w:rFonts w:cs="Arial"/>
        </w:rPr>
        <w:t>Develop Court Plan for Enabling Rights.</w:t>
      </w:r>
    </w:p>
    <w:p w14:paraId="6FFF8848" w14:textId="77777777" w:rsidR="00A27324" w:rsidRPr="00A27324" w:rsidRDefault="00A27324" w:rsidP="00A27324">
      <w:pPr>
        <w:rPr>
          <w:rFonts w:cs="Arial"/>
          <w:b/>
        </w:rPr>
      </w:pPr>
    </w:p>
    <w:p w14:paraId="391C30B6" w14:textId="77777777" w:rsidR="00A27324" w:rsidRPr="00A27324" w:rsidRDefault="00A27324" w:rsidP="00A27324">
      <w:pPr>
        <w:rPr>
          <w:rFonts w:cs="Arial"/>
          <w:b/>
        </w:rPr>
      </w:pPr>
    </w:p>
    <w:p w14:paraId="09858804" w14:textId="77777777" w:rsidR="00A27324" w:rsidRPr="00A27324" w:rsidRDefault="00A27324" w:rsidP="00A27324">
      <w:pPr>
        <w:rPr>
          <w:rFonts w:cs="Arial"/>
        </w:rPr>
      </w:pPr>
      <w:r w:rsidRPr="00A27324">
        <w:rPr>
          <w:rFonts w:cs="Arial"/>
          <w:b/>
        </w:rPr>
        <w:t>Day 3</w:t>
      </w:r>
      <w:r w:rsidRPr="00A27324">
        <w:rPr>
          <w:rFonts w:cs="Arial"/>
        </w:rPr>
        <w:tab/>
      </w:r>
      <w:r w:rsidRPr="00A27324">
        <w:rPr>
          <w:rFonts w:cs="Arial"/>
        </w:rPr>
        <w:tab/>
        <w:t>Thursday 20 November</w:t>
      </w:r>
    </w:p>
    <w:p w14:paraId="62BFC962" w14:textId="77777777" w:rsidR="00A27324" w:rsidRPr="00A27324" w:rsidRDefault="00A27324" w:rsidP="00A27324">
      <w:pPr>
        <w:rPr>
          <w:rFonts w:cs="Arial"/>
          <w:b/>
        </w:rPr>
      </w:pPr>
      <w:r w:rsidRPr="00A27324">
        <w:rPr>
          <w:rFonts w:cs="Arial"/>
          <w:b/>
        </w:rPr>
        <w:t>Theme:</w:t>
      </w:r>
      <w:r w:rsidRPr="00A27324">
        <w:rPr>
          <w:rFonts w:cs="Arial"/>
          <w:b/>
        </w:rPr>
        <w:tab/>
        <w:t>Enabling Rights: addressing unmet needs for justice</w:t>
      </w:r>
    </w:p>
    <w:p w14:paraId="729D9CD3" w14:textId="77777777" w:rsidR="00A27324" w:rsidRPr="00A27324" w:rsidRDefault="00A27324" w:rsidP="00A27324">
      <w:pPr>
        <w:rPr>
          <w:rFonts w:cs="Arial"/>
        </w:rPr>
      </w:pPr>
      <w:r w:rsidRPr="00A27324">
        <w:rPr>
          <w:rFonts w:cs="Arial"/>
        </w:rPr>
        <w:tab/>
      </w:r>
      <w:r w:rsidRPr="00A27324">
        <w:rPr>
          <w:rFonts w:cs="Arial"/>
        </w:rPr>
        <w:tab/>
        <w:t>Workshop for judicial and court officers</w:t>
      </w:r>
    </w:p>
    <w:p w14:paraId="23963DE5" w14:textId="77777777" w:rsidR="00A27324" w:rsidRPr="00A27324" w:rsidRDefault="00A27324" w:rsidP="00A27324">
      <w:pPr>
        <w:rPr>
          <w:rFonts w:cs="Arial"/>
        </w:rPr>
      </w:pPr>
    </w:p>
    <w:p w14:paraId="55D13BC1" w14:textId="77777777" w:rsidR="00A27324" w:rsidRPr="00A27324" w:rsidRDefault="00A27324" w:rsidP="00A27324">
      <w:pPr>
        <w:rPr>
          <w:rFonts w:cs="Arial"/>
        </w:rPr>
      </w:pPr>
      <w:r w:rsidRPr="00A27324">
        <w:rPr>
          <w:rFonts w:cs="Arial"/>
        </w:rPr>
        <w:t>09.00-09.15</w:t>
      </w:r>
      <w:r w:rsidRPr="00A27324">
        <w:rPr>
          <w:rFonts w:cs="Arial"/>
        </w:rPr>
        <w:tab/>
        <w:t>Introduction by Dr Livingston Armytage, PJDP</w:t>
      </w:r>
    </w:p>
    <w:p w14:paraId="56EE327B" w14:textId="77777777" w:rsidR="00A27324" w:rsidRPr="00A27324" w:rsidRDefault="00A27324" w:rsidP="00A27324">
      <w:pPr>
        <w:rPr>
          <w:rFonts w:cs="Arial"/>
        </w:rPr>
      </w:pPr>
    </w:p>
    <w:p w14:paraId="0B136A95" w14:textId="77777777" w:rsidR="00A27324" w:rsidRPr="00A27324" w:rsidRDefault="00A27324" w:rsidP="00A27324">
      <w:pPr>
        <w:rPr>
          <w:rFonts w:cs="Arial"/>
        </w:rPr>
      </w:pPr>
      <w:r w:rsidRPr="00A27324">
        <w:rPr>
          <w:rFonts w:cs="Arial"/>
        </w:rPr>
        <w:t>09.15-09.30</w:t>
      </w:r>
      <w:r w:rsidRPr="00A27324">
        <w:rPr>
          <w:rFonts w:cs="Arial"/>
        </w:rPr>
        <w:tab/>
        <w:t>Review of Days 1 and 2</w:t>
      </w:r>
    </w:p>
    <w:p w14:paraId="02EC9E10" w14:textId="77777777" w:rsidR="00A27324" w:rsidRPr="00A27324" w:rsidRDefault="00A27324" w:rsidP="00A27324">
      <w:pPr>
        <w:rPr>
          <w:rFonts w:cs="Arial"/>
        </w:rPr>
      </w:pPr>
    </w:p>
    <w:p w14:paraId="4A788DAD" w14:textId="77777777" w:rsidR="00A27324" w:rsidRPr="00A27324" w:rsidRDefault="00A27324" w:rsidP="00A27324">
      <w:pPr>
        <w:rPr>
          <w:rFonts w:cs="Arial"/>
        </w:rPr>
      </w:pPr>
      <w:r w:rsidRPr="00A27324">
        <w:rPr>
          <w:rFonts w:cs="Arial"/>
        </w:rPr>
        <w:t>09.30-10.30</w:t>
      </w:r>
      <w:r w:rsidRPr="00A27324">
        <w:rPr>
          <w:rFonts w:cs="Arial"/>
        </w:rPr>
        <w:tab/>
        <w:t>Toolkit on Enabling Rights - familiarisation</w:t>
      </w:r>
    </w:p>
    <w:p w14:paraId="0DDFF2BB" w14:textId="77777777" w:rsidR="00A27324" w:rsidRPr="00A27324" w:rsidRDefault="00A27324" w:rsidP="00A27324">
      <w:pPr>
        <w:rPr>
          <w:rFonts w:cs="Arial"/>
        </w:rPr>
      </w:pPr>
    </w:p>
    <w:p w14:paraId="636FA1FC" w14:textId="77777777" w:rsidR="00A27324" w:rsidRPr="00A27324" w:rsidRDefault="00A27324" w:rsidP="00A27324">
      <w:pPr>
        <w:rPr>
          <w:rFonts w:cs="Arial"/>
        </w:rPr>
      </w:pPr>
      <w:r w:rsidRPr="00A27324">
        <w:rPr>
          <w:rFonts w:cs="Arial"/>
        </w:rPr>
        <w:t>10.30-10.45</w:t>
      </w:r>
      <w:r w:rsidRPr="00A27324">
        <w:rPr>
          <w:rFonts w:cs="Arial"/>
        </w:rPr>
        <w:tab/>
        <w:t>Morning refreshments</w:t>
      </w:r>
    </w:p>
    <w:p w14:paraId="4CA62746" w14:textId="77777777" w:rsidR="00A27324" w:rsidRPr="00A27324" w:rsidRDefault="00A27324" w:rsidP="00A27324">
      <w:pPr>
        <w:rPr>
          <w:rFonts w:cs="Arial"/>
        </w:rPr>
      </w:pPr>
    </w:p>
    <w:p w14:paraId="1D3D8365" w14:textId="77777777" w:rsidR="00A27324" w:rsidRPr="00A27324" w:rsidRDefault="00A27324" w:rsidP="00A27324">
      <w:pPr>
        <w:rPr>
          <w:rFonts w:cs="Arial"/>
        </w:rPr>
      </w:pPr>
      <w:r w:rsidRPr="00A27324">
        <w:rPr>
          <w:rFonts w:cs="Arial"/>
        </w:rPr>
        <w:t>10.45-12.30</w:t>
      </w:r>
      <w:r w:rsidRPr="00A27324">
        <w:rPr>
          <w:rFonts w:cs="Arial"/>
        </w:rPr>
        <w:tab/>
        <w:t>Toolkit on Enabling Rights (cont’d)</w:t>
      </w:r>
    </w:p>
    <w:p w14:paraId="5BE680CC" w14:textId="77777777" w:rsidR="00A27324" w:rsidRPr="00A27324" w:rsidRDefault="00A27324" w:rsidP="00A27324">
      <w:pPr>
        <w:rPr>
          <w:rFonts w:cs="Arial"/>
        </w:rPr>
      </w:pPr>
    </w:p>
    <w:p w14:paraId="34E7FA69" w14:textId="77777777" w:rsidR="00A27324" w:rsidRPr="00A27324" w:rsidRDefault="00A27324" w:rsidP="00A27324">
      <w:pPr>
        <w:rPr>
          <w:rFonts w:cs="Arial"/>
        </w:rPr>
      </w:pPr>
      <w:r w:rsidRPr="00A27324">
        <w:rPr>
          <w:rFonts w:cs="Arial"/>
        </w:rPr>
        <w:t>12.30-13.30</w:t>
      </w:r>
      <w:r w:rsidRPr="00A27324">
        <w:rPr>
          <w:rFonts w:cs="Arial"/>
        </w:rPr>
        <w:tab/>
        <w:t>Lunch</w:t>
      </w:r>
    </w:p>
    <w:p w14:paraId="427E61FD" w14:textId="77777777" w:rsidR="00A27324" w:rsidRPr="00A27324" w:rsidRDefault="00A27324" w:rsidP="00A27324">
      <w:pPr>
        <w:rPr>
          <w:rFonts w:cs="Arial"/>
        </w:rPr>
      </w:pPr>
    </w:p>
    <w:p w14:paraId="05820A92" w14:textId="77777777" w:rsidR="00A27324" w:rsidRPr="00A27324" w:rsidRDefault="00A27324" w:rsidP="00A27324">
      <w:pPr>
        <w:rPr>
          <w:rFonts w:cs="Arial"/>
        </w:rPr>
      </w:pPr>
      <w:r w:rsidRPr="00A27324">
        <w:rPr>
          <w:rFonts w:cs="Arial"/>
        </w:rPr>
        <w:t>13.30-15.00</w:t>
      </w:r>
      <w:r w:rsidRPr="00A27324">
        <w:rPr>
          <w:rFonts w:cs="Arial"/>
        </w:rPr>
        <w:tab/>
        <w:t xml:space="preserve">Develop Court Plan for Enabling Rights </w:t>
      </w:r>
    </w:p>
    <w:p w14:paraId="68DC267A" w14:textId="77777777" w:rsidR="00A27324" w:rsidRPr="00A27324" w:rsidRDefault="00A27324" w:rsidP="00A27324">
      <w:pPr>
        <w:rPr>
          <w:rFonts w:cs="Arial"/>
        </w:rPr>
      </w:pPr>
    </w:p>
    <w:p w14:paraId="60BD134D" w14:textId="77777777" w:rsidR="00A27324" w:rsidRPr="00A27324" w:rsidRDefault="00A27324" w:rsidP="00A27324">
      <w:pPr>
        <w:rPr>
          <w:rFonts w:cs="Arial"/>
        </w:rPr>
      </w:pPr>
      <w:r w:rsidRPr="00A27324">
        <w:rPr>
          <w:rFonts w:cs="Arial"/>
        </w:rPr>
        <w:t>15.00-15.15</w:t>
      </w:r>
      <w:r w:rsidRPr="00A27324">
        <w:rPr>
          <w:rFonts w:cs="Arial"/>
        </w:rPr>
        <w:tab/>
        <w:t>Afternoon refreshments</w:t>
      </w:r>
    </w:p>
    <w:p w14:paraId="509A49E9" w14:textId="77777777" w:rsidR="00A27324" w:rsidRPr="00A27324" w:rsidRDefault="00A27324" w:rsidP="00A27324">
      <w:pPr>
        <w:rPr>
          <w:rFonts w:cs="Arial"/>
        </w:rPr>
      </w:pPr>
    </w:p>
    <w:p w14:paraId="4A1260C9" w14:textId="77777777" w:rsidR="00A27324" w:rsidRPr="00A27324" w:rsidRDefault="00A27324" w:rsidP="00A27324">
      <w:pPr>
        <w:rPr>
          <w:rFonts w:cs="Arial"/>
        </w:rPr>
      </w:pPr>
      <w:r w:rsidRPr="00A27324">
        <w:rPr>
          <w:rFonts w:cs="Arial"/>
        </w:rPr>
        <w:t>15.15-15.55</w:t>
      </w:r>
      <w:r w:rsidRPr="00A27324">
        <w:rPr>
          <w:rFonts w:cs="Arial"/>
        </w:rPr>
        <w:tab/>
        <w:t>Settle outstanding aspects of draft toolkit.</w:t>
      </w:r>
    </w:p>
    <w:p w14:paraId="3E17E380" w14:textId="77777777" w:rsidR="00A27324" w:rsidRPr="00A27324" w:rsidRDefault="00A27324" w:rsidP="00A27324">
      <w:pPr>
        <w:rPr>
          <w:rFonts w:cs="Arial"/>
        </w:rPr>
      </w:pPr>
    </w:p>
    <w:p w14:paraId="357F6F3B" w14:textId="77777777" w:rsidR="00A27324" w:rsidRPr="00A27324" w:rsidRDefault="00A27324" w:rsidP="00A27324">
      <w:pPr>
        <w:rPr>
          <w:rFonts w:cs="Arial"/>
        </w:rPr>
      </w:pPr>
      <w:r w:rsidRPr="00A27324">
        <w:rPr>
          <w:rFonts w:cs="Arial"/>
        </w:rPr>
        <w:t>15.55-16.00</w:t>
      </w:r>
      <w:r w:rsidRPr="00A27324">
        <w:rPr>
          <w:rFonts w:cs="Arial"/>
        </w:rPr>
        <w:tab/>
        <w:t>Closing remarks from the Chief Justice.</w:t>
      </w:r>
    </w:p>
    <w:p w14:paraId="74DAFA14" w14:textId="77777777" w:rsidR="00A27324" w:rsidRPr="00A27324" w:rsidRDefault="00A27324" w:rsidP="00A27324">
      <w:pPr>
        <w:rPr>
          <w:rFonts w:cs="Arial"/>
        </w:rPr>
      </w:pPr>
    </w:p>
    <w:p w14:paraId="0FB8D4B1" w14:textId="77777777" w:rsidR="00A27324" w:rsidRPr="00A27324" w:rsidRDefault="00A27324" w:rsidP="00A27324">
      <w:pPr>
        <w:rPr>
          <w:rFonts w:cs="Arial"/>
        </w:rPr>
      </w:pPr>
    </w:p>
    <w:p w14:paraId="61550B12" w14:textId="77777777" w:rsidR="00F00B3F" w:rsidRDefault="00A27324" w:rsidP="00A27324">
      <w:pPr>
        <w:jc w:val="center"/>
        <w:rPr>
          <w:rFonts w:cs="Arial"/>
        </w:rPr>
        <w:sectPr w:rsidR="00F00B3F" w:rsidSect="00622859">
          <w:headerReference w:type="default" r:id="rId22"/>
          <w:endnotePr>
            <w:numFmt w:val="decimal"/>
          </w:endnotePr>
          <w:pgSz w:w="11907" w:h="16840" w:code="9"/>
          <w:pgMar w:top="1665" w:right="1361" w:bottom="1418" w:left="1418" w:header="397" w:footer="319" w:gutter="0"/>
          <w:cols w:space="708"/>
          <w:docGrid w:linePitch="360"/>
        </w:sectPr>
      </w:pPr>
      <w:r w:rsidRPr="00A27324">
        <w:rPr>
          <w:rFonts w:cs="Arial"/>
        </w:rPr>
        <w:t>*****</w:t>
      </w:r>
    </w:p>
    <w:p w14:paraId="40C454DB" w14:textId="028C0431" w:rsidR="00A27324" w:rsidRPr="00D238D5" w:rsidRDefault="00F00B3F" w:rsidP="00D238D5">
      <w:pPr>
        <w:pStyle w:val="Heading1"/>
        <w:ind w:left="502" w:hanging="360"/>
      </w:pPr>
      <w:bookmarkStart w:id="9" w:name="_Toc56518272"/>
      <w:r w:rsidRPr="00D238D5">
        <w:lastRenderedPageBreak/>
        <w:t>Annex 2:  Community Perceptions Scorecard</w:t>
      </w:r>
      <w:bookmarkEnd w:id="9"/>
    </w:p>
    <w:p w14:paraId="25E97133" w14:textId="07A865AE" w:rsidR="00F00B3F" w:rsidRDefault="00F00B3F" w:rsidP="00A27324">
      <w:pPr>
        <w:jc w:val="center"/>
      </w:pPr>
    </w:p>
    <w:tbl>
      <w:tblPr>
        <w:tblStyle w:val="TableGrid"/>
        <w:tblW w:w="0" w:type="auto"/>
        <w:tblLayout w:type="fixed"/>
        <w:tblLook w:val="04A0" w:firstRow="1" w:lastRow="0" w:firstColumn="1" w:lastColumn="0" w:noHBand="0" w:noVBand="1"/>
      </w:tblPr>
      <w:tblGrid>
        <w:gridCol w:w="675"/>
        <w:gridCol w:w="11199"/>
        <w:gridCol w:w="2302"/>
      </w:tblGrid>
      <w:tr w:rsidR="00F00B3F" w14:paraId="15B9BDEA" w14:textId="77777777" w:rsidTr="00B93456">
        <w:tc>
          <w:tcPr>
            <w:tcW w:w="14176" w:type="dxa"/>
            <w:gridSpan w:val="3"/>
          </w:tcPr>
          <w:p w14:paraId="6CD650AC" w14:textId="77777777" w:rsidR="00F00B3F" w:rsidRPr="00EB5E18" w:rsidRDefault="00F00B3F" w:rsidP="00B93456">
            <w:pPr>
              <w:spacing w:before="120" w:after="240"/>
              <w:jc w:val="center"/>
              <w:rPr>
                <w:rFonts w:ascii="Arial Black" w:hAnsi="Arial Black"/>
                <w:sz w:val="56"/>
                <w:szCs w:val="56"/>
              </w:rPr>
            </w:pPr>
            <w:r w:rsidRPr="00EB5E18">
              <w:rPr>
                <w:rFonts w:ascii="Arial Black" w:hAnsi="Arial Black"/>
                <w:sz w:val="56"/>
                <w:szCs w:val="56"/>
              </w:rPr>
              <w:t>Scorecard</w:t>
            </w:r>
          </w:p>
          <w:p w14:paraId="74E1CE71" w14:textId="77777777" w:rsidR="00F00B3F" w:rsidRPr="005722B5" w:rsidRDefault="00F00B3F" w:rsidP="00B93456">
            <w:pPr>
              <w:spacing w:before="120" w:after="240"/>
              <w:jc w:val="center"/>
              <w:rPr>
                <w:rFonts w:ascii="Arial Black" w:hAnsi="Arial Black"/>
                <w:b/>
                <w:sz w:val="40"/>
                <w:szCs w:val="40"/>
              </w:rPr>
            </w:pPr>
            <w:r w:rsidRPr="00024749">
              <w:rPr>
                <w:rFonts w:ascii="Arial Black" w:hAnsi="Arial Black"/>
                <w:b/>
                <w:i/>
                <w:iCs/>
                <w:sz w:val="40"/>
                <w:szCs w:val="40"/>
                <w:u w:val="single"/>
              </w:rPr>
              <w:t>Community’s</w:t>
            </w:r>
            <w:r>
              <w:rPr>
                <w:rFonts w:ascii="Arial Black" w:hAnsi="Arial Black"/>
                <w:b/>
                <w:sz w:val="40"/>
                <w:szCs w:val="40"/>
              </w:rPr>
              <w:t xml:space="preserve"> </w:t>
            </w:r>
            <w:r w:rsidRPr="005722B5">
              <w:rPr>
                <w:rFonts w:ascii="Arial Black" w:hAnsi="Arial Black"/>
                <w:b/>
                <w:sz w:val="40"/>
                <w:szCs w:val="40"/>
              </w:rPr>
              <w:t xml:space="preserve">Perceptions of Courts </w:t>
            </w:r>
          </w:p>
        </w:tc>
      </w:tr>
      <w:tr w:rsidR="00F00B3F" w14:paraId="75B55DCD" w14:textId="77777777" w:rsidTr="00B93456">
        <w:tc>
          <w:tcPr>
            <w:tcW w:w="675" w:type="dxa"/>
          </w:tcPr>
          <w:p w14:paraId="11B76D0A" w14:textId="77777777" w:rsidR="00F00B3F" w:rsidRPr="00EB5E18" w:rsidRDefault="00F00B3F" w:rsidP="00B93456">
            <w:pPr>
              <w:spacing w:before="240" w:after="240"/>
              <w:ind w:left="284" w:right="113"/>
              <w:rPr>
                <w:b/>
                <w:sz w:val="32"/>
                <w:szCs w:val="32"/>
              </w:rPr>
            </w:pPr>
            <w:r w:rsidRPr="00EB5E18">
              <w:rPr>
                <w:b/>
                <w:sz w:val="32"/>
                <w:szCs w:val="32"/>
              </w:rPr>
              <w:t>1</w:t>
            </w:r>
          </w:p>
        </w:tc>
        <w:tc>
          <w:tcPr>
            <w:tcW w:w="11199" w:type="dxa"/>
          </w:tcPr>
          <w:p w14:paraId="44DEC07F" w14:textId="77777777" w:rsidR="00F00B3F" w:rsidRPr="00EB5E18" w:rsidRDefault="00F00B3F" w:rsidP="00B93456">
            <w:pPr>
              <w:spacing w:before="240" w:after="240"/>
              <w:ind w:left="284"/>
              <w:rPr>
                <w:b/>
                <w:sz w:val="32"/>
                <w:szCs w:val="32"/>
              </w:rPr>
            </w:pPr>
            <w:r w:rsidRPr="00EB5E18">
              <w:rPr>
                <w:b/>
                <w:sz w:val="32"/>
                <w:szCs w:val="32"/>
              </w:rPr>
              <w:t>Independence</w:t>
            </w:r>
          </w:p>
        </w:tc>
        <w:tc>
          <w:tcPr>
            <w:tcW w:w="2302" w:type="dxa"/>
          </w:tcPr>
          <w:p w14:paraId="308B93E4" w14:textId="77777777" w:rsidR="00F00B3F" w:rsidRPr="00EB5E18" w:rsidRDefault="00F00B3F" w:rsidP="00B93456">
            <w:pPr>
              <w:spacing w:before="240" w:after="240"/>
              <w:jc w:val="right"/>
              <w:rPr>
                <w:b/>
                <w:sz w:val="32"/>
                <w:szCs w:val="32"/>
              </w:rPr>
            </w:pPr>
            <w:r>
              <w:rPr>
                <w:b/>
                <w:sz w:val="32"/>
                <w:szCs w:val="32"/>
              </w:rPr>
              <w:t>/ 100</w:t>
            </w:r>
          </w:p>
        </w:tc>
      </w:tr>
      <w:tr w:rsidR="00F00B3F" w14:paraId="2EADC8EE" w14:textId="77777777" w:rsidTr="00B93456">
        <w:tc>
          <w:tcPr>
            <w:tcW w:w="675" w:type="dxa"/>
          </w:tcPr>
          <w:p w14:paraId="49DC88B8" w14:textId="77777777" w:rsidR="00F00B3F" w:rsidRPr="00EB5E18" w:rsidRDefault="00F00B3F" w:rsidP="00B93456">
            <w:pPr>
              <w:spacing w:before="240" w:after="240"/>
              <w:ind w:left="284" w:right="113"/>
              <w:rPr>
                <w:b/>
                <w:sz w:val="32"/>
                <w:szCs w:val="32"/>
              </w:rPr>
            </w:pPr>
            <w:r w:rsidRPr="00EB5E18">
              <w:rPr>
                <w:b/>
                <w:sz w:val="32"/>
                <w:szCs w:val="32"/>
              </w:rPr>
              <w:t>2</w:t>
            </w:r>
          </w:p>
        </w:tc>
        <w:tc>
          <w:tcPr>
            <w:tcW w:w="11199" w:type="dxa"/>
          </w:tcPr>
          <w:p w14:paraId="2C75CF70" w14:textId="77777777" w:rsidR="00F00B3F" w:rsidRPr="00EB5E18" w:rsidRDefault="00F00B3F" w:rsidP="00B93456">
            <w:pPr>
              <w:spacing w:before="240" w:after="240"/>
              <w:ind w:left="284"/>
              <w:rPr>
                <w:b/>
                <w:sz w:val="32"/>
                <w:szCs w:val="32"/>
              </w:rPr>
            </w:pPr>
            <w:r w:rsidRPr="00EB5E18">
              <w:rPr>
                <w:b/>
                <w:sz w:val="32"/>
                <w:szCs w:val="32"/>
              </w:rPr>
              <w:t>Honesty and integrity</w:t>
            </w:r>
          </w:p>
        </w:tc>
        <w:tc>
          <w:tcPr>
            <w:tcW w:w="2302" w:type="dxa"/>
          </w:tcPr>
          <w:p w14:paraId="3EA3D84D" w14:textId="77777777" w:rsidR="00F00B3F" w:rsidRPr="00EB5E18" w:rsidRDefault="00F00B3F" w:rsidP="00B93456">
            <w:pPr>
              <w:spacing w:before="240" w:after="240"/>
              <w:jc w:val="right"/>
              <w:rPr>
                <w:b/>
                <w:sz w:val="32"/>
                <w:szCs w:val="32"/>
              </w:rPr>
            </w:pPr>
            <w:r>
              <w:rPr>
                <w:b/>
                <w:sz w:val="32"/>
                <w:szCs w:val="32"/>
              </w:rPr>
              <w:t>/ 100</w:t>
            </w:r>
          </w:p>
        </w:tc>
      </w:tr>
      <w:tr w:rsidR="00F00B3F" w14:paraId="0B617287" w14:textId="77777777" w:rsidTr="00B93456">
        <w:tc>
          <w:tcPr>
            <w:tcW w:w="675" w:type="dxa"/>
          </w:tcPr>
          <w:p w14:paraId="5C022CD3" w14:textId="77777777" w:rsidR="00F00B3F" w:rsidRPr="00EB5E18" w:rsidRDefault="00F00B3F" w:rsidP="00B93456">
            <w:pPr>
              <w:spacing w:before="240" w:after="240"/>
              <w:ind w:left="284" w:right="113"/>
              <w:rPr>
                <w:b/>
                <w:sz w:val="32"/>
                <w:szCs w:val="32"/>
              </w:rPr>
            </w:pPr>
            <w:r w:rsidRPr="00EB5E18">
              <w:rPr>
                <w:b/>
                <w:sz w:val="32"/>
                <w:szCs w:val="32"/>
              </w:rPr>
              <w:t>3</w:t>
            </w:r>
          </w:p>
        </w:tc>
        <w:tc>
          <w:tcPr>
            <w:tcW w:w="11199" w:type="dxa"/>
          </w:tcPr>
          <w:p w14:paraId="5A7E76BD" w14:textId="77777777" w:rsidR="00F00B3F" w:rsidRPr="00EB5E18" w:rsidRDefault="00F00B3F" w:rsidP="00B93456">
            <w:pPr>
              <w:spacing w:before="240" w:after="240"/>
              <w:ind w:left="284"/>
              <w:rPr>
                <w:b/>
                <w:sz w:val="32"/>
                <w:szCs w:val="32"/>
              </w:rPr>
            </w:pPr>
            <w:r w:rsidRPr="00EB5E18">
              <w:rPr>
                <w:b/>
                <w:sz w:val="32"/>
                <w:szCs w:val="32"/>
              </w:rPr>
              <w:t>Competence – knowledge of law &amp; procedure</w:t>
            </w:r>
          </w:p>
        </w:tc>
        <w:tc>
          <w:tcPr>
            <w:tcW w:w="2302" w:type="dxa"/>
          </w:tcPr>
          <w:p w14:paraId="409E1391" w14:textId="77777777" w:rsidR="00F00B3F" w:rsidRPr="00EB5E18" w:rsidRDefault="00F00B3F" w:rsidP="00B93456">
            <w:pPr>
              <w:spacing w:before="240" w:after="240"/>
              <w:jc w:val="right"/>
              <w:rPr>
                <w:b/>
                <w:sz w:val="32"/>
                <w:szCs w:val="32"/>
              </w:rPr>
            </w:pPr>
            <w:r>
              <w:rPr>
                <w:b/>
                <w:sz w:val="32"/>
                <w:szCs w:val="32"/>
              </w:rPr>
              <w:t>/ 100</w:t>
            </w:r>
          </w:p>
        </w:tc>
      </w:tr>
      <w:tr w:rsidR="00F00B3F" w14:paraId="1AB74D30" w14:textId="77777777" w:rsidTr="00B93456">
        <w:tc>
          <w:tcPr>
            <w:tcW w:w="675" w:type="dxa"/>
          </w:tcPr>
          <w:p w14:paraId="34735825" w14:textId="77777777" w:rsidR="00F00B3F" w:rsidRPr="00EB5E18" w:rsidRDefault="00F00B3F" w:rsidP="00B93456">
            <w:pPr>
              <w:spacing w:before="240" w:after="240"/>
              <w:ind w:left="284" w:right="113"/>
              <w:rPr>
                <w:b/>
                <w:sz w:val="32"/>
                <w:szCs w:val="32"/>
              </w:rPr>
            </w:pPr>
            <w:r w:rsidRPr="00EB5E18">
              <w:rPr>
                <w:b/>
                <w:sz w:val="32"/>
                <w:szCs w:val="32"/>
              </w:rPr>
              <w:t>4</w:t>
            </w:r>
          </w:p>
        </w:tc>
        <w:tc>
          <w:tcPr>
            <w:tcW w:w="11199" w:type="dxa"/>
          </w:tcPr>
          <w:p w14:paraId="480958A2" w14:textId="77777777" w:rsidR="00F00B3F" w:rsidRPr="00EB5E18" w:rsidRDefault="00F00B3F" w:rsidP="00B93456">
            <w:pPr>
              <w:spacing w:before="240" w:after="240"/>
              <w:ind w:left="284"/>
              <w:rPr>
                <w:b/>
                <w:sz w:val="32"/>
                <w:szCs w:val="32"/>
              </w:rPr>
            </w:pPr>
            <w:r w:rsidRPr="00EB5E18">
              <w:rPr>
                <w:b/>
                <w:sz w:val="32"/>
                <w:szCs w:val="32"/>
              </w:rPr>
              <w:t>Fairness and recusal</w:t>
            </w:r>
          </w:p>
        </w:tc>
        <w:tc>
          <w:tcPr>
            <w:tcW w:w="2302" w:type="dxa"/>
          </w:tcPr>
          <w:p w14:paraId="299A2CD9" w14:textId="77777777" w:rsidR="00F00B3F" w:rsidRPr="00EB5E18" w:rsidRDefault="00F00B3F" w:rsidP="00B93456">
            <w:pPr>
              <w:spacing w:before="240" w:after="240"/>
              <w:jc w:val="right"/>
              <w:rPr>
                <w:b/>
                <w:sz w:val="32"/>
                <w:szCs w:val="32"/>
              </w:rPr>
            </w:pPr>
            <w:r>
              <w:rPr>
                <w:b/>
                <w:sz w:val="32"/>
                <w:szCs w:val="32"/>
              </w:rPr>
              <w:t xml:space="preserve">  / 100</w:t>
            </w:r>
          </w:p>
        </w:tc>
      </w:tr>
      <w:tr w:rsidR="00F00B3F" w14:paraId="57E91AB3" w14:textId="77777777" w:rsidTr="00B93456">
        <w:tc>
          <w:tcPr>
            <w:tcW w:w="675" w:type="dxa"/>
          </w:tcPr>
          <w:p w14:paraId="0518E170" w14:textId="77777777" w:rsidR="00F00B3F" w:rsidRPr="00EB5E18" w:rsidRDefault="00F00B3F" w:rsidP="00B93456">
            <w:pPr>
              <w:spacing w:before="240" w:after="240"/>
              <w:ind w:left="284" w:right="113"/>
              <w:rPr>
                <w:b/>
                <w:sz w:val="32"/>
                <w:szCs w:val="32"/>
              </w:rPr>
            </w:pPr>
            <w:r w:rsidRPr="00EB5E18">
              <w:rPr>
                <w:b/>
                <w:sz w:val="32"/>
                <w:szCs w:val="32"/>
              </w:rPr>
              <w:t>5</w:t>
            </w:r>
          </w:p>
        </w:tc>
        <w:tc>
          <w:tcPr>
            <w:tcW w:w="11199" w:type="dxa"/>
          </w:tcPr>
          <w:p w14:paraId="268D459A" w14:textId="77777777" w:rsidR="00F00B3F" w:rsidRPr="00EB5E18" w:rsidRDefault="00F00B3F" w:rsidP="00B93456">
            <w:pPr>
              <w:spacing w:before="240" w:after="240"/>
              <w:ind w:left="284"/>
              <w:rPr>
                <w:b/>
                <w:sz w:val="32"/>
                <w:szCs w:val="32"/>
              </w:rPr>
            </w:pPr>
            <w:r w:rsidRPr="00EB5E18">
              <w:rPr>
                <w:b/>
                <w:sz w:val="32"/>
                <w:szCs w:val="32"/>
              </w:rPr>
              <w:t>Efficiency and delay</w:t>
            </w:r>
          </w:p>
        </w:tc>
        <w:tc>
          <w:tcPr>
            <w:tcW w:w="2302" w:type="dxa"/>
          </w:tcPr>
          <w:p w14:paraId="14B3FC77" w14:textId="77777777" w:rsidR="00F00B3F" w:rsidRPr="00EB5E18" w:rsidRDefault="00F00B3F" w:rsidP="00B93456">
            <w:pPr>
              <w:spacing w:before="240" w:after="240"/>
              <w:jc w:val="right"/>
              <w:rPr>
                <w:b/>
                <w:sz w:val="32"/>
                <w:szCs w:val="32"/>
              </w:rPr>
            </w:pPr>
            <w:r>
              <w:rPr>
                <w:b/>
                <w:sz w:val="32"/>
                <w:szCs w:val="32"/>
              </w:rPr>
              <w:t xml:space="preserve">  / 100</w:t>
            </w:r>
          </w:p>
        </w:tc>
      </w:tr>
      <w:tr w:rsidR="00F00B3F" w14:paraId="285656FD" w14:textId="77777777" w:rsidTr="00B93456">
        <w:tc>
          <w:tcPr>
            <w:tcW w:w="675" w:type="dxa"/>
          </w:tcPr>
          <w:p w14:paraId="24B22B15" w14:textId="77777777" w:rsidR="00F00B3F" w:rsidRPr="00EB5E18" w:rsidRDefault="00F00B3F" w:rsidP="00B93456">
            <w:pPr>
              <w:spacing w:before="240" w:after="240"/>
              <w:ind w:left="284" w:right="113"/>
              <w:rPr>
                <w:b/>
                <w:sz w:val="32"/>
                <w:szCs w:val="32"/>
              </w:rPr>
            </w:pPr>
            <w:r w:rsidRPr="00EB5E18">
              <w:rPr>
                <w:b/>
                <w:sz w:val="32"/>
                <w:szCs w:val="32"/>
              </w:rPr>
              <w:t>6</w:t>
            </w:r>
          </w:p>
        </w:tc>
        <w:tc>
          <w:tcPr>
            <w:tcW w:w="11199" w:type="dxa"/>
          </w:tcPr>
          <w:p w14:paraId="622B873D" w14:textId="77777777" w:rsidR="00F00B3F" w:rsidRPr="00EB5E18" w:rsidRDefault="00F00B3F" w:rsidP="00B93456">
            <w:pPr>
              <w:spacing w:before="240" w:after="240"/>
              <w:ind w:left="284"/>
              <w:rPr>
                <w:b/>
                <w:sz w:val="32"/>
                <w:szCs w:val="32"/>
              </w:rPr>
            </w:pPr>
            <w:r w:rsidRPr="00EB5E18">
              <w:rPr>
                <w:b/>
                <w:sz w:val="32"/>
                <w:szCs w:val="32"/>
              </w:rPr>
              <w:t>Access to justice and remedies</w:t>
            </w:r>
          </w:p>
        </w:tc>
        <w:tc>
          <w:tcPr>
            <w:tcW w:w="2302" w:type="dxa"/>
          </w:tcPr>
          <w:p w14:paraId="3AF01B5B" w14:textId="77777777" w:rsidR="00F00B3F" w:rsidRPr="00EB5E18" w:rsidRDefault="00F00B3F" w:rsidP="00B93456">
            <w:pPr>
              <w:spacing w:before="240" w:after="240"/>
              <w:jc w:val="right"/>
              <w:rPr>
                <w:b/>
                <w:sz w:val="32"/>
                <w:szCs w:val="32"/>
              </w:rPr>
            </w:pPr>
            <w:r>
              <w:rPr>
                <w:b/>
                <w:sz w:val="32"/>
                <w:szCs w:val="32"/>
              </w:rPr>
              <w:t xml:space="preserve"> / 100</w:t>
            </w:r>
          </w:p>
        </w:tc>
      </w:tr>
    </w:tbl>
    <w:p w14:paraId="1353F517" w14:textId="77777777" w:rsidR="00F00B3F" w:rsidRDefault="00F00B3F" w:rsidP="00F00B3F"/>
    <w:p w14:paraId="44384BBD" w14:textId="77777777" w:rsidR="00F00B3F" w:rsidRDefault="00F00B3F" w:rsidP="00B93456">
      <w:pPr>
        <w:sectPr w:rsidR="00F00B3F" w:rsidSect="00F00B3F">
          <w:headerReference w:type="default" r:id="rId23"/>
          <w:footerReference w:type="default" r:id="rId24"/>
          <w:endnotePr>
            <w:numFmt w:val="decimal"/>
          </w:endnotePr>
          <w:pgSz w:w="16840" w:h="11907" w:orient="landscape" w:code="9"/>
          <w:pgMar w:top="1361" w:right="1418" w:bottom="1418" w:left="1665" w:header="397" w:footer="319" w:gutter="0"/>
          <w:cols w:space="708"/>
          <w:docGrid w:linePitch="360"/>
        </w:sectPr>
      </w:pPr>
    </w:p>
    <w:p w14:paraId="211B66F1" w14:textId="3C917C3F" w:rsidR="00A27324" w:rsidRPr="00A27324" w:rsidRDefault="00A27324" w:rsidP="00E12292">
      <w:pPr>
        <w:pStyle w:val="Heading1"/>
      </w:pPr>
      <w:bookmarkStart w:id="10" w:name="_Toc406140714"/>
      <w:bookmarkStart w:id="11" w:name="_Toc409785364"/>
      <w:bookmarkStart w:id="12" w:name="_Toc56518273"/>
      <w:r w:rsidRPr="00A27324">
        <w:lastRenderedPageBreak/>
        <w:t xml:space="preserve">Annex </w:t>
      </w:r>
      <w:r w:rsidR="00F00B3F">
        <w:t>3</w:t>
      </w:r>
      <w:r w:rsidRPr="00A27324">
        <w:t>: Pre/Post Knowledge Test</w:t>
      </w:r>
      <w:bookmarkEnd w:id="10"/>
      <w:bookmarkEnd w:id="11"/>
      <w:bookmarkEnd w:id="12"/>
    </w:p>
    <w:p w14:paraId="3348ECD0" w14:textId="77777777" w:rsidR="00A27324" w:rsidRPr="00A27324" w:rsidRDefault="00A27324" w:rsidP="00A27324">
      <w:pPr>
        <w:rPr>
          <w:rFonts w:cs="Arial"/>
          <w:lang w:eastAsia="en-US"/>
        </w:rPr>
      </w:pPr>
    </w:p>
    <w:p w14:paraId="0FB1C96C" w14:textId="77777777" w:rsidR="00A27324" w:rsidRPr="00A27324" w:rsidRDefault="00A27324" w:rsidP="00A27324">
      <w:pPr>
        <w:rPr>
          <w:rFonts w:cs="Arial"/>
          <w:lang w:eastAsia="en-US"/>
        </w:rPr>
      </w:pPr>
    </w:p>
    <w:p w14:paraId="3288F041" w14:textId="77777777" w:rsidR="00A27324" w:rsidRPr="00A27324" w:rsidRDefault="00A27324" w:rsidP="00A27324">
      <w:pPr>
        <w:jc w:val="center"/>
        <w:rPr>
          <w:rFonts w:cs="Arial"/>
          <w:i/>
          <w:lang w:eastAsia="en-US"/>
        </w:rPr>
      </w:pPr>
      <w:r w:rsidRPr="00A27324">
        <w:rPr>
          <w:rFonts w:cs="Arial"/>
          <w:i/>
          <w:lang w:eastAsia="en-US"/>
        </w:rPr>
        <w:t>Instructions</w:t>
      </w:r>
    </w:p>
    <w:p w14:paraId="4A75B40C" w14:textId="77777777" w:rsidR="00A27324" w:rsidRPr="00A27324" w:rsidRDefault="00A27324" w:rsidP="00A27324">
      <w:pPr>
        <w:rPr>
          <w:rFonts w:cs="Arial"/>
          <w:lang w:eastAsia="en-US"/>
        </w:rPr>
      </w:pPr>
    </w:p>
    <w:p w14:paraId="2089004F" w14:textId="77777777" w:rsidR="00A27324" w:rsidRPr="00A27324" w:rsidRDefault="00A27324" w:rsidP="00881E21">
      <w:pPr>
        <w:pStyle w:val="ListParagraph"/>
        <w:numPr>
          <w:ilvl w:val="0"/>
          <w:numId w:val="7"/>
        </w:numPr>
        <w:rPr>
          <w:rFonts w:cs="Arial"/>
          <w:lang w:eastAsia="en-US"/>
        </w:rPr>
      </w:pPr>
      <w:r w:rsidRPr="00A27324">
        <w:rPr>
          <w:rFonts w:cs="Arial"/>
          <w:i/>
          <w:lang w:eastAsia="en-US"/>
        </w:rPr>
        <w:t>At the start of the workshop</w:t>
      </w:r>
      <w:r w:rsidRPr="00A27324">
        <w:rPr>
          <w:rFonts w:cs="Arial"/>
          <w:lang w:eastAsia="en-US"/>
        </w:rPr>
        <w:t>, the facilitator will administer this test to participants anonymously:</w:t>
      </w:r>
    </w:p>
    <w:p w14:paraId="42DDA945" w14:textId="77777777" w:rsidR="00A27324" w:rsidRPr="00A27324" w:rsidRDefault="00A27324" w:rsidP="00A27324">
      <w:pPr>
        <w:rPr>
          <w:rFonts w:cs="Arial"/>
          <w:lang w:eastAsia="en-US"/>
        </w:rPr>
      </w:pPr>
    </w:p>
    <w:p w14:paraId="4CB39C59" w14:textId="77777777" w:rsidR="00A27324" w:rsidRPr="00A27324" w:rsidRDefault="00A27324" w:rsidP="00881E21">
      <w:pPr>
        <w:numPr>
          <w:ilvl w:val="0"/>
          <w:numId w:val="6"/>
        </w:numPr>
        <w:tabs>
          <w:tab w:val="clear" w:pos="720"/>
          <w:tab w:val="num" w:pos="993"/>
        </w:tabs>
        <w:ind w:left="1134" w:hanging="141"/>
        <w:rPr>
          <w:rFonts w:cs="Arial"/>
          <w:lang w:eastAsia="en-US"/>
        </w:rPr>
      </w:pPr>
      <w:r w:rsidRPr="00A27324">
        <w:rPr>
          <w:rFonts w:cs="Arial"/>
          <w:lang w:val="en-US" w:eastAsia="en-US"/>
        </w:rPr>
        <w:t xml:space="preserve">Why are </w:t>
      </w:r>
      <w:r w:rsidRPr="00A27324">
        <w:rPr>
          <w:rFonts w:cs="Arial"/>
          <w:b/>
          <w:bCs/>
          <w:lang w:val="en-US" w:eastAsia="en-US"/>
        </w:rPr>
        <w:t xml:space="preserve">unrepresented litigants </w:t>
      </w:r>
      <w:r w:rsidRPr="00A27324">
        <w:rPr>
          <w:rFonts w:cs="Arial"/>
          <w:lang w:val="en-US" w:eastAsia="en-US"/>
        </w:rPr>
        <w:t>important?</w:t>
      </w:r>
    </w:p>
    <w:p w14:paraId="2181EBD5" w14:textId="77777777" w:rsidR="00A27324" w:rsidRPr="00A27324" w:rsidRDefault="00A27324" w:rsidP="00881E21">
      <w:pPr>
        <w:numPr>
          <w:ilvl w:val="0"/>
          <w:numId w:val="6"/>
        </w:numPr>
        <w:tabs>
          <w:tab w:val="clear" w:pos="720"/>
          <w:tab w:val="num" w:pos="993"/>
        </w:tabs>
        <w:ind w:left="1134" w:hanging="141"/>
        <w:rPr>
          <w:rFonts w:cs="Arial"/>
          <w:lang w:eastAsia="en-US"/>
        </w:rPr>
      </w:pPr>
      <w:r w:rsidRPr="00A27324">
        <w:rPr>
          <w:rFonts w:cs="Arial"/>
          <w:lang w:val="en-US" w:eastAsia="en-US"/>
        </w:rPr>
        <w:t xml:space="preserve">List x6 </w:t>
      </w:r>
      <w:r w:rsidRPr="00A27324">
        <w:rPr>
          <w:rFonts w:cs="Arial"/>
          <w:b/>
          <w:bCs/>
          <w:lang w:val="en-US" w:eastAsia="en-US"/>
        </w:rPr>
        <w:t>values of judicial conduct</w:t>
      </w:r>
    </w:p>
    <w:p w14:paraId="10411AA1" w14:textId="77777777" w:rsidR="00A27324" w:rsidRPr="00A27324" w:rsidRDefault="00A27324" w:rsidP="00881E21">
      <w:pPr>
        <w:numPr>
          <w:ilvl w:val="0"/>
          <w:numId w:val="6"/>
        </w:numPr>
        <w:tabs>
          <w:tab w:val="clear" w:pos="720"/>
          <w:tab w:val="num" w:pos="993"/>
        </w:tabs>
        <w:ind w:left="1134" w:hanging="141"/>
        <w:rPr>
          <w:rFonts w:cs="Arial"/>
          <w:lang w:eastAsia="en-US"/>
        </w:rPr>
      </w:pPr>
      <w:r w:rsidRPr="00A27324">
        <w:rPr>
          <w:rFonts w:cs="Arial"/>
          <w:lang w:val="en-US" w:eastAsia="en-US"/>
        </w:rPr>
        <w:t>What is ‘</w:t>
      </w:r>
      <w:r w:rsidRPr="00A27324">
        <w:rPr>
          <w:rFonts w:cs="Arial"/>
          <w:b/>
          <w:bCs/>
          <w:lang w:val="en-US" w:eastAsia="en-US"/>
        </w:rPr>
        <w:t>natural justice</w:t>
      </w:r>
      <w:r w:rsidRPr="00A27324">
        <w:rPr>
          <w:rFonts w:cs="Arial"/>
          <w:lang w:val="en-US" w:eastAsia="en-US"/>
        </w:rPr>
        <w:t>’?</w:t>
      </w:r>
    </w:p>
    <w:p w14:paraId="2CA75A92" w14:textId="77777777" w:rsidR="00A27324" w:rsidRPr="00A27324" w:rsidRDefault="00A27324" w:rsidP="00881E21">
      <w:pPr>
        <w:numPr>
          <w:ilvl w:val="0"/>
          <w:numId w:val="6"/>
        </w:numPr>
        <w:tabs>
          <w:tab w:val="clear" w:pos="720"/>
          <w:tab w:val="num" w:pos="993"/>
        </w:tabs>
        <w:ind w:left="1134" w:hanging="141"/>
        <w:rPr>
          <w:rFonts w:cs="Arial"/>
          <w:lang w:eastAsia="en-US"/>
        </w:rPr>
      </w:pPr>
      <w:r w:rsidRPr="00A27324">
        <w:rPr>
          <w:rFonts w:cs="Arial"/>
          <w:lang w:val="en-US" w:eastAsia="en-US"/>
        </w:rPr>
        <w:t xml:space="preserve">Explain </w:t>
      </w:r>
      <w:r w:rsidRPr="00A27324">
        <w:rPr>
          <w:rFonts w:cs="Arial"/>
          <w:b/>
          <w:bCs/>
          <w:lang w:val="en-US" w:eastAsia="en-US"/>
        </w:rPr>
        <w:t xml:space="preserve">burden </w:t>
      </w:r>
      <w:r w:rsidRPr="00A27324">
        <w:rPr>
          <w:rFonts w:cs="Arial"/>
          <w:lang w:val="en-US" w:eastAsia="en-US"/>
        </w:rPr>
        <w:t>and</w:t>
      </w:r>
      <w:r w:rsidRPr="00A27324">
        <w:rPr>
          <w:rFonts w:cs="Arial"/>
          <w:b/>
          <w:bCs/>
          <w:lang w:val="en-US" w:eastAsia="en-US"/>
        </w:rPr>
        <w:t xml:space="preserve"> standard of proof</w:t>
      </w:r>
    </w:p>
    <w:p w14:paraId="2B4A62D7" w14:textId="77777777" w:rsidR="00A27324" w:rsidRPr="00A27324" w:rsidRDefault="00A27324" w:rsidP="00881E21">
      <w:pPr>
        <w:numPr>
          <w:ilvl w:val="1"/>
          <w:numId w:val="6"/>
        </w:numPr>
        <w:tabs>
          <w:tab w:val="num" w:pos="993"/>
        </w:tabs>
        <w:ind w:left="1134" w:hanging="141"/>
        <w:rPr>
          <w:rFonts w:cs="Arial"/>
          <w:lang w:eastAsia="en-US"/>
        </w:rPr>
      </w:pPr>
      <w:r w:rsidRPr="00A27324">
        <w:rPr>
          <w:rFonts w:cs="Arial"/>
          <w:lang w:val="en-US" w:eastAsia="en-US"/>
        </w:rPr>
        <w:t>Criminal</w:t>
      </w:r>
    </w:p>
    <w:p w14:paraId="5FBE96BD" w14:textId="77777777" w:rsidR="00A27324" w:rsidRPr="00A27324" w:rsidRDefault="00A27324" w:rsidP="00881E21">
      <w:pPr>
        <w:numPr>
          <w:ilvl w:val="1"/>
          <w:numId w:val="6"/>
        </w:numPr>
        <w:tabs>
          <w:tab w:val="num" w:pos="993"/>
        </w:tabs>
        <w:ind w:left="1134" w:hanging="141"/>
        <w:rPr>
          <w:rFonts w:cs="Arial"/>
          <w:lang w:eastAsia="en-US"/>
        </w:rPr>
      </w:pPr>
      <w:r w:rsidRPr="00A27324">
        <w:rPr>
          <w:rFonts w:cs="Arial"/>
          <w:lang w:val="en-US" w:eastAsia="en-US"/>
        </w:rPr>
        <w:t>Civil/Land</w:t>
      </w:r>
    </w:p>
    <w:p w14:paraId="2DA9B930" w14:textId="77777777" w:rsidR="00A27324" w:rsidRPr="00A27324" w:rsidRDefault="00A27324" w:rsidP="00881E21">
      <w:pPr>
        <w:numPr>
          <w:ilvl w:val="0"/>
          <w:numId w:val="6"/>
        </w:numPr>
        <w:tabs>
          <w:tab w:val="clear" w:pos="720"/>
          <w:tab w:val="num" w:pos="993"/>
        </w:tabs>
        <w:ind w:left="1134" w:hanging="141"/>
        <w:rPr>
          <w:rFonts w:cs="Arial"/>
          <w:lang w:eastAsia="en-US"/>
        </w:rPr>
      </w:pPr>
      <w:r w:rsidRPr="00A27324">
        <w:rPr>
          <w:rFonts w:cs="Arial"/>
          <w:lang w:val="en-US" w:eastAsia="en-US"/>
        </w:rPr>
        <w:t xml:space="preserve">List x10 </w:t>
      </w:r>
      <w:r w:rsidRPr="00A27324">
        <w:rPr>
          <w:rFonts w:cs="Arial"/>
          <w:b/>
          <w:bCs/>
          <w:lang w:val="en-US" w:eastAsia="en-US"/>
        </w:rPr>
        <w:t>fundamental legal rights</w:t>
      </w:r>
      <w:r w:rsidRPr="00A27324">
        <w:rPr>
          <w:rFonts w:cs="Arial"/>
          <w:lang w:val="en-US" w:eastAsia="en-US"/>
        </w:rPr>
        <w:t>.</w:t>
      </w:r>
    </w:p>
    <w:p w14:paraId="633228D2" w14:textId="77777777" w:rsidR="00A27324" w:rsidRPr="00A27324" w:rsidRDefault="00A27324" w:rsidP="00A27324">
      <w:pPr>
        <w:rPr>
          <w:rFonts w:cs="Arial"/>
          <w:lang w:eastAsia="en-US"/>
        </w:rPr>
      </w:pPr>
    </w:p>
    <w:p w14:paraId="1654FDF2" w14:textId="77777777" w:rsidR="00A27324" w:rsidRPr="00A27324" w:rsidRDefault="00A27324" w:rsidP="00881E21">
      <w:pPr>
        <w:pStyle w:val="ListParagraph"/>
        <w:numPr>
          <w:ilvl w:val="0"/>
          <w:numId w:val="7"/>
        </w:numPr>
        <w:rPr>
          <w:rFonts w:cs="Arial"/>
          <w:lang w:eastAsia="en-US"/>
        </w:rPr>
      </w:pPr>
      <w:r w:rsidRPr="00A27324">
        <w:rPr>
          <w:rFonts w:cs="Arial"/>
          <w:lang w:eastAsia="en-US"/>
        </w:rPr>
        <w:t>The facilitator will mark and return the answers, and keep the scores.</w:t>
      </w:r>
    </w:p>
    <w:p w14:paraId="559EF7D7" w14:textId="77777777" w:rsidR="00A27324" w:rsidRPr="00A27324" w:rsidRDefault="00A27324" w:rsidP="00A27324">
      <w:pPr>
        <w:rPr>
          <w:rFonts w:cs="Arial"/>
          <w:lang w:eastAsia="en-US"/>
        </w:rPr>
      </w:pPr>
    </w:p>
    <w:p w14:paraId="4E96E585" w14:textId="77777777" w:rsidR="00A27324" w:rsidRPr="00A27324" w:rsidRDefault="00A27324" w:rsidP="00A27324">
      <w:pPr>
        <w:rPr>
          <w:rFonts w:cs="Arial"/>
          <w:lang w:eastAsia="en-US"/>
        </w:rPr>
      </w:pPr>
    </w:p>
    <w:p w14:paraId="0DF0072C" w14:textId="77777777" w:rsidR="00A27324" w:rsidRPr="00A27324" w:rsidRDefault="00A27324" w:rsidP="00881E21">
      <w:pPr>
        <w:pStyle w:val="ListParagraph"/>
        <w:numPr>
          <w:ilvl w:val="0"/>
          <w:numId w:val="7"/>
        </w:numPr>
        <w:rPr>
          <w:rFonts w:cs="Arial"/>
          <w:lang w:eastAsia="en-US"/>
        </w:rPr>
      </w:pPr>
      <w:r w:rsidRPr="00A27324">
        <w:rPr>
          <w:rFonts w:cs="Arial"/>
          <w:i/>
          <w:lang w:eastAsia="en-US"/>
        </w:rPr>
        <w:t>At the end of the workshop</w:t>
      </w:r>
      <w:r w:rsidRPr="00A27324">
        <w:rPr>
          <w:rFonts w:cs="Arial"/>
          <w:lang w:eastAsia="en-US"/>
        </w:rPr>
        <w:t>, the facilitator will re-administer this test to participants.</w:t>
      </w:r>
    </w:p>
    <w:p w14:paraId="4C4FCD05" w14:textId="77777777" w:rsidR="00A27324" w:rsidRPr="00A27324" w:rsidRDefault="00A27324" w:rsidP="00881E21">
      <w:pPr>
        <w:pStyle w:val="ListParagraph"/>
        <w:numPr>
          <w:ilvl w:val="0"/>
          <w:numId w:val="7"/>
        </w:numPr>
        <w:rPr>
          <w:rFonts w:cs="Arial"/>
          <w:lang w:eastAsia="en-US"/>
        </w:rPr>
      </w:pPr>
      <w:r w:rsidRPr="00A27324">
        <w:rPr>
          <w:rFonts w:cs="Arial"/>
          <w:lang w:eastAsia="en-US"/>
        </w:rPr>
        <w:t>Once completed, ask participants to exchange their answers with someone at another table who will mark and return their answers.</w:t>
      </w:r>
    </w:p>
    <w:p w14:paraId="2C790ED6" w14:textId="584F64DE" w:rsidR="00A27324" w:rsidRPr="00A27324" w:rsidRDefault="00B93456" w:rsidP="00881E21">
      <w:pPr>
        <w:pStyle w:val="ListParagraph"/>
        <w:numPr>
          <w:ilvl w:val="0"/>
          <w:numId w:val="7"/>
        </w:numPr>
        <w:rPr>
          <w:rFonts w:cs="Arial"/>
          <w:lang w:eastAsia="en-US"/>
        </w:rPr>
      </w:pPr>
      <w:r w:rsidRPr="00A27324">
        <w:rPr>
          <w:rFonts w:cs="Arial"/>
          <w:lang w:eastAsia="en-US"/>
        </w:rPr>
        <w:t>Marking -</w:t>
      </w:r>
      <w:r w:rsidR="00A27324" w:rsidRPr="00A27324">
        <w:rPr>
          <w:rFonts w:cs="Arial"/>
          <w:lang w:eastAsia="en-US"/>
        </w:rPr>
        <w:t xml:space="preserve"> each correct answer receives one mark; marking should be ‘compassionate’, that is, if the answer captures the spirit of the correct answer, it should be scored positively.</w:t>
      </w:r>
    </w:p>
    <w:p w14:paraId="3B3AEF4D" w14:textId="77777777" w:rsidR="00A27324" w:rsidRPr="00A27324" w:rsidRDefault="00A27324" w:rsidP="00881E21">
      <w:pPr>
        <w:pStyle w:val="ListParagraph"/>
        <w:numPr>
          <w:ilvl w:val="0"/>
          <w:numId w:val="7"/>
        </w:numPr>
        <w:rPr>
          <w:rFonts w:cs="Arial"/>
          <w:lang w:eastAsia="en-US"/>
        </w:rPr>
      </w:pPr>
      <w:r w:rsidRPr="00A27324">
        <w:rPr>
          <w:rFonts w:cs="Arial"/>
          <w:lang w:eastAsia="en-US"/>
        </w:rPr>
        <w:t>Model answers can be found in this toolkit, as below, at pages:-</w:t>
      </w:r>
    </w:p>
    <w:p w14:paraId="5EFB225B" w14:textId="77777777" w:rsidR="00A27324" w:rsidRPr="00A27324" w:rsidRDefault="00A27324" w:rsidP="00A27324">
      <w:pPr>
        <w:rPr>
          <w:rFonts w:cs="Arial"/>
          <w:lang w:eastAsia="en-US"/>
        </w:rPr>
      </w:pPr>
    </w:p>
    <w:p w14:paraId="6361DE8A" w14:textId="77777777" w:rsidR="00A27324" w:rsidRPr="00A27324" w:rsidRDefault="00A27324" w:rsidP="00881E21">
      <w:pPr>
        <w:numPr>
          <w:ilvl w:val="0"/>
          <w:numId w:val="8"/>
        </w:numPr>
        <w:ind w:firstLine="273"/>
        <w:rPr>
          <w:rFonts w:cs="Arial"/>
          <w:lang w:eastAsia="en-US"/>
        </w:rPr>
      </w:pPr>
      <w:r w:rsidRPr="00A27324">
        <w:rPr>
          <w:rFonts w:cs="Arial"/>
          <w:lang w:val="en-US" w:eastAsia="en-US"/>
        </w:rPr>
        <w:t xml:space="preserve">Why are </w:t>
      </w:r>
      <w:r w:rsidRPr="00A27324">
        <w:rPr>
          <w:rFonts w:cs="Arial"/>
          <w:b/>
          <w:bCs/>
          <w:lang w:val="en-US" w:eastAsia="en-US"/>
        </w:rPr>
        <w:t xml:space="preserve">unrepresented litigants </w:t>
      </w:r>
      <w:r w:rsidRPr="00A27324">
        <w:rPr>
          <w:rFonts w:cs="Arial"/>
          <w:lang w:val="en-US" w:eastAsia="en-US"/>
        </w:rPr>
        <w:t xml:space="preserve">important? - at/around page </w:t>
      </w:r>
      <w:r>
        <w:rPr>
          <w:rFonts w:cs="Arial"/>
          <w:lang w:val="en-US" w:eastAsia="en-US"/>
        </w:rPr>
        <w:t>12</w:t>
      </w:r>
      <w:r w:rsidRPr="00A27324">
        <w:rPr>
          <w:rFonts w:cs="Arial"/>
          <w:lang w:val="en-US" w:eastAsia="en-US"/>
        </w:rPr>
        <w:t>.</w:t>
      </w:r>
    </w:p>
    <w:p w14:paraId="3CA33A09" w14:textId="77777777" w:rsidR="00A27324" w:rsidRPr="00A27324" w:rsidRDefault="00A27324" w:rsidP="00881E21">
      <w:pPr>
        <w:numPr>
          <w:ilvl w:val="0"/>
          <w:numId w:val="8"/>
        </w:numPr>
        <w:tabs>
          <w:tab w:val="clear" w:pos="720"/>
          <w:tab w:val="num" w:pos="993"/>
        </w:tabs>
        <w:ind w:left="1134" w:hanging="141"/>
        <w:rPr>
          <w:rFonts w:cs="Arial"/>
          <w:lang w:eastAsia="en-US"/>
        </w:rPr>
      </w:pPr>
      <w:r w:rsidRPr="00A27324">
        <w:rPr>
          <w:rFonts w:cs="Arial"/>
          <w:lang w:val="en-US" w:eastAsia="en-US"/>
        </w:rPr>
        <w:t xml:space="preserve">List x6 </w:t>
      </w:r>
      <w:r w:rsidRPr="00A27324">
        <w:rPr>
          <w:rFonts w:cs="Arial"/>
          <w:b/>
          <w:bCs/>
          <w:lang w:val="en-US" w:eastAsia="en-US"/>
        </w:rPr>
        <w:t xml:space="preserve">values of judicial conduct </w:t>
      </w:r>
      <w:r w:rsidRPr="00A27324">
        <w:rPr>
          <w:rFonts w:cs="Arial"/>
          <w:lang w:val="en-US" w:eastAsia="en-US"/>
        </w:rPr>
        <w:t xml:space="preserve">- at/around page </w:t>
      </w:r>
      <w:r>
        <w:rPr>
          <w:rFonts w:cs="Arial"/>
          <w:lang w:val="en-US" w:eastAsia="en-US"/>
        </w:rPr>
        <w:t>13</w:t>
      </w:r>
      <w:r w:rsidRPr="00A27324">
        <w:rPr>
          <w:rFonts w:cs="Arial"/>
          <w:lang w:val="en-US" w:eastAsia="en-US"/>
        </w:rPr>
        <w:t>.</w:t>
      </w:r>
    </w:p>
    <w:p w14:paraId="5CF6464E" w14:textId="77777777" w:rsidR="00A27324" w:rsidRPr="00A27324" w:rsidRDefault="00A27324" w:rsidP="00881E21">
      <w:pPr>
        <w:numPr>
          <w:ilvl w:val="0"/>
          <w:numId w:val="8"/>
        </w:numPr>
        <w:tabs>
          <w:tab w:val="clear" w:pos="720"/>
          <w:tab w:val="num" w:pos="993"/>
        </w:tabs>
        <w:ind w:left="1134" w:hanging="141"/>
        <w:rPr>
          <w:rFonts w:cs="Arial"/>
          <w:lang w:eastAsia="en-US"/>
        </w:rPr>
      </w:pPr>
      <w:r w:rsidRPr="00A27324">
        <w:rPr>
          <w:rFonts w:cs="Arial"/>
          <w:lang w:val="en-US" w:eastAsia="en-US"/>
        </w:rPr>
        <w:t>What is ‘</w:t>
      </w:r>
      <w:r w:rsidRPr="00A27324">
        <w:rPr>
          <w:rFonts w:cs="Arial"/>
          <w:b/>
          <w:bCs/>
          <w:lang w:val="en-US" w:eastAsia="en-US"/>
        </w:rPr>
        <w:t>natural justice</w:t>
      </w:r>
      <w:r w:rsidRPr="00A27324">
        <w:rPr>
          <w:rFonts w:cs="Arial"/>
          <w:lang w:val="en-US" w:eastAsia="en-US"/>
        </w:rPr>
        <w:t xml:space="preserve">’? - at/around page </w:t>
      </w:r>
      <w:r>
        <w:rPr>
          <w:rFonts w:cs="Arial"/>
          <w:lang w:val="en-US" w:eastAsia="en-US"/>
        </w:rPr>
        <w:t>15</w:t>
      </w:r>
      <w:r w:rsidRPr="00A27324">
        <w:rPr>
          <w:rFonts w:cs="Arial"/>
          <w:lang w:val="en-US" w:eastAsia="en-US"/>
        </w:rPr>
        <w:t>.</w:t>
      </w:r>
    </w:p>
    <w:p w14:paraId="6EF412C6" w14:textId="77777777" w:rsidR="00A27324" w:rsidRPr="00A27324" w:rsidRDefault="00A27324" w:rsidP="00881E21">
      <w:pPr>
        <w:numPr>
          <w:ilvl w:val="0"/>
          <w:numId w:val="8"/>
        </w:numPr>
        <w:tabs>
          <w:tab w:val="clear" w:pos="720"/>
          <w:tab w:val="num" w:pos="993"/>
        </w:tabs>
        <w:ind w:left="1134" w:hanging="141"/>
        <w:rPr>
          <w:rFonts w:cs="Arial"/>
          <w:lang w:eastAsia="en-US"/>
        </w:rPr>
      </w:pPr>
      <w:r w:rsidRPr="00A27324">
        <w:rPr>
          <w:rFonts w:cs="Arial"/>
          <w:lang w:val="en-US" w:eastAsia="en-US"/>
        </w:rPr>
        <w:t xml:space="preserve">Explain </w:t>
      </w:r>
      <w:r w:rsidRPr="00A27324">
        <w:rPr>
          <w:rFonts w:cs="Arial"/>
          <w:b/>
          <w:bCs/>
          <w:lang w:val="en-US" w:eastAsia="en-US"/>
        </w:rPr>
        <w:t xml:space="preserve">burden </w:t>
      </w:r>
      <w:r w:rsidRPr="00A27324">
        <w:rPr>
          <w:rFonts w:cs="Arial"/>
          <w:lang w:val="en-US" w:eastAsia="en-US"/>
        </w:rPr>
        <w:t>and</w:t>
      </w:r>
      <w:r w:rsidRPr="00A27324">
        <w:rPr>
          <w:rFonts w:cs="Arial"/>
          <w:b/>
          <w:bCs/>
          <w:lang w:val="en-US" w:eastAsia="en-US"/>
        </w:rPr>
        <w:t xml:space="preserve"> standard of proof</w:t>
      </w:r>
      <w:r w:rsidRPr="00A27324">
        <w:rPr>
          <w:rFonts w:cs="Arial"/>
          <w:lang w:val="en-US" w:eastAsia="en-US"/>
        </w:rPr>
        <w:t>:</w:t>
      </w:r>
    </w:p>
    <w:p w14:paraId="24811A1C" w14:textId="77777777" w:rsidR="00A27324" w:rsidRPr="00A27324" w:rsidRDefault="00A27324" w:rsidP="00881E21">
      <w:pPr>
        <w:numPr>
          <w:ilvl w:val="2"/>
          <w:numId w:val="16"/>
        </w:numPr>
        <w:tabs>
          <w:tab w:val="num" w:pos="2160"/>
        </w:tabs>
        <w:ind w:firstLine="840"/>
        <w:rPr>
          <w:rFonts w:cs="Arial"/>
          <w:lang w:eastAsia="en-US"/>
        </w:rPr>
      </w:pPr>
      <w:r w:rsidRPr="00A27324">
        <w:rPr>
          <w:rFonts w:cs="Arial"/>
          <w:lang w:val="en-US" w:eastAsia="en-US"/>
        </w:rPr>
        <w:t>Criminal  - at/around page 1</w:t>
      </w:r>
      <w:r>
        <w:rPr>
          <w:rFonts w:cs="Arial"/>
          <w:lang w:val="en-US" w:eastAsia="en-US"/>
        </w:rPr>
        <w:t>9</w:t>
      </w:r>
      <w:r w:rsidRPr="00A27324">
        <w:rPr>
          <w:rFonts w:cs="Arial"/>
          <w:lang w:val="en-US" w:eastAsia="en-US"/>
        </w:rPr>
        <w:t>,</w:t>
      </w:r>
    </w:p>
    <w:p w14:paraId="07D37878" w14:textId="4BE99E38" w:rsidR="00A27324" w:rsidRPr="00A27324" w:rsidRDefault="00A27324" w:rsidP="00881E21">
      <w:pPr>
        <w:numPr>
          <w:ilvl w:val="2"/>
          <w:numId w:val="16"/>
        </w:numPr>
        <w:tabs>
          <w:tab w:val="num" w:pos="2160"/>
        </w:tabs>
        <w:ind w:firstLine="840"/>
        <w:rPr>
          <w:rFonts w:cs="Arial"/>
          <w:lang w:eastAsia="en-US"/>
        </w:rPr>
      </w:pPr>
      <w:r w:rsidRPr="00A27324">
        <w:rPr>
          <w:rFonts w:cs="Arial"/>
          <w:lang w:val="en-US" w:eastAsia="en-US"/>
        </w:rPr>
        <w:t>Civil/</w:t>
      </w:r>
      <w:r w:rsidR="00B93456" w:rsidRPr="00A27324">
        <w:rPr>
          <w:rFonts w:cs="Arial"/>
          <w:lang w:val="en-US" w:eastAsia="en-US"/>
        </w:rPr>
        <w:t>Land -</w:t>
      </w:r>
      <w:r>
        <w:rPr>
          <w:rFonts w:cs="Arial"/>
          <w:lang w:val="en-US" w:eastAsia="en-US"/>
        </w:rPr>
        <w:t xml:space="preserve"> at/around page 20</w:t>
      </w:r>
      <w:r w:rsidRPr="00A27324">
        <w:rPr>
          <w:rFonts w:cs="Arial"/>
          <w:lang w:val="en-US" w:eastAsia="en-US"/>
        </w:rPr>
        <w:t>.</w:t>
      </w:r>
    </w:p>
    <w:p w14:paraId="56C15455" w14:textId="7ABED5F3" w:rsidR="00A27324" w:rsidRPr="00A27324" w:rsidRDefault="00A27324" w:rsidP="00881E21">
      <w:pPr>
        <w:numPr>
          <w:ilvl w:val="0"/>
          <w:numId w:val="8"/>
        </w:numPr>
        <w:tabs>
          <w:tab w:val="clear" w:pos="720"/>
          <w:tab w:val="num" w:pos="993"/>
        </w:tabs>
        <w:ind w:left="1134" w:hanging="141"/>
        <w:rPr>
          <w:rFonts w:cs="Arial"/>
          <w:lang w:eastAsia="en-US"/>
        </w:rPr>
      </w:pPr>
      <w:r w:rsidRPr="00A27324">
        <w:rPr>
          <w:rFonts w:cs="Arial"/>
          <w:lang w:val="en-US" w:eastAsia="en-US"/>
        </w:rPr>
        <w:t xml:space="preserve">List x10 </w:t>
      </w:r>
      <w:r w:rsidRPr="00A27324">
        <w:rPr>
          <w:rFonts w:cs="Arial"/>
          <w:b/>
          <w:bCs/>
          <w:lang w:val="en-US" w:eastAsia="en-US"/>
        </w:rPr>
        <w:t xml:space="preserve">fundamental legal </w:t>
      </w:r>
      <w:r w:rsidR="00B93456" w:rsidRPr="00A27324">
        <w:rPr>
          <w:rFonts w:cs="Arial"/>
          <w:b/>
          <w:bCs/>
          <w:lang w:val="en-US" w:eastAsia="en-US"/>
        </w:rPr>
        <w:t>rights</w:t>
      </w:r>
      <w:r w:rsidR="00B93456" w:rsidRPr="00A27324">
        <w:rPr>
          <w:rFonts w:cs="Arial"/>
          <w:lang w:val="en-US" w:eastAsia="en-US"/>
        </w:rPr>
        <w:t xml:space="preserve"> -</w:t>
      </w:r>
      <w:r w:rsidRPr="00A27324">
        <w:rPr>
          <w:rFonts w:cs="Arial"/>
          <w:lang w:val="en-US" w:eastAsia="en-US"/>
        </w:rPr>
        <w:t xml:space="preserve"> at/around pages 21 and 22. </w:t>
      </w:r>
      <w:r w:rsidRPr="00A27324">
        <w:rPr>
          <w:rFonts w:cs="Arial"/>
          <w:lang w:val="en-US" w:eastAsia="en-US"/>
        </w:rPr>
        <w:br/>
      </w:r>
    </w:p>
    <w:p w14:paraId="51CD1852" w14:textId="77777777" w:rsidR="00A27324" w:rsidRPr="00A27324" w:rsidRDefault="00A27324" w:rsidP="00881E21">
      <w:pPr>
        <w:pStyle w:val="ListParagraph"/>
        <w:numPr>
          <w:ilvl w:val="0"/>
          <w:numId w:val="7"/>
        </w:numPr>
        <w:rPr>
          <w:rFonts w:cs="Arial"/>
          <w:lang w:eastAsia="en-US"/>
        </w:rPr>
      </w:pPr>
      <w:r w:rsidRPr="00A27324">
        <w:rPr>
          <w:rFonts w:cs="Arial"/>
          <w:lang w:eastAsia="en-US"/>
        </w:rPr>
        <w:t>Calculate the change in scores (knowledge) between pre- and post- testing.</w:t>
      </w:r>
    </w:p>
    <w:p w14:paraId="442ADAA7" w14:textId="77777777" w:rsidR="00A27324" w:rsidRPr="00A27324" w:rsidRDefault="00A27324" w:rsidP="00A27324">
      <w:pPr>
        <w:rPr>
          <w:rFonts w:cs="Arial"/>
        </w:rPr>
      </w:pPr>
    </w:p>
    <w:p w14:paraId="3B1322D8" w14:textId="77777777" w:rsidR="00A27324" w:rsidRPr="00A27324" w:rsidRDefault="00A27324" w:rsidP="00A27324">
      <w:pPr>
        <w:rPr>
          <w:rFonts w:cs="Arial"/>
        </w:rPr>
      </w:pPr>
    </w:p>
    <w:p w14:paraId="682C7AB4" w14:textId="77777777" w:rsidR="00A27324" w:rsidRPr="00A27324" w:rsidRDefault="00A27324" w:rsidP="00A27324">
      <w:pPr>
        <w:rPr>
          <w:rFonts w:cs="Arial"/>
        </w:rPr>
      </w:pPr>
    </w:p>
    <w:p w14:paraId="0D6C3B1D" w14:textId="77777777" w:rsidR="00A27324" w:rsidRPr="00A27324" w:rsidRDefault="00A27324" w:rsidP="00A27324">
      <w:pPr>
        <w:rPr>
          <w:rFonts w:cs="Arial"/>
        </w:rPr>
      </w:pPr>
    </w:p>
    <w:p w14:paraId="0C247459" w14:textId="77777777" w:rsidR="00A27324" w:rsidRPr="00A27324" w:rsidRDefault="00A27324" w:rsidP="00A27324">
      <w:pPr>
        <w:rPr>
          <w:rFonts w:cs="Arial"/>
          <w:lang w:eastAsia="en-US"/>
        </w:rPr>
      </w:pPr>
      <w:r w:rsidRPr="00A27324">
        <w:rPr>
          <w:rFonts w:cs="Arial"/>
          <w:i/>
          <w:highlight w:val="cyan"/>
        </w:rPr>
        <w:br w:type="page"/>
      </w:r>
    </w:p>
    <w:p w14:paraId="6D901F45" w14:textId="77777777" w:rsidR="00A27324" w:rsidRPr="000C674F" w:rsidRDefault="00A27324" w:rsidP="000C674F">
      <w:pPr>
        <w:pStyle w:val="Heading1"/>
        <w:ind w:left="502"/>
      </w:pPr>
      <w:bookmarkStart w:id="13" w:name="_Toc403057632"/>
      <w:bookmarkStart w:id="14" w:name="_Toc406140715"/>
      <w:bookmarkStart w:id="15" w:name="_Toc409785365"/>
      <w:bookmarkStart w:id="16" w:name="_Toc56518274"/>
      <w:r w:rsidRPr="000C674F">
        <w:lastRenderedPageBreak/>
        <w:t>Annex 3</w:t>
      </w:r>
      <w:r w:rsidR="0028394A" w:rsidRPr="000C674F">
        <w:t>a</w:t>
      </w:r>
      <w:r w:rsidRPr="000C674F">
        <w:t>:  Court Guidance for Unrepresented Litigants</w:t>
      </w:r>
      <w:bookmarkEnd w:id="13"/>
      <w:bookmarkEnd w:id="14"/>
      <w:bookmarkEnd w:id="15"/>
      <w:r w:rsidR="0028394A" w:rsidRPr="000C674F">
        <w:t xml:space="preserve"> - Explanatory Note</w:t>
      </w:r>
      <w:bookmarkEnd w:id="16"/>
    </w:p>
    <w:p w14:paraId="4D0C88F6" w14:textId="77777777" w:rsidR="00A27324" w:rsidRDefault="00A27324" w:rsidP="00A27324">
      <w:pPr>
        <w:rPr>
          <w:rFonts w:cs="Arial"/>
          <w:lang w:eastAsia="en-US"/>
        </w:rPr>
      </w:pPr>
    </w:p>
    <w:p w14:paraId="74EF189C" w14:textId="77777777" w:rsidR="00D242FB" w:rsidRPr="00D242FB" w:rsidRDefault="00D242FB" w:rsidP="00D242FB">
      <w:pPr>
        <w:spacing w:before="120"/>
        <w:jc w:val="center"/>
        <w:rPr>
          <w:b/>
          <w:color w:val="0E5F60"/>
          <w:sz w:val="36"/>
        </w:rPr>
      </w:pPr>
      <w:r w:rsidRPr="00D242FB">
        <w:rPr>
          <w:b/>
          <w:color w:val="0E5F60"/>
          <w:sz w:val="36"/>
        </w:rPr>
        <w:t>Explanatory Note</w:t>
      </w:r>
    </w:p>
    <w:p w14:paraId="1390114F" w14:textId="77777777" w:rsidR="00D242FB" w:rsidRPr="00D242FB" w:rsidRDefault="00D242FB" w:rsidP="00D242FB">
      <w:pPr>
        <w:jc w:val="center"/>
        <w:rPr>
          <w:b/>
          <w:sz w:val="6"/>
          <w:szCs w:val="36"/>
        </w:rPr>
      </w:pPr>
    </w:p>
    <w:p w14:paraId="18F4C843" w14:textId="77777777" w:rsidR="00D242FB" w:rsidRPr="00D242FB" w:rsidRDefault="00D242FB" w:rsidP="00D242FB">
      <w:pPr>
        <w:jc w:val="center"/>
        <w:rPr>
          <w:b/>
          <w:smallCaps/>
          <w:color w:val="0E5F60"/>
          <w:sz w:val="36"/>
          <w:szCs w:val="18"/>
        </w:rPr>
      </w:pPr>
      <w:r w:rsidRPr="00D242FB">
        <w:rPr>
          <w:b/>
          <w:smallCaps/>
          <w:color w:val="0E5F60"/>
          <w:sz w:val="36"/>
          <w:szCs w:val="18"/>
        </w:rPr>
        <w:t>Court Guidance for Unrepresented Litigants</w:t>
      </w:r>
    </w:p>
    <w:p w14:paraId="01B36D8A" w14:textId="77777777" w:rsidR="00D242FB" w:rsidRPr="00D242FB" w:rsidRDefault="00D242FB" w:rsidP="00D242FB">
      <w:pPr>
        <w:rPr>
          <w:sz w:val="16"/>
        </w:rPr>
      </w:pPr>
    </w:p>
    <w:p w14:paraId="5B7DE747" w14:textId="77777777" w:rsidR="00D242FB" w:rsidRPr="00D242FB" w:rsidRDefault="00D242FB" w:rsidP="00D242FB">
      <w:pPr>
        <w:rPr>
          <w:sz w:val="16"/>
        </w:rPr>
      </w:pPr>
    </w:p>
    <w:p w14:paraId="081E65B7" w14:textId="77777777" w:rsidR="00D242FB" w:rsidRPr="00D242FB" w:rsidRDefault="00D242FB" w:rsidP="00D242FB">
      <w:pPr>
        <w:rPr>
          <w:szCs w:val="23"/>
        </w:rPr>
      </w:pPr>
      <w:r w:rsidRPr="00D242FB">
        <w:rPr>
          <w:szCs w:val="23"/>
        </w:rPr>
        <w:t xml:space="preserve">The Pacific Judicial Development Program (PJDP) is pleased to provide a template to help courts to administer justice with unrepresented litigants. </w:t>
      </w:r>
    </w:p>
    <w:p w14:paraId="1130DC93" w14:textId="77777777" w:rsidR="00D242FB" w:rsidRPr="00D242FB" w:rsidRDefault="00D242FB" w:rsidP="00D242FB">
      <w:pPr>
        <w:rPr>
          <w:szCs w:val="23"/>
        </w:rPr>
      </w:pPr>
    </w:p>
    <w:p w14:paraId="1A8AA4A2" w14:textId="77777777" w:rsidR="00D242FB" w:rsidRPr="00D242FB" w:rsidRDefault="00D242FB" w:rsidP="00D242FB">
      <w:pPr>
        <w:rPr>
          <w:szCs w:val="23"/>
        </w:rPr>
      </w:pPr>
      <w:r w:rsidRPr="00D242FB">
        <w:rPr>
          <w:szCs w:val="23"/>
        </w:rPr>
        <w:t>This template is designed to provide practical guidance for lay magistrates and court officers when dealing with unrepresented litigants. It is part of the ‘</w:t>
      </w:r>
      <w:r w:rsidRPr="00D242FB">
        <w:rPr>
          <w:b/>
          <w:szCs w:val="23"/>
        </w:rPr>
        <w:t>Enabling Rights &amp; Unrepresented Litigants Toolkit’:</w:t>
      </w:r>
      <w:r w:rsidRPr="00D242FB">
        <w:rPr>
          <w:szCs w:val="23"/>
        </w:rPr>
        <w:t xml:space="preserve"> </w:t>
      </w:r>
      <w:r w:rsidRPr="00D242FB">
        <w:rPr>
          <w:b/>
          <w:i/>
          <w:iCs/>
          <w:szCs w:val="23"/>
        </w:rPr>
        <w:t>Court Guidance for Unrepresented Litigants</w:t>
      </w:r>
      <w:r w:rsidRPr="00D242FB">
        <w:rPr>
          <w:b/>
          <w:szCs w:val="23"/>
        </w:rPr>
        <w:t xml:space="preserve"> </w:t>
      </w:r>
      <w:r w:rsidRPr="00D242FB">
        <w:rPr>
          <w:szCs w:val="23"/>
        </w:rPr>
        <w:t>(annex 3). This guidance has been drafted for your use, adaptation, translation into local language, and distribution to members of the public who come before your courts.</w:t>
      </w:r>
    </w:p>
    <w:p w14:paraId="53DA9B4A" w14:textId="77777777" w:rsidR="00D242FB" w:rsidRPr="00D242FB" w:rsidRDefault="00D242FB" w:rsidP="00D242FB">
      <w:pPr>
        <w:rPr>
          <w:szCs w:val="23"/>
        </w:rPr>
      </w:pPr>
    </w:p>
    <w:p w14:paraId="048447D1" w14:textId="77777777" w:rsidR="00D242FB" w:rsidRPr="00D242FB" w:rsidRDefault="00D242FB" w:rsidP="00D242FB">
      <w:pPr>
        <w:rPr>
          <w:szCs w:val="23"/>
        </w:rPr>
      </w:pPr>
      <w:r w:rsidRPr="00D242FB">
        <w:rPr>
          <w:szCs w:val="23"/>
        </w:rPr>
        <w:t xml:space="preserve">This guidance has been piloted in Kiribati where litigants (and potential litigants) are usually unrepresented. It was distributed at each court to members of the public. As a result, both the courts and unrepresented litigants found it useful in promoting understanding of the role of courts and in explaining how people can exercise their rights in court more effectively. </w:t>
      </w:r>
    </w:p>
    <w:p w14:paraId="61C3DFE9" w14:textId="77777777" w:rsidR="00D242FB" w:rsidRPr="00D242FB" w:rsidRDefault="00D242FB" w:rsidP="00D242FB">
      <w:pPr>
        <w:rPr>
          <w:szCs w:val="23"/>
        </w:rPr>
      </w:pPr>
    </w:p>
    <w:p w14:paraId="3271D652" w14:textId="77777777" w:rsidR="00D242FB" w:rsidRPr="00D242FB" w:rsidRDefault="00D242FB" w:rsidP="00D242FB">
      <w:pPr>
        <w:rPr>
          <w:szCs w:val="23"/>
        </w:rPr>
      </w:pPr>
      <w:r w:rsidRPr="00D242FB">
        <w:rPr>
          <w:szCs w:val="23"/>
        </w:rPr>
        <w:t xml:space="preserve">Building on this initiative, PJDP’s Program Executive Committee (PEC) has approved extending the benefits of this work to other PICs across the region. </w:t>
      </w:r>
    </w:p>
    <w:p w14:paraId="5437D81C" w14:textId="77777777" w:rsidR="00D242FB" w:rsidRPr="00D242FB" w:rsidRDefault="00D242FB" w:rsidP="00D242FB">
      <w:pPr>
        <w:jc w:val="center"/>
        <w:rPr>
          <w:szCs w:val="23"/>
        </w:rPr>
      </w:pPr>
    </w:p>
    <w:p w14:paraId="7D6A9F95" w14:textId="77777777" w:rsidR="00D242FB" w:rsidRPr="00D242FB" w:rsidRDefault="00D242FB" w:rsidP="00D242FB">
      <w:pPr>
        <w:spacing w:before="120"/>
        <w:rPr>
          <w:b/>
          <w:color w:val="0E5F60"/>
          <w:sz w:val="24"/>
        </w:rPr>
      </w:pPr>
      <w:r w:rsidRPr="00D242FB">
        <w:rPr>
          <w:b/>
          <w:color w:val="0E5F60"/>
          <w:sz w:val="24"/>
        </w:rPr>
        <w:t>Enabling People’s Right to Justice</w:t>
      </w:r>
    </w:p>
    <w:p w14:paraId="7E79092B" w14:textId="77777777" w:rsidR="00D242FB" w:rsidRPr="00D242FB" w:rsidRDefault="00D242FB" w:rsidP="00D242FB">
      <w:pPr>
        <w:rPr>
          <w:sz w:val="21"/>
          <w:szCs w:val="21"/>
        </w:rPr>
      </w:pPr>
    </w:p>
    <w:p w14:paraId="0461A226" w14:textId="77777777" w:rsidR="00D242FB" w:rsidRPr="00D242FB" w:rsidRDefault="00D242FB" w:rsidP="00D242FB">
      <w:pPr>
        <w:rPr>
          <w:szCs w:val="23"/>
        </w:rPr>
      </w:pPr>
      <w:r w:rsidRPr="00D242FB">
        <w:rPr>
          <w:szCs w:val="23"/>
        </w:rPr>
        <w:t>It is a fundamental right of all people to come before the courts to obtain justice by exercising their legal rights. The constitution enshrines this right, which is protected by the courts where a judge or magistrate administers the law.</w:t>
      </w:r>
    </w:p>
    <w:p w14:paraId="30963218" w14:textId="77777777" w:rsidR="00D242FB" w:rsidRPr="00D242FB" w:rsidRDefault="00D242FB" w:rsidP="00D242FB">
      <w:pPr>
        <w:rPr>
          <w:szCs w:val="23"/>
        </w:rPr>
      </w:pPr>
    </w:p>
    <w:p w14:paraId="0D0C9598" w14:textId="77777777" w:rsidR="00D242FB" w:rsidRPr="00D242FB" w:rsidRDefault="00D242FB" w:rsidP="00D242FB">
      <w:pPr>
        <w:rPr>
          <w:szCs w:val="23"/>
        </w:rPr>
      </w:pPr>
      <w:r w:rsidRPr="00D242FB">
        <w:rPr>
          <w:szCs w:val="23"/>
        </w:rPr>
        <w:t xml:space="preserve">While the laws and procedures of any justice system are numerous and complex, there is a single pure principle at the heart of every justice system. This is </w:t>
      </w:r>
      <w:r w:rsidRPr="00D242FB">
        <w:rPr>
          <w:b/>
          <w:szCs w:val="23"/>
        </w:rPr>
        <w:t>the principle of fairness</w:t>
      </w:r>
      <w:r w:rsidRPr="00D242FB">
        <w:rPr>
          <w:szCs w:val="23"/>
        </w:rPr>
        <w:t xml:space="preserve">. This principle upholds the fundamental rule of </w:t>
      </w:r>
      <w:r w:rsidRPr="00D242FB">
        <w:rPr>
          <w:i/>
          <w:szCs w:val="23"/>
        </w:rPr>
        <w:t>equal treatment</w:t>
      </w:r>
      <w:r w:rsidRPr="00D242FB">
        <w:rPr>
          <w:szCs w:val="23"/>
        </w:rPr>
        <w:t xml:space="preserve"> for all citizens who come before the courts seeking justice.</w:t>
      </w:r>
    </w:p>
    <w:p w14:paraId="36D397A6" w14:textId="77777777" w:rsidR="00D242FB" w:rsidRPr="00D242FB" w:rsidRDefault="00D242FB" w:rsidP="00D242FB">
      <w:pPr>
        <w:rPr>
          <w:szCs w:val="23"/>
        </w:rPr>
      </w:pPr>
    </w:p>
    <w:p w14:paraId="6E6D9451" w14:textId="77777777" w:rsidR="00D242FB" w:rsidRPr="00D242FB" w:rsidRDefault="00D242FB" w:rsidP="00D242FB">
      <w:pPr>
        <w:rPr>
          <w:szCs w:val="23"/>
        </w:rPr>
      </w:pPr>
      <w:r w:rsidRPr="00D242FB">
        <w:rPr>
          <w:szCs w:val="23"/>
        </w:rPr>
        <w:t xml:space="preserve">Unrepresented litigants - that is, people appearing in courts without representation by a lawyer - are very common across the Pacific. This may be by choice; but more often, it is because of barriers to accessing and exercising their legal rights. These barriers vary in any situation, and commonly include: </w:t>
      </w:r>
    </w:p>
    <w:p w14:paraId="7CDFDF88" w14:textId="77777777" w:rsidR="00D242FB" w:rsidRPr="00D242FB" w:rsidRDefault="00D242FB" w:rsidP="00881E21">
      <w:pPr>
        <w:pStyle w:val="ListParagraph"/>
        <w:numPr>
          <w:ilvl w:val="0"/>
          <w:numId w:val="19"/>
        </w:numPr>
        <w:spacing w:before="120"/>
        <w:ind w:left="714" w:hanging="357"/>
        <w:rPr>
          <w:rFonts w:cs="Arial"/>
          <w:b w:val="0"/>
          <w:szCs w:val="23"/>
        </w:rPr>
      </w:pPr>
      <w:r w:rsidRPr="00D242FB">
        <w:rPr>
          <w:rFonts w:cs="Arial"/>
          <w:iCs/>
          <w:szCs w:val="23"/>
        </w:rPr>
        <w:t xml:space="preserve">geographical </w:t>
      </w:r>
      <w:r w:rsidRPr="00D242FB">
        <w:rPr>
          <w:rFonts w:cs="Arial"/>
          <w:szCs w:val="23"/>
        </w:rPr>
        <w:t xml:space="preserve">(distance), </w:t>
      </w:r>
    </w:p>
    <w:p w14:paraId="338F6B34" w14:textId="77777777" w:rsidR="00D242FB" w:rsidRPr="00D242FB" w:rsidRDefault="00D242FB" w:rsidP="00881E21">
      <w:pPr>
        <w:pStyle w:val="ListParagraph"/>
        <w:numPr>
          <w:ilvl w:val="0"/>
          <w:numId w:val="19"/>
        </w:numPr>
        <w:spacing w:before="120"/>
        <w:ind w:left="714" w:hanging="357"/>
        <w:rPr>
          <w:rFonts w:cs="Arial"/>
          <w:b w:val="0"/>
          <w:szCs w:val="23"/>
        </w:rPr>
      </w:pPr>
      <w:r w:rsidRPr="00D242FB">
        <w:rPr>
          <w:rFonts w:cs="Arial"/>
          <w:iCs/>
          <w:szCs w:val="23"/>
        </w:rPr>
        <w:t xml:space="preserve">financial </w:t>
      </w:r>
      <w:r w:rsidRPr="00D242FB">
        <w:rPr>
          <w:rFonts w:cs="Arial"/>
          <w:szCs w:val="23"/>
        </w:rPr>
        <w:t xml:space="preserve">(expense), </w:t>
      </w:r>
    </w:p>
    <w:p w14:paraId="20107B0A" w14:textId="77777777" w:rsidR="00D242FB" w:rsidRPr="00D242FB" w:rsidRDefault="00D242FB" w:rsidP="00881E21">
      <w:pPr>
        <w:pStyle w:val="ListParagraph"/>
        <w:numPr>
          <w:ilvl w:val="0"/>
          <w:numId w:val="19"/>
        </w:numPr>
        <w:spacing w:before="120"/>
        <w:ind w:left="714" w:hanging="357"/>
        <w:rPr>
          <w:rFonts w:cs="Arial"/>
          <w:b w:val="0"/>
          <w:szCs w:val="23"/>
        </w:rPr>
      </w:pPr>
      <w:r w:rsidRPr="00D242FB">
        <w:rPr>
          <w:rFonts w:cs="Arial"/>
          <w:iCs/>
          <w:szCs w:val="23"/>
        </w:rPr>
        <w:t xml:space="preserve">socio-cultural </w:t>
      </w:r>
      <w:r w:rsidRPr="00D242FB">
        <w:rPr>
          <w:rFonts w:cs="Arial"/>
          <w:szCs w:val="23"/>
        </w:rPr>
        <w:t xml:space="preserve">(customary practices and expectations), </w:t>
      </w:r>
    </w:p>
    <w:p w14:paraId="334CFD9C" w14:textId="77777777" w:rsidR="00D242FB" w:rsidRPr="00D242FB" w:rsidRDefault="00D242FB" w:rsidP="00881E21">
      <w:pPr>
        <w:pStyle w:val="ListParagraph"/>
        <w:numPr>
          <w:ilvl w:val="0"/>
          <w:numId w:val="19"/>
        </w:numPr>
        <w:spacing w:before="120"/>
        <w:ind w:left="714" w:hanging="357"/>
        <w:rPr>
          <w:rFonts w:cs="Arial"/>
          <w:b w:val="0"/>
          <w:szCs w:val="23"/>
        </w:rPr>
      </w:pPr>
      <w:r w:rsidRPr="00D242FB">
        <w:rPr>
          <w:rFonts w:cs="Arial"/>
          <w:iCs/>
          <w:szCs w:val="23"/>
        </w:rPr>
        <w:t xml:space="preserve">educational </w:t>
      </w:r>
      <w:r w:rsidRPr="00D242FB">
        <w:rPr>
          <w:rFonts w:cs="Arial"/>
          <w:szCs w:val="23"/>
        </w:rPr>
        <w:t xml:space="preserve">(lack of awareness and knowledge of the justice system). </w:t>
      </w:r>
    </w:p>
    <w:p w14:paraId="2BAA0E62" w14:textId="77777777" w:rsidR="00D242FB" w:rsidRPr="00D242FB" w:rsidRDefault="00D242FB" w:rsidP="00D242FB">
      <w:pPr>
        <w:rPr>
          <w:szCs w:val="23"/>
        </w:rPr>
      </w:pPr>
    </w:p>
    <w:p w14:paraId="35F68EBC" w14:textId="77777777" w:rsidR="00D242FB" w:rsidRPr="00D242FB" w:rsidRDefault="00D242FB" w:rsidP="00D242FB">
      <w:pPr>
        <w:rPr>
          <w:szCs w:val="23"/>
        </w:rPr>
      </w:pPr>
      <w:r w:rsidRPr="00D242FB">
        <w:rPr>
          <w:szCs w:val="23"/>
        </w:rPr>
        <w:t xml:space="preserve">Unrepresented litigants present the courts with many challenges in ensuring equal treatment and a fair trial. In the ‘adversarial’ system, justice is reached through each party arguing their case before the magistrate or judge. Where one party has a lawyer and the other does not, this creates a risk of ‘inequality of arms,’ that is, an unfair advantage. If a person is unable to access or use their legal rights, then it is not possible for the courts to perform their role of administering justice effectively. To avoid or minimise this risk, the court must take special steps to ensure a fair hearing. One of these steps is to ensure that courts circulate this guidance to people who may need to appear in court.  </w:t>
      </w:r>
    </w:p>
    <w:p w14:paraId="4ECE8090" w14:textId="77777777" w:rsidR="00D242FB" w:rsidRPr="00D242FB" w:rsidRDefault="00D242FB" w:rsidP="00D242FB">
      <w:pPr>
        <w:rPr>
          <w:i/>
          <w:sz w:val="21"/>
          <w:szCs w:val="21"/>
        </w:rPr>
      </w:pPr>
    </w:p>
    <w:p w14:paraId="6326EBFA" w14:textId="77777777" w:rsidR="00D242FB" w:rsidRPr="00D242FB" w:rsidRDefault="00D242FB" w:rsidP="00D242FB">
      <w:pPr>
        <w:spacing w:before="120"/>
        <w:rPr>
          <w:b/>
          <w:color w:val="0E5F60"/>
          <w:sz w:val="24"/>
        </w:rPr>
      </w:pPr>
      <w:r w:rsidRPr="00D242FB">
        <w:rPr>
          <w:b/>
          <w:color w:val="0E5F60"/>
          <w:sz w:val="24"/>
        </w:rPr>
        <w:lastRenderedPageBreak/>
        <w:t>Purpose</w:t>
      </w:r>
    </w:p>
    <w:p w14:paraId="6737C397" w14:textId="77777777" w:rsidR="00D242FB" w:rsidRPr="00D242FB" w:rsidRDefault="00D242FB" w:rsidP="00D242FB">
      <w:pPr>
        <w:rPr>
          <w:sz w:val="21"/>
          <w:szCs w:val="21"/>
        </w:rPr>
      </w:pPr>
    </w:p>
    <w:p w14:paraId="615755AA" w14:textId="77777777" w:rsidR="00D242FB" w:rsidRPr="00D242FB" w:rsidRDefault="00D242FB" w:rsidP="00D242FB">
      <w:pPr>
        <w:rPr>
          <w:szCs w:val="23"/>
        </w:rPr>
      </w:pPr>
      <w:r w:rsidRPr="00D242FB">
        <w:rPr>
          <w:szCs w:val="23"/>
        </w:rPr>
        <w:t xml:space="preserve">This guidance briefly explains the role of the courts, how they administer law, and how unrepresented litigants can exercise their legal rights to justice. It outlines the 10 ‘fundamental rights’ to a fair hearing, and clarifies the major differences between criminal, civil and land proceedings. </w:t>
      </w:r>
    </w:p>
    <w:p w14:paraId="6E7E447B" w14:textId="77777777" w:rsidR="00D242FB" w:rsidRPr="00D242FB" w:rsidRDefault="00D242FB" w:rsidP="00D242FB">
      <w:pPr>
        <w:rPr>
          <w:szCs w:val="23"/>
        </w:rPr>
      </w:pPr>
    </w:p>
    <w:p w14:paraId="7D1607D5" w14:textId="77777777" w:rsidR="00D242FB" w:rsidRPr="00D242FB" w:rsidRDefault="00D242FB" w:rsidP="00D242FB">
      <w:pPr>
        <w:rPr>
          <w:szCs w:val="23"/>
        </w:rPr>
      </w:pPr>
      <w:r w:rsidRPr="00D242FB">
        <w:rPr>
          <w:szCs w:val="23"/>
        </w:rPr>
        <w:t>Our consultations with communities have identified that many people do not understand the role of the courts or how they work. They are often uncertain, shy and unconfident to exercise their legal rights. These people are unlikely to approach the court for help - however needy - without some support from the court.</w:t>
      </w:r>
    </w:p>
    <w:p w14:paraId="51377EF9" w14:textId="77777777" w:rsidR="00D242FB" w:rsidRPr="00D242FB" w:rsidRDefault="00D242FB" w:rsidP="00D242FB">
      <w:pPr>
        <w:rPr>
          <w:szCs w:val="23"/>
        </w:rPr>
      </w:pPr>
    </w:p>
    <w:p w14:paraId="590EF564" w14:textId="77777777" w:rsidR="00D242FB" w:rsidRPr="00D242FB" w:rsidRDefault="00D242FB" w:rsidP="00D242FB">
      <w:pPr>
        <w:rPr>
          <w:szCs w:val="23"/>
        </w:rPr>
      </w:pPr>
      <w:r w:rsidRPr="00D242FB">
        <w:rPr>
          <w:szCs w:val="23"/>
        </w:rPr>
        <w:t>In the interests of justice, the courts have an important responsibility to ensure that citizens can exercise their rights to a fair hearing. This responsibility includes the courts taking active steps to ensure that all people can access and use their legal rights effectively - particularly those who are not represented by a lawyer. Courts that exclude or disable citizens from exercising their lawful rights fail to provide public service, and lose the trust and respect of the community.</w:t>
      </w:r>
    </w:p>
    <w:p w14:paraId="2DE8DC7D" w14:textId="77777777" w:rsidR="00D242FB" w:rsidRPr="00D242FB" w:rsidRDefault="00D242FB" w:rsidP="00D242FB">
      <w:pPr>
        <w:rPr>
          <w:sz w:val="21"/>
          <w:szCs w:val="21"/>
        </w:rPr>
      </w:pPr>
    </w:p>
    <w:p w14:paraId="595F751C" w14:textId="77777777" w:rsidR="00D242FB" w:rsidRPr="00D242FB" w:rsidRDefault="00D242FB" w:rsidP="00D242FB">
      <w:pPr>
        <w:spacing w:before="120"/>
        <w:rPr>
          <w:b/>
          <w:color w:val="0E5F60"/>
          <w:sz w:val="24"/>
        </w:rPr>
      </w:pPr>
      <w:r w:rsidRPr="00D242FB">
        <w:rPr>
          <w:b/>
          <w:color w:val="0E5F60"/>
          <w:sz w:val="24"/>
        </w:rPr>
        <w:t>Using this Guidance</w:t>
      </w:r>
    </w:p>
    <w:p w14:paraId="3E1C9AE0" w14:textId="77777777" w:rsidR="00D242FB" w:rsidRPr="00D242FB" w:rsidRDefault="00D242FB" w:rsidP="00D242FB">
      <w:pPr>
        <w:rPr>
          <w:sz w:val="21"/>
          <w:szCs w:val="21"/>
        </w:rPr>
      </w:pPr>
    </w:p>
    <w:p w14:paraId="6A6E45D6" w14:textId="77777777" w:rsidR="00D242FB" w:rsidRPr="00D242FB" w:rsidRDefault="00D242FB" w:rsidP="00D242FB">
      <w:pPr>
        <w:rPr>
          <w:szCs w:val="23"/>
        </w:rPr>
      </w:pPr>
      <w:r w:rsidRPr="00D242FB">
        <w:rPr>
          <w:szCs w:val="23"/>
        </w:rPr>
        <w:t>When considering whether you need to use this Court Guidance, the first step is to consider the problems and needs of people who may seek help from the court. If these people have not obtained any advice from a lawyer, they are called ‘unrepresented litigants’. An unrepresented litigant is a person who comes before a court as a party to a case - not a witness - without any legal representation from a qualified lawyer or any assistance from a para-legal support officer or community-based organisation. These people will need your help to explain how the courts work and how they should exercise their legal rights. In doing so, it is extremely important that you fully understand when you should help and how:</w:t>
      </w:r>
    </w:p>
    <w:p w14:paraId="237A0101" w14:textId="77777777" w:rsidR="00D242FB" w:rsidRPr="00D242FB" w:rsidRDefault="00D242FB" w:rsidP="00D242FB">
      <w:pPr>
        <w:rPr>
          <w:sz w:val="21"/>
          <w:szCs w:val="21"/>
        </w:rPr>
      </w:pPr>
    </w:p>
    <w:p w14:paraId="1A854A2C" w14:textId="77777777" w:rsidR="00D242FB" w:rsidRPr="00D242FB" w:rsidRDefault="00D242FB" w:rsidP="00D242FB">
      <w:pPr>
        <w:spacing w:before="120"/>
        <w:rPr>
          <w:b/>
          <w:color w:val="0E5F60"/>
          <w:sz w:val="24"/>
        </w:rPr>
      </w:pPr>
      <w:r w:rsidRPr="00D242FB">
        <w:rPr>
          <w:b/>
          <w:color w:val="0E5F60"/>
          <w:sz w:val="24"/>
        </w:rPr>
        <w:t>Do’s and Don’ts</w:t>
      </w:r>
    </w:p>
    <w:p w14:paraId="067B466A" w14:textId="77777777" w:rsidR="00D242FB" w:rsidRPr="00D242FB" w:rsidRDefault="00D242FB" w:rsidP="00D242FB">
      <w:pPr>
        <w:rPr>
          <w:sz w:val="21"/>
          <w:szCs w:val="21"/>
        </w:rPr>
      </w:pPr>
    </w:p>
    <w:p w14:paraId="42490E79" w14:textId="77777777" w:rsidR="00D242FB" w:rsidRPr="00D242FB" w:rsidRDefault="00D242FB" w:rsidP="00886224">
      <w:pPr>
        <w:rPr>
          <w:szCs w:val="23"/>
        </w:rPr>
      </w:pPr>
      <w:r w:rsidRPr="00D242FB">
        <w:rPr>
          <w:szCs w:val="23"/>
        </w:rPr>
        <w:t xml:space="preserve">All officers of the court - whether registry staff, court clerks, magistrates or judges - are each responsible to ensure that all people coming before the court receive equal treatment and a fair hearing. </w:t>
      </w:r>
    </w:p>
    <w:p w14:paraId="07BD1A1E" w14:textId="77777777" w:rsidR="00D242FB" w:rsidRPr="00D242FB" w:rsidRDefault="00D242FB" w:rsidP="00881E21">
      <w:pPr>
        <w:pStyle w:val="ListParagraph"/>
        <w:numPr>
          <w:ilvl w:val="0"/>
          <w:numId w:val="21"/>
        </w:numPr>
        <w:spacing w:before="120"/>
        <w:ind w:left="714" w:hanging="357"/>
        <w:rPr>
          <w:rStyle w:val="BookTitle"/>
          <w:rFonts w:ascii="Arial Narrow" w:hAnsi="Arial Narrow"/>
          <w:b w:val="0"/>
          <w:sz w:val="23"/>
          <w:szCs w:val="23"/>
        </w:rPr>
      </w:pPr>
      <w:r w:rsidRPr="00D242FB">
        <w:rPr>
          <w:rStyle w:val="BookTitle"/>
          <w:rFonts w:ascii="Arial Narrow" w:hAnsi="Arial Narrow"/>
          <w:i/>
          <w:sz w:val="23"/>
          <w:szCs w:val="23"/>
        </w:rPr>
        <w:t xml:space="preserve">Registry staff </w:t>
      </w:r>
      <w:r w:rsidRPr="00D242FB">
        <w:rPr>
          <w:rStyle w:val="BookTitle"/>
          <w:rFonts w:ascii="Arial Narrow" w:hAnsi="Arial Narrow"/>
          <w:sz w:val="23"/>
          <w:szCs w:val="23"/>
        </w:rPr>
        <w:t>and</w:t>
      </w:r>
      <w:r w:rsidRPr="00D242FB">
        <w:rPr>
          <w:rStyle w:val="BookTitle"/>
          <w:rFonts w:ascii="Arial Narrow" w:hAnsi="Arial Narrow"/>
          <w:i/>
          <w:sz w:val="23"/>
          <w:szCs w:val="23"/>
        </w:rPr>
        <w:t xml:space="preserve"> clerks of court</w:t>
      </w:r>
      <w:r w:rsidRPr="00D242FB">
        <w:rPr>
          <w:rStyle w:val="BookTitle"/>
          <w:rFonts w:ascii="Arial Narrow" w:hAnsi="Arial Narrow"/>
          <w:sz w:val="23"/>
          <w:szCs w:val="23"/>
        </w:rPr>
        <w:t xml:space="preserve"> - are the public face of the justice system, and usually the first point of contact by members of the community. Assistance will normally focus on answering general inquiries, providing and/or advising about the correct forms/documents that need to be completed to initiate a court process, providing referrals to other service providers where required, and providing explanations about court procedures. This assistance should include giving the person this Guidance.</w:t>
      </w:r>
    </w:p>
    <w:p w14:paraId="7C9FA26C" w14:textId="77777777" w:rsidR="00886224" w:rsidRPr="00886224" w:rsidRDefault="00D242FB" w:rsidP="00881E21">
      <w:pPr>
        <w:pStyle w:val="ListParagraph"/>
        <w:numPr>
          <w:ilvl w:val="0"/>
          <w:numId w:val="21"/>
        </w:numPr>
        <w:spacing w:before="120" w:after="120"/>
        <w:ind w:left="714" w:hanging="357"/>
        <w:rPr>
          <w:b w:val="0"/>
          <w:szCs w:val="23"/>
        </w:rPr>
      </w:pPr>
      <w:r w:rsidRPr="00D242FB">
        <w:rPr>
          <w:rStyle w:val="BookTitle"/>
          <w:rFonts w:ascii="Arial Narrow" w:hAnsi="Arial Narrow"/>
          <w:i/>
          <w:sz w:val="23"/>
          <w:szCs w:val="23"/>
        </w:rPr>
        <w:t>Magistrates and Judges</w:t>
      </w:r>
      <w:r w:rsidRPr="00D242FB">
        <w:rPr>
          <w:rStyle w:val="BookTitle"/>
          <w:rFonts w:ascii="Arial Narrow" w:hAnsi="Arial Narrow"/>
          <w:sz w:val="23"/>
          <w:szCs w:val="23"/>
        </w:rPr>
        <w:t xml:space="preserve"> - usually encounter unrepresented litigants when they appear before them in court without a lawyer</w:t>
      </w:r>
      <w:r w:rsidRPr="00D242FB">
        <w:rPr>
          <w:szCs w:val="23"/>
        </w:rPr>
        <w:t>. Assistance will normally focus on ensuring that they understand their right to legal representation and to explaining the relevant court proceedings in a manner that ensures a fair hearing for both parties. T</w:t>
      </w:r>
      <w:r w:rsidRPr="00D242FB">
        <w:rPr>
          <w:rStyle w:val="BookTitle"/>
          <w:rFonts w:ascii="Arial Narrow" w:hAnsi="Arial Narrow"/>
          <w:sz w:val="23"/>
          <w:szCs w:val="23"/>
        </w:rPr>
        <w:t>his assistance should include giving the person this Guidance</w:t>
      </w:r>
      <w:r w:rsidRPr="00D242FB">
        <w:rPr>
          <w:szCs w:val="23"/>
        </w:rPr>
        <w:t>.</w:t>
      </w:r>
    </w:p>
    <w:p w14:paraId="13270BEA" w14:textId="77777777" w:rsidR="00D242FB" w:rsidRPr="00D242FB" w:rsidRDefault="00D242FB" w:rsidP="00D242FB">
      <w:pPr>
        <w:rPr>
          <w:szCs w:val="23"/>
        </w:rPr>
      </w:pPr>
      <w:r w:rsidRPr="00D242FB">
        <w:rPr>
          <w:szCs w:val="23"/>
        </w:rPr>
        <w:t xml:space="preserve">Caution is required: officers of the court are </w:t>
      </w:r>
      <w:r w:rsidRPr="00D242FB">
        <w:rPr>
          <w:i/>
          <w:szCs w:val="23"/>
        </w:rPr>
        <w:t>not</w:t>
      </w:r>
      <w:r w:rsidRPr="00D242FB">
        <w:rPr>
          <w:szCs w:val="23"/>
        </w:rPr>
        <w:t xml:space="preserve"> allowed to provide legal advice on the legal merits of any particular case that comes before the court for hearing, because this could affect the impartiality - or the appearance of impartiality - of the hearing and damage public trust in the independence and fairness of the court. This means that you can explain how the court works, but </w:t>
      </w:r>
      <w:r w:rsidRPr="00D242FB">
        <w:rPr>
          <w:i/>
          <w:szCs w:val="23"/>
        </w:rPr>
        <w:t>not</w:t>
      </w:r>
      <w:r w:rsidRPr="00D242FB">
        <w:rPr>
          <w:szCs w:val="23"/>
        </w:rPr>
        <w:t xml:space="preserve"> who is at fault or who will win or lose the case. </w:t>
      </w:r>
    </w:p>
    <w:p w14:paraId="5C00BB17" w14:textId="77777777" w:rsidR="00D242FB" w:rsidRDefault="00D242FB" w:rsidP="00D242FB">
      <w:pPr>
        <w:rPr>
          <w:sz w:val="21"/>
          <w:szCs w:val="21"/>
        </w:rPr>
      </w:pPr>
    </w:p>
    <w:p w14:paraId="23164C35" w14:textId="77777777" w:rsidR="00622859" w:rsidRDefault="00622859" w:rsidP="00D242FB">
      <w:pPr>
        <w:spacing w:before="120"/>
        <w:rPr>
          <w:b/>
          <w:color w:val="0E5F60"/>
          <w:sz w:val="24"/>
        </w:rPr>
        <w:sectPr w:rsidR="00622859" w:rsidSect="00F00B3F">
          <w:headerReference w:type="default" r:id="rId25"/>
          <w:footerReference w:type="default" r:id="rId26"/>
          <w:endnotePr>
            <w:numFmt w:val="decimal"/>
          </w:endnotePr>
          <w:pgSz w:w="11907" w:h="16840" w:code="9"/>
          <w:pgMar w:top="1665" w:right="1361" w:bottom="1418" w:left="1418" w:header="397" w:footer="319" w:gutter="0"/>
          <w:cols w:space="708"/>
          <w:docGrid w:linePitch="360"/>
        </w:sectPr>
      </w:pPr>
    </w:p>
    <w:p w14:paraId="2976417B" w14:textId="77777777" w:rsidR="00D242FB" w:rsidRPr="00D242FB" w:rsidRDefault="00D242FB" w:rsidP="00D242FB">
      <w:pPr>
        <w:spacing w:before="120"/>
        <w:rPr>
          <w:b/>
          <w:color w:val="0E5F60"/>
          <w:sz w:val="24"/>
        </w:rPr>
      </w:pPr>
      <w:r w:rsidRPr="00D242FB">
        <w:rPr>
          <w:b/>
          <w:color w:val="0E5F60"/>
          <w:sz w:val="24"/>
        </w:rPr>
        <w:lastRenderedPageBreak/>
        <w:t>Adopting or adapting this Guidance</w:t>
      </w:r>
    </w:p>
    <w:p w14:paraId="38BAD650" w14:textId="77777777" w:rsidR="00D242FB" w:rsidRPr="00D242FB" w:rsidRDefault="00D242FB" w:rsidP="00D242FB">
      <w:pPr>
        <w:rPr>
          <w:sz w:val="21"/>
          <w:szCs w:val="21"/>
        </w:rPr>
      </w:pPr>
    </w:p>
    <w:p w14:paraId="72BC919A" w14:textId="77777777" w:rsidR="00D242FB" w:rsidRPr="00D242FB" w:rsidRDefault="00D242FB" w:rsidP="00D242FB">
      <w:pPr>
        <w:rPr>
          <w:szCs w:val="23"/>
        </w:rPr>
      </w:pPr>
      <w:r w:rsidRPr="00D242FB">
        <w:rPr>
          <w:szCs w:val="23"/>
        </w:rPr>
        <w:t>You may wish to use this template Guidance as drafted, or alternatively, you may wish to change it to suit local conditions in your jurisdiction and court. If so, we encourage you to do so, as required. Each jurisdiction is different. While it is likely that the law and procedures outlined in the template are appropriate and apply in your jurisdiction, we recommend that you check with your Chief Justice to be sure. You may consider that some aspect of local culture or traditions should be mentioned. We also recommend that the Guidance is written in words that are readily understood in your country and is translated into local language/s.</w:t>
      </w:r>
    </w:p>
    <w:p w14:paraId="472AB948" w14:textId="77777777" w:rsidR="00D242FB" w:rsidRPr="00D242FB" w:rsidRDefault="00D242FB" w:rsidP="00D242FB">
      <w:pPr>
        <w:rPr>
          <w:szCs w:val="23"/>
        </w:rPr>
      </w:pPr>
    </w:p>
    <w:p w14:paraId="4D12CE35" w14:textId="77777777" w:rsidR="00D242FB" w:rsidRPr="00D242FB" w:rsidRDefault="00D242FB" w:rsidP="00D242FB">
      <w:pPr>
        <w:rPr>
          <w:szCs w:val="23"/>
        </w:rPr>
      </w:pPr>
      <w:r w:rsidRPr="00D242FB">
        <w:rPr>
          <w:szCs w:val="23"/>
        </w:rPr>
        <w:t>Finally, we recommend that this Guidance should be accompanied by oral communication, that is, a court officer explains the contents in-person to ensure that unrepresented litigants understand the contents, and if needed also clarifies any issues by answering any questions.</w:t>
      </w:r>
    </w:p>
    <w:p w14:paraId="657D92EE" w14:textId="77777777" w:rsidR="00D242FB" w:rsidRPr="00D242FB" w:rsidRDefault="00D242FB" w:rsidP="00D242FB">
      <w:pPr>
        <w:rPr>
          <w:sz w:val="21"/>
          <w:szCs w:val="21"/>
        </w:rPr>
      </w:pPr>
    </w:p>
    <w:p w14:paraId="1D7A9FD6" w14:textId="77777777" w:rsidR="00D242FB" w:rsidRPr="00D242FB" w:rsidRDefault="00D242FB" w:rsidP="00D242FB">
      <w:pPr>
        <w:spacing w:before="120"/>
        <w:rPr>
          <w:b/>
          <w:color w:val="0E5F60"/>
          <w:sz w:val="24"/>
        </w:rPr>
      </w:pPr>
      <w:r w:rsidRPr="00D242FB">
        <w:rPr>
          <w:b/>
          <w:color w:val="0E5F60"/>
          <w:sz w:val="24"/>
        </w:rPr>
        <w:t>Step-by-Step to Additional Recourses: Toolkits and Tools</w:t>
      </w:r>
    </w:p>
    <w:p w14:paraId="04529363" w14:textId="77777777" w:rsidR="00D242FB" w:rsidRPr="00D242FB" w:rsidRDefault="00D242FB" w:rsidP="00D242FB">
      <w:pPr>
        <w:rPr>
          <w:sz w:val="21"/>
          <w:szCs w:val="21"/>
        </w:rPr>
      </w:pPr>
    </w:p>
    <w:p w14:paraId="6EECEABE" w14:textId="77777777" w:rsidR="00D242FB" w:rsidRPr="00D242FB" w:rsidRDefault="00D242FB" w:rsidP="00D242FB">
      <w:pPr>
        <w:rPr>
          <w:szCs w:val="23"/>
        </w:rPr>
      </w:pPr>
      <w:r w:rsidRPr="00D242FB">
        <w:rPr>
          <w:szCs w:val="23"/>
        </w:rPr>
        <w:t>PJDP has produced a number of related resources to help courts to improve services, a number of which are listed below for your use:</w:t>
      </w:r>
    </w:p>
    <w:p w14:paraId="11F67A8E" w14:textId="77777777" w:rsidR="00D242FB" w:rsidRPr="00D242FB" w:rsidRDefault="00D242FB" w:rsidP="00D242FB">
      <w:pPr>
        <w:rPr>
          <w:szCs w:val="23"/>
        </w:rPr>
      </w:pPr>
    </w:p>
    <w:p w14:paraId="37C8530F" w14:textId="77777777" w:rsidR="00D242FB" w:rsidRPr="00D242FB" w:rsidRDefault="00D242FB" w:rsidP="00881E21">
      <w:pPr>
        <w:pStyle w:val="ListParagraph"/>
        <w:numPr>
          <w:ilvl w:val="0"/>
          <w:numId w:val="22"/>
        </w:numPr>
        <w:spacing w:before="120"/>
        <w:ind w:left="434" w:hanging="378"/>
        <w:rPr>
          <w:b w:val="0"/>
          <w:szCs w:val="23"/>
        </w:rPr>
      </w:pPr>
      <w:r w:rsidRPr="00D242FB">
        <w:rPr>
          <w:szCs w:val="23"/>
        </w:rPr>
        <w:t>First, if you wish to assess the community’s unmet needs for justice, visit:</w:t>
      </w:r>
    </w:p>
    <w:p w14:paraId="4CA3E554" w14:textId="202A5165" w:rsidR="002A2C44" w:rsidRDefault="00D242FB" w:rsidP="002A2C44">
      <w:r w:rsidRPr="00D242FB">
        <w:rPr>
          <w:szCs w:val="23"/>
        </w:rPr>
        <w:tab/>
      </w:r>
      <w:hyperlink r:id="rId27" w:history="1">
        <w:r w:rsidR="002A2C44" w:rsidRPr="00656074">
          <w:rPr>
            <w:rStyle w:val="Hyperlink"/>
          </w:rPr>
          <w:t>https://www.fedcourt.gov.au/pjsi/resources/toolkits/Access-To-Justice-Toolkit-v2.pdf</w:t>
        </w:r>
      </w:hyperlink>
      <w:r w:rsidR="002A2C44">
        <w:t xml:space="preserve"> </w:t>
      </w:r>
      <w:r w:rsidR="002A2C44" w:rsidRPr="002A2C44">
        <w:t xml:space="preserve"> </w:t>
      </w:r>
    </w:p>
    <w:p w14:paraId="47EEF5B0" w14:textId="2E4FF62D" w:rsidR="00D242FB" w:rsidRPr="002A2C44" w:rsidRDefault="00D242FB" w:rsidP="00881E21">
      <w:pPr>
        <w:pStyle w:val="ListParagraph"/>
        <w:numPr>
          <w:ilvl w:val="0"/>
          <w:numId w:val="22"/>
        </w:numPr>
        <w:spacing w:before="120"/>
        <w:ind w:left="434" w:hanging="378"/>
        <w:rPr>
          <w:szCs w:val="23"/>
        </w:rPr>
      </w:pPr>
      <w:r w:rsidRPr="00D242FB">
        <w:rPr>
          <w:szCs w:val="23"/>
        </w:rPr>
        <w:t>Second, if you wish to improve information available to the public and court users, visit:</w:t>
      </w:r>
    </w:p>
    <w:p w14:paraId="35544D23" w14:textId="60058D53" w:rsidR="00D242FB" w:rsidRPr="00D242FB" w:rsidRDefault="00D242FB" w:rsidP="00D242FB">
      <w:pPr>
        <w:rPr>
          <w:szCs w:val="23"/>
        </w:rPr>
      </w:pPr>
      <w:r w:rsidRPr="00D242FB">
        <w:rPr>
          <w:szCs w:val="23"/>
        </w:rPr>
        <w:tab/>
      </w:r>
      <w:hyperlink r:id="rId28" w:history="1">
        <w:r w:rsidR="002A2C44" w:rsidRPr="00656074">
          <w:rPr>
            <w:rStyle w:val="Hyperlink"/>
          </w:rPr>
          <w:t>https://www.fedcourt.gov.au/pjsi/resources/toolkits/Public-Information-Toolkit.pdf</w:t>
        </w:r>
      </w:hyperlink>
      <w:r w:rsidR="002A2C44">
        <w:t xml:space="preserve"> </w:t>
      </w:r>
    </w:p>
    <w:p w14:paraId="7E1FF647" w14:textId="77777777" w:rsidR="00D242FB" w:rsidRPr="00D242FB" w:rsidRDefault="00D242FB" w:rsidP="00881E21">
      <w:pPr>
        <w:pStyle w:val="ListParagraph"/>
        <w:numPr>
          <w:ilvl w:val="0"/>
          <w:numId w:val="22"/>
        </w:numPr>
        <w:spacing w:before="120"/>
        <w:ind w:left="434" w:hanging="378"/>
        <w:rPr>
          <w:b w:val="0"/>
          <w:szCs w:val="23"/>
        </w:rPr>
      </w:pPr>
      <w:r w:rsidRPr="00D242FB">
        <w:rPr>
          <w:szCs w:val="23"/>
        </w:rPr>
        <w:t xml:space="preserve">Third, if you wish to use this Court Guidance to Unrepresented Litigants, visit: </w:t>
      </w:r>
    </w:p>
    <w:p w14:paraId="2B37F556" w14:textId="118FAA38" w:rsidR="00D242FB" w:rsidRPr="00D242FB" w:rsidRDefault="00D242FB" w:rsidP="00D242FB">
      <w:pPr>
        <w:rPr>
          <w:szCs w:val="23"/>
        </w:rPr>
      </w:pPr>
      <w:r w:rsidRPr="00D242FB">
        <w:rPr>
          <w:szCs w:val="23"/>
        </w:rPr>
        <w:tab/>
      </w:r>
      <w:hyperlink r:id="rId29" w:history="1">
        <w:r w:rsidR="002A2C44" w:rsidRPr="00656074">
          <w:rPr>
            <w:rStyle w:val="Hyperlink"/>
          </w:rPr>
          <w:t>https://www.fedcourt.gov.au/pjsi/resources/toolkits/Enabling-Rights-Toolkit-2016.pdf</w:t>
        </w:r>
      </w:hyperlink>
      <w:r w:rsidR="002A2C44">
        <w:t xml:space="preserve"> </w:t>
      </w:r>
      <w:r w:rsidRPr="00D242FB">
        <w:rPr>
          <w:szCs w:val="23"/>
        </w:rPr>
        <w:t xml:space="preserve"> </w:t>
      </w:r>
    </w:p>
    <w:p w14:paraId="1CCB9B51" w14:textId="77777777" w:rsidR="00D242FB" w:rsidRPr="00D242FB" w:rsidRDefault="00D242FB" w:rsidP="00D242FB">
      <w:pPr>
        <w:rPr>
          <w:szCs w:val="23"/>
        </w:rPr>
      </w:pPr>
    </w:p>
    <w:p w14:paraId="4A12394F" w14:textId="77777777" w:rsidR="00D242FB" w:rsidRPr="00D242FB" w:rsidRDefault="00D242FB" w:rsidP="00D242FB">
      <w:pPr>
        <w:ind w:left="360"/>
        <w:rPr>
          <w:szCs w:val="23"/>
        </w:rPr>
      </w:pPr>
      <w:r w:rsidRPr="00D242FB">
        <w:rPr>
          <w:szCs w:val="23"/>
        </w:rPr>
        <w:t>The ‘</w:t>
      </w:r>
      <w:r w:rsidRPr="00D242FB">
        <w:rPr>
          <w:b/>
          <w:i/>
          <w:szCs w:val="23"/>
        </w:rPr>
        <w:t>Enabling Rights Toolkit’</w:t>
      </w:r>
      <w:r w:rsidR="00886224">
        <w:rPr>
          <w:szCs w:val="23"/>
        </w:rPr>
        <w:t xml:space="preserve"> explains </w:t>
      </w:r>
      <w:r w:rsidRPr="00D242FB">
        <w:rPr>
          <w:szCs w:val="23"/>
        </w:rPr>
        <w:t>the fundamentals about justice for lay magistrates and court officers including:</w:t>
      </w:r>
    </w:p>
    <w:p w14:paraId="382D5F18" w14:textId="77777777" w:rsidR="00D242FB" w:rsidRPr="00D242FB" w:rsidRDefault="00D242FB" w:rsidP="00881E21">
      <w:pPr>
        <w:pStyle w:val="ListParagraph"/>
        <w:numPr>
          <w:ilvl w:val="0"/>
          <w:numId w:val="20"/>
        </w:numPr>
        <w:spacing w:before="120"/>
        <w:ind w:left="1080"/>
        <w:rPr>
          <w:rFonts w:cs="Arial"/>
          <w:b w:val="0"/>
          <w:szCs w:val="23"/>
        </w:rPr>
      </w:pPr>
      <w:r w:rsidRPr="00D242FB">
        <w:rPr>
          <w:rFonts w:cs="Arial"/>
          <w:bCs/>
          <w:szCs w:val="23"/>
        </w:rPr>
        <w:t xml:space="preserve">Function of the Constitution and the rule of law in society </w:t>
      </w:r>
    </w:p>
    <w:p w14:paraId="3FA5FBED" w14:textId="77777777" w:rsidR="00D242FB" w:rsidRPr="00D242FB" w:rsidRDefault="00D242FB" w:rsidP="00881E21">
      <w:pPr>
        <w:pStyle w:val="ListParagraph"/>
        <w:numPr>
          <w:ilvl w:val="0"/>
          <w:numId w:val="20"/>
        </w:numPr>
        <w:spacing w:before="120"/>
        <w:ind w:left="1080"/>
        <w:rPr>
          <w:rFonts w:cs="Arial"/>
          <w:b w:val="0"/>
          <w:szCs w:val="23"/>
        </w:rPr>
      </w:pPr>
      <w:r w:rsidRPr="00D242FB">
        <w:rPr>
          <w:rFonts w:cs="Arial"/>
          <w:bCs/>
          <w:szCs w:val="23"/>
        </w:rPr>
        <w:t xml:space="preserve">Role of courts to administer justice </w:t>
      </w:r>
    </w:p>
    <w:p w14:paraId="5DBE95A0" w14:textId="77777777" w:rsidR="00D242FB" w:rsidRPr="00D242FB" w:rsidRDefault="00D242FB" w:rsidP="00881E21">
      <w:pPr>
        <w:pStyle w:val="ListParagraph"/>
        <w:numPr>
          <w:ilvl w:val="0"/>
          <w:numId w:val="20"/>
        </w:numPr>
        <w:spacing w:before="120"/>
        <w:ind w:left="1080"/>
        <w:rPr>
          <w:rFonts w:cs="Arial"/>
          <w:b w:val="0"/>
          <w:szCs w:val="23"/>
        </w:rPr>
      </w:pPr>
      <w:r w:rsidRPr="00D242FB">
        <w:rPr>
          <w:rFonts w:cs="Arial"/>
          <w:bCs/>
          <w:szCs w:val="23"/>
        </w:rPr>
        <w:t xml:space="preserve">Six values: independence, impartiality, integrity, propriety, equality, competence </w:t>
      </w:r>
    </w:p>
    <w:p w14:paraId="737F15DB" w14:textId="77777777" w:rsidR="00D242FB" w:rsidRPr="00D242FB" w:rsidRDefault="00D242FB" w:rsidP="00881E21">
      <w:pPr>
        <w:pStyle w:val="ListParagraph"/>
        <w:numPr>
          <w:ilvl w:val="0"/>
          <w:numId w:val="20"/>
        </w:numPr>
        <w:spacing w:before="120"/>
        <w:ind w:left="1080"/>
        <w:rPr>
          <w:rFonts w:cs="Arial"/>
          <w:b w:val="0"/>
          <w:szCs w:val="23"/>
        </w:rPr>
      </w:pPr>
      <w:r w:rsidRPr="00D242FB">
        <w:rPr>
          <w:rFonts w:cs="Arial"/>
          <w:bCs/>
          <w:szCs w:val="23"/>
        </w:rPr>
        <w:t xml:space="preserve">Principles of ‘natural justice’, procedural fairness and rights to fair trial </w:t>
      </w:r>
    </w:p>
    <w:p w14:paraId="6D7660A0" w14:textId="77777777" w:rsidR="00D242FB" w:rsidRPr="00D242FB" w:rsidRDefault="00D242FB" w:rsidP="00881E21">
      <w:pPr>
        <w:pStyle w:val="ListParagraph"/>
        <w:numPr>
          <w:ilvl w:val="0"/>
          <w:numId w:val="20"/>
        </w:numPr>
        <w:spacing w:before="120"/>
        <w:ind w:left="1080"/>
        <w:rPr>
          <w:rFonts w:cs="Arial"/>
          <w:b w:val="0"/>
          <w:szCs w:val="23"/>
        </w:rPr>
      </w:pPr>
      <w:r w:rsidRPr="00D242FB">
        <w:rPr>
          <w:rFonts w:cs="Arial"/>
          <w:bCs/>
          <w:szCs w:val="23"/>
        </w:rPr>
        <w:t xml:space="preserve">Ten ‘fundamental rights’ of fair trial - including the right to legal representation </w:t>
      </w:r>
    </w:p>
    <w:p w14:paraId="7165D3E1" w14:textId="77777777" w:rsidR="00D242FB" w:rsidRPr="00D242FB" w:rsidRDefault="00D242FB" w:rsidP="00881E21">
      <w:pPr>
        <w:pStyle w:val="ListParagraph"/>
        <w:numPr>
          <w:ilvl w:val="0"/>
          <w:numId w:val="20"/>
        </w:numPr>
        <w:spacing w:before="120"/>
        <w:ind w:left="1080"/>
        <w:rPr>
          <w:rFonts w:cs="Arial"/>
          <w:b w:val="0"/>
          <w:szCs w:val="23"/>
        </w:rPr>
      </w:pPr>
      <w:r w:rsidRPr="00D242FB">
        <w:rPr>
          <w:rFonts w:cs="Arial"/>
          <w:bCs/>
          <w:szCs w:val="23"/>
        </w:rPr>
        <w:t xml:space="preserve">Differences in ‘burden’ and ‘standards’ of proof in criminal/civil proceedings </w:t>
      </w:r>
    </w:p>
    <w:p w14:paraId="6A7E6562" w14:textId="77777777" w:rsidR="00D242FB" w:rsidRPr="00D242FB" w:rsidRDefault="00D242FB" w:rsidP="00881E21">
      <w:pPr>
        <w:pStyle w:val="ListParagraph"/>
        <w:numPr>
          <w:ilvl w:val="0"/>
          <w:numId w:val="20"/>
        </w:numPr>
        <w:spacing w:before="120"/>
        <w:ind w:left="1080"/>
        <w:rPr>
          <w:rFonts w:cs="Arial"/>
          <w:b w:val="0"/>
          <w:szCs w:val="23"/>
        </w:rPr>
      </w:pPr>
      <w:r w:rsidRPr="00D242FB">
        <w:rPr>
          <w:rFonts w:cs="Arial"/>
          <w:bCs/>
          <w:szCs w:val="23"/>
        </w:rPr>
        <w:t xml:space="preserve">Conflict of interest - and when you must disqualify (recuse) yourself </w:t>
      </w:r>
    </w:p>
    <w:p w14:paraId="0E044A2E" w14:textId="77777777" w:rsidR="00D242FB" w:rsidRPr="00D242FB" w:rsidRDefault="00D242FB" w:rsidP="00881E21">
      <w:pPr>
        <w:pStyle w:val="ListParagraph"/>
        <w:numPr>
          <w:ilvl w:val="0"/>
          <w:numId w:val="20"/>
        </w:numPr>
        <w:spacing w:before="120"/>
        <w:ind w:left="1080"/>
        <w:rPr>
          <w:rFonts w:cs="Arial"/>
          <w:b w:val="0"/>
          <w:szCs w:val="23"/>
        </w:rPr>
      </w:pPr>
      <w:r w:rsidRPr="00D242FB">
        <w:rPr>
          <w:rFonts w:cs="Arial"/>
          <w:bCs/>
          <w:szCs w:val="23"/>
        </w:rPr>
        <w:t>Responsibilities to protect the needy, vulnerable and disabled</w:t>
      </w:r>
      <w:r w:rsidRPr="00D242FB">
        <w:rPr>
          <w:rFonts w:cs="Arial"/>
          <w:szCs w:val="23"/>
        </w:rPr>
        <w:t xml:space="preserve">. </w:t>
      </w:r>
    </w:p>
    <w:p w14:paraId="559E7790" w14:textId="77777777" w:rsidR="00D242FB" w:rsidRPr="00D242FB" w:rsidRDefault="00D242FB" w:rsidP="00D242FB">
      <w:pPr>
        <w:rPr>
          <w:szCs w:val="23"/>
        </w:rPr>
      </w:pPr>
    </w:p>
    <w:p w14:paraId="3B5DB9A3" w14:textId="77777777" w:rsidR="00D242FB" w:rsidRPr="00D242FB" w:rsidRDefault="00D242FB" w:rsidP="00D242FB">
      <w:pPr>
        <w:rPr>
          <w:szCs w:val="23"/>
        </w:rPr>
      </w:pPr>
      <w:r w:rsidRPr="00D242FB">
        <w:rPr>
          <w:szCs w:val="23"/>
        </w:rPr>
        <w:t>In piloting of this guidance, the courts of Kiribati undertook two additional activities that you may also find useful:</w:t>
      </w:r>
    </w:p>
    <w:p w14:paraId="15A77264" w14:textId="77777777" w:rsidR="00886224" w:rsidRPr="00886224" w:rsidRDefault="00D242FB" w:rsidP="00881E21">
      <w:pPr>
        <w:pStyle w:val="ListParagraph"/>
        <w:numPr>
          <w:ilvl w:val="0"/>
          <w:numId w:val="23"/>
        </w:numPr>
        <w:spacing w:before="120" w:after="120"/>
        <w:ind w:left="714" w:hanging="357"/>
        <w:rPr>
          <w:b w:val="0"/>
          <w:szCs w:val="23"/>
        </w:rPr>
      </w:pPr>
      <w:r w:rsidRPr="00D242FB">
        <w:rPr>
          <w:szCs w:val="23"/>
        </w:rPr>
        <w:t xml:space="preserve"> ‘</w:t>
      </w:r>
      <w:r w:rsidRPr="00D242FB">
        <w:rPr>
          <w:i/>
          <w:szCs w:val="23"/>
        </w:rPr>
        <w:t>Court-Community Access To Justice’ workshop</w:t>
      </w:r>
      <w:r w:rsidRPr="00D242FB">
        <w:rPr>
          <w:szCs w:val="23"/>
        </w:rPr>
        <w:t xml:space="preserve"> - the goal of this workshop is to improve the quality of justice administered by courts to the community by: </w:t>
      </w:r>
    </w:p>
    <w:p w14:paraId="53DC2771" w14:textId="77777777" w:rsidR="00886224" w:rsidRPr="00147AD6" w:rsidRDefault="00D242FB" w:rsidP="00886224">
      <w:pPr>
        <w:pStyle w:val="ListParagraph"/>
        <w:spacing w:before="120"/>
        <w:ind w:left="714"/>
        <w:rPr>
          <w:b w:val="0"/>
          <w:szCs w:val="23"/>
        </w:rPr>
      </w:pPr>
      <w:r w:rsidRPr="00147AD6">
        <w:rPr>
          <w:b w:val="0"/>
          <w:szCs w:val="23"/>
        </w:rPr>
        <w:t xml:space="preserve">(a) providing a process for court outreach and community engagement; </w:t>
      </w:r>
    </w:p>
    <w:p w14:paraId="3FE1EDF9" w14:textId="77777777" w:rsidR="00D242FB" w:rsidRPr="00147AD6" w:rsidRDefault="00D242FB" w:rsidP="00886224">
      <w:pPr>
        <w:pStyle w:val="ListParagraph"/>
        <w:spacing w:after="120"/>
        <w:ind w:left="714"/>
        <w:rPr>
          <w:b w:val="0"/>
          <w:szCs w:val="23"/>
        </w:rPr>
      </w:pPr>
      <w:r w:rsidRPr="00147AD6">
        <w:rPr>
          <w:b w:val="0"/>
          <w:szCs w:val="23"/>
        </w:rPr>
        <w:t xml:space="preserve">(b) identifying the needs of unrepresented litigants; </w:t>
      </w:r>
      <w:r w:rsidRPr="00147AD6">
        <w:rPr>
          <w:b w:val="0"/>
          <w:szCs w:val="23"/>
        </w:rPr>
        <w:br/>
        <w:t>(c) addressing unmet legal needs by enabling rights for justice (annex 1: A1-4).</w:t>
      </w:r>
    </w:p>
    <w:p w14:paraId="59732DB7" w14:textId="77777777" w:rsidR="00D242FB" w:rsidRPr="00D242FB" w:rsidRDefault="00D242FB" w:rsidP="00881E21">
      <w:pPr>
        <w:pStyle w:val="ListParagraph"/>
        <w:numPr>
          <w:ilvl w:val="0"/>
          <w:numId w:val="23"/>
        </w:numPr>
        <w:spacing w:before="120"/>
        <w:ind w:left="714" w:hanging="357"/>
        <w:rPr>
          <w:b w:val="0"/>
          <w:szCs w:val="23"/>
        </w:rPr>
      </w:pPr>
      <w:r w:rsidRPr="00D242FB">
        <w:rPr>
          <w:i/>
          <w:szCs w:val="23"/>
        </w:rPr>
        <w:lastRenderedPageBreak/>
        <w:t>Enabling Rights Action Plan</w:t>
      </w:r>
      <w:r w:rsidRPr="00D242FB">
        <w:rPr>
          <w:szCs w:val="23"/>
        </w:rPr>
        <w:t xml:space="preserve"> - as part of addressing the legal needs of unrepresented litigants, the court also developed an action plan, which identified: </w:t>
      </w:r>
      <w:r w:rsidRPr="00D242FB">
        <w:rPr>
          <w:i/>
          <w:szCs w:val="23"/>
        </w:rPr>
        <w:t>what</w:t>
      </w:r>
      <w:r w:rsidRPr="00D242FB">
        <w:rPr>
          <w:szCs w:val="23"/>
        </w:rPr>
        <w:t xml:space="preserve"> actions it would take, </w:t>
      </w:r>
      <w:r w:rsidRPr="00D242FB">
        <w:rPr>
          <w:i/>
          <w:szCs w:val="23"/>
        </w:rPr>
        <w:t>who</w:t>
      </w:r>
      <w:r w:rsidRPr="00D242FB">
        <w:rPr>
          <w:szCs w:val="23"/>
        </w:rPr>
        <w:t xml:space="preserve"> was responsible, </w:t>
      </w:r>
      <w:r w:rsidRPr="00D242FB">
        <w:rPr>
          <w:i/>
          <w:szCs w:val="23"/>
        </w:rPr>
        <w:t>how</w:t>
      </w:r>
      <w:r w:rsidRPr="00D242FB">
        <w:rPr>
          <w:szCs w:val="23"/>
        </w:rPr>
        <w:t xml:space="preserve"> the needs would be addressed, and </w:t>
      </w:r>
      <w:r w:rsidRPr="00D242FB">
        <w:rPr>
          <w:i/>
          <w:szCs w:val="23"/>
        </w:rPr>
        <w:t>what</w:t>
      </w:r>
      <w:r w:rsidRPr="00D242FB">
        <w:rPr>
          <w:szCs w:val="23"/>
        </w:rPr>
        <w:t xml:space="preserve"> it would cost (annex 4: A10).</w:t>
      </w:r>
    </w:p>
    <w:p w14:paraId="32ADB187" w14:textId="77777777" w:rsidR="00D242FB" w:rsidRPr="00D242FB" w:rsidRDefault="00D242FB" w:rsidP="00D242FB">
      <w:pPr>
        <w:rPr>
          <w:szCs w:val="23"/>
        </w:rPr>
      </w:pPr>
    </w:p>
    <w:p w14:paraId="4C805F09" w14:textId="77777777" w:rsidR="00D242FB" w:rsidRPr="00D242FB" w:rsidRDefault="00D242FB" w:rsidP="00D242FB">
      <w:pPr>
        <w:rPr>
          <w:szCs w:val="23"/>
        </w:rPr>
      </w:pPr>
      <w:r w:rsidRPr="00D242FB">
        <w:rPr>
          <w:szCs w:val="23"/>
        </w:rPr>
        <w:t xml:space="preserve">All of these additional resources can be found at: </w:t>
      </w:r>
    </w:p>
    <w:p w14:paraId="73CAB1AF" w14:textId="1E61B36B" w:rsidR="00D242FB" w:rsidRPr="00D242FB" w:rsidRDefault="009C0E57" w:rsidP="00D242FB">
      <w:pPr>
        <w:rPr>
          <w:szCs w:val="23"/>
        </w:rPr>
      </w:pPr>
      <w:hyperlink r:id="rId30" w:history="1">
        <w:r w:rsidR="002A2C44">
          <w:rPr>
            <w:rStyle w:val="Hyperlink"/>
          </w:rPr>
          <w:t>https://www.fedcourt.gov.au/pjsi/resources/toolkits</w:t>
        </w:r>
      </w:hyperlink>
      <w:r w:rsidR="00D242FB" w:rsidRPr="00D242FB">
        <w:rPr>
          <w:szCs w:val="23"/>
        </w:rPr>
        <w:t xml:space="preserve"> </w:t>
      </w:r>
    </w:p>
    <w:p w14:paraId="420F8979" w14:textId="77777777" w:rsidR="00D242FB" w:rsidRPr="00347772" w:rsidRDefault="00D242FB" w:rsidP="00D242FB">
      <w:pPr>
        <w:rPr>
          <w:szCs w:val="23"/>
        </w:rPr>
      </w:pPr>
    </w:p>
    <w:p w14:paraId="6919CD62" w14:textId="13D1C7FE" w:rsidR="00D242FB" w:rsidRPr="00347772" w:rsidRDefault="00D242FB" w:rsidP="00D242FB">
      <w:pPr>
        <w:rPr>
          <w:szCs w:val="23"/>
        </w:rPr>
      </w:pPr>
      <w:r w:rsidRPr="00347772">
        <w:rPr>
          <w:szCs w:val="23"/>
        </w:rPr>
        <w:t xml:space="preserve">Should you have any queries, please contact us: </w:t>
      </w:r>
      <w:hyperlink r:id="rId31" w:history="1">
        <w:r w:rsidR="002A2C44" w:rsidRPr="00656074">
          <w:rPr>
            <w:rStyle w:val="Hyperlink"/>
            <w:szCs w:val="23"/>
          </w:rPr>
          <w:t>pjsi@fedcourt.gov.au</w:t>
        </w:r>
      </w:hyperlink>
    </w:p>
    <w:p w14:paraId="1DE90E0F" w14:textId="77777777" w:rsidR="00D242FB" w:rsidRPr="00A27324" w:rsidRDefault="00D242FB" w:rsidP="00A27324">
      <w:pPr>
        <w:rPr>
          <w:rFonts w:cs="Arial"/>
          <w:lang w:eastAsia="en-US"/>
        </w:rPr>
      </w:pPr>
    </w:p>
    <w:p w14:paraId="10CD06AE" w14:textId="77777777" w:rsidR="0028394A" w:rsidRDefault="0028394A" w:rsidP="00A27324">
      <w:pPr>
        <w:jc w:val="center"/>
        <w:rPr>
          <w:rFonts w:cs="Arial"/>
          <w:lang w:eastAsia="en-US"/>
        </w:rPr>
      </w:pPr>
    </w:p>
    <w:p w14:paraId="248601A7" w14:textId="77777777" w:rsidR="00A27324" w:rsidRPr="00A27324" w:rsidRDefault="00A27324" w:rsidP="00A27324">
      <w:pPr>
        <w:jc w:val="center"/>
        <w:rPr>
          <w:rFonts w:cs="Arial"/>
          <w:lang w:eastAsia="en-US"/>
        </w:rPr>
      </w:pPr>
      <w:r w:rsidRPr="00A27324">
        <w:rPr>
          <w:rFonts w:cs="Arial"/>
          <w:lang w:eastAsia="en-US"/>
        </w:rPr>
        <w:t>*****</w:t>
      </w:r>
    </w:p>
    <w:p w14:paraId="43FA1F3C" w14:textId="77777777" w:rsidR="00A27324" w:rsidRPr="00A27324" w:rsidRDefault="00A27324" w:rsidP="00A27324">
      <w:pPr>
        <w:rPr>
          <w:rFonts w:cs="Arial"/>
          <w:szCs w:val="23"/>
        </w:rPr>
      </w:pPr>
    </w:p>
    <w:p w14:paraId="6D8D2A25" w14:textId="77777777" w:rsidR="0028394A" w:rsidRDefault="0028394A" w:rsidP="0028394A">
      <w:pPr>
        <w:jc w:val="center"/>
        <w:rPr>
          <w:b/>
          <w:smallCaps/>
          <w:color w:val="0E5F60"/>
          <w:sz w:val="36"/>
          <w:szCs w:val="18"/>
        </w:rPr>
        <w:sectPr w:rsidR="0028394A" w:rsidSect="00622859">
          <w:endnotePr>
            <w:numFmt w:val="decimal"/>
          </w:endnotePr>
          <w:pgSz w:w="11907" w:h="16840" w:code="9"/>
          <w:pgMar w:top="1665" w:right="1361" w:bottom="1418" w:left="1418" w:header="397" w:footer="319" w:gutter="0"/>
          <w:cols w:space="708"/>
          <w:docGrid w:linePitch="360"/>
        </w:sectPr>
      </w:pPr>
    </w:p>
    <w:p w14:paraId="5B96B61D" w14:textId="327822E2" w:rsidR="0028394A" w:rsidRPr="000C674F" w:rsidRDefault="0028394A" w:rsidP="000C674F">
      <w:pPr>
        <w:pStyle w:val="Heading1"/>
        <w:ind w:left="502"/>
      </w:pPr>
      <w:bookmarkStart w:id="17" w:name="_Toc56518275"/>
      <w:r w:rsidRPr="000C674F">
        <w:lastRenderedPageBreak/>
        <w:t xml:space="preserve">Annex 3b:  Court Guidance for Unrepresented </w:t>
      </w:r>
      <w:r w:rsidR="00B72345">
        <w:t xml:space="preserve">/ Pro se </w:t>
      </w:r>
      <w:r w:rsidRPr="000C674F">
        <w:t>Litigants - Sample</w:t>
      </w:r>
      <w:bookmarkEnd w:id="17"/>
    </w:p>
    <w:p w14:paraId="3FD56D4C" w14:textId="77777777" w:rsidR="0028394A" w:rsidRDefault="0028394A" w:rsidP="0028394A">
      <w:pPr>
        <w:jc w:val="center"/>
        <w:rPr>
          <w:b/>
          <w:smallCaps/>
          <w:color w:val="0E5F60"/>
          <w:sz w:val="36"/>
          <w:szCs w:val="18"/>
        </w:rPr>
      </w:pPr>
    </w:p>
    <w:p w14:paraId="79CED2A0" w14:textId="77777777" w:rsidR="0028394A" w:rsidRPr="0028394A" w:rsidRDefault="0028394A" w:rsidP="0028394A">
      <w:pPr>
        <w:jc w:val="center"/>
        <w:rPr>
          <w:b/>
          <w:smallCaps/>
          <w:color w:val="0E5F60"/>
          <w:sz w:val="36"/>
          <w:szCs w:val="18"/>
        </w:rPr>
      </w:pPr>
      <w:r w:rsidRPr="0028394A">
        <w:rPr>
          <w:b/>
          <w:smallCaps/>
          <w:color w:val="0E5F60"/>
          <w:sz w:val="36"/>
          <w:szCs w:val="18"/>
        </w:rPr>
        <w:t>Sample Court Guidance for Unrepresented Litigants</w:t>
      </w:r>
    </w:p>
    <w:p w14:paraId="0E73320C" w14:textId="77777777" w:rsidR="0028394A" w:rsidRPr="0028394A" w:rsidRDefault="0028394A" w:rsidP="0028394A">
      <w:pPr>
        <w:spacing w:before="80"/>
        <w:jc w:val="center"/>
        <w:rPr>
          <w:rFonts w:cs="Arial"/>
          <w:i/>
          <w:color w:val="0E5F60"/>
          <w:sz w:val="24"/>
          <w:szCs w:val="21"/>
          <w:lang w:eastAsia="en-US"/>
        </w:rPr>
      </w:pPr>
      <w:r w:rsidRPr="0028394A">
        <w:rPr>
          <w:rFonts w:cs="Arial"/>
          <w:i/>
          <w:color w:val="0E5F60"/>
          <w:sz w:val="24"/>
          <w:szCs w:val="21"/>
          <w:lang w:eastAsia="en-US"/>
        </w:rPr>
        <w:t>(People who appear in court without a lawyer)</w:t>
      </w:r>
    </w:p>
    <w:p w14:paraId="7453BBD1" w14:textId="77777777" w:rsidR="0028394A" w:rsidRPr="0028394A" w:rsidRDefault="0028394A" w:rsidP="0028394A">
      <w:pPr>
        <w:jc w:val="center"/>
        <w:rPr>
          <w:rFonts w:cs="Arial"/>
          <w:b/>
          <w:lang w:eastAsia="en-US"/>
        </w:rPr>
      </w:pPr>
    </w:p>
    <w:p w14:paraId="4B592960" w14:textId="77777777" w:rsidR="0028394A" w:rsidRPr="0028394A" w:rsidRDefault="0028394A" w:rsidP="0028394A">
      <w:pPr>
        <w:jc w:val="center"/>
        <w:rPr>
          <w:rFonts w:cs="Arial"/>
          <w:b/>
          <w:sz w:val="16"/>
          <w:lang w:eastAsia="en-US"/>
        </w:rPr>
      </w:pPr>
    </w:p>
    <w:p w14:paraId="369529CF" w14:textId="77777777" w:rsidR="0028394A" w:rsidRPr="0028394A" w:rsidRDefault="0028394A" w:rsidP="0028394A">
      <w:pPr>
        <w:jc w:val="center"/>
        <w:rPr>
          <w:b/>
          <w:smallCaps/>
          <w:color w:val="0E5F60"/>
          <w:sz w:val="36"/>
          <w:szCs w:val="18"/>
        </w:rPr>
      </w:pPr>
      <w:r w:rsidRPr="0028394A">
        <w:rPr>
          <w:b/>
          <w:smallCaps/>
          <w:color w:val="0E5F60"/>
          <w:sz w:val="36"/>
          <w:szCs w:val="18"/>
        </w:rPr>
        <w:t xml:space="preserve">Going to Court: </w:t>
      </w:r>
    </w:p>
    <w:p w14:paraId="1371AD30" w14:textId="77777777" w:rsidR="0028394A" w:rsidRPr="0028394A" w:rsidRDefault="0028394A" w:rsidP="0028394A">
      <w:pPr>
        <w:jc w:val="center"/>
        <w:rPr>
          <w:b/>
          <w:smallCaps/>
          <w:color w:val="0E5F60"/>
          <w:sz w:val="36"/>
          <w:szCs w:val="18"/>
        </w:rPr>
      </w:pPr>
      <w:r w:rsidRPr="0028394A">
        <w:rPr>
          <w:b/>
          <w:smallCaps/>
          <w:color w:val="0E5F60"/>
          <w:sz w:val="36"/>
          <w:szCs w:val="18"/>
        </w:rPr>
        <w:t>What are my Rights and Responsibilities?</w:t>
      </w:r>
    </w:p>
    <w:p w14:paraId="0B0DCCC1" w14:textId="77777777" w:rsidR="0028394A" w:rsidRPr="00BD27BB" w:rsidRDefault="0028394A" w:rsidP="0028394A">
      <w:pPr>
        <w:rPr>
          <w:rFonts w:cs="Arial"/>
          <w:sz w:val="12"/>
        </w:rPr>
      </w:pPr>
    </w:p>
    <w:p w14:paraId="2B74B213" w14:textId="77777777" w:rsidR="0028394A" w:rsidRPr="0028394A" w:rsidRDefault="0028394A" w:rsidP="00881E21">
      <w:pPr>
        <w:numPr>
          <w:ilvl w:val="0"/>
          <w:numId w:val="24"/>
        </w:numPr>
        <w:spacing w:before="120"/>
        <w:ind w:left="426" w:hanging="426"/>
        <w:rPr>
          <w:b/>
          <w:color w:val="0E5F60"/>
          <w:sz w:val="24"/>
        </w:rPr>
      </w:pPr>
      <w:r w:rsidRPr="0028394A">
        <w:rPr>
          <w:b/>
          <w:color w:val="0E5F60"/>
          <w:sz w:val="24"/>
        </w:rPr>
        <w:t xml:space="preserve">Role of the courts </w:t>
      </w:r>
    </w:p>
    <w:p w14:paraId="36E051F4" w14:textId="77777777" w:rsidR="0028394A" w:rsidRPr="0028394A" w:rsidRDefault="0028394A" w:rsidP="0028394A">
      <w:pPr>
        <w:rPr>
          <w:rFonts w:cs="Arial"/>
          <w:sz w:val="16"/>
        </w:rPr>
      </w:pPr>
    </w:p>
    <w:p w14:paraId="56B4C951" w14:textId="77777777" w:rsidR="0028394A" w:rsidRPr="00BD27BB" w:rsidRDefault="0028394A" w:rsidP="0028394A">
      <w:pPr>
        <w:rPr>
          <w:rFonts w:cs="Arial"/>
          <w:szCs w:val="23"/>
          <w:lang w:eastAsia="en-US"/>
        </w:rPr>
      </w:pPr>
      <w:r w:rsidRPr="00BD27BB">
        <w:rPr>
          <w:rFonts w:cs="Arial"/>
          <w:szCs w:val="23"/>
        </w:rPr>
        <w:t xml:space="preserve">The Constitution of </w:t>
      </w:r>
      <w:r w:rsidRPr="00BD27BB">
        <w:rPr>
          <w:rFonts w:cs="Arial"/>
          <w:i/>
          <w:color w:val="C00000"/>
          <w:szCs w:val="23"/>
          <w:u w:val="single"/>
        </w:rPr>
        <w:t>[insert name of your PIC]</w:t>
      </w:r>
      <w:r w:rsidRPr="00BD27BB">
        <w:rPr>
          <w:rFonts w:cs="Arial"/>
          <w:i/>
          <w:color w:val="C00000"/>
          <w:szCs w:val="23"/>
        </w:rPr>
        <w:t xml:space="preserve"> </w:t>
      </w:r>
      <w:r w:rsidRPr="00BD27BB">
        <w:rPr>
          <w:rFonts w:cs="Arial"/>
          <w:szCs w:val="23"/>
        </w:rPr>
        <w:t xml:space="preserve">establishes the courts of law. </w:t>
      </w:r>
      <w:r w:rsidRPr="00BD27BB">
        <w:rPr>
          <w:rFonts w:cs="Arial"/>
          <w:szCs w:val="23"/>
          <w:lang w:eastAsia="en-US"/>
        </w:rPr>
        <w:t>The courts are responsible for administering the laws. These laws are either criminal (offences against the state, such as murder or theft) or civil (involving the rights of individuals, such as land or agreements). It is the responsibility of the courts to administer these laws independently, equally, impartially, fairly, honestly and competently. In practice, the nature of cases coming before the courts is a mixture of criminal offences, and civil disputes often relating to land.</w:t>
      </w:r>
    </w:p>
    <w:p w14:paraId="709C13CC" w14:textId="77777777" w:rsidR="0028394A" w:rsidRPr="0028394A" w:rsidRDefault="0028394A" w:rsidP="0028394A">
      <w:pPr>
        <w:rPr>
          <w:rFonts w:cs="Arial"/>
          <w:sz w:val="16"/>
          <w:lang w:eastAsia="en-US"/>
        </w:rPr>
      </w:pPr>
    </w:p>
    <w:p w14:paraId="2EB05E1D" w14:textId="77777777" w:rsidR="0028394A" w:rsidRPr="0028394A" w:rsidRDefault="0028394A" w:rsidP="00881E21">
      <w:pPr>
        <w:numPr>
          <w:ilvl w:val="0"/>
          <w:numId w:val="24"/>
        </w:numPr>
        <w:spacing w:before="120"/>
        <w:ind w:left="426" w:hanging="426"/>
        <w:rPr>
          <w:b/>
          <w:color w:val="0E5F60"/>
          <w:sz w:val="24"/>
        </w:rPr>
      </w:pPr>
      <w:r w:rsidRPr="0028394A">
        <w:rPr>
          <w:b/>
          <w:color w:val="0E5F60"/>
          <w:sz w:val="24"/>
        </w:rPr>
        <w:t>Adversarial system of justice</w:t>
      </w:r>
    </w:p>
    <w:p w14:paraId="3F1752AE" w14:textId="77777777" w:rsidR="0028394A" w:rsidRPr="0028394A" w:rsidRDefault="0028394A" w:rsidP="0028394A">
      <w:pPr>
        <w:rPr>
          <w:rFonts w:cs="Arial"/>
          <w:sz w:val="16"/>
          <w:lang w:eastAsia="en-US"/>
        </w:rPr>
      </w:pPr>
    </w:p>
    <w:p w14:paraId="7CCBB65F" w14:textId="77777777" w:rsidR="0028394A" w:rsidRPr="00BD27BB" w:rsidRDefault="0028394A" w:rsidP="0028394A">
      <w:pPr>
        <w:rPr>
          <w:rFonts w:cs="Arial"/>
          <w:szCs w:val="23"/>
        </w:rPr>
      </w:pPr>
      <w:r w:rsidRPr="00BD27BB">
        <w:rPr>
          <w:rFonts w:cs="Arial"/>
          <w:szCs w:val="23"/>
        </w:rPr>
        <w:t xml:space="preserve">In </w:t>
      </w:r>
      <w:r w:rsidRPr="00BD27BB">
        <w:rPr>
          <w:rFonts w:cs="Arial"/>
          <w:i/>
          <w:color w:val="C00000"/>
          <w:szCs w:val="23"/>
          <w:u w:val="single"/>
        </w:rPr>
        <w:t>[insert name of your PIC]</w:t>
      </w:r>
      <w:r w:rsidRPr="00BD27BB">
        <w:rPr>
          <w:rFonts w:cs="Arial"/>
          <w:szCs w:val="23"/>
        </w:rPr>
        <w:t xml:space="preserve">, the courts operate in what is called the ‘adversarial system’.  In this system, it is the responsibility of the parties to present these cases, and the responsibility of the court (being the magistrate or judge) to make the decision. This means that two sides (or parties) usually contest cases or disputes in front of the magistrate. </w:t>
      </w:r>
    </w:p>
    <w:p w14:paraId="2E20608F" w14:textId="77777777" w:rsidR="0028394A" w:rsidRPr="0028394A" w:rsidRDefault="0028394A" w:rsidP="0028394A">
      <w:pPr>
        <w:rPr>
          <w:rFonts w:cs="Arial"/>
          <w:sz w:val="16"/>
          <w:lang w:eastAsia="en-US"/>
        </w:rPr>
      </w:pPr>
    </w:p>
    <w:p w14:paraId="2B252624" w14:textId="77777777" w:rsidR="0028394A" w:rsidRPr="0028394A" w:rsidRDefault="0028394A" w:rsidP="00881E21">
      <w:pPr>
        <w:numPr>
          <w:ilvl w:val="0"/>
          <w:numId w:val="24"/>
        </w:numPr>
        <w:spacing w:before="120"/>
        <w:ind w:left="426" w:hanging="426"/>
        <w:rPr>
          <w:b/>
          <w:color w:val="0E5F60"/>
          <w:sz w:val="24"/>
        </w:rPr>
      </w:pPr>
      <w:r w:rsidRPr="0028394A">
        <w:rPr>
          <w:b/>
          <w:color w:val="0E5F60"/>
          <w:sz w:val="24"/>
        </w:rPr>
        <w:t>Role of the magistrate - making decisions</w:t>
      </w:r>
    </w:p>
    <w:p w14:paraId="4B3504E6" w14:textId="77777777" w:rsidR="0028394A" w:rsidRPr="0028394A" w:rsidRDefault="0028394A" w:rsidP="0028394A">
      <w:pPr>
        <w:rPr>
          <w:rFonts w:cs="Arial"/>
          <w:sz w:val="16"/>
          <w:lang w:eastAsia="en-US"/>
        </w:rPr>
      </w:pPr>
    </w:p>
    <w:p w14:paraId="4C09D2E1" w14:textId="77777777" w:rsidR="0028394A" w:rsidRPr="00BD27BB" w:rsidRDefault="0028394A" w:rsidP="0028394A">
      <w:pPr>
        <w:rPr>
          <w:rFonts w:cs="Arial"/>
          <w:szCs w:val="23"/>
        </w:rPr>
      </w:pPr>
      <w:r w:rsidRPr="00BD27BB">
        <w:rPr>
          <w:rFonts w:cs="Arial"/>
          <w:szCs w:val="23"/>
        </w:rPr>
        <w:t>The magistrate (or judge) is the officer of the court who is responsible for deciding the case justly.  The magistrate has four key functions to perform: (i) to judge the facts of the case - what happened, (ii) to apply the law to those facts, (iii) to preside over the hearing to ensure it is conducted in an orderly and fair manner, and (iv) to make a decision or judgment, which is legally enforceable as an order of the court.</w:t>
      </w:r>
    </w:p>
    <w:p w14:paraId="2FEBEE16" w14:textId="77777777" w:rsidR="0028394A" w:rsidRPr="00BD27BB" w:rsidRDefault="0028394A" w:rsidP="0028394A">
      <w:pPr>
        <w:rPr>
          <w:rFonts w:cs="Arial"/>
          <w:szCs w:val="23"/>
        </w:rPr>
      </w:pPr>
    </w:p>
    <w:p w14:paraId="09198E7F" w14:textId="77777777" w:rsidR="0028394A" w:rsidRPr="00BD27BB" w:rsidRDefault="0028394A" w:rsidP="0028394A">
      <w:pPr>
        <w:rPr>
          <w:rFonts w:cs="Arial"/>
          <w:szCs w:val="23"/>
        </w:rPr>
      </w:pPr>
      <w:r w:rsidRPr="00BD27BB">
        <w:rPr>
          <w:rFonts w:cs="Arial"/>
          <w:szCs w:val="23"/>
        </w:rPr>
        <w:t xml:space="preserve">The magistrate is independent and required to treat both sides equally and fairly. For this reason s/he will explain what the unrepresented litigant should do at the hearing and how the hearing works. The magistrate cannot provide any legal advice on your case - this is </w:t>
      </w:r>
      <w:r w:rsidRPr="00BD27BB">
        <w:rPr>
          <w:rFonts w:cs="Arial"/>
          <w:i/>
          <w:szCs w:val="23"/>
        </w:rPr>
        <w:t>your</w:t>
      </w:r>
      <w:r w:rsidRPr="00BD27BB">
        <w:rPr>
          <w:rFonts w:cs="Arial"/>
          <w:szCs w:val="23"/>
        </w:rPr>
        <w:t xml:space="preserve"> responsibility: if you need help, you are strongly encouraged to consult a lawyer.</w:t>
      </w:r>
    </w:p>
    <w:p w14:paraId="347C6312" w14:textId="77777777" w:rsidR="0028394A" w:rsidRPr="0028394A" w:rsidRDefault="0028394A" w:rsidP="0028394A">
      <w:pPr>
        <w:rPr>
          <w:rFonts w:cs="Arial"/>
          <w:sz w:val="16"/>
          <w:lang w:eastAsia="en-US"/>
        </w:rPr>
      </w:pPr>
    </w:p>
    <w:p w14:paraId="22F18793" w14:textId="77777777" w:rsidR="0028394A" w:rsidRPr="0028394A" w:rsidRDefault="0028394A" w:rsidP="00881E21">
      <w:pPr>
        <w:numPr>
          <w:ilvl w:val="0"/>
          <w:numId w:val="24"/>
        </w:numPr>
        <w:spacing w:before="120"/>
        <w:ind w:left="426" w:hanging="426"/>
        <w:rPr>
          <w:b/>
          <w:color w:val="0E5F60"/>
          <w:sz w:val="24"/>
        </w:rPr>
      </w:pPr>
      <w:r w:rsidRPr="0028394A">
        <w:rPr>
          <w:b/>
          <w:color w:val="0E5F60"/>
          <w:sz w:val="24"/>
        </w:rPr>
        <w:t>Recuse of the Magistrate</w:t>
      </w:r>
    </w:p>
    <w:p w14:paraId="26EAEAAB" w14:textId="77777777" w:rsidR="0028394A" w:rsidRPr="0028394A" w:rsidRDefault="0028394A" w:rsidP="0028394A">
      <w:pPr>
        <w:rPr>
          <w:rFonts w:cs="Arial"/>
          <w:b/>
          <w:i/>
          <w:sz w:val="16"/>
          <w:lang w:eastAsia="en-US"/>
        </w:rPr>
      </w:pPr>
    </w:p>
    <w:p w14:paraId="1D397AEA" w14:textId="77777777" w:rsidR="0028394A" w:rsidRPr="00BD27BB" w:rsidRDefault="0028394A" w:rsidP="0028394A">
      <w:pPr>
        <w:rPr>
          <w:rFonts w:cs="Arial"/>
          <w:szCs w:val="23"/>
        </w:rPr>
      </w:pPr>
      <w:r w:rsidRPr="00BD27BB">
        <w:rPr>
          <w:rFonts w:cs="Arial"/>
          <w:szCs w:val="23"/>
        </w:rPr>
        <w:t>A magistrate may recuse himself/herself to hear the case - that is, excuse themselves from hearing the case because of a potential conflict of interest - on application by a party or on the magistrate’s own motion where there is or may be a conflict or an appearance of a conflict of interest.</w:t>
      </w:r>
    </w:p>
    <w:p w14:paraId="412D1FDA" w14:textId="77777777" w:rsidR="0028394A" w:rsidRPr="0028394A" w:rsidRDefault="0028394A" w:rsidP="0028394A">
      <w:pPr>
        <w:rPr>
          <w:rFonts w:cs="Arial"/>
          <w:b/>
          <w:i/>
          <w:sz w:val="16"/>
          <w:lang w:eastAsia="en-US"/>
        </w:rPr>
      </w:pPr>
    </w:p>
    <w:p w14:paraId="7B2BB48D" w14:textId="77777777" w:rsidR="0028394A" w:rsidRPr="0028394A" w:rsidRDefault="0028394A" w:rsidP="00881E21">
      <w:pPr>
        <w:numPr>
          <w:ilvl w:val="0"/>
          <w:numId w:val="24"/>
        </w:numPr>
        <w:spacing w:before="120"/>
        <w:ind w:left="426" w:hanging="426"/>
        <w:rPr>
          <w:b/>
          <w:color w:val="0E5F60"/>
          <w:sz w:val="24"/>
        </w:rPr>
      </w:pPr>
      <w:r w:rsidRPr="0028394A">
        <w:rPr>
          <w:b/>
          <w:color w:val="0E5F60"/>
          <w:sz w:val="24"/>
        </w:rPr>
        <w:t>Role of the parties to a hearing</w:t>
      </w:r>
    </w:p>
    <w:p w14:paraId="56BA7491" w14:textId="77777777" w:rsidR="0028394A" w:rsidRPr="0028394A" w:rsidRDefault="0028394A" w:rsidP="0028394A">
      <w:pPr>
        <w:rPr>
          <w:rFonts w:cs="Arial"/>
          <w:sz w:val="16"/>
          <w:lang w:eastAsia="en-US"/>
        </w:rPr>
      </w:pPr>
    </w:p>
    <w:p w14:paraId="4A16B584" w14:textId="77777777" w:rsidR="0028394A" w:rsidRPr="00BD27BB" w:rsidRDefault="0028394A" w:rsidP="0028394A">
      <w:pPr>
        <w:rPr>
          <w:rFonts w:cs="Arial"/>
          <w:szCs w:val="23"/>
        </w:rPr>
      </w:pPr>
      <w:r w:rsidRPr="00BD27BB">
        <w:rPr>
          <w:rFonts w:cs="Arial"/>
          <w:szCs w:val="23"/>
        </w:rPr>
        <w:t xml:space="preserve">In </w:t>
      </w:r>
      <w:r w:rsidRPr="00BD27BB">
        <w:rPr>
          <w:rFonts w:cs="Arial"/>
          <w:b/>
          <w:i/>
          <w:szCs w:val="23"/>
        </w:rPr>
        <w:t>criminal</w:t>
      </w:r>
      <w:r w:rsidRPr="00BD27BB">
        <w:rPr>
          <w:rFonts w:cs="Arial"/>
          <w:szCs w:val="23"/>
        </w:rPr>
        <w:t xml:space="preserve"> matters, the prosecution (usually the police) brings the case (or complaint) against the accused (defendant). </w:t>
      </w:r>
    </w:p>
    <w:p w14:paraId="643E76CC" w14:textId="77777777" w:rsidR="0028394A" w:rsidRPr="00BD27BB" w:rsidRDefault="0028394A" w:rsidP="0028394A">
      <w:pPr>
        <w:rPr>
          <w:rFonts w:cs="Arial"/>
          <w:szCs w:val="23"/>
          <w:lang w:eastAsia="en-US"/>
        </w:rPr>
      </w:pPr>
    </w:p>
    <w:p w14:paraId="4B6054E3" w14:textId="77777777" w:rsidR="0028394A" w:rsidRPr="00BD27BB" w:rsidRDefault="0028394A" w:rsidP="0028394A">
      <w:pPr>
        <w:rPr>
          <w:rFonts w:cs="Arial"/>
          <w:szCs w:val="23"/>
          <w:lang w:eastAsia="en-US"/>
        </w:rPr>
      </w:pPr>
      <w:r w:rsidRPr="00BD27BB">
        <w:rPr>
          <w:rFonts w:cs="Arial"/>
          <w:szCs w:val="23"/>
        </w:rPr>
        <w:t xml:space="preserve">In </w:t>
      </w:r>
      <w:r w:rsidRPr="00BD27BB">
        <w:rPr>
          <w:rFonts w:cs="Arial"/>
          <w:b/>
          <w:i/>
          <w:szCs w:val="23"/>
        </w:rPr>
        <w:t>civil</w:t>
      </w:r>
      <w:r w:rsidRPr="00BD27BB">
        <w:rPr>
          <w:rFonts w:cs="Arial"/>
          <w:szCs w:val="23"/>
        </w:rPr>
        <w:t xml:space="preserve"> matters, the claimant (plaintiff) brings the case (claim) against another party (defendant).</w:t>
      </w:r>
    </w:p>
    <w:p w14:paraId="49A56E11" w14:textId="77777777" w:rsidR="0028394A" w:rsidRPr="0028394A" w:rsidRDefault="0028394A" w:rsidP="00881E21">
      <w:pPr>
        <w:numPr>
          <w:ilvl w:val="0"/>
          <w:numId w:val="24"/>
        </w:numPr>
        <w:spacing w:before="120"/>
        <w:ind w:left="426" w:hanging="426"/>
        <w:rPr>
          <w:b/>
          <w:color w:val="0E5F60"/>
          <w:sz w:val="24"/>
        </w:rPr>
      </w:pPr>
      <w:r w:rsidRPr="0028394A">
        <w:rPr>
          <w:b/>
          <w:color w:val="0E5F60"/>
          <w:sz w:val="24"/>
        </w:rPr>
        <w:lastRenderedPageBreak/>
        <w:t>Appearing in court and legal representation</w:t>
      </w:r>
    </w:p>
    <w:p w14:paraId="6A7C67B4" w14:textId="77777777" w:rsidR="0028394A" w:rsidRPr="0028394A" w:rsidRDefault="0028394A" w:rsidP="0028394A">
      <w:pPr>
        <w:rPr>
          <w:rFonts w:cs="Arial"/>
          <w:sz w:val="16"/>
          <w:lang w:eastAsia="en-US"/>
        </w:rPr>
      </w:pPr>
    </w:p>
    <w:p w14:paraId="41A342F3" w14:textId="77777777" w:rsidR="0028394A" w:rsidRPr="00BD27BB" w:rsidRDefault="0028394A" w:rsidP="0028394A">
      <w:pPr>
        <w:rPr>
          <w:rFonts w:cs="Arial"/>
          <w:szCs w:val="23"/>
        </w:rPr>
      </w:pPr>
      <w:r w:rsidRPr="00BD27BB">
        <w:rPr>
          <w:rFonts w:cs="Arial"/>
          <w:szCs w:val="23"/>
        </w:rPr>
        <w:t xml:space="preserve">As a citizen, you are required to appear in court if charged with a criminal offence. You are also entitled to come before the courts to exercise your civil rights and responsibilities. </w:t>
      </w:r>
      <w:r w:rsidRPr="00BD27BB">
        <w:rPr>
          <w:rFonts w:cs="Arial"/>
          <w:i/>
          <w:szCs w:val="23"/>
        </w:rPr>
        <w:t>What is a right?</w:t>
      </w:r>
      <w:r w:rsidRPr="00BD27BB">
        <w:rPr>
          <w:rFonts w:cs="Arial"/>
          <w:szCs w:val="23"/>
        </w:rPr>
        <w:t xml:space="preserve"> A right is an entitlement that you have as a citizen that is enforceable by law. Should you wish to come before the courts, you should be clearly aware of your rights and responsibilities before doing so.</w:t>
      </w:r>
    </w:p>
    <w:p w14:paraId="2F4C46F6" w14:textId="77777777" w:rsidR="0028394A" w:rsidRPr="00BD27BB" w:rsidRDefault="0028394A" w:rsidP="0028394A">
      <w:pPr>
        <w:rPr>
          <w:rFonts w:cs="Arial"/>
          <w:szCs w:val="23"/>
          <w:lang w:eastAsia="en-US"/>
        </w:rPr>
      </w:pPr>
    </w:p>
    <w:p w14:paraId="1C4B0750" w14:textId="77777777" w:rsidR="0028394A" w:rsidRPr="00BD27BB" w:rsidRDefault="0028394A" w:rsidP="0028394A">
      <w:pPr>
        <w:rPr>
          <w:rFonts w:cs="Arial"/>
          <w:szCs w:val="23"/>
        </w:rPr>
      </w:pPr>
      <w:r w:rsidRPr="00BD27BB">
        <w:rPr>
          <w:rFonts w:cs="Arial"/>
          <w:b/>
          <w:szCs w:val="23"/>
          <w:lang w:eastAsia="en-US"/>
        </w:rPr>
        <w:t>In all cases, you have a right to legal advice and representation - that is, you have the right to be represented by a lawyer</w:t>
      </w:r>
      <w:r w:rsidRPr="00BD27BB">
        <w:rPr>
          <w:rFonts w:cs="Arial"/>
          <w:szCs w:val="23"/>
          <w:lang w:eastAsia="en-US"/>
        </w:rPr>
        <w:t xml:space="preserve">.  </w:t>
      </w:r>
      <w:r w:rsidRPr="00BD27BB">
        <w:rPr>
          <w:rFonts w:cs="Arial"/>
          <w:szCs w:val="23"/>
        </w:rPr>
        <w:t xml:space="preserve">If in any doubt, you are encouraged to consult a lawyer for advice because the law may be complicated and you may require expert assistance. Should you choose not to exercise this right, you may appear in person. If you chose not to use your right to representation, you should understand that the court’s decision is usually final and will be enforced by the law. </w:t>
      </w:r>
    </w:p>
    <w:p w14:paraId="05644788" w14:textId="77777777" w:rsidR="0028394A" w:rsidRPr="0028394A" w:rsidRDefault="0028394A" w:rsidP="0028394A">
      <w:pPr>
        <w:rPr>
          <w:rFonts w:cs="Arial"/>
          <w:sz w:val="16"/>
          <w:lang w:eastAsia="en-US"/>
        </w:rPr>
      </w:pPr>
    </w:p>
    <w:p w14:paraId="7318DA1C" w14:textId="77777777" w:rsidR="0028394A" w:rsidRPr="0028394A" w:rsidRDefault="0028394A" w:rsidP="00881E21">
      <w:pPr>
        <w:numPr>
          <w:ilvl w:val="0"/>
          <w:numId w:val="24"/>
        </w:numPr>
        <w:spacing w:before="120"/>
        <w:ind w:left="426" w:hanging="426"/>
        <w:rPr>
          <w:b/>
          <w:color w:val="0E5F60"/>
          <w:sz w:val="24"/>
        </w:rPr>
      </w:pPr>
      <w:r w:rsidRPr="0028394A">
        <w:rPr>
          <w:b/>
          <w:color w:val="0E5F60"/>
          <w:sz w:val="24"/>
        </w:rPr>
        <w:t>Legal Aid</w:t>
      </w:r>
    </w:p>
    <w:p w14:paraId="1B745CBC" w14:textId="77777777" w:rsidR="0028394A" w:rsidRPr="0028394A" w:rsidRDefault="0028394A" w:rsidP="0028394A">
      <w:pPr>
        <w:rPr>
          <w:rFonts w:cs="Arial"/>
          <w:sz w:val="16"/>
          <w:szCs w:val="21"/>
        </w:rPr>
      </w:pPr>
    </w:p>
    <w:p w14:paraId="5A1655D0" w14:textId="77777777" w:rsidR="0028394A" w:rsidRPr="00BD27BB" w:rsidRDefault="0028394A" w:rsidP="0028394A">
      <w:pPr>
        <w:rPr>
          <w:rFonts w:cs="Arial"/>
          <w:szCs w:val="23"/>
        </w:rPr>
      </w:pPr>
      <w:r w:rsidRPr="00BD27BB">
        <w:rPr>
          <w:rFonts w:cs="Arial"/>
          <w:szCs w:val="23"/>
        </w:rPr>
        <w:t xml:space="preserve">You may obtain legal advice and representation from a qualified lawyer who will charge a fee or, alternatively, you may be entitled to free legal aid which may include advice and representation. </w:t>
      </w:r>
    </w:p>
    <w:p w14:paraId="25E6EB46" w14:textId="77777777" w:rsidR="0028394A" w:rsidRPr="0028394A" w:rsidRDefault="0028394A" w:rsidP="0028394A">
      <w:pPr>
        <w:rPr>
          <w:rFonts w:cs="Arial"/>
          <w:sz w:val="16"/>
          <w:lang w:eastAsia="en-US"/>
        </w:rPr>
      </w:pPr>
    </w:p>
    <w:p w14:paraId="26DCA6AF" w14:textId="77777777" w:rsidR="0028394A" w:rsidRPr="0028394A" w:rsidRDefault="0028394A" w:rsidP="00881E21">
      <w:pPr>
        <w:numPr>
          <w:ilvl w:val="0"/>
          <w:numId w:val="24"/>
        </w:numPr>
        <w:spacing w:before="120"/>
        <w:ind w:left="426" w:hanging="426"/>
        <w:rPr>
          <w:b/>
          <w:color w:val="0E5F60"/>
          <w:sz w:val="24"/>
        </w:rPr>
      </w:pPr>
      <w:r w:rsidRPr="0028394A">
        <w:rPr>
          <w:b/>
          <w:color w:val="0E5F60"/>
          <w:sz w:val="24"/>
        </w:rPr>
        <w:t>Appearing in court - telling your story: facts not opinions</w:t>
      </w:r>
    </w:p>
    <w:p w14:paraId="79F361A3" w14:textId="77777777" w:rsidR="0028394A" w:rsidRPr="0028394A" w:rsidRDefault="0028394A" w:rsidP="0028394A">
      <w:pPr>
        <w:rPr>
          <w:rFonts w:cs="Arial"/>
          <w:sz w:val="16"/>
          <w:szCs w:val="21"/>
        </w:rPr>
      </w:pPr>
    </w:p>
    <w:p w14:paraId="08F590CC" w14:textId="77777777" w:rsidR="0028394A" w:rsidRPr="00BD27BB" w:rsidRDefault="0028394A" w:rsidP="0028394A">
      <w:pPr>
        <w:rPr>
          <w:rFonts w:cs="Arial"/>
          <w:szCs w:val="23"/>
        </w:rPr>
      </w:pPr>
      <w:r w:rsidRPr="00BD27BB">
        <w:rPr>
          <w:rFonts w:cs="Arial"/>
          <w:szCs w:val="23"/>
        </w:rPr>
        <w:t>If you chose to appear in court without a lawyer, you should prepare your case carefully in advance. In court, the magistrate will explain the order of proceedings. Be sure to do what the magistrate tells you. You will be given an opportunity to ‘tell your story’. Prepare this in advance: start at the beginning and present it in time order. You should include facts (what actually happened), and not opinions (what you thought). You can bring witnesses to support your story or to contest that of the other party.  In all cases, it is your responsibility to be honest and tell the truth - failure to do so is punishable.</w:t>
      </w:r>
    </w:p>
    <w:p w14:paraId="4FC088D9" w14:textId="77777777" w:rsidR="0028394A" w:rsidRPr="0028394A" w:rsidRDefault="0028394A" w:rsidP="0028394A">
      <w:pPr>
        <w:rPr>
          <w:rFonts w:cs="Arial"/>
          <w:sz w:val="16"/>
          <w:lang w:eastAsia="en-US"/>
        </w:rPr>
      </w:pPr>
    </w:p>
    <w:p w14:paraId="284EC327" w14:textId="77777777" w:rsidR="0028394A" w:rsidRPr="0028394A" w:rsidRDefault="0028394A" w:rsidP="00881E21">
      <w:pPr>
        <w:numPr>
          <w:ilvl w:val="0"/>
          <w:numId w:val="24"/>
        </w:numPr>
        <w:spacing w:before="120"/>
        <w:ind w:left="426" w:hanging="426"/>
        <w:rPr>
          <w:b/>
          <w:color w:val="0E5F60"/>
          <w:sz w:val="24"/>
        </w:rPr>
      </w:pPr>
      <w:r w:rsidRPr="0028394A">
        <w:rPr>
          <w:b/>
          <w:color w:val="0E5F60"/>
          <w:sz w:val="24"/>
        </w:rPr>
        <w:t>Rights to compensation with costs</w:t>
      </w:r>
    </w:p>
    <w:p w14:paraId="70A16C3B" w14:textId="77777777" w:rsidR="0028394A" w:rsidRPr="0028394A" w:rsidRDefault="0028394A" w:rsidP="0028394A">
      <w:pPr>
        <w:rPr>
          <w:rFonts w:cs="Arial"/>
          <w:b/>
          <w:bCs/>
          <w:sz w:val="16"/>
          <w:lang w:eastAsia="en-US"/>
        </w:rPr>
      </w:pPr>
    </w:p>
    <w:p w14:paraId="7BC2150E" w14:textId="77777777" w:rsidR="0028394A" w:rsidRPr="00BD27BB" w:rsidRDefault="0028394A" w:rsidP="0028394A">
      <w:pPr>
        <w:rPr>
          <w:rFonts w:cs="Arial"/>
          <w:szCs w:val="23"/>
        </w:rPr>
      </w:pPr>
      <w:r w:rsidRPr="00BD27BB">
        <w:rPr>
          <w:rFonts w:cs="Arial"/>
          <w:szCs w:val="23"/>
        </w:rPr>
        <w:t>A party may make an application to court to be compensated with costs for attending the court if the other side does not come to court.</w:t>
      </w:r>
    </w:p>
    <w:p w14:paraId="5FAEC394" w14:textId="77777777" w:rsidR="0028394A" w:rsidRPr="0028394A" w:rsidRDefault="0028394A" w:rsidP="0028394A">
      <w:pPr>
        <w:rPr>
          <w:rFonts w:cs="Arial"/>
          <w:sz w:val="16"/>
          <w:lang w:eastAsia="en-US"/>
        </w:rPr>
      </w:pPr>
    </w:p>
    <w:p w14:paraId="4E91EA98" w14:textId="77777777" w:rsidR="0028394A" w:rsidRPr="0028394A" w:rsidRDefault="0028394A" w:rsidP="00881E21">
      <w:pPr>
        <w:numPr>
          <w:ilvl w:val="0"/>
          <w:numId w:val="24"/>
        </w:numPr>
        <w:spacing w:before="120"/>
        <w:ind w:left="426" w:hanging="426"/>
        <w:rPr>
          <w:b/>
          <w:color w:val="0E5F60"/>
          <w:sz w:val="24"/>
        </w:rPr>
      </w:pPr>
      <w:r w:rsidRPr="0028394A">
        <w:rPr>
          <w:b/>
          <w:color w:val="0E5F60"/>
          <w:sz w:val="24"/>
        </w:rPr>
        <w:t>Appeals</w:t>
      </w:r>
    </w:p>
    <w:p w14:paraId="4EE19D4A" w14:textId="77777777" w:rsidR="0028394A" w:rsidRPr="0028394A" w:rsidRDefault="0028394A" w:rsidP="0028394A">
      <w:pPr>
        <w:rPr>
          <w:rFonts w:cs="Arial"/>
          <w:sz w:val="16"/>
          <w:lang w:eastAsia="en-US"/>
        </w:rPr>
      </w:pPr>
    </w:p>
    <w:p w14:paraId="405BF214" w14:textId="77777777" w:rsidR="0028394A" w:rsidRPr="00BD27BB" w:rsidRDefault="0028394A" w:rsidP="0028394A">
      <w:pPr>
        <w:rPr>
          <w:rFonts w:cs="Arial"/>
          <w:szCs w:val="23"/>
        </w:rPr>
      </w:pPr>
      <w:r w:rsidRPr="00BD27BB">
        <w:rPr>
          <w:rFonts w:cs="Arial"/>
          <w:szCs w:val="23"/>
        </w:rPr>
        <w:t>If you are not happy with the decision of the court, you may have a right to appeal. If you want to appeal, you are again strongly encouraged to seek legal advice. If you appeal, you are entitled to be represented by a lawyer.</w:t>
      </w:r>
    </w:p>
    <w:p w14:paraId="2262CD12" w14:textId="77777777" w:rsidR="0028394A" w:rsidRPr="00BD27BB" w:rsidRDefault="0028394A" w:rsidP="0028394A">
      <w:pPr>
        <w:rPr>
          <w:rFonts w:cs="Arial"/>
          <w:szCs w:val="23"/>
        </w:rPr>
      </w:pPr>
    </w:p>
    <w:p w14:paraId="43620348" w14:textId="77777777" w:rsidR="0028394A" w:rsidRPr="00BD27BB" w:rsidRDefault="0028394A" w:rsidP="0028394A">
      <w:pPr>
        <w:rPr>
          <w:rFonts w:cs="Arial"/>
          <w:szCs w:val="23"/>
        </w:rPr>
      </w:pPr>
      <w:r w:rsidRPr="00BD27BB">
        <w:rPr>
          <w:rFonts w:cs="Arial"/>
          <w:szCs w:val="23"/>
        </w:rPr>
        <w:t>If unable to get legal assistance, you may file your appeal using the 'Appeal Form' available in all the Magistrates' Court offices.  Seek the assistance of the Court Clerk for filling the form.</w:t>
      </w:r>
    </w:p>
    <w:p w14:paraId="2224AF89" w14:textId="77777777" w:rsidR="0028394A" w:rsidRPr="00BD27BB" w:rsidRDefault="0028394A" w:rsidP="0028394A">
      <w:pPr>
        <w:rPr>
          <w:rFonts w:cs="Arial"/>
          <w:szCs w:val="23"/>
          <w:lang w:eastAsia="en-US"/>
        </w:rPr>
      </w:pPr>
    </w:p>
    <w:p w14:paraId="746ECE18" w14:textId="77777777" w:rsidR="0028394A" w:rsidRPr="00BD27BB" w:rsidRDefault="0028394A" w:rsidP="0028394A">
      <w:pPr>
        <w:rPr>
          <w:rFonts w:cs="Arial"/>
          <w:szCs w:val="23"/>
        </w:rPr>
      </w:pPr>
      <w:r w:rsidRPr="00BD27BB">
        <w:rPr>
          <w:rFonts w:cs="Arial"/>
          <w:szCs w:val="23"/>
        </w:rPr>
        <w:t>Appeals on the decision of the Magistrates' Court must be made within 3 months starting from the date the decision is delivered.  Appeals from the High Court decision must be made within 21 days starting from the date the decision is delivered.  You are required to get legal assistance to file your appeal in the Court of Appeal.</w:t>
      </w:r>
    </w:p>
    <w:p w14:paraId="59E558D1" w14:textId="77777777" w:rsidR="0028394A" w:rsidRPr="0028394A" w:rsidRDefault="0028394A" w:rsidP="0028394A">
      <w:pPr>
        <w:rPr>
          <w:rFonts w:cs="Arial"/>
          <w:sz w:val="21"/>
          <w:szCs w:val="21"/>
        </w:rPr>
      </w:pPr>
    </w:p>
    <w:p w14:paraId="4E8D2B8F" w14:textId="77777777" w:rsidR="0028394A" w:rsidRPr="0028394A" w:rsidRDefault="0028394A" w:rsidP="00881E21">
      <w:pPr>
        <w:numPr>
          <w:ilvl w:val="0"/>
          <w:numId w:val="24"/>
        </w:numPr>
        <w:spacing w:before="120"/>
        <w:ind w:left="426" w:hanging="426"/>
        <w:rPr>
          <w:b/>
          <w:color w:val="0E5F60"/>
          <w:sz w:val="24"/>
        </w:rPr>
      </w:pPr>
      <w:r w:rsidRPr="0028394A">
        <w:rPr>
          <w:b/>
          <w:color w:val="0E5F60"/>
          <w:sz w:val="24"/>
        </w:rPr>
        <w:t>Right to appeal</w:t>
      </w:r>
    </w:p>
    <w:p w14:paraId="18CCDA6E" w14:textId="77777777" w:rsidR="0028394A" w:rsidRPr="0028394A" w:rsidRDefault="0028394A" w:rsidP="0028394A">
      <w:pPr>
        <w:rPr>
          <w:rFonts w:cs="Arial"/>
          <w:b/>
          <w:i/>
          <w:sz w:val="16"/>
          <w:lang w:eastAsia="en-US"/>
        </w:rPr>
      </w:pPr>
    </w:p>
    <w:p w14:paraId="05E45A66" w14:textId="77777777" w:rsidR="0028394A" w:rsidRPr="00BD27BB" w:rsidRDefault="0028394A" w:rsidP="0028394A">
      <w:pPr>
        <w:rPr>
          <w:rFonts w:cs="Arial"/>
          <w:szCs w:val="23"/>
        </w:rPr>
      </w:pPr>
      <w:r w:rsidRPr="00BD27BB">
        <w:rPr>
          <w:rFonts w:cs="Arial"/>
          <w:szCs w:val="23"/>
        </w:rPr>
        <w:t>Any party dissatisfied with the order/ruling/decision of the Magistrates' Court has the right to appeal to the High Court within 3 months starting from the date the order/ruling/decision of the court is delivered.</w:t>
      </w:r>
    </w:p>
    <w:p w14:paraId="246CA385" w14:textId="77777777" w:rsidR="00BD27BB" w:rsidRDefault="00BD27BB" w:rsidP="0028394A">
      <w:pPr>
        <w:rPr>
          <w:rFonts w:cs="Arial"/>
          <w:szCs w:val="23"/>
        </w:rPr>
      </w:pPr>
    </w:p>
    <w:p w14:paraId="76C9DC16" w14:textId="77777777" w:rsidR="0028394A" w:rsidRPr="00BD27BB" w:rsidRDefault="0028394A" w:rsidP="0028394A">
      <w:pPr>
        <w:rPr>
          <w:rFonts w:cs="Arial"/>
          <w:szCs w:val="23"/>
        </w:rPr>
      </w:pPr>
      <w:r w:rsidRPr="00BD27BB">
        <w:rPr>
          <w:rFonts w:cs="Arial"/>
          <w:szCs w:val="23"/>
        </w:rPr>
        <w:lastRenderedPageBreak/>
        <w:t xml:space="preserve">It is important to highlight some key differences between </w:t>
      </w:r>
      <w:r w:rsidRPr="00BD27BB">
        <w:rPr>
          <w:rFonts w:cs="Arial"/>
          <w:b/>
          <w:szCs w:val="23"/>
        </w:rPr>
        <w:t>criminal</w:t>
      </w:r>
      <w:r w:rsidRPr="00BD27BB">
        <w:rPr>
          <w:rFonts w:cs="Arial"/>
          <w:szCs w:val="23"/>
        </w:rPr>
        <w:t xml:space="preserve"> and </w:t>
      </w:r>
      <w:r w:rsidRPr="00BD27BB">
        <w:rPr>
          <w:rFonts w:cs="Arial"/>
          <w:b/>
          <w:szCs w:val="23"/>
        </w:rPr>
        <w:t>civil</w:t>
      </w:r>
      <w:r w:rsidRPr="00BD27BB">
        <w:rPr>
          <w:rFonts w:cs="Arial"/>
          <w:szCs w:val="23"/>
        </w:rPr>
        <w:t xml:space="preserve"> cases as these differences may affect your rights and the manner in which you exercise them.</w:t>
      </w:r>
    </w:p>
    <w:p w14:paraId="390D2FBA" w14:textId="77777777" w:rsidR="0028394A" w:rsidRPr="0028394A" w:rsidRDefault="0028394A" w:rsidP="0028394A">
      <w:pPr>
        <w:rPr>
          <w:rFonts w:cs="Arial"/>
          <w:sz w:val="24"/>
          <w:lang w:eastAsia="en-US"/>
        </w:rPr>
      </w:pPr>
    </w:p>
    <w:p w14:paraId="49ECD699" w14:textId="77777777" w:rsidR="0028394A" w:rsidRPr="0028394A" w:rsidRDefault="0028394A" w:rsidP="0028394A">
      <w:pPr>
        <w:jc w:val="center"/>
        <w:rPr>
          <w:b/>
          <w:smallCaps/>
          <w:color w:val="0E5F60"/>
          <w:sz w:val="28"/>
          <w:szCs w:val="18"/>
        </w:rPr>
      </w:pPr>
      <w:r w:rsidRPr="0028394A">
        <w:rPr>
          <w:b/>
          <w:smallCaps/>
          <w:color w:val="0E5F60"/>
          <w:sz w:val="28"/>
          <w:szCs w:val="18"/>
        </w:rPr>
        <w:t>Criminal Cases</w:t>
      </w:r>
    </w:p>
    <w:p w14:paraId="1DF1983B" w14:textId="77777777" w:rsidR="0028394A" w:rsidRPr="0028394A" w:rsidRDefault="0028394A" w:rsidP="0028394A">
      <w:pPr>
        <w:rPr>
          <w:rFonts w:cs="Arial"/>
          <w:szCs w:val="23"/>
          <w:lang w:eastAsia="en-US"/>
        </w:rPr>
      </w:pPr>
    </w:p>
    <w:p w14:paraId="5869D172" w14:textId="77777777" w:rsidR="0028394A" w:rsidRPr="00BD27BB" w:rsidRDefault="0028394A" w:rsidP="0028394A">
      <w:pPr>
        <w:rPr>
          <w:rFonts w:cs="Arial"/>
          <w:szCs w:val="23"/>
        </w:rPr>
      </w:pPr>
      <w:r w:rsidRPr="00BD27BB">
        <w:rPr>
          <w:rFonts w:cs="Arial"/>
          <w:szCs w:val="23"/>
        </w:rPr>
        <w:t>Crimes are offences against the state (such as murder or theft) that are prosecuted by the police before the courts.</w:t>
      </w:r>
    </w:p>
    <w:p w14:paraId="6E94DD3A" w14:textId="77777777" w:rsidR="0028394A" w:rsidRPr="00BD27BB" w:rsidRDefault="0028394A" w:rsidP="0028394A">
      <w:pPr>
        <w:rPr>
          <w:rFonts w:cs="Arial"/>
          <w:szCs w:val="23"/>
          <w:lang w:eastAsia="en-US"/>
        </w:rPr>
      </w:pPr>
    </w:p>
    <w:p w14:paraId="5FF7D99A" w14:textId="77777777" w:rsidR="0028394A" w:rsidRPr="00BD27BB" w:rsidRDefault="0028394A" w:rsidP="0028394A">
      <w:pPr>
        <w:rPr>
          <w:rFonts w:cs="Arial"/>
          <w:b/>
          <w:i/>
          <w:szCs w:val="23"/>
        </w:rPr>
      </w:pPr>
      <w:r w:rsidRPr="00BD27BB">
        <w:rPr>
          <w:rFonts w:cs="Arial"/>
          <w:b/>
          <w:i/>
          <w:szCs w:val="23"/>
        </w:rPr>
        <w:t>You have ‘fundamental rights’ when charged with a criminal offence, including:</w:t>
      </w:r>
    </w:p>
    <w:p w14:paraId="4263D990" w14:textId="77777777" w:rsidR="0028394A" w:rsidRPr="00BD27BB" w:rsidRDefault="0028394A" w:rsidP="00881E21">
      <w:pPr>
        <w:pStyle w:val="ListParagraph"/>
        <w:widowControl w:val="0"/>
        <w:numPr>
          <w:ilvl w:val="0"/>
          <w:numId w:val="4"/>
        </w:numPr>
        <w:autoSpaceDE w:val="0"/>
        <w:autoSpaceDN w:val="0"/>
        <w:adjustRightInd w:val="0"/>
        <w:spacing w:before="120"/>
        <w:ind w:left="851" w:hanging="567"/>
        <w:rPr>
          <w:rFonts w:cs="Arial"/>
          <w:b w:val="0"/>
          <w:szCs w:val="23"/>
        </w:rPr>
      </w:pPr>
      <w:r w:rsidRPr="00BD27BB">
        <w:rPr>
          <w:rFonts w:cs="Arial"/>
          <w:szCs w:val="23"/>
        </w:rPr>
        <w:t>You are entitled to be represented by a lawyer if you wish</w:t>
      </w:r>
    </w:p>
    <w:p w14:paraId="0B9E4361" w14:textId="77777777" w:rsidR="0028394A" w:rsidRPr="00BD27BB" w:rsidRDefault="0028394A" w:rsidP="00881E21">
      <w:pPr>
        <w:pStyle w:val="ListParagraph"/>
        <w:widowControl w:val="0"/>
        <w:numPr>
          <w:ilvl w:val="0"/>
          <w:numId w:val="4"/>
        </w:numPr>
        <w:autoSpaceDE w:val="0"/>
        <w:autoSpaceDN w:val="0"/>
        <w:adjustRightInd w:val="0"/>
        <w:spacing w:before="120"/>
        <w:ind w:left="851" w:hanging="567"/>
        <w:rPr>
          <w:rFonts w:cs="Arial"/>
          <w:b w:val="0"/>
          <w:szCs w:val="23"/>
        </w:rPr>
      </w:pPr>
      <w:r w:rsidRPr="00BD27BB">
        <w:rPr>
          <w:rFonts w:cs="Arial"/>
          <w:szCs w:val="23"/>
        </w:rPr>
        <w:t xml:space="preserve">You are entitled to a fair and public hearing by a competent, independent and impartial tribunal established by law. </w:t>
      </w:r>
    </w:p>
    <w:p w14:paraId="518BA073" w14:textId="77777777" w:rsidR="0028394A" w:rsidRPr="00BD27BB" w:rsidRDefault="0028394A" w:rsidP="00881E21">
      <w:pPr>
        <w:pStyle w:val="ListParagraph"/>
        <w:widowControl w:val="0"/>
        <w:numPr>
          <w:ilvl w:val="0"/>
          <w:numId w:val="4"/>
        </w:numPr>
        <w:autoSpaceDE w:val="0"/>
        <w:autoSpaceDN w:val="0"/>
        <w:adjustRightInd w:val="0"/>
        <w:spacing w:before="120"/>
        <w:ind w:left="851" w:hanging="567"/>
        <w:rPr>
          <w:rFonts w:cs="Arial"/>
          <w:b w:val="0"/>
          <w:szCs w:val="23"/>
        </w:rPr>
      </w:pPr>
      <w:r w:rsidRPr="00BD27BB">
        <w:rPr>
          <w:rFonts w:cs="Arial"/>
          <w:szCs w:val="23"/>
        </w:rPr>
        <w:t>You are presumed innocent until proved guilty according to law.</w:t>
      </w:r>
    </w:p>
    <w:p w14:paraId="74974F2A" w14:textId="77777777" w:rsidR="0028394A" w:rsidRPr="00BD27BB" w:rsidRDefault="0028394A" w:rsidP="00881E21">
      <w:pPr>
        <w:pStyle w:val="ListParagraph"/>
        <w:widowControl w:val="0"/>
        <w:numPr>
          <w:ilvl w:val="0"/>
          <w:numId w:val="4"/>
        </w:numPr>
        <w:autoSpaceDE w:val="0"/>
        <w:autoSpaceDN w:val="0"/>
        <w:adjustRightInd w:val="0"/>
        <w:spacing w:before="120"/>
        <w:ind w:left="851" w:hanging="567"/>
        <w:rPr>
          <w:rFonts w:cs="Arial"/>
          <w:b w:val="0"/>
          <w:szCs w:val="23"/>
        </w:rPr>
      </w:pPr>
      <w:r w:rsidRPr="00BD27BB">
        <w:rPr>
          <w:rFonts w:cs="Arial"/>
          <w:szCs w:val="23"/>
        </w:rPr>
        <w:t>You are entitled to be informed promptly of any charge against you, to have adequate time and facilities to prepare a defence, to be tried without undue delay, and to defend yourself in person or through legal assistance of your choosing or (where the interests of justice require) provided without payment.</w:t>
      </w:r>
    </w:p>
    <w:p w14:paraId="6BC4F3F8" w14:textId="77777777" w:rsidR="0028394A" w:rsidRPr="00BD27BB" w:rsidRDefault="0028394A" w:rsidP="00881E21">
      <w:pPr>
        <w:pStyle w:val="ListParagraph"/>
        <w:widowControl w:val="0"/>
        <w:numPr>
          <w:ilvl w:val="0"/>
          <w:numId w:val="4"/>
        </w:numPr>
        <w:autoSpaceDE w:val="0"/>
        <w:autoSpaceDN w:val="0"/>
        <w:adjustRightInd w:val="0"/>
        <w:spacing w:before="120"/>
        <w:ind w:left="851" w:hanging="567"/>
        <w:rPr>
          <w:rFonts w:cs="Arial"/>
          <w:b w:val="0"/>
          <w:szCs w:val="23"/>
        </w:rPr>
      </w:pPr>
      <w:r w:rsidRPr="00BD27BB">
        <w:rPr>
          <w:rFonts w:cs="Arial"/>
          <w:szCs w:val="23"/>
        </w:rPr>
        <w:t>You are entitled to have witness on your behalf and to examine witnesses against you.</w:t>
      </w:r>
    </w:p>
    <w:p w14:paraId="7DD058B7" w14:textId="77777777" w:rsidR="0028394A" w:rsidRPr="00BD27BB" w:rsidRDefault="0028394A" w:rsidP="00881E21">
      <w:pPr>
        <w:pStyle w:val="ListParagraph"/>
        <w:widowControl w:val="0"/>
        <w:numPr>
          <w:ilvl w:val="0"/>
          <w:numId w:val="4"/>
        </w:numPr>
        <w:autoSpaceDE w:val="0"/>
        <w:autoSpaceDN w:val="0"/>
        <w:adjustRightInd w:val="0"/>
        <w:spacing w:before="120"/>
        <w:ind w:left="851" w:hanging="567"/>
        <w:rPr>
          <w:rFonts w:cs="Arial"/>
          <w:b w:val="0"/>
          <w:szCs w:val="23"/>
        </w:rPr>
      </w:pPr>
      <w:r w:rsidRPr="00BD27BB">
        <w:rPr>
          <w:rFonts w:cs="Arial"/>
          <w:szCs w:val="23"/>
        </w:rPr>
        <w:t>You are entitled to an interpreter if required</w:t>
      </w:r>
    </w:p>
    <w:p w14:paraId="3CE86CC7" w14:textId="77777777" w:rsidR="0028394A" w:rsidRPr="00BD27BB" w:rsidRDefault="0028394A" w:rsidP="00881E21">
      <w:pPr>
        <w:pStyle w:val="ListParagraph"/>
        <w:widowControl w:val="0"/>
        <w:numPr>
          <w:ilvl w:val="0"/>
          <w:numId w:val="4"/>
        </w:numPr>
        <w:autoSpaceDE w:val="0"/>
        <w:autoSpaceDN w:val="0"/>
        <w:adjustRightInd w:val="0"/>
        <w:spacing w:before="120"/>
        <w:ind w:left="851" w:hanging="567"/>
        <w:rPr>
          <w:rFonts w:cs="Arial"/>
          <w:b w:val="0"/>
          <w:szCs w:val="23"/>
        </w:rPr>
      </w:pPr>
      <w:r w:rsidRPr="00BD27BB">
        <w:rPr>
          <w:rFonts w:cs="Arial"/>
          <w:szCs w:val="23"/>
        </w:rPr>
        <w:t>You cannot be compelled to testify against yourself or to confess guilt - this is sometimes also called the ‘right to remain silent’</w:t>
      </w:r>
    </w:p>
    <w:p w14:paraId="3BA1D15B" w14:textId="77777777" w:rsidR="0028394A" w:rsidRPr="00BD27BB" w:rsidRDefault="0028394A" w:rsidP="00881E21">
      <w:pPr>
        <w:pStyle w:val="ListParagraph"/>
        <w:widowControl w:val="0"/>
        <w:numPr>
          <w:ilvl w:val="0"/>
          <w:numId w:val="4"/>
        </w:numPr>
        <w:autoSpaceDE w:val="0"/>
        <w:autoSpaceDN w:val="0"/>
        <w:adjustRightInd w:val="0"/>
        <w:spacing w:before="120"/>
        <w:ind w:left="851" w:hanging="567"/>
        <w:rPr>
          <w:rFonts w:cs="Arial"/>
          <w:b w:val="0"/>
          <w:szCs w:val="23"/>
        </w:rPr>
      </w:pPr>
      <w:r w:rsidRPr="00BD27BB">
        <w:rPr>
          <w:rFonts w:cs="Arial"/>
          <w:szCs w:val="23"/>
        </w:rPr>
        <w:t>Juveniles (children), those with disabilities and other vulnerable people require special protection</w:t>
      </w:r>
    </w:p>
    <w:p w14:paraId="49E95957" w14:textId="77777777" w:rsidR="0028394A" w:rsidRPr="00BD27BB" w:rsidRDefault="0028394A" w:rsidP="00881E21">
      <w:pPr>
        <w:pStyle w:val="ListParagraph"/>
        <w:widowControl w:val="0"/>
        <w:numPr>
          <w:ilvl w:val="0"/>
          <w:numId w:val="4"/>
        </w:numPr>
        <w:autoSpaceDE w:val="0"/>
        <w:autoSpaceDN w:val="0"/>
        <w:adjustRightInd w:val="0"/>
        <w:spacing w:before="120"/>
        <w:ind w:left="851" w:hanging="567"/>
        <w:rPr>
          <w:rFonts w:cs="Arial"/>
          <w:b w:val="0"/>
          <w:szCs w:val="23"/>
        </w:rPr>
      </w:pPr>
      <w:r w:rsidRPr="00BD27BB">
        <w:rPr>
          <w:rFonts w:cs="Arial"/>
          <w:szCs w:val="23"/>
        </w:rPr>
        <w:t>You cannot be tried twice for the same offence</w:t>
      </w:r>
    </w:p>
    <w:p w14:paraId="18152ACF" w14:textId="77777777" w:rsidR="0028394A" w:rsidRPr="0028394A" w:rsidRDefault="0028394A" w:rsidP="00881E21">
      <w:pPr>
        <w:pStyle w:val="ListParagraph"/>
        <w:widowControl w:val="0"/>
        <w:numPr>
          <w:ilvl w:val="0"/>
          <w:numId w:val="4"/>
        </w:numPr>
        <w:autoSpaceDE w:val="0"/>
        <w:autoSpaceDN w:val="0"/>
        <w:adjustRightInd w:val="0"/>
        <w:spacing w:before="120"/>
        <w:ind w:left="851" w:hanging="567"/>
        <w:rPr>
          <w:rFonts w:cs="Arial"/>
          <w:b w:val="0"/>
          <w:sz w:val="21"/>
          <w:szCs w:val="21"/>
        </w:rPr>
      </w:pPr>
      <w:r w:rsidRPr="00BD27BB">
        <w:rPr>
          <w:rFonts w:cs="Arial"/>
          <w:szCs w:val="23"/>
        </w:rPr>
        <w:t>You may be entitled to appeal if you are not happy with the decision and, if so, you should obtain legal advice about proceeding further”.</w:t>
      </w:r>
    </w:p>
    <w:p w14:paraId="7F18169F" w14:textId="77777777" w:rsidR="0028394A" w:rsidRPr="0028394A" w:rsidRDefault="0028394A" w:rsidP="0028394A">
      <w:pPr>
        <w:rPr>
          <w:rFonts w:cs="Arial"/>
          <w:b/>
          <w:i/>
          <w:sz w:val="16"/>
          <w:szCs w:val="23"/>
          <w:lang w:eastAsia="en-US"/>
        </w:rPr>
      </w:pPr>
    </w:p>
    <w:p w14:paraId="5A28C048" w14:textId="77777777" w:rsidR="0028394A" w:rsidRPr="0028394A" w:rsidRDefault="0028394A" w:rsidP="00881E21">
      <w:pPr>
        <w:numPr>
          <w:ilvl w:val="0"/>
          <w:numId w:val="24"/>
        </w:numPr>
        <w:spacing w:before="120"/>
        <w:ind w:left="426" w:hanging="426"/>
        <w:rPr>
          <w:b/>
          <w:color w:val="0E5F60"/>
          <w:sz w:val="24"/>
        </w:rPr>
      </w:pPr>
      <w:r w:rsidRPr="0028394A">
        <w:rPr>
          <w:b/>
          <w:color w:val="0E5F60"/>
          <w:sz w:val="24"/>
        </w:rPr>
        <w:t>Burden and standard of proof in criminal matters</w:t>
      </w:r>
    </w:p>
    <w:p w14:paraId="686560FF" w14:textId="77777777" w:rsidR="0028394A" w:rsidRPr="0028394A" w:rsidRDefault="0028394A" w:rsidP="0028394A">
      <w:pPr>
        <w:rPr>
          <w:rFonts w:cs="Arial"/>
          <w:sz w:val="16"/>
          <w:szCs w:val="23"/>
          <w:lang w:eastAsia="en-US"/>
        </w:rPr>
      </w:pPr>
    </w:p>
    <w:p w14:paraId="1447047C" w14:textId="77777777" w:rsidR="0028394A" w:rsidRPr="00BD27BB" w:rsidRDefault="0028394A" w:rsidP="0028394A">
      <w:pPr>
        <w:rPr>
          <w:rFonts w:cs="Arial"/>
          <w:szCs w:val="23"/>
        </w:rPr>
      </w:pPr>
      <w:r w:rsidRPr="00BD27BB">
        <w:rPr>
          <w:rFonts w:cs="Arial"/>
          <w:szCs w:val="23"/>
        </w:rPr>
        <w:t xml:space="preserve">In criminal cases, the prosecution or police has the obligation to establish guilt (‘burden of proof’). Guilt must be established beyond all reasonable doubt (‘standard of proof’: a very high degree of certainty). You are not obliged to prove anything. But you may contest the prosecution charge (version of events). If so, you may call your own witnesses. </w:t>
      </w:r>
    </w:p>
    <w:p w14:paraId="0383C777" w14:textId="77777777" w:rsidR="0028394A" w:rsidRPr="00BD27BB" w:rsidRDefault="0028394A" w:rsidP="0028394A">
      <w:pPr>
        <w:rPr>
          <w:rFonts w:cs="Arial"/>
          <w:szCs w:val="23"/>
        </w:rPr>
      </w:pPr>
    </w:p>
    <w:p w14:paraId="7187DF78" w14:textId="77777777" w:rsidR="0028394A" w:rsidRPr="00BD27BB" w:rsidRDefault="0028394A" w:rsidP="0028394A">
      <w:pPr>
        <w:rPr>
          <w:rFonts w:cs="Arial"/>
          <w:szCs w:val="23"/>
        </w:rPr>
      </w:pPr>
      <w:r w:rsidRPr="00BD27BB">
        <w:rPr>
          <w:rFonts w:cs="Arial"/>
          <w:szCs w:val="23"/>
        </w:rPr>
        <w:t xml:space="preserve">If you do not understand the charge, you should ask the magistrate to explain. If you ‘plead guilty’ (that is, admit the charge), or are found to be guilty by the court, you will be liable for a penalty imposed by the law. </w:t>
      </w:r>
    </w:p>
    <w:p w14:paraId="0494E420" w14:textId="77777777" w:rsidR="0028394A" w:rsidRPr="0028394A" w:rsidRDefault="0028394A" w:rsidP="0028394A">
      <w:pPr>
        <w:jc w:val="center"/>
        <w:rPr>
          <w:b/>
          <w:smallCaps/>
          <w:color w:val="0E5F60"/>
          <w:sz w:val="28"/>
          <w:szCs w:val="18"/>
        </w:rPr>
      </w:pPr>
    </w:p>
    <w:p w14:paraId="5F0057E5" w14:textId="77777777" w:rsidR="0028394A" w:rsidRPr="0028394A" w:rsidRDefault="0028394A" w:rsidP="0028394A">
      <w:pPr>
        <w:jc w:val="center"/>
        <w:rPr>
          <w:rFonts w:cs="Arial"/>
          <w:b/>
          <w:bCs/>
          <w:smallCaps/>
          <w:sz w:val="28"/>
          <w:szCs w:val="28"/>
          <w:lang w:eastAsia="en-US"/>
        </w:rPr>
      </w:pPr>
      <w:r w:rsidRPr="0028394A">
        <w:rPr>
          <w:b/>
          <w:smallCaps/>
          <w:color w:val="0E5F60"/>
          <w:sz w:val="28"/>
          <w:szCs w:val="18"/>
        </w:rPr>
        <w:t>Civil Cases - Including Land</w:t>
      </w:r>
    </w:p>
    <w:p w14:paraId="2B38D5D8" w14:textId="77777777" w:rsidR="0028394A" w:rsidRPr="0028394A" w:rsidRDefault="0028394A" w:rsidP="0028394A">
      <w:pPr>
        <w:rPr>
          <w:rFonts w:cs="Arial"/>
          <w:szCs w:val="23"/>
          <w:lang w:eastAsia="en-US"/>
        </w:rPr>
      </w:pPr>
    </w:p>
    <w:p w14:paraId="3E70774A" w14:textId="77777777" w:rsidR="0028394A" w:rsidRPr="00BD27BB" w:rsidRDefault="0028394A" w:rsidP="0028394A">
      <w:pPr>
        <w:rPr>
          <w:rFonts w:cs="Arial"/>
          <w:szCs w:val="23"/>
        </w:rPr>
      </w:pPr>
      <w:r w:rsidRPr="00BD27BB">
        <w:rPr>
          <w:rFonts w:cs="Arial"/>
          <w:szCs w:val="23"/>
        </w:rPr>
        <w:t>Civil cases are disputes over personal rights between individuals (such as agreements or over land).</w:t>
      </w:r>
    </w:p>
    <w:p w14:paraId="7B9D3815" w14:textId="77777777" w:rsidR="0028394A" w:rsidRPr="0028394A" w:rsidRDefault="0028394A" w:rsidP="00881E21">
      <w:pPr>
        <w:numPr>
          <w:ilvl w:val="0"/>
          <w:numId w:val="25"/>
        </w:numPr>
        <w:spacing w:before="120"/>
        <w:ind w:left="567" w:hanging="567"/>
        <w:rPr>
          <w:b/>
          <w:color w:val="0E5F60"/>
          <w:sz w:val="24"/>
        </w:rPr>
      </w:pPr>
      <w:r w:rsidRPr="0028394A">
        <w:rPr>
          <w:b/>
          <w:color w:val="0E5F60"/>
          <w:sz w:val="24"/>
        </w:rPr>
        <w:t>Burden and standard of proof in civil cases</w:t>
      </w:r>
    </w:p>
    <w:p w14:paraId="597D748A" w14:textId="77777777" w:rsidR="0028394A" w:rsidRPr="0028394A" w:rsidRDefault="0028394A" w:rsidP="0028394A">
      <w:pPr>
        <w:rPr>
          <w:rFonts w:cs="Arial"/>
          <w:sz w:val="16"/>
          <w:lang w:eastAsia="en-US"/>
        </w:rPr>
      </w:pPr>
    </w:p>
    <w:p w14:paraId="3CECB62A" w14:textId="77777777" w:rsidR="0028394A" w:rsidRPr="00BD27BB" w:rsidRDefault="0028394A" w:rsidP="0028394A">
      <w:pPr>
        <w:rPr>
          <w:rFonts w:cs="Arial"/>
          <w:szCs w:val="23"/>
        </w:rPr>
      </w:pPr>
      <w:r w:rsidRPr="00BD27BB">
        <w:rPr>
          <w:rFonts w:cs="Arial"/>
          <w:szCs w:val="23"/>
        </w:rPr>
        <w:t>In civil cases (or private disputes) the claimant (person bringing the case) has the obligation (‘burden of proof’) to establish their claim on the balance of probability (‘standard of proof’: a probable degree of certainty). The defendant (person against whom the case is brought) may contest the claim, and may bring their own claim against the claimant (counterclaim) with or without witnesses.</w:t>
      </w:r>
    </w:p>
    <w:p w14:paraId="60152F8A" w14:textId="77777777" w:rsidR="0028394A" w:rsidRPr="0028394A" w:rsidRDefault="0028394A" w:rsidP="00881E21">
      <w:pPr>
        <w:numPr>
          <w:ilvl w:val="0"/>
          <w:numId w:val="25"/>
        </w:numPr>
        <w:spacing w:before="120"/>
        <w:ind w:left="426" w:hanging="426"/>
        <w:rPr>
          <w:b/>
          <w:color w:val="0E5F60"/>
          <w:sz w:val="24"/>
        </w:rPr>
      </w:pPr>
      <w:r w:rsidRPr="0028394A">
        <w:rPr>
          <w:b/>
          <w:color w:val="0E5F60"/>
          <w:sz w:val="24"/>
        </w:rPr>
        <w:lastRenderedPageBreak/>
        <w:t>Discretion for Court Fee Waiver</w:t>
      </w:r>
    </w:p>
    <w:p w14:paraId="27CDA982" w14:textId="77777777" w:rsidR="0028394A" w:rsidRPr="0028394A" w:rsidRDefault="0028394A" w:rsidP="0028394A">
      <w:pPr>
        <w:rPr>
          <w:rFonts w:cs="Arial"/>
          <w:b/>
          <w:bCs/>
          <w:sz w:val="16"/>
          <w:lang w:eastAsia="en-US"/>
        </w:rPr>
      </w:pPr>
    </w:p>
    <w:p w14:paraId="17ECBB0B" w14:textId="77777777" w:rsidR="0028394A" w:rsidRPr="00BD27BB" w:rsidRDefault="0028394A" w:rsidP="0028394A">
      <w:pPr>
        <w:rPr>
          <w:rFonts w:cs="Arial"/>
          <w:szCs w:val="23"/>
        </w:rPr>
      </w:pPr>
      <w:r w:rsidRPr="00BD27BB">
        <w:rPr>
          <w:rFonts w:cs="Arial"/>
          <w:szCs w:val="23"/>
        </w:rPr>
        <w:t xml:space="preserve">A citizen with shortage of economic incomes may apply to the Court for a Court Fee Waiver if unable to meet a court fee specified by law.  </w:t>
      </w:r>
    </w:p>
    <w:p w14:paraId="6FD04E2A" w14:textId="77777777" w:rsidR="0028394A" w:rsidRPr="0028394A" w:rsidRDefault="0028394A" w:rsidP="0028394A">
      <w:pPr>
        <w:rPr>
          <w:rFonts w:cs="Arial"/>
          <w:sz w:val="16"/>
          <w:szCs w:val="21"/>
        </w:rPr>
      </w:pPr>
    </w:p>
    <w:p w14:paraId="255391CD" w14:textId="77777777" w:rsidR="0028394A" w:rsidRPr="00BD27BB" w:rsidRDefault="0028394A" w:rsidP="0028394A">
      <w:pPr>
        <w:rPr>
          <w:rFonts w:cs="Arial"/>
          <w:szCs w:val="23"/>
        </w:rPr>
      </w:pPr>
      <w:r w:rsidRPr="00BD27BB">
        <w:rPr>
          <w:rFonts w:cs="Arial"/>
          <w:szCs w:val="23"/>
        </w:rPr>
        <w:t>The court’s decision, which may include an order for damages and/or costs, is enforceable by law.</w:t>
      </w:r>
    </w:p>
    <w:p w14:paraId="120D38B9" w14:textId="77777777" w:rsidR="0028394A" w:rsidRPr="0028394A" w:rsidRDefault="0028394A" w:rsidP="0028394A">
      <w:pPr>
        <w:rPr>
          <w:rFonts w:cs="Arial"/>
          <w:b/>
          <w:i/>
          <w:sz w:val="16"/>
          <w:szCs w:val="23"/>
          <w:lang w:eastAsia="en-US"/>
        </w:rPr>
      </w:pPr>
    </w:p>
    <w:p w14:paraId="2045BD1E" w14:textId="77777777" w:rsidR="0028394A" w:rsidRPr="0028394A" w:rsidRDefault="0028394A" w:rsidP="00881E21">
      <w:pPr>
        <w:numPr>
          <w:ilvl w:val="0"/>
          <w:numId w:val="25"/>
        </w:numPr>
        <w:spacing w:before="120"/>
        <w:ind w:left="426" w:hanging="426"/>
        <w:rPr>
          <w:b/>
          <w:color w:val="0E5F60"/>
          <w:sz w:val="24"/>
        </w:rPr>
      </w:pPr>
      <w:r w:rsidRPr="0028394A">
        <w:rPr>
          <w:b/>
          <w:color w:val="0E5F60"/>
          <w:sz w:val="24"/>
        </w:rPr>
        <w:t>Enforcement of Judgment</w:t>
      </w:r>
    </w:p>
    <w:p w14:paraId="2E74EC4F" w14:textId="77777777" w:rsidR="0028394A" w:rsidRPr="0028394A" w:rsidRDefault="0028394A" w:rsidP="0028394A">
      <w:pPr>
        <w:rPr>
          <w:rFonts w:cs="Arial"/>
          <w:b/>
          <w:i/>
          <w:sz w:val="16"/>
          <w:szCs w:val="23"/>
          <w:lang w:eastAsia="en-US"/>
        </w:rPr>
      </w:pPr>
    </w:p>
    <w:p w14:paraId="569A6651" w14:textId="77777777" w:rsidR="0028394A" w:rsidRPr="00BD27BB" w:rsidRDefault="0028394A" w:rsidP="0028394A">
      <w:pPr>
        <w:rPr>
          <w:rFonts w:cs="Arial"/>
          <w:szCs w:val="23"/>
        </w:rPr>
      </w:pPr>
      <w:r w:rsidRPr="00BD27BB">
        <w:rPr>
          <w:rFonts w:cs="Arial"/>
          <w:szCs w:val="23"/>
        </w:rPr>
        <w:t>In civil cases, the winning party may file an enforcement application of the court decision if the losing party never complies with the order/decision of the court.</w:t>
      </w:r>
    </w:p>
    <w:p w14:paraId="7C542689" w14:textId="77777777" w:rsidR="0028394A" w:rsidRPr="0028394A" w:rsidRDefault="0028394A" w:rsidP="0028394A">
      <w:pPr>
        <w:rPr>
          <w:rFonts w:cs="Arial"/>
          <w:sz w:val="24"/>
          <w:lang w:eastAsia="en-US"/>
        </w:rPr>
      </w:pPr>
    </w:p>
    <w:p w14:paraId="4357524D" w14:textId="77777777" w:rsidR="0028394A" w:rsidRPr="0028394A" w:rsidRDefault="0028394A" w:rsidP="0028394A">
      <w:pPr>
        <w:jc w:val="center"/>
        <w:rPr>
          <w:b/>
          <w:smallCaps/>
          <w:color w:val="0E5F60"/>
          <w:sz w:val="28"/>
          <w:szCs w:val="18"/>
        </w:rPr>
      </w:pPr>
      <w:r w:rsidRPr="0028394A">
        <w:rPr>
          <w:b/>
          <w:smallCaps/>
          <w:color w:val="0E5F60"/>
          <w:sz w:val="28"/>
          <w:szCs w:val="18"/>
        </w:rPr>
        <w:t>Understanding the Judicial Process: Criminal &amp; Civil Hearings</w:t>
      </w:r>
    </w:p>
    <w:p w14:paraId="07FD299F" w14:textId="77777777" w:rsidR="0028394A" w:rsidRPr="0028394A" w:rsidRDefault="0028394A" w:rsidP="0028394A">
      <w:pPr>
        <w:rPr>
          <w:rFonts w:cs="Arial"/>
          <w:lang w:eastAsia="en-US"/>
        </w:rPr>
      </w:pPr>
    </w:p>
    <w:p w14:paraId="16325D7B" w14:textId="77777777" w:rsidR="0028394A" w:rsidRPr="00BD27BB" w:rsidRDefault="0028394A" w:rsidP="0028394A">
      <w:pPr>
        <w:rPr>
          <w:rFonts w:cs="Arial"/>
          <w:szCs w:val="23"/>
          <w:lang w:eastAsia="en-US"/>
        </w:rPr>
      </w:pPr>
      <w:r w:rsidRPr="00BD27BB">
        <w:rPr>
          <w:rFonts w:cs="Arial"/>
          <w:szCs w:val="23"/>
          <w:lang w:eastAsia="en-US"/>
        </w:rPr>
        <w:t xml:space="preserve">As explained above, the judicial process consists of an independent person (judge or magistrate) conducting a hearing between two competing parties and ‘judging’ or making a decision on the case. </w:t>
      </w:r>
    </w:p>
    <w:p w14:paraId="2538EB50" w14:textId="77777777" w:rsidR="0028394A" w:rsidRPr="00BD27BB" w:rsidRDefault="0028394A" w:rsidP="0028394A">
      <w:pPr>
        <w:rPr>
          <w:rFonts w:cs="Arial"/>
          <w:szCs w:val="23"/>
          <w:lang w:eastAsia="en-US"/>
        </w:rPr>
      </w:pPr>
    </w:p>
    <w:p w14:paraId="13A81550" w14:textId="77777777" w:rsidR="0028394A" w:rsidRPr="00BD27BB" w:rsidRDefault="0028394A" w:rsidP="0028394A">
      <w:pPr>
        <w:rPr>
          <w:rFonts w:cs="Arial"/>
          <w:szCs w:val="23"/>
          <w:lang w:eastAsia="en-US"/>
        </w:rPr>
      </w:pPr>
      <w:r w:rsidRPr="00BD27BB">
        <w:rPr>
          <w:rFonts w:cs="Arial"/>
          <w:szCs w:val="23"/>
          <w:lang w:eastAsia="en-US"/>
        </w:rPr>
        <w:t xml:space="preserve">In criminal cases, the parties are called the prosecution and accused (or defendant); in civil cases, the parties are called the plaintiff (or claimant) and the defendant. The judge or magistrates hears the case and ensures that it is conducted fairly for both parties using rules of law and court procedure. In </w:t>
      </w:r>
      <w:r w:rsidRPr="00BD27BB">
        <w:rPr>
          <w:rFonts w:cs="Arial"/>
          <w:b/>
          <w:szCs w:val="23"/>
          <w:lang w:eastAsia="en-US"/>
        </w:rPr>
        <w:t>criminal</w:t>
      </w:r>
      <w:r w:rsidRPr="00BD27BB">
        <w:rPr>
          <w:rFonts w:cs="Arial"/>
          <w:szCs w:val="23"/>
          <w:lang w:eastAsia="en-US"/>
        </w:rPr>
        <w:t xml:space="preserve"> cases, the prosecution has the </w:t>
      </w:r>
      <w:r w:rsidRPr="00BD27BB">
        <w:rPr>
          <w:rFonts w:cs="Arial"/>
          <w:i/>
          <w:szCs w:val="23"/>
          <w:lang w:eastAsia="en-US"/>
        </w:rPr>
        <w:t>burden of proof</w:t>
      </w:r>
      <w:r w:rsidRPr="00BD27BB">
        <w:rPr>
          <w:rFonts w:cs="Arial"/>
          <w:szCs w:val="23"/>
          <w:lang w:eastAsia="en-US"/>
        </w:rPr>
        <w:t xml:space="preserve"> (or obligation) to establish guilt ‘</w:t>
      </w:r>
      <w:r w:rsidRPr="00BD27BB">
        <w:rPr>
          <w:rFonts w:cs="Arial"/>
          <w:i/>
          <w:szCs w:val="23"/>
          <w:lang w:eastAsia="en-US"/>
        </w:rPr>
        <w:t>beyond all reasonable doub</w:t>
      </w:r>
      <w:r w:rsidRPr="00BD27BB">
        <w:rPr>
          <w:rFonts w:cs="Arial"/>
          <w:szCs w:val="23"/>
          <w:lang w:eastAsia="en-US"/>
        </w:rPr>
        <w:t xml:space="preserve">t’ (the standard of proof is to a very high degree of certainty). The accused does not need to proof anything, but may contest the prosecution’s case. In </w:t>
      </w:r>
      <w:r w:rsidRPr="00BD27BB">
        <w:rPr>
          <w:rFonts w:cs="Arial"/>
          <w:b/>
          <w:szCs w:val="23"/>
          <w:lang w:eastAsia="en-US"/>
        </w:rPr>
        <w:t>civil</w:t>
      </w:r>
      <w:r w:rsidRPr="00BD27BB">
        <w:rPr>
          <w:rFonts w:cs="Arial"/>
          <w:szCs w:val="23"/>
          <w:lang w:eastAsia="en-US"/>
        </w:rPr>
        <w:t xml:space="preserve"> cases, the plaintiff has the burden of proof to establish her/his case ‘</w:t>
      </w:r>
      <w:r w:rsidRPr="00BD27BB">
        <w:rPr>
          <w:rFonts w:cs="Arial"/>
          <w:i/>
          <w:szCs w:val="23"/>
          <w:lang w:eastAsia="en-US"/>
        </w:rPr>
        <w:t>on the balance of probabilities’</w:t>
      </w:r>
      <w:r w:rsidRPr="00BD27BB">
        <w:rPr>
          <w:rFonts w:cs="Arial"/>
          <w:szCs w:val="23"/>
          <w:lang w:eastAsia="en-US"/>
        </w:rPr>
        <w:t xml:space="preserve"> (the standard of proof is lower: to a probable degree of certainty).</w:t>
      </w:r>
    </w:p>
    <w:p w14:paraId="324648D9" w14:textId="77777777" w:rsidR="0028394A" w:rsidRPr="00BD27BB" w:rsidRDefault="0028394A" w:rsidP="0028394A">
      <w:pPr>
        <w:rPr>
          <w:rFonts w:cs="Arial"/>
          <w:szCs w:val="23"/>
          <w:lang w:eastAsia="en-US"/>
        </w:rPr>
      </w:pPr>
    </w:p>
    <w:p w14:paraId="4D657BCE" w14:textId="77777777" w:rsidR="0028394A" w:rsidRPr="00BD27BB" w:rsidRDefault="0028394A" w:rsidP="0028394A">
      <w:pPr>
        <w:rPr>
          <w:rFonts w:cs="Arial"/>
          <w:szCs w:val="23"/>
          <w:lang w:eastAsia="en-US"/>
        </w:rPr>
      </w:pPr>
      <w:r w:rsidRPr="00BD27BB">
        <w:rPr>
          <w:rFonts w:cs="Arial"/>
          <w:szCs w:val="23"/>
          <w:lang w:eastAsia="en-US"/>
        </w:rPr>
        <w:t xml:space="preserve">The magistrate or judge is responsible for conducting a fair hearing that is impartial, providing even treatment to both parties coming before the court, and applying the relevant law and court procedures. </w:t>
      </w:r>
    </w:p>
    <w:p w14:paraId="494B78E9" w14:textId="77777777" w:rsidR="0028394A" w:rsidRPr="00BD27BB" w:rsidRDefault="0028394A" w:rsidP="0028394A">
      <w:pPr>
        <w:rPr>
          <w:rFonts w:cs="Arial"/>
          <w:szCs w:val="23"/>
          <w:lang w:eastAsia="en-US"/>
        </w:rPr>
      </w:pPr>
    </w:p>
    <w:p w14:paraId="6F6A4BC6" w14:textId="77777777" w:rsidR="0028394A" w:rsidRPr="00BD27BB" w:rsidRDefault="0028394A" w:rsidP="00881E21">
      <w:pPr>
        <w:pStyle w:val="ListParagraph"/>
        <w:numPr>
          <w:ilvl w:val="0"/>
          <w:numId w:val="26"/>
        </w:numPr>
        <w:rPr>
          <w:rFonts w:cs="Arial"/>
          <w:szCs w:val="23"/>
          <w:lang w:eastAsia="en-US"/>
        </w:rPr>
      </w:pPr>
      <w:r w:rsidRPr="00BD27BB">
        <w:rPr>
          <w:rFonts w:cs="Arial"/>
          <w:szCs w:val="23"/>
          <w:lang w:eastAsia="en-US"/>
        </w:rPr>
        <w:t>Criminal hearings (or trials) are generally structured as follows:</w:t>
      </w:r>
    </w:p>
    <w:p w14:paraId="5BE9CF8F" w14:textId="77777777" w:rsidR="0028394A" w:rsidRPr="00BD27BB" w:rsidRDefault="0028394A" w:rsidP="00881E21">
      <w:pPr>
        <w:pStyle w:val="ListParagraph"/>
        <w:numPr>
          <w:ilvl w:val="0"/>
          <w:numId w:val="17"/>
        </w:numPr>
        <w:spacing w:before="80"/>
        <w:rPr>
          <w:rFonts w:cs="Arial"/>
          <w:b w:val="0"/>
          <w:szCs w:val="23"/>
          <w:lang w:eastAsia="en-US"/>
        </w:rPr>
      </w:pPr>
      <w:r w:rsidRPr="00BD27BB">
        <w:rPr>
          <w:rFonts w:cs="Arial"/>
          <w:b w:val="0"/>
          <w:szCs w:val="23"/>
          <w:lang w:eastAsia="en-US"/>
        </w:rPr>
        <w:t>Court officer calls the case.</w:t>
      </w:r>
    </w:p>
    <w:p w14:paraId="33CC78B1" w14:textId="77777777" w:rsidR="0028394A" w:rsidRPr="00BD27BB" w:rsidRDefault="0028394A" w:rsidP="00881E21">
      <w:pPr>
        <w:pStyle w:val="ListParagraph"/>
        <w:numPr>
          <w:ilvl w:val="0"/>
          <w:numId w:val="17"/>
        </w:numPr>
        <w:spacing w:before="80"/>
        <w:rPr>
          <w:rFonts w:cs="Arial"/>
          <w:b w:val="0"/>
          <w:szCs w:val="23"/>
          <w:lang w:eastAsia="en-US"/>
        </w:rPr>
      </w:pPr>
      <w:r w:rsidRPr="00BD27BB">
        <w:rPr>
          <w:rFonts w:cs="Arial"/>
          <w:b w:val="0"/>
          <w:szCs w:val="23"/>
          <w:lang w:eastAsia="en-US"/>
        </w:rPr>
        <w:t>Prosecution appears.</w:t>
      </w:r>
    </w:p>
    <w:p w14:paraId="463EECAD" w14:textId="77777777" w:rsidR="0028394A" w:rsidRPr="00BD27BB" w:rsidRDefault="0028394A" w:rsidP="00881E21">
      <w:pPr>
        <w:pStyle w:val="ListParagraph"/>
        <w:numPr>
          <w:ilvl w:val="0"/>
          <w:numId w:val="17"/>
        </w:numPr>
        <w:spacing w:before="80"/>
        <w:rPr>
          <w:rFonts w:cs="Arial"/>
          <w:b w:val="0"/>
          <w:szCs w:val="23"/>
          <w:lang w:eastAsia="en-US"/>
        </w:rPr>
      </w:pPr>
      <w:r w:rsidRPr="00BD27BB">
        <w:rPr>
          <w:rFonts w:cs="Arial"/>
          <w:b w:val="0"/>
          <w:szCs w:val="23"/>
          <w:lang w:eastAsia="en-US"/>
        </w:rPr>
        <w:t>Accused appears.</w:t>
      </w:r>
    </w:p>
    <w:p w14:paraId="770A8289" w14:textId="77777777" w:rsidR="0028394A" w:rsidRPr="00BD27BB" w:rsidRDefault="0028394A" w:rsidP="00881E21">
      <w:pPr>
        <w:pStyle w:val="ListParagraph"/>
        <w:numPr>
          <w:ilvl w:val="0"/>
          <w:numId w:val="17"/>
        </w:numPr>
        <w:spacing w:before="80"/>
        <w:rPr>
          <w:rFonts w:cs="Arial"/>
          <w:b w:val="0"/>
          <w:szCs w:val="23"/>
          <w:lang w:eastAsia="en-US"/>
        </w:rPr>
      </w:pPr>
      <w:r w:rsidRPr="00BD27BB">
        <w:rPr>
          <w:rFonts w:cs="Arial"/>
          <w:b w:val="0"/>
          <w:szCs w:val="23"/>
          <w:lang w:eastAsia="en-US"/>
        </w:rPr>
        <w:t>Court officer reads charge.</w:t>
      </w:r>
    </w:p>
    <w:p w14:paraId="693EABDE" w14:textId="77777777" w:rsidR="0028394A" w:rsidRPr="00BD27BB" w:rsidRDefault="0028394A" w:rsidP="00881E21">
      <w:pPr>
        <w:pStyle w:val="ListParagraph"/>
        <w:numPr>
          <w:ilvl w:val="0"/>
          <w:numId w:val="17"/>
        </w:numPr>
        <w:spacing w:before="80"/>
        <w:rPr>
          <w:rFonts w:cs="Arial"/>
          <w:b w:val="0"/>
          <w:szCs w:val="23"/>
          <w:lang w:eastAsia="en-US"/>
        </w:rPr>
      </w:pPr>
      <w:r w:rsidRPr="00BD27BB">
        <w:rPr>
          <w:rFonts w:cs="Arial"/>
          <w:b w:val="0"/>
          <w:szCs w:val="23"/>
          <w:lang w:eastAsia="en-US"/>
        </w:rPr>
        <w:t>Accused enters a plea, including (if a plea of guilty) a plea of mitigation.</w:t>
      </w:r>
    </w:p>
    <w:p w14:paraId="24544548" w14:textId="77777777" w:rsidR="0028394A" w:rsidRPr="00BD27BB" w:rsidRDefault="0028394A" w:rsidP="00881E21">
      <w:pPr>
        <w:pStyle w:val="ListParagraph"/>
        <w:numPr>
          <w:ilvl w:val="0"/>
          <w:numId w:val="17"/>
        </w:numPr>
        <w:spacing w:before="80"/>
        <w:rPr>
          <w:rFonts w:cs="Arial"/>
          <w:b w:val="0"/>
          <w:szCs w:val="23"/>
          <w:lang w:eastAsia="en-US"/>
        </w:rPr>
      </w:pPr>
      <w:r w:rsidRPr="00BD27BB">
        <w:rPr>
          <w:rFonts w:cs="Arial"/>
          <w:b w:val="0"/>
          <w:szCs w:val="23"/>
          <w:lang w:eastAsia="en-US"/>
        </w:rPr>
        <w:t xml:space="preserve">If </w:t>
      </w:r>
      <w:r w:rsidRPr="00BD27BB">
        <w:rPr>
          <w:rFonts w:cs="Arial"/>
          <w:b w:val="0"/>
          <w:i/>
          <w:szCs w:val="23"/>
          <w:lang w:eastAsia="en-US"/>
        </w:rPr>
        <w:t>guilty</w:t>
      </w:r>
      <w:r w:rsidRPr="00BD27BB">
        <w:rPr>
          <w:rFonts w:cs="Arial"/>
          <w:b w:val="0"/>
          <w:szCs w:val="23"/>
          <w:lang w:eastAsia="en-US"/>
        </w:rPr>
        <w:t>, the magistrate will convict the accused on his/her own plea of guilty and enter judgment. The magistrate then starts sentencing proceedings by listening to pleas of mitigation for the purpose of sentencing proceedings from both parties.</w:t>
      </w:r>
    </w:p>
    <w:p w14:paraId="4FF2A8A2" w14:textId="77777777" w:rsidR="0028394A" w:rsidRPr="00BD27BB" w:rsidRDefault="0028394A" w:rsidP="00881E21">
      <w:pPr>
        <w:pStyle w:val="ListParagraph"/>
        <w:numPr>
          <w:ilvl w:val="0"/>
          <w:numId w:val="17"/>
        </w:numPr>
        <w:spacing w:before="80"/>
        <w:rPr>
          <w:rFonts w:cs="Arial"/>
          <w:b w:val="0"/>
          <w:szCs w:val="23"/>
          <w:lang w:eastAsia="en-US"/>
        </w:rPr>
      </w:pPr>
      <w:r w:rsidRPr="00BD27BB">
        <w:rPr>
          <w:rFonts w:cs="Arial"/>
          <w:b w:val="0"/>
          <w:szCs w:val="23"/>
          <w:lang w:eastAsia="en-US"/>
        </w:rPr>
        <w:t xml:space="preserve">If </w:t>
      </w:r>
      <w:r w:rsidRPr="00BD27BB">
        <w:rPr>
          <w:rFonts w:cs="Arial"/>
          <w:b w:val="0"/>
          <w:i/>
          <w:szCs w:val="23"/>
          <w:lang w:eastAsia="en-US"/>
        </w:rPr>
        <w:t>not guilty</w:t>
      </w:r>
      <w:r w:rsidRPr="00BD27BB">
        <w:rPr>
          <w:rFonts w:cs="Arial"/>
          <w:b w:val="0"/>
          <w:szCs w:val="23"/>
          <w:lang w:eastAsia="en-US"/>
        </w:rPr>
        <w:t xml:space="preserve"> (defended), the magistrate may adjourn the case and may impose bail or proceed by consent.</w:t>
      </w:r>
    </w:p>
    <w:p w14:paraId="2B3C21A6" w14:textId="77777777" w:rsidR="0028394A" w:rsidRPr="00BD27BB" w:rsidRDefault="0028394A" w:rsidP="00881E21">
      <w:pPr>
        <w:pStyle w:val="ListParagraph"/>
        <w:numPr>
          <w:ilvl w:val="0"/>
          <w:numId w:val="17"/>
        </w:numPr>
        <w:spacing w:before="80"/>
        <w:rPr>
          <w:rFonts w:cs="Arial"/>
          <w:b w:val="0"/>
          <w:szCs w:val="23"/>
          <w:lang w:eastAsia="en-US"/>
        </w:rPr>
      </w:pPr>
      <w:r w:rsidRPr="00BD27BB">
        <w:rPr>
          <w:rFonts w:cs="Arial"/>
          <w:b w:val="0"/>
          <w:szCs w:val="23"/>
          <w:lang w:eastAsia="en-US"/>
        </w:rPr>
        <w:t>In defended hearings, prosecution presents evidence to establish the elements of the offence - case against the accused with witnesses.</w:t>
      </w:r>
    </w:p>
    <w:p w14:paraId="3CE3AC21" w14:textId="77777777" w:rsidR="0028394A" w:rsidRPr="00BD27BB" w:rsidRDefault="0028394A" w:rsidP="00881E21">
      <w:pPr>
        <w:pStyle w:val="ListParagraph"/>
        <w:numPr>
          <w:ilvl w:val="0"/>
          <w:numId w:val="17"/>
        </w:numPr>
        <w:spacing w:before="80"/>
        <w:rPr>
          <w:rFonts w:cs="Arial"/>
          <w:b w:val="0"/>
          <w:szCs w:val="23"/>
          <w:lang w:eastAsia="en-US"/>
        </w:rPr>
      </w:pPr>
      <w:r w:rsidRPr="00BD27BB">
        <w:rPr>
          <w:rFonts w:cs="Arial"/>
          <w:b w:val="0"/>
          <w:szCs w:val="23"/>
          <w:lang w:eastAsia="en-US"/>
        </w:rPr>
        <w:t>If there is a case to answer, the accused then presents the defence with witnesses.</w:t>
      </w:r>
    </w:p>
    <w:p w14:paraId="054F4B21" w14:textId="77777777" w:rsidR="0028394A" w:rsidRPr="00BD27BB" w:rsidRDefault="0028394A" w:rsidP="00881E21">
      <w:pPr>
        <w:pStyle w:val="ListParagraph"/>
        <w:numPr>
          <w:ilvl w:val="0"/>
          <w:numId w:val="17"/>
        </w:numPr>
        <w:spacing w:before="80"/>
        <w:rPr>
          <w:rFonts w:cs="Arial"/>
          <w:b w:val="0"/>
          <w:szCs w:val="23"/>
          <w:lang w:eastAsia="en-US"/>
        </w:rPr>
      </w:pPr>
      <w:r w:rsidRPr="00BD27BB">
        <w:rPr>
          <w:rFonts w:cs="Arial"/>
          <w:b w:val="0"/>
          <w:szCs w:val="23"/>
          <w:lang w:eastAsia="en-US"/>
        </w:rPr>
        <w:t>Magistrate makes a decision to acquit and convict - if guilty, the magistrate enters a judgment and imposes a sentence which may be a fine or imprisonment.</w:t>
      </w:r>
    </w:p>
    <w:p w14:paraId="4E01DBFF" w14:textId="77777777" w:rsidR="0028394A" w:rsidRPr="00BD27BB" w:rsidRDefault="0028394A" w:rsidP="00881E21">
      <w:pPr>
        <w:pStyle w:val="ListParagraph"/>
        <w:numPr>
          <w:ilvl w:val="0"/>
          <w:numId w:val="17"/>
        </w:numPr>
        <w:spacing w:before="80"/>
        <w:rPr>
          <w:rFonts w:cs="Arial"/>
          <w:b w:val="0"/>
          <w:szCs w:val="23"/>
          <w:lang w:eastAsia="en-US"/>
        </w:rPr>
      </w:pPr>
      <w:r w:rsidRPr="00BD27BB">
        <w:rPr>
          <w:rFonts w:cs="Arial"/>
          <w:b w:val="0"/>
          <w:szCs w:val="23"/>
          <w:lang w:eastAsia="en-US"/>
        </w:rPr>
        <w:t xml:space="preserve">If convicted, the accused has a right to appeal - provided s/he has sufficient grounds for appeal. </w:t>
      </w:r>
    </w:p>
    <w:p w14:paraId="3861A984" w14:textId="77777777" w:rsidR="0028394A" w:rsidRDefault="0028394A" w:rsidP="0028394A">
      <w:pPr>
        <w:rPr>
          <w:rFonts w:cs="Arial"/>
          <w:szCs w:val="23"/>
          <w:lang w:eastAsia="en-US"/>
        </w:rPr>
      </w:pPr>
    </w:p>
    <w:p w14:paraId="15B10BAA" w14:textId="77777777" w:rsidR="00BD27BB" w:rsidRDefault="00BD27BB" w:rsidP="00881E21">
      <w:pPr>
        <w:pStyle w:val="ListParagraph"/>
        <w:numPr>
          <w:ilvl w:val="0"/>
          <w:numId w:val="5"/>
        </w:numPr>
        <w:rPr>
          <w:rFonts w:cs="Arial"/>
          <w:szCs w:val="23"/>
          <w:lang w:eastAsia="en-US"/>
        </w:rPr>
        <w:sectPr w:rsidR="00BD27BB" w:rsidSect="00622859">
          <w:endnotePr>
            <w:numFmt w:val="decimal"/>
          </w:endnotePr>
          <w:pgSz w:w="11907" w:h="16840" w:code="9"/>
          <w:pgMar w:top="1665" w:right="1361" w:bottom="1418" w:left="1418" w:header="397" w:footer="319" w:gutter="0"/>
          <w:cols w:space="708"/>
          <w:docGrid w:linePitch="360"/>
        </w:sectPr>
      </w:pPr>
    </w:p>
    <w:p w14:paraId="44194303" w14:textId="77777777" w:rsidR="0028394A" w:rsidRPr="00BD27BB" w:rsidRDefault="0028394A" w:rsidP="00881E21">
      <w:pPr>
        <w:pStyle w:val="ListParagraph"/>
        <w:numPr>
          <w:ilvl w:val="0"/>
          <w:numId w:val="5"/>
        </w:numPr>
        <w:rPr>
          <w:rFonts w:cs="Arial"/>
          <w:szCs w:val="23"/>
          <w:lang w:eastAsia="en-US"/>
        </w:rPr>
      </w:pPr>
      <w:r w:rsidRPr="00BD27BB">
        <w:rPr>
          <w:rFonts w:cs="Arial"/>
          <w:szCs w:val="23"/>
          <w:lang w:eastAsia="en-US"/>
        </w:rPr>
        <w:lastRenderedPageBreak/>
        <w:t>Civil (including land) hearings are generally structured as follows:</w:t>
      </w:r>
    </w:p>
    <w:p w14:paraId="182CA428" w14:textId="77777777" w:rsidR="0028394A" w:rsidRPr="00BD27BB" w:rsidRDefault="0028394A" w:rsidP="00881E21">
      <w:pPr>
        <w:pStyle w:val="ListParagraph"/>
        <w:numPr>
          <w:ilvl w:val="0"/>
          <w:numId w:val="18"/>
        </w:numPr>
        <w:spacing w:before="80"/>
        <w:rPr>
          <w:rFonts w:cs="Arial"/>
          <w:b w:val="0"/>
          <w:szCs w:val="23"/>
          <w:lang w:eastAsia="en-US"/>
        </w:rPr>
      </w:pPr>
      <w:r w:rsidRPr="00BD27BB">
        <w:rPr>
          <w:rFonts w:cs="Arial"/>
          <w:b w:val="0"/>
          <w:szCs w:val="23"/>
          <w:lang w:eastAsia="en-US"/>
        </w:rPr>
        <w:t>Court officer calls the case.</w:t>
      </w:r>
    </w:p>
    <w:p w14:paraId="03A252C0" w14:textId="77777777" w:rsidR="0028394A" w:rsidRPr="00BD27BB" w:rsidRDefault="0028394A" w:rsidP="00881E21">
      <w:pPr>
        <w:pStyle w:val="ListParagraph"/>
        <w:numPr>
          <w:ilvl w:val="0"/>
          <w:numId w:val="18"/>
        </w:numPr>
        <w:spacing w:before="80"/>
        <w:rPr>
          <w:rFonts w:cs="Arial"/>
          <w:b w:val="0"/>
          <w:szCs w:val="23"/>
          <w:lang w:eastAsia="en-US"/>
        </w:rPr>
      </w:pPr>
      <w:r w:rsidRPr="00BD27BB">
        <w:rPr>
          <w:rFonts w:cs="Arial"/>
          <w:b w:val="0"/>
          <w:szCs w:val="23"/>
          <w:lang w:eastAsia="en-US"/>
        </w:rPr>
        <w:t>Plaintiff appears.</w:t>
      </w:r>
    </w:p>
    <w:p w14:paraId="054D366B" w14:textId="77777777" w:rsidR="0028394A" w:rsidRPr="00BD27BB" w:rsidRDefault="0028394A" w:rsidP="00881E21">
      <w:pPr>
        <w:pStyle w:val="ListParagraph"/>
        <w:numPr>
          <w:ilvl w:val="0"/>
          <w:numId w:val="18"/>
        </w:numPr>
        <w:spacing w:before="80"/>
        <w:rPr>
          <w:rFonts w:cs="Arial"/>
          <w:b w:val="0"/>
          <w:szCs w:val="23"/>
          <w:lang w:eastAsia="en-US"/>
        </w:rPr>
      </w:pPr>
      <w:r w:rsidRPr="00BD27BB">
        <w:rPr>
          <w:rFonts w:cs="Arial"/>
          <w:b w:val="0"/>
          <w:szCs w:val="23"/>
          <w:lang w:eastAsia="en-US"/>
        </w:rPr>
        <w:t>Defendant appears.</w:t>
      </w:r>
    </w:p>
    <w:p w14:paraId="7E2D4FDA" w14:textId="77777777" w:rsidR="0028394A" w:rsidRPr="00BD27BB" w:rsidRDefault="0028394A" w:rsidP="00881E21">
      <w:pPr>
        <w:pStyle w:val="ListParagraph"/>
        <w:numPr>
          <w:ilvl w:val="0"/>
          <w:numId w:val="18"/>
        </w:numPr>
        <w:spacing w:before="80"/>
        <w:rPr>
          <w:rFonts w:cs="Arial"/>
          <w:b w:val="0"/>
          <w:szCs w:val="23"/>
          <w:lang w:eastAsia="en-US"/>
        </w:rPr>
      </w:pPr>
      <w:r w:rsidRPr="00BD27BB">
        <w:rPr>
          <w:rFonts w:cs="Arial"/>
          <w:b w:val="0"/>
          <w:szCs w:val="23"/>
          <w:lang w:eastAsia="en-US"/>
        </w:rPr>
        <w:t>Court officer reads the claim, and any counter-claim.</w:t>
      </w:r>
    </w:p>
    <w:p w14:paraId="2B5D6C1C" w14:textId="77777777" w:rsidR="0028394A" w:rsidRPr="00BD27BB" w:rsidRDefault="0028394A" w:rsidP="00881E21">
      <w:pPr>
        <w:pStyle w:val="ListParagraph"/>
        <w:numPr>
          <w:ilvl w:val="0"/>
          <w:numId w:val="18"/>
        </w:numPr>
        <w:spacing w:before="80"/>
        <w:rPr>
          <w:rFonts w:cs="Arial"/>
          <w:b w:val="0"/>
          <w:szCs w:val="23"/>
          <w:lang w:eastAsia="en-US"/>
        </w:rPr>
      </w:pPr>
      <w:r w:rsidRPr="00BD27BB">
        <w:rPr>
          <w:rFonts w:cs="Arial"/>
          <w:b w:val="0"/>
          <w:szCs w:val="23"/>
          <w:lang w:eastAsia="en-US"/>
        </w:rPr>
        <w:t>Magistrate may inquire whether the disputes can be settled informally.</w:t>
      </w:r>
    </w:p>
    <w:p w14:paraId="3A094936" w14:textId="77777777" w:rsidR="0028394A" w:rsidRPr="00BD27BB" w:rsidRDefault="0028394A" w:rsidP="00881E21">
      <w:pPr>
        <w:pStyle w:val="ListParagraph"/>
        <w:numPr>
          <w:ilvl w:val="0"/>
          <w:numId w:val="18"/>
        </w:numPr>
        <w:spacing w:before="80"/>
        <w:rPr>
          <w:rFonts w:cs="Arial"/>
          <w:b w:val="0"/>
          <w:szCs w:val="23"/>
          <w:lang w:eastAsia="en-US"/>
        </w:rPr>
      </w:pPr>
      <w:r w:rsidRPr="00BD27BB">
        <w:rPr>
          <w:rFonts w:cs="Arial"/>
          <w:b w:val="0"/>
          <w:szCs w:val="23"/>
          <w:lang w:eastAsia="en-US"/>
        </w:rPr>
        <w:t>In contested disputes, the plaintiff presents evidence to establish her/his claim with witnesses.</w:t>
      </w:r>
    </w:p>
    <w:p w14:paraId="114A6AB2" w14:textId="77777777" w:rsidR="0028394A" w:rsidRPr="00BD27BB" w:rsidRDefault="0028394A" w:rsidP="00881E21">
      <w:pPr>
        <w:pStyle w:val="ListParagraph"/>
        <w:numPr>
          <w:ilvl w:val="0"/>
          <w:numId w:val="18"/>
        </w:numPr>
        <w:spacing w:before="80"/>
        <w:rPr>
          <w:rFonts w:cs="Arial"/>
          <w:b w:val="0"/>
          <w:szCs w:val="23"/>
          <w:lang w:eastAsia="en-US"/>
        </w:rPr>
      </w:pPr>
      <w:r w:rsidRPr="00BD27BB">
        <w:rPr>
          <w:rFonts w:cs="Arial"/>
          <w:b w:val="0"/>
          <w:szCs w:val="23"/>
          <w:lang w:eastAsia="en-US"/>
        </w:rPr>
        <w:t>The defendant presents her/his defence to contest the claim and present any counter-claim with witnesses.</w:t>
      </w:r>
    </w:p>
    <w:p w14:paraId="6EEBEC7A" w14:textId="77777777" w:rsidR="0028394A" w:rsidRPr="00BD27BB" w:rsidRDefault="0028394A" w:rsidP="00881E21">
      <w:pPr>
        <w:pStyle w:val="ListParagraph"/>
        <w:numPr>
          <w:ilvl w:val="0"/>
          <w:numId w:val="18"/>
        </w:numPr>
        <w:spacing w:before="80"/>
        <w:rPr>
          <w:rFonts w:cs="Arial"/>
          <w:b w:val="0"/>
          <w:szCs w:val="23"/>
          <w:lang w:eastAsia="en-US"/>
        </w:rPr>
      </w:pPr>
      <w:r w:rsidRPr="00BD27BB">
        <w:rPr>
          <w:rFonts w:cs="Arial"/>
          <w:b w:val="0"/>
          <w:szCs w:val="23"/>
          <w:lang w:eastAsia="en-US"/>
        </w:rPr>
        <w:t>The magistrate makes a decision on the evidence presented, and enters a judgment which may include an order with damages, and may also include legal costs.</w:t>
      </w:r>
    </w:p>
    <w:p w14:paraId="6BDBFEE7" w14:textId="77777777" w:rsidR="0028394A" w:rsidRPr="00BD27BB" w:rsidRDefault="0028394A" w:rsidP="00881E21">
      <w:pPr>
        <w:pStyle w:val="ListParagraph"/>
        <w:numPr>
          <w:ilvl w:val="0"/>
          <w:numId w:val="18"/>
        </w:numPr>
        <w:spacing w:before="80"/>
        <w:rPr>
          <w:rFonts w:cs="Arial"/>
          <w:b w:val="0"/>
          <w:szCs w:val="23"/>
          <w:lang w:eastAsia="en-US"/>
        </w:rPr>
      </w:pPr>
      <w:r w:rsidRPr="00BD27BB">
        <w:rPr>
          <w:rFonts w:cs="Arial"/>
          <w:b w:val="0"/>
          <w:szCs w:val="23"/>
          <w:lang w:eastAsia="en-US"/>
        </w:rPr>
        <w:t xml:space="preserve">The losing party has a right to appeal - provided it has sufficient grounds for appeal. </w:t>
      </w:r>
    </w:p>
    <w:p w14:paraId="71CEC40C" w14:textId="77777777" w:rsidR="0028394A" w:rsidRPr="00BD27BB" w:rsidRDefault="0028394A" w:rsidP="0028394A">
      <w:pPr>
        <w:rPr>
          <w:rFonts w:cs="Arial"/>
          <w:szCs w:val="23"/>
          <w:lang w:eastAsia="en-US"/>
        </w:rPr>
      </w:pPr>
    </w:p>
    <w:p w14:paraId="020A6122" w14:textId="77777777" w:rsidR="00B72345" w:rsidRDefault="0028394A" w:rsidP="0028394A">
      <w:pPr>
        <w:spacing w:before="120"/>
        <w:rPr>
          <w:rFonts w:cs="Arial"/>
          <w:i/>
          <w:color w:val="C00000"/>
          <w:szCs w:val="23"/>
          <w:u w:val="single"/>
          <w:lang w:eastAsia="en-US"/>
        </w:rPr>
        <w:sectPr w:rsidR="00B72345" w:rsidSect="00622859">
          <w:endnotePr>
            <w:numFmt w:val="decimal"/>
          </w:endnotePr>
          <w:pgSz w:w="11907" w:h="16840" w:code="9"/>
          <w:pgMar w:top="1665" w:right="1361" w:bottom="1418" w:left="1418" w:header="397" w:footer="319" w:gutter="0"/>
          <w:cols w:space="708"/>
          <w:docGrid w:linePitch="360"/>
        </w:sectPr>
      </w:pPr>
      <w:r w:rsidRPr="00BD27BB">
        <w:rPr>
          <w:rFonts w:cs="Arial"/>
          <w:b/>
          <w:color w:val="0E5F60"/>
          <w:sz w:val="24"/>
          <w:szCs w:val="23"/>
          <w:lang w:eastAsia="en-US"/>
        </w:rPr>
        <w:t>Need any help?</w:t>
      </w:r>
      <w:r w:rsidRPr="00BD27BB">
        <w:rPr>
          <w:rFonts w:cs="Arial"/>
          <w:b/>
          <w:color w:val="0E5F60"/>
          <w:szCs w:val="23"/>
          <w:lang w:eastAsia="en-US"/>
        </w:rPr>
        <w:t xml:space="preserve"> </w:t>
      </w:r>
      <w:r w:rsidRPr="00BD27BB">
        <w:rPr>
          <w:rFonts w:cs="Arial"/>
          <w:szCs w:val="23"/>
          <w:lang w:eastAsia="en-US"/>
        </w:rPr>
        <w:t xml:space="preserve">If you have any questions before the hearing, contact the court clerk </w:t>
      </w:r>
      <w:r w:rsidRPr="00BD27BB">
        <w:rPr>
          <w:rFonts w:cs="Arial"/>
          <w:i/>
          <w:color w:val="C00000"/>
          <w:szCs w:val="23"/>
          <w:u w:val="single"/>
          <w:lang w:eastAsia="en-US"/>
        </w:rPr>
        <w:t>[insert clerk’s contact details]</w:t>
      </w:r>
      <w:r w:rsidRPr="00BD27BB">
        <w:rPr>
          <w:rFonts w:cs="Arial"/>
          <w:color w:val="C00000"/>
          <w:szCs w:val="23"/>
          <w:lang w:eastAsia="en-US"/>
        </w:rPr>
        <w:t xml:space="preserve"> </w:t>
      </w:r>
      <w:r w:rsidRPr="00BD27BB">
        <w:rPr>
          <w:rFonts w:cs="Arial"/>
          <w:szCs w:val="23"/>
          <w:lang w:eastAsia="en-US"/>
        </w:rPr>
        <w:t xml:space="preserve">or Legal Aid on </w:t>
      </w:r>
      <w:r w:rsidRPr="00BD27BB">
        <w:rPr>
          <w:rFonts w:cs="Arial"/>
          <w:i/>
          <w:color w:val="C00000"/>
          <w:szCs w:val="23"/>
          <w:u w:val="single"/>
          <w:lang w:eastAsia="en-US"/>
        </w:rPr>
        <w:t>[insert contact details for Legal Aid]</w:t>
      </w:r>
    </w:p>
    <w:p w14:paraId="16844179" w14:textId="3A118ED3" w:rsidR="0028394A" w:rsidRPr="002A2C44" w:rsidRDefault="00B72345" w:rsidP="002A2C44">
      <w:pPr>
        <w:pStyle w:val="Heading1"/>
        <w:ind w:left="502"/>
      </w:pPr>
      <w:r w:rsidRPr="002A2C44">
        <w:lastRenderedPageBreak/>
        <w:t>Annex 3</w:t>
      </w:r>
      <w:r w:rsidR="002A2C44">
        <w:t>C</w:t>
      </w:r>
      <w:r w:rsidRPr="002A2C44">
        <w:t>:  Court Guidance on Fundamental Rights (</w:t>
      </w:r>
      <w:r w:rsidR="00F77F9B" w:rsidRPr="002A2C44">
        <w:t>extracted</w:t>
      </w:r>
      <w:r w:rsidR="00D62599" w:rsidRPr="002A2C44">
        <w:t xml:space="preserve"> from 3b</w:t>
      </w:r>
      <w:r w:rsidR="00F77F9B" w:rsidRPr="002A2C44">
        <w:t xml:space="preserve">, </w:t>
      </w:r>
      <w:r w:rsidRPr="002A2C44">
        <w:t xml:space="preserve">in iKiribati) </w:t>
      </w:r>
    </w:p>
    <w:p w14:paraId="4557A12E" w14:textId="5D5CAF5B" w:rsidR="00B72345" w:rsidRDefault="00B72345" w:rsidP="00B72345">
      <w:pPr>
        <w:rPr>
          <w:rFonts w:cs="Arial"/>
          <w:sz w:val="21"/>
          <w:szCs w:val="21"/>
        </w:rPr>
      </w:pPr>
    </w:p>
    <w:p w14:paraId="47C01451" w14:textId="6E81B70E" w:rsidR="00B72345" w:rsidRDefault="00B72345" w:rsidP="00B72345">
      <w:pPr>
        <w:rPr>
          <w:rFonts w:cs="Arial"/>
          <w:sz w:val="21"/>
          <w:szCs w:val="21"/>
        </w:rPr>
      </w:pPr>
    </w:p>
    <w:p w14:paraId="0158763F" w14:textId="11F9F0F9" w:rsidR="00B72345" w:rsidRDefault="00B72345" w:rsidP="00B72345">
      <w:pPr>
        <w:rPr>
          <w:rFonts w:cs="Arial"/>
          <w:sz w:val="21"/>
          <w:szCs w:val="21"/>
        </w:rPr>
      </w:pPr>
      <w:r w:rsidRPr="00B72345">
        <w:rPr>
          <w:rFonts w:cs="Arial"/>
          <w:noProof/>
          <w:sz w:val="21"/>
          <w:szCs w:val="21"/>
        </w:rPr>
        <w:drawing>
          <wp:inline distT="0" distB="0" distL="0" distR="0" wp14:anchorId="3C9E28C5" wp14:editId="1A8EDCC5">
            <wp:extent cx="5664200" cy="6324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664200" cy="6324600"/>
                    </a:xfrm>
                    <a:prstGeom prst="rect">
                      <a:avLst/>
                    </a:prstGeom>
                  </pic:spPr>
                </pic:pic>
              </a:graphicData>
            </a:graphic>
          </wp:inline>
        </w:drawing>
      </w:r>
    </w:p>
    <w:p w14:paraId="240C6C4D" w14:textId="4FEE6CDD" w:rsidR="00B72345" w:rsidRDefault="00B72345" w:rsidP="00B72345">
      <w:pPr>
        <w:rPr>
          <w:rFonts w:cs="Arial"/>
          <w:sz w:val="21"/>
          <w:szCs w:val="21"/>
        </w:rPr>
      </w:pPr>
    </w:p>
    <w:p w14:paraId="19BEDF38" w14:textId="77777777" w:rsidR="00B72345" w:rsidRDefault="00B72345" w:rsidP="00B72345">
      <w:pPr>
        <w:rPr>
          <w:rFonts w:cs="Arial"/>
          <w:sz w:val="21"/>
          <w:szCs w:val="21"/>
        </w:rPr>
      </w:pPr>
    </w:p>
    <w:p w14:paraId="4D40B4CD" w14:textId="77777777" w:rsidR="00C9227F" w:rsidRDefault="00C9227F" w:rsidP="0028394A">
      <w:pPr>
        <w:jc w:val="center"/>
        <w:rPr>
          <w:rFonts w:cs="Arial"/>
          <w:sz w:val="21"/>
          <w:szCs w:val="21"/>
        </w:rPr>
        <w:sectPr w:rsidR="00C9227F" w:rsidSect="00622859">
          <w:endnotePr>
            <w:numFmt w:val="decimal"/>
          </w:endnotePr>
          <w:pgSz w:w="11907" w:h="16840" w:code="9"/>
          <w:pgMar w:top="1665" w:right="1361" w:bottom="1418" w:left="1418" w:header="397" w:footer="319" w:gutter="0"/>
          <w:cols w:space="708"/>
          <w:docGrid w:linePitch="360"/>
        </w:sectPr>
      </w:pPr>
    </w:p>
    <w:p w14:paraId="4664FCE8" w14:textId="5E19260E" w:rsidR="00C9227F" w:rsidRDefault="00C9227F" w:rsidP="00C9227F">
      <w:pPr>
        <w:pStyle w:val="Heading1"/>
      </w:pPr>
      <w:bookmarkStart w:id="18" w:name="_Toc56518276"/>
      <w:r w:rsidRPr="00A27324">
        <w:lastRenderedPageBreak/>
        <w:t>Annex 4</w:t>
      </w:r>
      <w:r>
        <w:t>a</w:t>
      </w:r>
      <w:r w:rsidRPr="00A27324">
        <w:t>:  Co</w:t>
      </w:r>
      <w:r>
        <w:t>nducting Community Consultations Guidance</w:t>
      </w:r>
      <w:r w:rsidRPr="00A27324">
        <w:t xml:space="preserve"> </w:t>
      </w:r>
      <w:bookmarkEnd w:id="18"/>
    </w:p>
    <w:p w14:paraId="05D5D216" w14:textId="27BCC259" w:rsidR="00D83F2A" w:rsidRDefault="00D83F2A" w:rsidP="00D83F2A">
      <w:pPr>
        <w:rPr>
          <w:lang w:val="en-US" w:eastAsia="en-US"/>
        </w:rPr>
      </w:pPr>
    </w:p>
    <w:p w14:paraId="410D5E56" w14:textId="77777777" w:rsidR="00D83F2A" w:rsidRPr="00B55986" w:rsidRDefault="00D83F2A" w:rsidP="00D83F2A">
      <w:pPr>
        <w:spacing w:before="120" w:after="120"/>
        <w:jc w:val="center"/>
        <w:rPr>
          <w:rFonts w:ascii="Arial Narrow Bold" w:hAnsi="Arial Narrow Bold" w:cs="Arial"/>
          <w:b/>
          <w:smallCaps/>
          <w:color w:val="0E5F60"/>
          <w:sz w:val="32"/>
          <w:szCs w:val="32"/>
        </w:rPr>
      </w:pPr>
      <w:r w:rsidRPr="00B55986">
        <w:rPr>
          <w:rFonts w:ascii="Arial Narrow Bold" w:hAnsi="Arial Narrow Bold" w:cs="Arial"/>
          <w:b/>
          <w:iCs/>
          <w:smallCaps/>
          <w:color w:val="0E5F60"/>
          <w:sz w:val="32"/>
          <w:szCs w:val="32"/>
        </w:rPr>
        <w:t>PJSI Guidance</w:t>
      </w:r>
    </w:p>
    <w:p w14:paraId="38E8F045" w14:textId="77777777" w:rsidR="00D83F2A" w:rsidRPr="00B55986" w:rsidRDefault="00D83F2A" w:rsidP="00D83F2A">
      <w:pPr>
        <w:jc w:val="center"/>
        <w:rPr>
          <w:rFonts w:cs="Arial"/>
          <w:b/>
          <w:smallCaps/>
          <w:color w:val="0E5F60"/>
          <w:sz w:val="32"/>
          <w:szCs w:val="32"/>
        </w:rPr>
      </w:pPr>
      <w:r w:rsidRPr="00B55986">
        <w:rPr>
          <w:rFonts w:cs="Arial"/>
          <w:b/>
          <w:smallCaps/>
          <w:color w:val="0E5F60"/>
          <w:sz w:val="32"/>
          <w:szCs w:val="32"/>
        </w:rPr>
        <w:t xml:space="preserve">Promoting Access to Justice </w:t>
      </w:r>
    </w:p>
    <w:p w14:paraId="5B56578A" w14:textId="77777777" w:rsidR="00D83F2A" w:rsidRPr="00B55986" w:rsidRDefault="00D83F2A" w:rsidP="00D83F2A">
      <w:pPr>
        <w:jc w:val="center"/>
        <w:rPr>
          <w:rFonts w:cs="Arial"/>
          <w:b/>
          <w:smallCaps/>
          <w:color w:val="0E5F60"/>
          <w:sz w:val="32"/>
          <w:szCs w:val="32"/>
        </w:rPr>
      </w:pPr>
      <w:r w:rsidRPr="00B55986">
        <w:rPr>
          <w:rFonts w:cs="Arial"/>
          <w:b/>
          <w:smallCaps/>
          <w:color w:val="0E5F60"/>
          <w:sz w:val="32"/>
          <w:szCs w:val="32"/>
        </w:rPr>
        <w:t>Through Community Consultations</w:t>
      </w:r>
    </w:p>
    <w:p w14:paraId="1A69261F" w14:textId="77777777" w:rsidR="00D83F2A" w:rsidRPr="00D95F25" w:rsidRDefault="00D83F2A" w:rsidP="00D83F2A">
      <w:pPr>
        <w:rPr>
          <w:rFonts w:cs="Arial"/>
        </w:rPr>
      </w:pPr>
    </w:p>
    <w:p w14:paraId="4EE836B2" w14:textId="77777777" w:rsidR="00D83F2A" w:rsidRPr="00D95F25" w:rsidRDefault="00D83F2A" w:rsidP="00D83F2A">
      <w:pPr>
        <w:rPr>
          <w:rFonts w:cs="Arial"/>
        </w:rPr>
      </w:pPr>
      <w:r w:rsidRPr="00D95F25">
        <w:rPr>
          <w:rFonts w:cs="Arial"/>
        </w:rPr>
        <w:t>The Pacific Judicial Strengthening Initiative (PJSI) is pleased to provide a guidance note to assist courts to promote access to justice through community consultations. This guidance consolidates the experiences and distils lessons learned by courts across the region to promote access to justice through community consultations over recent years.</w:t>
      </w:r>
      <w:r w:rsidRPr="00D95F25">
        <w:rPr>
          <w:rFonts w:cs="Arial"/>
          <w:b/>
          <w:vertAlign w:val="superscript"/>
        </w:rPr>
        <w:footnoteReference w:id="1"/>
      </w:r>
    </w:p>
    <w:p w14:paraId="3D8736C9" w14:textId="77777777" w:rsidR="00D83F2A" w:rsidRPr="00D95F25" w:rsidRDefault="00D83F2A" w:rsidP="00D83F2A">
      <w:pPr>
        <w:rPr>
          <w:rFonts w:cs="Arial"/>
        </w:rPr>
      </w:pPr>
    </w:p>
    <w:p w14:paraId="074D9AFC" w14:textId="77777777" w:rsidR="00D83F2A" w:rsidRPr="00B55986" w:rsidRDefault="00D83F2A" w:rsidP="00D83F2A">
      <w:pPr>
        <w:spacing w:after="100"/>
        <w:rPr>
          <w:rFonts w:cs="Arial"/>
          <w:b/>
          <w:color w:val="0E5F60"/>
          <w:sz w:val="26"/>
          <w:szCs w:val="26"/>
        </w:rPr>
      </w:pPr>
      <w:r w:rsidRPr="00B55986">
        <w:rPr>
          <w:rFonts w:cs="Arial"/>
          <w:b/>
          <w:color w:val="0E5F60"/>
          <w:sz w:val="26"/>
          <w:szCs w:val="26"/>
        </w:rPr>
        <w:t>Purpose</w:t>
      </w:r>
    </w:p>
    <w:p w14:paraId="473F607B" w14:textId="77777777" w:rsidR="00D83F2A" w:rsidRPr="00D95F25" w:rsidRDefault="00D83F2A" w:rsidP="00D83F2A">
      <w:pPr>
        <w:rPr>
          <w:rFonts w:cs="Arial"/>
        </w:rPr>
      </w:pPr>
      <w:r w:rsidRPr="00D95F25">
        <w:rPr>
          <w:rFonts w:cs="Arial"/>
        </w:rPr>
        <w:t>The purpose of this guidance note is to assist law courts across the Pacific region to conduct and use community consultations to promote access to justice and improve the quality of judicial service delivery.</w:t>
      </w:r>
    </w:p>
    <w:p w14:paraId="65652B98" w14:textId="77777777" w:rsidR="00D83F2A" w:rsidRPr="00D95F25" w:rsidRDefault="00D83F2A" w:rsidP="00D83F2A">
      <w:pPr>
        <w:rPr>
          <w:rFonts w:cs="Arial"/>
        </w:rPr>
      </w:pPr>
    </w:p>
    <w:p w14:paraId="7546490C" w14:textId="77777777" w:rsidR="00D83F2A" w:rsidRPr="00D95F25" w:rsidRDefault="00D83F2A" w:rsidP="00D83F2A">
      <w:pPr>
        <w:rPr>
          <w:rFonts w:cs="Arial"/>
        </w:rPr>
      </w:pPr>
      <w:r w:rsidRPr="00D95F25">
        <w:rPr>
          <w:rFonts w:cs="Arial"/>
        </w:rPr>
        <w:t xml:space="preserve">This guidance note explains why courts should and how courts can conduct community consultations. It addresses the need to find the right balance between the imperative to preserve judicial independence with the competing needs for community engagement and collaboration with other justice sector actors. It frames these consultations within the broader process of planning for continuous improvement, and the value of adopting a people-centred approach. Finally, it outlines and describes a range of useful public information, community education and outreach activities that have been developed by the courts across the region to promote access to justice. </w:t>
      </w:r>
    </w:p>
    <w:p w14:paraId="246D419B" w14:textId="77777777" w:rsidR="00D83F2A" w:rsidRPr="00D95F25" w:rsidRDefault="00D83F2A" w:rsidP="00D83F2A">
      <w:pPr>
        <w:rPr>
          <w:rFonts w:cs="Arial"/>
        </w:rPr>
      </w:pPr>
    </w:p>
    <w:p w14:paraId="0E7A8EAF" w14:textId="77777777" w:rsidR="00D83F2A" w:rsidRPr="00D95F25" w:rsidRDefault="00D83F2A" w:rsidP="00D83F2A">
      <w:pPr>
        <w:spacing w:after="100"/>
        <w:rPr>
          <w:rFonts w:cs="Arial"/>
          <w:b/>
          <w:sz w:val="24"/>
        </w:rPr>
      </w:pPr>
      <w:r w:rsidRPr="00D95F25">
        <w:rPr>
          <w:rFonts w:cs="Arial"/>
          <w:b/>
          <w:sz w:val="24"/>
        </w:rPr>
        <w:t>Using this Guidance</w:t>
      </w:r>
    </w:p>
    <w:p w14:paraId="0EC08BF8" w14:textId="77777777" w:rsidR="00D83F2A" w:rsidRPr="00D95F25" w:rsidRDefault="00D83F2A" w:rsidP="00D83F2A">
      <w:pPr>
        <w:rPr>
          <w:rFonts w:cs="Arial"/>
          <w:b/>
        </w:rPr>
      </w:pPr>
      <w:r w:rsidRPr="00D95F25">
        <w:rPr>
          <w:rFonts w:cs="Arial"/>
        </w:rPr>
        <w:t xml:space="preserve">This guidance is designed for judicial officers and court administrators as an informal resource for use in and by the courts of the Pacific to assist ongoing efforts to promote access to justice through community consultations. </w:t>
      </w:r>
    </w:p>
    <w:p w14:paraId="0BC66C02" w14:textId="77777777" w:rsidR="00D83F2A" w:rsidRPr="00D95F25" w:rsidRDefault="00D83F2A" w:rsidP="00D83F2A">
      <w:pPr>
        <w:rPr>
          <w:rFonts w:cs="Arial"/>
        </w:rPr>
      </w:pPr>
    </w:p>
    <w:p w14:paraId="562A4412" w14:textId="77777777" w:rsidR="00D83F2A" w:rsidRPr="00D95F25" w:rsidRDefault="00D83F2A" w:rsidP="00D83F2A">
      <w:pPr>
        <w:rPr>
          <w:rFonts w:cs="Arial"/>
        </w:rPr>
      </w:pPr>
      <w:r w:rsidRPr="00D95F25">
        <w:rPr>
          <w:rFonts w:cs="Arial"/>
        </w:rPr>
        <w:t>Courts may wish to use this guidance as drafted, or to adapt it to suit local conditions in your jurisdiction and country. Each jurisdiction is different. You may consider that some aspect of local culture or traditions should be specifically mentioned. We also recommend that the guidance and any associated materials relating to promoting access to justice through community consultations is written in words that are readily understood in your country and is translated into local language/s.</w:t>
      </w:r>
    </w:p>
    <w:p w14:paraId="2E823AFC" w14:textId="77777777" w:rsidR="00D83F2A" w:rsidRPr="00D95F25" w:rsidRDefault="00D83F2A" w:rsidP="00D83F2A">
      <w:pPr>
        <w:rPr>
          <w:rFonts w:cs="Arial"/>
        </w:rPr>
      </w:pPr>
    </w:p>
    <w:p w14:paraId="551DA438" w14:textId="77777777" w:rsidR="00D83F2A" w:rsidRPr="00D95F25" w:rsidRDefault="00D83F2A" w:rsidP="00D83F2A">
      <w:pPr>
        <w:rPr>
          <w:rFonts w:cs="Arial"/>
        </w:rPr>
      </w:pPr>
      <w:r w:rsidRPr="00D95F25">
        <w:rPr>
          <w:rFonts w:cs="Arial"/>
        </w:rPr>
        <w:t>We recommend that this guidance should be read and used within the broader context of the courts public relations endeavours to promote access to justice.</w:t>
      </w:r>
    </w:p>
    <w:p w14:paraId="6D31EDE7" w14:textId="77777777" w:rsidR="00D83F2A" w:rsidRPr="009F4592" w:rsidRDefault="00D83F2A" w:rsidP="00D83F2A">
      <w:pPr>
        <w:spacing w:after="160" w:line="259" w:lineRule="auto"/>
        <w:rPr>
          <w:rFonts w:cs="Arial"/>
        </w:rPr>
      </w:pPr>
    </w:p>
    <w:p w14:paraId="2F80B6E6" w14:textId="77777777" w:rsidR="00D83F2A" w:rsidRPr="009F4592" w:rsidRDefault="00D83F2A" w:rsidP="00D83F2A">
      <w:pPr>
        <w:spacing w:after="160" w:line="259" w:lineRule="auto"/>
        <w:rPr>
          <w:rFonts w:cs="Arial"/>
        </w:rPr>
      </w:pPr>
      <w:r w:rsidRPr="00D95F25">
        <w:rPr>
          <w:rFonts w:cs="Arial"/>
          <w:b/>
        </w:rPr>
        <w:br w:type="page"/>
      </w:r>
    </w:p>
    <w:p w14:paraId="77F55252" w14:textId="77777777" w:rsidR="00D83F2A" w:rsidRPr="00B55986" w:rsidRDefault="00D83F2A" w:rsidP="00881E21">
      <w:pPr>
        <w:pStyle w:val="ListParagraph"/>
        <w:numPr>
          <w:ilvl w:val="0"/>
          <w:numId w:val="32"/>
        </w:numPr>
        <w:spacing w:before="240" w:after="60"/>
        <w:ind w:left="426" w:hanging="426"/>
        <w:contextualSpacing/>
        <w:jc w:val="both"/>
        <w:rPr>
          <w:rFonts w:cs="Arial"/>
          <w:b w:val="0"/>
          <w:smallCaps/>
          <w:color w:val="0E5F60"/>
          <w:sz w:val="26"/>
          <w:szCs w:val="26"/>
        </w:rPr>
      </w:pPr>
      <w:r w:rsidRPr="00B55986">
        <w:rPr>
          <w:rFonts w:cs="Arial"/>
          <w:smallCaps/>
          <w:color w:val="0E5F60"/>
          <w:sz w:val="26"/>
          <w:szCs w:val="26"/>
        </w:rPr>
        <w:lastRenderedPageBreak/>
        <w:t>Why Conduct Community Consultations?</w:t>
      </w:r>
    </w:p>
    <w:p w14:paraId="1963F98B" w14:textId="77777777" w:rsidR="00D83F2A" w:rsidRPr="00D95F25" w:rsidRDefault="00D83F2A" w:rsidP="00D83F2A">
      <w:pPr>
        <w:rPr>
          <w:rFonts w:cs="Arial"/>
        </w:rPr>
      </w:pPr>
      <w:r w:rsidRPr="00D95F25">
        <w:rPr>
          <w:rFonts w:cs="Arial"/>
        </w:rPr>
        <w:t xml:space="preserve">Community consultations are important, valuable and useful for the courts for 3 main reasons that relate to the courts performing their role to administer justice and improving the quality of the services they deliver.  </w:t>
      </w:r>
    </w:p>
    <w:p w14:paraId="2B6916C0" w14:textId="77777777" w:rsidR="00D83F2A" w:rsidRPr="00D95F25" w:rsidRDefault="00D83F2A" w:rsidP="00D83F2A">
      <w:pPr>
        <w:rPr>
          <w:rFonts w:cs="Arial"/>
        </w:rPr>
      </w:pPr>
    </w:p>
    <w:p w14:paraId="799A81A3" w14:textId="77777777" w:rsidR="00D83F2A" w:rsidRPr="00B55986" w:rsidRDefault="00D83F2A" w:rsidP="00881E21">
      <w:pPr>
        <w:pStyle w:val="ListParagraph"/>
        <w:numPr>
          <w:ilvl w:val="1"/>
          <w:numId w:val="31"/>
        </w:numPr>
        <w:spacing w:before="120"/>
        <w:ind w:left="425" w:hanging="425"/>
        <w:jc w:val="both"/>
        <w:rPr>
          <w:rFonts w:cs="Arial"/>
          <w:b w:val="0"/>
          <w:smallCaps/>
          <w:color w:val="0E5F60"/>
          <w:szCs w:val="24"/>
        </w:rPr>
      </w:pPr>
      <w:r w:rsidRPr="00B55986">
        <w:rPr>
          <w:rFonts w:cs="Arial"/>
          <w:bCs/>
          <w:smallCaps/>
          <w:color w:val="0E5F60"/>
          <w:szCs w:val="24"/>
        </w:rPr>
        <w:t>Constitutional role and responsibilities of the courts</w:t>
      </w:r>
    </w:p>
    <w:p w14:paraId="376C4BC4" w14:textId="77777777" w:rsidR="00D83F2A" w:rsidRPr="00D95F25" w:rsidRDefault="00D83F2A" w:rsidP="00D83F2A">
      <w:pPr>
        <w:rPr>
          <w:rFonts w:cs="Arial"/>
        </w:rPr>
      </w:pPr>
    </w:p>
    <w:p w14:paraId="50A37A4A" w14:textId="77777777" w:rsidR="00D83F2A" w:rsidRPr="00D95F25" w:rsidRDefault="00D83F2A" w:rsidP="00D83F2A">
      <w:pPr>
        <w:rPr>
          <w:rFonts w:cs="Arial"/>
        </w:rPr>
      </w:pPr>
      <w:r w:rsidRPr="00D95F25">
        <w:rPr>
          <w:rFonts w:cs="Arial"/>
        </w:rPr>
        <w:t xml:space="preserve">The first rationale for community consultations relates to the responsibility of the courts to administer justice. This rationale is concerned with the courts performing their role under the constitution. </w:t>
      </w:r>
    </w:p>
    <w:p w14:paraId="2A974BCA" w14:textId="77777777" w:rsidR="00D83F2A" w:rsidRPr="00D95F25" w:rsidRDefault="00D83F2A" w:rsidP="00D83F2A">
      <w:pPr>
        <w:rPr>
          <w:rFonts w:cs="Arial"/>
        </w:rPr>
      </w:pPr>
    </w:p>
    <w:p w14:paraId="0943553C" w14:textId="77777777" w:rsidR="00D83F2A" w:rsidRPr="00D95F25" w:rsidRDefault="00D83F2A" w:rsidP="00D83F2A">
      <w:pPr>
        <w:rPr>
          <w:rFonts w:cs="Arial"/>
          <w:lang w:val="en-US"/>
        </w:rPr>
      </w:pPr>
      <w:r w:rsidRPr="00D95F25">
        <w:rPr>
          <w:rFonts w:cs="Arial"/>
          <w:lang w:val="en-US"/>
        </w:rPr>
        <w:t xml:space="preserve">The constitution is the supreme law of each country. It </w:t>
      </w:r>
      <w:r w:rsidRPr="00D95F25">
        <w:rPr>
          <w:rFonts w:cs="Arial"/>
        </w:rPr>
        <w:t>embeds the ‘</w:t>
      </w:r>
      <w:r w:rsidRPr="00D95F25">
        <w:rPr>
          <w:rFonts w:cs="Arial"/>
          <w:i/>
          <w:iCs/>
        </w:rPr>
        <w:t>separation of powers</w:t>
      </w:r>
      <w:r w:rsidRPr="00D95F25">
        <w:rPr>
          <w:rFonts w:cs="Arial"/>
        </w:rPr>
        <w:t xml:space="preserve">’ doctrine which divides the powers and responsibilities of government into 3 arms: (1) </w:t>
      </w:r>
      <w:r w:rsidRPr="00D95F25">
        <w:rPr>
          <w:rFonts w:cs="Arial"/>
          <w:i/>
          <w:iCs/>
        </w:rPr>
        <w:t>executive</w:t>
      </w:r>
      <w:r w:rsidRPr="00D95F25">
        <w:rPr>
          <w:rFonts w:cs="Arial"/>
        </w:rPr>
        <w:t xml:space="preserve">, (2) </w:t>
      </w:r>
      <w:r w:rsidRPr="00D95F25">
        <w:rPr>
          <w:rFonts w:cs="Arial"/>
          <w:i/>
          <w:iCs/>
        </w:rPr>
        <w:t>legislature</w:t>
      </w:r>
      <w:r w:rsidRPr="00D95F25">
        <w:rPr>
          <w:rFonts w:cs="Arial"/>
        </w:rPr>
        <w:t xml:space="preserve"> and (3) </w:t>
      </w:r>
      <w:r w:rsidRPr="00D95F25">
        <w:rPr>
          <w:rFonts w:cs="Arial"/>
          <w:i/>
          <w:iCs/>
        </w:rPr>
        <w:t>judiciary</w:t>
      </w:r>
      <w:r w:rsidRPr="00D95F25">
        <w:rPr>
          <w:rFonts w:cs="Arial"/>
        </w:rPr>
        <w:t xml:space="preserve">. Under the constitution, </w:t>
      </w:r>
      <w:r w:rsidRPr="00D95F25">
        <w:rPr>
          <w:rFonts w:cs="Arial"/>
          <w:lang w:val="en-US"/>
        </w:rPr>
        <w:t>courts are mandated to administer justice. The main functions of the courts are to protect the constitution, administer the law, resolve disputes and review the administrative decisions of government. Justice is dependent on - but separate and additional to - law.</w:t>
      </w:r>
      <w:r w:rsidRPr="00D95F25">
        <w:rPr>
          <w:rFonts w:cs="Arial"/>
        </w:rPr>
        <w:t xml:space="preserve"> </w:t>
      </w:r>
      <w:r w:rsidRPr="00D95F25">
        <w:rPr>
          <w:rFonts w:cs="Arial"/>
          <w:lang w:val="en-US"/>
        </w:rPr>
        <w:t xml:space="preserve">At its essence, justice is concerned with fairness.  Fairness describes the equality of distribution and the treatment of legal rights in any given situation. </w:t>
      </w:r>
      <w:r w:rsidRPr="00D95F25">
        <w:rPr>
          <w:rFonts w:cs="Arial"/>
        </w:rPr>
        <w:t>In this way, the courts may be seen as guardians of the norms and values of each country as enshrined in its constitution.</w:t>
      </w:r>
    </w:p>
    <w:p w14:paraId="772991E5" w14:textId="77777777" w:rsidR="00D83F2A" w:rsidRPr="00D95F25" w:rsidRDefault="00D83F2A" w:rsidP="00D83F2A">
      <w:pPr>
        <w:rPr>
          <w:rFonts w:cs="Arial"/>
          <w:lang w:val="en-US"/>
        </w:rPr>
      </w:pPr>
    </w:p>
    <w:p w14:paraId="10CEF9C0" w14:textId="77777777" w:rsidR="00D83F2A" w:rsidRPr="00D95F25" w:rsidRDefault="00D83F2A" w:rsidP="00D83F2A">
      <w:pPr>
        <w:rPr>
          <w:rFonts w:cs="Arial"/>
        </w:rPr>
      </w:pPr>
      <w:r w:rsidRPr="00D95F25">
        <w:rPr>
          <w:rFonts w:cs="Arial"/>
        </w:rPr>
        <w:t>On a day-to-day basis, the courts administer justice by applying the law to specific cases or disputes that are brought before them. These disputes may be criminal or civil. The courts determine the application of the laws to the particular situation. In doing so, they resolve disputes between government, people and businesses. They protect the rights of the citizen and, where needed, they protect the citizen against the abuse of government power.  Ultimately, the courts exist to protect the liberties and to enforce the rights of the people. They also protect the citizen from unlawful intrusion by government. Without the courts, there is no justice (excluding custom) in the state.</w:t>
      </w:r>
    </w:p>
    <w:p w14:paraId="6F500274" w14:textId="77777777" w:rsidR="00D83F2A" w:rsidRPr="00D95F25" w:rsidRDefault="00D83F2A" w:rsidP="00D83F2A">
      <w:pPr>
        <w:rPr>
          <w:rFonts w:cs="Arial"/>
        </w:rPr>
      </w:pPr>
    </w:p>
    <w:p w14:paraId="6B7B15D2" w14:textId="77777777" w:rsidR="00D83F2A" w:rsidRPr="00D95F25" w:rsidRDefault="00D83F2A" w:rsidP="00D83F2A">
      <w:pPr>
        <w:rPr>
          <w:rFonts w:cs="Arial"/>
        </w:rPr>
      </w:pPr>
      <w:r w:rsidRPr="00D95F25">
        <w:rPr>
          <w:rFonts w:cs="Arial"/>
        </w:rPr>
        <w:t>The courts can only discharge their constitutional mandate when the community they serve understand their mandate and role to administer justice. Hence to perform their constitutional role, the courts must be proactive in consulting the community to ensure this understanding.</w:t>
      </w:r>
    </w:p>
    <w:p w14:paraId="6C0118E4" w14:textId="77777777" w:rsidR="00D83F2A" w:rsidRPr="00D95F25" w:rsidRDefault="00D83F2A" w:rsidP="00D83F2A">
      <w:pPr>
        <w:rPr>
          <w:rFonts w:cs="Arial"/>
        </w:rPr>
      </w:pPr>
    </w:p>
    <w:p w14:paraId="0124C98F" w14:textId="77777777" w:rsidR="00D83F2A" w:rsidRPr="00B55986" w:rsidRDefault="00D83F2A" w:rsidP="00881E21">
      <w:pPr>
        <w:pStyle w:val="ListParagraph"/>
        <w:numPr>
          <w:ilvl w:val="1"/>
          <w:numId w:val="31"/>
        </w:numPr>
        <w:spacing w:before="120"/>
        <w:ind w:left="425" w:hanging="425"/>
        <w:jc w:val="both"/>
        <w:rPr>
          <w:rFonts w:cs="Arial"/>
          <w:b w:val="0"/>
          <w:bCs/>
          <w:smallCaps/>
          <w:color w:val="0E5F60"/>
          <w:szCs w:val="24"/>
        </w:rPr>
      </w:pPr>
      <w:r w:rsidRPr="00B55986">
        <w:rPr>
          <w:rFonts w:cs="Arial"/>
          <w:bCs/>
          <w:smallCaps/>
          <w:color w:val="0E5F60"/>
          <w:szCs w:val="24"/>
        </w:rPr>
        <w:t>Promoting access to justice</w:t>
      </w:r>
    </w:p>
    <w:p w14:paraId="7B55279F" w14:textId="77777777" w:rsidR="00D83F2A" w:rsidRPr="00D95F25" w:rsidRDefault="00D83F2A" w:rsidP="00D83F2A">
      <w:pPr>
        <w:rPr>
          <w:rFonts w:cs="Arial"/>
        </w:rPr>
      </w:pPr>
    </w:p>
    <w:p w14:paraId="0CDDF334" w14:textId="77777777" w:rsidR="00D83F2A" w:rsidRPr="00D95F25" w:rsidRDefault="00D83F2A" w:rsidP="00D83F2A">
      <w:pPr>
        <w:rPr>
          <w:rFonts w:cs="Arial"/>
        </w:rPr>
      </w:pPr>
      <w:r w:rsidRPr="00D95F25">
        <w:rPr>
          <w:rFonts w:cs="Arial"/>
        </w:rPr>
        <w:t xml:space="preserve">Second, in order for the courts to perform their role and responsibilities, it is essential that the people can understand this role so that they can access and exercise their legal rights when needed. </w:t>
      </w:r>
    </w:p>
    <w:p w14:paraId="39C7DB3F" w14:textId="77777777" w:rsidR="00D83F2A" w:rsidRPr="00D95F25" w:rsidRDefault="00D83F2A" w:rsidP="00D83F2A">
      <w:pPr>
        <w:rPr>
          <w:rFonts w:cs="Arial"/>
        </w:rPr>
      </w:pPr>
    </w:p>
    <w:p w14:paraId="4332D30F" w14:textId="77777777" w:rsidR="00D83F2A" w:rsidRPr="00D95F25" w:rsidRDefault="00D83F2A" w:rsidP="00D83F2A">
      <w:pPr>
        <w:rPr>
          <w:rFonts w:cs="Arial"/>
        </w:rPr>
      </w:pPr>
      <w:r w:rsidRPr="00D95F25">
        <w:rPr>
          <w:rFonts w:cs="Arial"/>
        </w:rPr>
        <w:t>Unfortunately, our consultations with communities have found that many - if not most - people across the Pacific region do not clearly understand the role of the courts or how they work. Moreover, they are often uncertain, shy and unconfident to exercise their legal rights. Consequently, a large proportion of the population is unlikely to approach the court for help - however needy - without some support from the court.</w:t>
      </w:r>
    </w:p>
    <w:p w14:paraId="0FD7B1C1" w14:textId="77777777" w:rsidR="00D83F2A" w:rsidRPr="00D95F25" w:rsidRDefault="00D83F2A" w:rsidP="00D83F2A">
      <w:pPr>
        <w:rPr>
          <w:rFonts w:cs="Arial"/>
        </w:rPr>
      </w:pPr>
    </w:p>
    <w:p w14:paraId="60CB01A4" w14:textId="77777777" w:rsidR="00D83F2A" w:rsidRPr="00D95F25" w:rsidRDefault="00D83F2A" w:rsidP="00D83F2A">
      <w:pPr>
        <w:rPr>
          <w:rFonts w:cs="Arial"/>
        </w:rPr>
      </w:pPr>
      <w:r w:rsidRPr="00D95F25">
        <w:rPr>
          <w:rFonts w:cs="Arial"/>
        </w:rPr>
        <w:t>Our courts operate in what is called the ‘adversarial’ model of justice. This means that the parties to any dispute are responsible for claiming and defending their dispute in court, and the magistrate/judge make the decision based on their representations. Where however one of the parties does not know or understand how to exercise their legal rights, this process can become uneven and impair the quality of justice. For the adversarial process to operate fairly, it is essential that both parties understand and can use the process.</w:t>
      </w:r>
    </w:p>
    <w:p w14:paraId="670AEA2F" w14:textId="77777777" w:rsidR="00D83F2A" w:rsidRPr="00D95F25" w:rsidRDefault="00D83F2A" w:rsidP="00D83F2A">
      <w:pPr>
        <w:rPr>
          <w:rFonts w:cs="Arial"/>
        </w:rPr>
      </w:pPr>
    </w:p>
    <w:p w14:paraId="28C705B6" w14:textId="77777777" w:rsidR="00D83F2A" w:rsidRPr="00D95F25" w:rsidRDefault="00D83F2A" w:rsidP="00D83F2A">
      <w:pPr>
        <w:rPr>
          <w:rFonts w:cs="Arial"/>
        </w:rPr>
      </w:pPr>
      <w:r w:rsidRPr="00D95F25">
        <w:rPr>
          <w:rFonts w:cs="Arial"/>
        </w:rPr>
        <w:t xml:space="preserve">Hence, it is in the interests of justice that the courts exercise the responsibility to ensure that citizens can understand and use their rights to a fair hearing. This responsibility requires courts taking active steps to ensure that people can and do understand the role and functions of the courts, so that they are able to </w:t>
      </w:r>
      <w:r w:rsidRPr="00D95F25">
        <w:rPr>
          <w:rFonts w:cs="Arial"/>
        </w:rPr>
        <w:lastRenderedPageBreak/>
        <w:t>exercise their legal rights as/when needed. As the constitutional guardians of justice, the courts have the responsibility to ensure that citizens can exercise their lawful rights to a fair hearing.</w:t>
      </w:r>
    </w:p>
    <w:p w14:paraId="7632DB86" w14:textId="77777777" w:rsidR="00D83F2A" w:rsidRPr="00D95F25" w:rsidRDefault="00D83F2A" w:rsidP="00D83F2A">
      <w:pPr>
        <w:rPr>
          <w:rFonts w:cs="Arial"/>
        </w:rPr>
      </w:pPr>
    </w:p>
    <w:p w14:paraId="181C9DAA" w14:textId="77777777" w:rsidR="00D83F2A" w:rsidRPr="00D95F25" w:rsidRDefault="00D83F2A" w:rsidP="00D83F2A">
      <w:pPr>
        <w:rPr>
          <w:rFonts w:cs="Arial"/>
        </w:rPr>
      </w:pPr>
      <w:r w:rsidRPr="00D95F25">
        <w:rPr>
          <w:rFonts w:cs="Arial"/>
        </w:rPr>
        <w:t xml:space="preserve">Courts that exclude or disable citizens from accessing justice fail to perform their role, and risk losing the trust and respect of the community. To ensure that citizens can exercise their legal rights, the courts should be proactive in informing and educating the community on the court’s role and how people may use the courts to exercise their rights. </w:t>
      </w:r>
    </w:p>
    <w:p w14:paraId="1CD95183" w14:textId="77777777" w:rsidR="00D83F2A" w:rsidRPr="00D95F25" w:rsidRDefault="00D83F2A" w:rsidP="00D83F2A">
      <w:pPr>
        <w:rPr>
          <w:rFonts w:cs="Arial"/>
        </w:rPr>
      </w:pPr>
    </w:p>
    <w:p w14:paraId="5818BE65" w14:textId="77777777" w:rsidR="00D83F2A" w:rsidRPr="00B55986" w:rsidRDefault="00D83F2A" w:rsidP="00881E21">
      <w:pPr>
        <w:pStyle w:val="ListParagraph"/>
        <w:numPr>
          <w:ilvl w:val="1"/>
          <w:numId w:val="31"/>
        </w:numPr>
        <w:spacing w:before="120"/>
        <w:ind w:left="425" w:hanging="425"/>
        <w:jc w:val="both"/>
        <w:rPr>
          <w:rFonts w:cs="Arial"/>
          <w:b w:val="0"/>
          <w:bCs/>
          <w:smallCaps/>
          <w:color w:val="0E5F60"/>
          <w:szCs w:val="24"/>
        </w:rPr>
      </w:pPr>
      <w:r w:rsidRPr="00B55986">
        <w:rPr>
          <w:rFonts w:cs="Arial"/>
          <w:bCs/>
          <w:smallCaps/>
          <w:color w:val="0E5F60"/>
          <w:szCs w:val="24"/>
        </w:rPr>
        <w:t>Mechanism for continuous improvement of court services</w:t>
      </w:r>
    </w:p>
    <w:p w14:paraId="484CFE2F" w14:textId="77777777" w:rsidR="00D83F2A" w:rsidRPr="00E81DE3" w:rsidRDefault="00D83F2A" w:rsidP="00D83F2A">
      <w:pPr>
        <w:rPr>
          <w:rFonts w:cs="Arial"/>
          <w:sz w:val="21"/>
          <w:szCs w:val="21"/>
        </w:rPr>
      </w:pPr>
    </w:p>
    <w:p w14:paraId="4CC03494" w14:textId="77777777" w:rsidR="00D83F2A" w:rsidRPr="00D95F25" w:rsidRDefault="00D83F2A" w:rsidP="00D83F2A">
      <w:pPr>
        <w:rPr>
          <w:rFonts w:cs="Arial"/>
        </w:rPr>
      </w:pPr>
      <w:r w:rsidRPr="00D95F25">
        <w:rPr>
          <w:rFonts w:cs="Arial"/>
        </w:rPr>
        <w:t xml:space="preserve">The third rationale for community consultations relates to improving the quality of the justice services that courts deliver. This rationale is concerned with the courts being accountable to the communities they serve by providing court users with an opportunity or mechanism to provide feedback on their satisfaction with those services, and how they can be improved. </w:t>
      </w:r>
    </w:p>
    <w:p w14:paraId="04ADF400" w14:textId="77777777" w:rsidR="00D83F2A" w:rsidRPr="00D95F25" w:rsidRDefault="00D83F2A" w:rsidP="00D83F2A">
      <w:pPr>
        <w:rPr>
          <w:rFonts w:cs="Arial"/>
        </w:rPr>
      </w:pPr>
    </w:p>
    <w:p w14:paraId="20765C80" w14:textId="77777777" w:rsidR="00D83F2A" w:rsidRPr="00D95F25" w:rsidRDefault="00D83F2A" w:rsidP="00D83F2A">
      <w:pPr>
        <w:rPr>
          <w:rFonts w:cs="Arial"/>
        </w:rPr>
      </w:pPr>
      <w:r w:rsidRPr="00D95F25">
        <w:rPr>
          <w:rFonts w:cs="Arial"/>
        </w:rPr>
        <w:t>Courts, among other progressive organisations around the world, are committed to continuous improvement. Continuous improvement presumes that these organisations will do the best they can but simultaneously recognises that mistakes and shortcomings are unavoidable. The distinctive notion of continuous improvement is in ensuring the organisation learns from these mistakes, so they are avoided in future.</w:t>
      </w:r>
    </w:p>
    <w:p w14:paraId="77C74C53" w14:textId="77777777" w:rsidR="00D83F2A" w:rsidRPr="00D95F25" w:rsidRDefault="00D83F2A" w:rsidP="00D83F2A">
      <w:pPr>
        <w:rPr>
          <w:rFonts w:cs="Arial"/>
        </w:rPr>
      </w:pPr>
    </w:p>
    <w:p w14:paraId="33C80457" w14:textId="77777777" w:rsidR="00D83F2A" w:rsidRPr="00D95F25" w:rsidRDefault="00D83F2A" w:rsidP="00D83F2A">
      <w:pPr>
        <w:rPr>
          <w:rFonts w:cs="Arial"/>
        </w:rPr>
      </w:pPr>
      <w:r w:rsidRPr="00D95F25">
        <w:rPr>
          <w:rFonts w:cs="Arial"/>
        </w:rPr>
        <w:t>Community consultations provide a precious mechanism for the courts to consult their users - and equally importantly, their non-users - to ascertain whether they are doing a good job and, if not, how they can improve.</w:t>
      </w:r>
    </w:p>
    <w:p w14:paraId="1B5B3E92" w14:textId="77777777" w:rsidR="00D83F2A" w:rsidRPr="00D95F25" w:rsidRDefault="00D83F2A" w:rsidP="00D83F2A">
      <w:pPr>
        <w:rPr>
          <w:rFonts w:cs="Arial"/>
        </w:rPr>
      </w:pPr>
    </w:p>
    <w:p w14:paraId="167C2D06" w14:textId="77777777" w:rsidR="00D83F2A" w:rsidRPr="00D95F25" w:rsidRDefault="00D83F2A" w:rsidP="00D83F2A">
      <w:pPr>
        <w:rPr>
          <w:rFonts w:cs="Arial"/>
        </w:rPr>
      </w:pPr>
      <w:r w:rsidRPr="00D95F25">
        <w:rPr>
          <w:rFonts w:cs="Arial"/>
        </w:rPr>
        <w:t xml:space="preserve">Some judges may be uncomfortable with the notion that courts provide ‘services to users’, who may also be described as ‘clients’ or ‘customers.’ This is because it seems to suggest that the courts are like other suppliers of services, for example, lawyers or shopkeepers who are paid for professional or commercial services. Courts are of course not like lawyers who are hired for a professional fee, nor are they like retailers who are paid to supply commercial goods. Courts are fundamentally unique in performing a constitutional role to provide a public good, that is, to administer justice for the state and community.  Seeing the courts as the provider of justice services is however useful in positioning the courts as being seen to be in a relationship of accountability to both the state and the community to whom they are mandated to serve. Ultimately, the courts must be accountable for the quality of these services. </w:t>
      </w:r>
    </w:p>
    <w:p w14:paraId="34D80BAF" w14:textId="77777777" w:rsidR="00D83F2A" w:rsidRPr="00D95F25" w:rsidRDefault="00D83F2A" w:rsidP="00D83F2A">
      <w:pPr>
        <w:rPr>
          <w:rFonts w:cs="Arial"/>
        </w:rPr>
      </w:pPr>
    </w:p>
    <w:p w14:paraId="5F44FD82" w14:textId="77777777" w:rsidR="00D83F2A" w:rsidRPr="00D95F25" w:rsidRDefault="00D83F2A" w:rsidP="00D83F2A">
      <w:pPr>
        <w:rPr>
          <w:rFonts w:cs="Arial"/>
        </w:rPr>
      </w:pPr>
      <w:r w:rsidRPr="00D95F25">
        <w:rPr>
          <w:rFonts w:cs="Arial"/>
        </w:rPr>
        <w:t xml:space="preserve">Hence community consultations provide the courts with a valuable mechanism to both explain their role in order to ensure that the courts can be used by the needy when they are needed, and also to provide accountability by enabling and addressing feedback on its services.  </w:t>
      </w:r>
    </w:p>
    <w:p w14:paraId="74BE4242" w14:textId="77777777" w:rsidR="00D83F2A" w:rsidRPr="00DB0718" w:rsidRDefault="00D83F2A" w:rsidP="00881E21">
      <w:pPr>
        <w:pStyle w:val="ListParagraph"/>
        <w:numPr>
          <w:ilvl w:val="0"/>
          <w:numId w:val="31"/>
        </w:numPr>
        <w:spacing w:before="240" w:after="60"/>
        <w:ind w:left="426" w:hanging="426"/>
        <w:contextualSpacing/>
        <w:jc w:val="both"/>
        <w:rPr>
          <w:rFonts w:cs="Arial"/>
          <w:b w:val="0"/>
          <w:smallCaps/>
          <w:color w:val="0E5F60"/>
          <w:sz w:val="26"/>
          <w:szCs w:val="26"/>
        </w:rPr>
      </w:pPr>
      <w:r w:rsidRPr="00DB0718">
        <w:rPr>
          <w:rFonts w:cs="Arial"/>
          <w:smallCaps/>
          <w:color w:val="0E5F60"/>
          <w:sz w:val="26"/>
          <w:szCs w:val="26"/>
        </w:rPr>
        <w:t>Doctrine of Judicial Independence</w:t>
      </w:r>
    </w:p>
    <w:p w14:paraId="4200DC9B" w14:textId="77777777" w:rsidR="00D83F2A" w:rsidRPr="00D95F25" w:rsidRDefault="00D83F2A" w:rsidP="00D83F2A">
      <w:pPr>
        <w:rPr>
          <w:rFonts w:cs="Arial"/>
        </w:rPr>
      </w:pPr>
      <w:r w:rsidRPr="00D95F25">
        <w:rPr>
          <w:rFonts w:cs="Arial"/>
        </w:rPr>
        <w:t xml:space="preserve">Creating opportunities for court users to provide feedback on their services does however raise unique challenges for the courts. The courts are unlike other service providers in terms of their relations with their users, clients or customers. Unlike other service providers, the courts are required to be independent, not only from the other branches of government, but even from the parties who may appear before them. Independence is vital to ensure impartiality, the appearance of impartiality, and thereby public trust in the courts and the administration of justice. </w:t>
      </w:r>
    </w:p>
    <w:p w14:paraId="361BFF40" w14:textId="77777777" w:rsidR="00D83F2A" w:rsidRPr="00D95F25" w:rsidRDefault="00D83F2A" w:rsidP="00D83F2A">
      <w:pPr>
        <w:rPr>
          <w:rFonts w:cs="Arial"/>
        </w:rPr>
      </w:pPr>
    </w:p>
    <w:p w14:paraId="6B1C0507" w14:textId="77777777" w:rsidR="00D83F2A" w:rsidRPr="00D95F25" w:rsidRDefault="00D83F2A" w:rsidP="00D83F2A">
      <w:pPr>
        <w:rPr>
          <w:rFonts w:cs="Arial"/>
        </w:rPr>
      </w:pPr>
      <w:r w:rsidRPr="00D95F25">
        <w:rPr>
          <w:rFonts w:cs="Arial"/>
        </w:rPr>
        <w:t>The importance of preserving and consolidating judicial independence cannot be over-stressed, as seen in the Bangalore Principles of Judicial Conduct, 2002, which enshrine 6 core principles that embody the international norms of judicial good practice. These principles or norms are independence, impartiality, integrity, propriety, equality and competence. These are mutually interdependent and may overlap. Significantly, the principle for independence is foremost: -</w:t>
      </w:r>
    </w:p>
    <w:p w14:paraId="2CF9C206" w14:textId="77777777" w:rsidR="00D83F2A" w:rsidRPr="00D95F25" w:rsidRDefault="00D83F2A" w:rsidP="00D83F2A">
      <w:pPr>
        <w:rPr>
          <w:rFonts w:cs="Arial"/>
        </w:rPr>
      </w:pPr>
    </w:p>
    <w:p w14:paraId="049529FD" w14:textId="77777777" w:rsidR="00D83F2A" w:rsidRPr="00D95F25" w:rsidRDefault="00D83F2A" w:rsidP="00D83F2A">
      <w:pPr>
        <w:jc w:val="center"/>
        <w:rPr>
          <w:rFonts w:cs="Arial"/>
          <w:lang w:val="en-GB"/>
        </w:rPr>
      </w:pPr>
      <w:r w:rsidRPr="00D95F25">
        <w:rPr>
          <w:rFonts w:cs="Arial"/>
          <w:i/>
          <w:iCs/>
          <w:lang w:val="en-GB"/>
        </w:rPr>
        <w:t>Value 1:</w:t>
      </w:r>
    </w:p>
    <w:p w14:paraId="69787F29" w14:textId="77777777" w:rsidR="00D83F2A" w:rsidRPr="00D95F25" w:rsidRDefault="00D83F2A" w:rsidP="00D83F2A">
      <w:pPr>
        <w:jc w:val="center"/>
        <w:rPr>
          <w:rFonts w:cs="Arial"/>
          <w:lang w:val="en-GB"/>
        </w:rPr>
      </w:pPr>
      <w:r w:rsidRPr="00D95F25">
        <w:rPr>
          <w:rFonts w:cs="Arial"/>
          <w:b/>
          <w:bCs/>
          <w:lang w:val="en-GB"/>
        </w:rPr>
        <w:t>INDEPENDENCE</w:t>
      </w:r>
    </w:p>
    <w:p w14:paraId="4EB34732" w14:textId="77777777" w:rsidR="00D83F2A" w:rsidRDefault="00D83F2A" w:rsidP="00D83F2A">
      <w:pPr>
        <w:jc w:val="center"/>
        <w:rPr>
          <w:rFonts w:cs="Arial"/>
          <w:i/>
          <w:iCs/>
          <w:lang w:val="en-GB"/>
        </w:rPr>
      </w:pPr>
    </w:p>
    <w:p w14:paraId="4EBF3A4E" w14:textId="77777777" w:rsidR="00D83F2A" w:rsidRDefault="00D83F2A" w:rsidP="00D83F2A">
      <w:pPr>
        <w:jc w:val="center"/>
        <w:rPr>
          <w:rFonts w:cs="Arial"/>
          <w:lang w:val="en-GB"/>
        </w:rPr>
      </w:pPr>
      <w:r w:rsidRPr="00D95F25">
        <w:rPr>
          <w:rFonts w:cs="Arial"/>
          <w:i/>
          <w:iCs/>
          <w:lang w:val="en-GB"/>
        </w:rPr>
        <w:t>Principle</w:t>
      </w:r>
      <w:r w:rsidRPr="00D95F25">
        <w:rPr>
          <w:rFonts w:cs="Arial"/>
          <w:lang w:val="en-GB"/>
        </w:rPr>
        <w:t>:</w:t>
      </w:r>
    </w:p>
    <w:p w14:paraId="192CA6D1" w14:textId="77777777" w:rsidR="00D83F2A" w:rsidRPr="00D95F25" w:rsidRDefault="00D83F2A" w:rsidP="00D83F2A">
      <w:pPr>
        <w:jc w:val="center"/>
        <w:rPr>
          <w:rFonts w:cs="Arial"/>
          <w:lang w:val="en-GB"/>
        </w:rPr>
      </w:pPr>
      <w:r w:rsidRPr="00D95F25">
        <w:rPr>
          <w:rFonts w:cs="Arial"/>
          <w:i/>
          <w:iCs/>
          <w:lang w:val="en-GB"/>
        </w:rPr>
        <w:t>Judicial independence is a pre-requisite to the rule of law and a fundamental guarantee of a fair trial. A judge shall therefore uphold and exemplify judicial independence in both its individual and institutional aspects</w:t>
      </w:r>
      <w:r w:rsidRPr="00D95F25">
        <w:rPr>
          <w:rFonts w:cs="Arial"/>
          <w:lang w:val="en-GB"/>
        </w:rPr>
        <w:t>.</w:t>
      </w:r>
    </w:p>
    <w:p w14:paraId="610869A7" w14:textId="77777777" w:rsidR="00D83F2A" w:rsidRPr="00D95F25" w:rsidRDefault="00D83F2A" w:rsidP="00D83F2A">
      <w:pPr>
        <w:rPr>
          <w:rFonts w:cs="Arial"/>
          <w:lang w:val="en-GB"/>
        </w:rPr>
      </w:pPr>
    </w:p>
    <w:p w14:paraId="1ACA21AF" w14:textId="77777777" w:rsidR="00D83F2A" w:rsidRPr="00D95F25" w:rsidRDefault="00D83F2A" w:rsidP="00D83F2A">
      <w:pPr>
        <w:rPr>
          <w:rFonts w:cs="Arial"/>
        </w:rPr>
      </w:pPr>
      <w:r w:rsidRPr="00D95F25">
        <w:rPr>
          <w:rFonts w:cs="Arial"/>
        </w:rPr>
        <w:t>Independence is required to protect and guarantee the integrity of the courts to administer justice according to law, without interference or improper influence from government, the parties or other powerful interests. Without this guarantee, public trust and confidence in the courts would be eroded, and the role of the courts would be perverted from protector to oppressor.</w:t>
      </w:r>
    </w:p>
    <w:p w14:paraId="577AED45" w14:textId="77777777" w:rsidR="00D83F2A" w:rsidRPr="00D95F25" w:rsidRDefault="00D83F2A" w:rsidP="00D83F2A">
      <w:pPr>
        <w:rPr>
          <w:rFonts w:cs="Arial"/>
        </w:rPr>
      </w:pPr>
    </w:p>
    <w:p w14:paraId="21ED60D6" w14:textId="77777777" w:rsidR="00D83F2A" w:rsidRPr="00D95F25" w:rsidRDefault="00D83F2A" w:rsidP="00D83F2A">
      <w:pPr>
        <w:rPr>
          <w:rFonts w:cs="Arial"/>
        </w:rPr>
      </w:pPr>
      <w:r w:rsidRPr="00D95F25">
        <w:rPr>
          <w:rFonts w:cs="Arial"/>
        </w:rPr>
        <w:t xml:space="preserve">The principle of independence requires the courts to ensure that they are in fact independent and equally </w:t>
      </w:r>
      <w:r w:rsidRPr="00D95F25">
        <w:rPr>
          <w:rFonts w:cs="Arial"/>
          <w:i/>
          <w:iCs/>
        </w:rPr>
        <w:t>are seen to be</w:t>
      </w:r>
      <w:r w:rsidRPr="00D95F25">
        <w:rPr>
          <w:rFonts w:cs="Arial"/>
        </w:rPr>
        <w:t xml:space="preserve"> independent. This requires that courts to be extremely careful in operating at an appropriate distance separated from government, court users and the community. It is for this reason that it is inappropriate for the courts to market their services as other service providers might. Unlike professional or commercial service providers, judges generally do not socialise much or mingle in public in order to protect the appearance of independence of the courts. </w:t>
      </w:r>
    </w:p>
    <w:p w14:paraId="2AA8B362" w14:textId="77777777" w:rsidR="00D83F2A" w:rsidRPr="00D95F25" w:rsidRDefault="00D83F2A" w:rsidP="00D83F2A">
      <w:pPr>
        <w:rPr>
          <w:rFonts w:cs="Arial"/>
        </w:rPr>
      </w:pPr>
    </w:p>
    <w:p w14:paraId="24F66E93" w14:textId="77777777" w:rsidR="00D83F2A" w:rsidRPr="00D95F25" w:rsidRDefault="00D83F2A" w:rsidP="00D83F2A">
      <w:pPr>
        <w:rPr>
          <w:rFonts w:cs="Arial"/>
        </w:rPr>
      </w:pPr>
      <w:r w:rsidRPr="00D95F25">
        <w:rPr>
          <w:rFonts w:cs="Arial"/>
        </w:rPr>
        <w:t>Traditionally, the imperative to preserve the independence of the judiciary and protecting the neutrality of the courts from improper influence has led the courts to a withdrawal from public contract. This withdrawal was seen as being legitimate and necessary to insulate the judiciary. Over recent years, however, this ‘insulation’ has on occasion been publicly criticised as becoming ‘isolation’ and has provoked complaints that the courts are ‘out of touch’ with the needs of the community. These complaints have most commonly been driven by public perceptions that judges are non-representative of the community and patriarchal (usually men) who fail to properly understand and adequately protect the needs of women, minorities and the powerless poor. Courts are often criticised for being too remote. These are of course serious complaints - even if misconceived - because they erode trust.</w:t>
      </w:r>
    </w:p>
    <w:p w14:paraId="1CFCCB2E" w14:textId="77777777" w:rsidR="00D83F2A" w:rsidRPr="00D95F25" w:rsidRDefault="00D83F2A" w:rsidP="00D83F2A">
      <w:pPr>
        <w:rPr>
          <w:rFonts w:cs="Arial"/>
        </w:rPr>
      </w:pPr>
    </w:p>
    <w:p w14:paraId="290B6C05" w14:textId="77777777" w:rsidR="00D83F2A" w:rsidRPr="00D95F25" w:rsidRDefault="00D83F2A" w:rsidP="00D83F2A">
      <w:pPr>
        <w:rPr>
          <w:rFonts w:cs="Arial"/>
        </w:rPr>
      </w:pPr>
      <w:r w:rsidRPr="00D95F25">
        <w:rPr>
          <w:rFonts w:cs="Arial"/>
        </w:rPr>
        <w:t xml:space="preserve">There are now mounting concerns that the protection of independence has been at the expense of the courts failing to adequately enable to rights of the poor, the vulnerable, the marginalised and the weak - that is, to address the needs of the most needy in society. </w:t>
      </w:r>
    </w:p>
    <w:p w14:paraId="363BBA28" w14:textId="77777777" w:rsidR="00D83F2A" w:rsidRPr="00D95F25" w:rsidRDefault="00D83F2A" w:rsidP="00D83F2A">
      <w:pPr>
        <w:rPr>
          <w:rFonts w:cs="Arial"/>
        </w:rPr>
      </w:pPr>
    </w:p>
    <w:p w14:paraId="2C616F2B" w14:textId="77777777" w:rsidR="00D83F2A" w:rsidRPr="00D95F25" w:rsidRDefault="00D83F2A" w:rsidP="00D83F2A">
      <w:pPr>
        <w:rPr>
          <w:rFonts w:cs="Arial"/>
        </w:rPr>
      </w:pPr>
      <w:r w:rsidRPr="00D95F25">
        <w:rPr>
          <w:rFonts w:cs="Arial"/>
        </w:rPr>
        <w:t>Understandably, the courts have found it difficult to find the right balance between independence and engagement. But increasingly, they are recognising the importance of doing so</w:t>
      </w:r>
      <w:r>
        <w:rPr>
          <w:rFonts w:cs="Arial"/>
        </w:rPr>
        <w:t>, in part recognis</w:t>
      </w:r>
      <w:r w:rsidRPr="00D95F25">
        <w:rPr>
          <w:rFonts w:cs="Arial"/>
        </w:rPr>
        <w:t xml:space="preserve">ing that engagement may strengthen public perceptions of independence. It is within this context of the imperative to preserve judicial independence, that community consultations provide a valuable strategy and mechanisms for the courts to reach out and engage in a transparent two-way dialogue with the community which could otherwise not happen. </w:t>
      </w:r>
    </w:p>
    <w:p w14:paraId="30F287E8" w14:textId="77777777" w:rsidR="00D83F2A" w:rsidRPr="00D95F25" w:rsidRDefault="00D83F2A" w:rsidP="00D83F2A">
      <w:pPr>
        <w:rPr>
          <w:rFonts w:cs="Arial"/>
        </w:rPr>
      </w:pPr>
    </w:p>
    <w:p w14:paraId="6354AD77" w14:textId="77777777" w:rsidR="00D83F2A" w:rsidRDefault="00D83F2A" w:rsidP="00D83F2A">
      <w:pPr>
        <w:rPr>
          <w:rFonts w:cs="Arial"/>
        </w:rPr>
      </w:pPr>
      <w:r w:rsidRPr="00D95F25">
        <w:rPr>
          <w:rFonts w:cs="Arial"/>
        </w:rPr>
        <w:t xml:space="preserve">In order for the courts to exercise their mandate to administer justice, they must enable the rights of claim-makers. But to do so, they must first ascertain what needs are going unmet. Getting an answer to the question: </w:t>
      </w:r>
      <w:r w:rsidRPr="00D95F25">
        <w:rPr>
          <w:rFonts w:cs="Arial"/>
          <w:i/>
          <w:iCs/>
        </w:rPr>
        <w:t xml:space="preserve">What needs are going unmet? </w:t>
      </w:r>
      <w:r w:rsidRPr="00D95F25">
        <w:rPr>
          <w:rFonts w:cs="Arial"/>
        </w:rPr>
        <w:t xml:space="preserve">requires the courts to more actively engage with the community. </w:t>
      </w:r>
    </w:p>
    <w:p w14:paraId="428F946F" w14:textId="77777777" w:rsidR="00D83F2A" w:rsidRPr="00D95F25" w:rsidRDefault="00D83F2A" w:rsidP="00D83F2A">
      <w:pPr>
        <w:rPr>
          <w:rFonts w:cs="Arial"/>
        </w:rPr>
      </w:pPr>
      <w:r w:rsidRPr="00D95F25">
        <w:rPr>
          <w:rFonts w:cs="Arial"/>
        </w:rPr>
        <w:br w:type="page"/>
      </w:r>
    </w:p>
    <w:p w14:paraId="193E36E0" w14:textId="77777777" w:rsidR="00D83F2A" w:rsidRPr="00DB0718" w:rsidRDefault="00D83F2A" w:rsidP="00881E21">
      <w:pPr>
        <w:pStyle w:val="ListParagraph"/>
        <w:numPr>
          <w:ilvl w:val="0"/>
          <w:numId w:val="31"/>
        </w:numPr>
        <w:spacing w:before="240" w:after="60"/>
        <w:ind w:left="425" w:hanging="425"/>
        <w:jc w:val="both"/>
        <w:rPr>
          <w:rFonts w:cs="Arial"/>
          <w:b w:val="0"/>
          <w:smallCaps/>
          <w:color w:val="0E5F60"/>
          <w:sz w:val="26"/>
          <w:szCs w:val="26"/>
        </w:rPr>
      </w:pPr>
      <w:r w:rsidRPr="00DB0718">
        <w:rPr>
          <w:rFonts w:cs="Arial"/>
          <w:smallCaps/>
          <w:color w:val="0E5F60"/>
          <w:sz w:val="26"/>
          <w:szCs w:val="26"/>
        </w:rPr>
        <w:lastRenderedPageBreak/>
        <w:t>Planning for Improvement</w:t>
      </w:r>
    </w:p>
    <w:p w14:paraId="02CBECF8" w14:textId="77777777" w:rsidR="00D83F2A" w:rsidRPr="00D95F25" w:rsidRDefault="00D83F2A" w:rsidP="00D83F2A">
      <w:pPr>
        <w:rPr>
          <w:rFonts w:cs="Arial"/>
        </w:rPr>
      </w:pPr>
      <w:r w:rsidRPr="00D95F25">
        <w:rPr>
          <w:rFonts w:cs="Arial"/>
        </w:rPr>
        <w:t xml:space="preserve">Over the past decade, courts across the region have increasingly engaged in organisational planning to improve the quality of their services. The agendas and priorities of each plan has of course varied from country to country, and from court to court. Usually, however, these plans start with an assessment of what is going well and what needs improvement. This process is variously called a ‘needs assessment’, ‘situation analysis’ or ‘court user survey’. Whatever their name, these assessments are usually based largely on inputs from community consultations among other sources. </w:t>
      </w:r>
    </w:p>
    <w:p w14:paraId="644EA568" w14:textId="77777777" w:rsidR="00D83F2A" w:rsidRPr="00846E78" w:rsidRDefault="00D83F2A" w:rsidP="00D83F2A">
      <w:pPr>
        <w:rPr>
          <w:rFonts w:cs="Arial"/>
          <w:sz w:val="20"/>
          <w:szCs w:val="20"/>
        </w:rPr>
      </w:pPr>
    </w:p>
    <w:p w14:paraId="382C7348" w14:textId="77777777" w:rsidR="00D83F2A" w:rsidRPr="00D95F25" w:rsidRDefault="00D83F2A" w:rsidP="00D83F2A">
      <w:pPr>
        <w:rPr>
          <w:rFonts w:cs="Arial"/>
        </w:rPr>
      </w:pPr>
      <w:r w:rsidRPr="00D95F25">
        <w:rPr>
          <w:rFonts w:cs="Arial"/>
        </w:rPr>
        <w:t xml:space="preserve">Community consultations provide local stakeholders with the opportunity to provide feedback on their satisfaction with court services. They may identify any number of challenges and opportunities for the courts to redress. Once identified, it is necessary for the courts to set its priorities on where to start. Across the region, these challenges often relate to barriers to accessing the courts - whether physical, geographic, financial, informational or cultural; lack of knowledge and understanding of how the courts work, and how people can use them. Delay and cost are other common problems. </w:t>
      </w:r>
    </w:p>
    <w:p w14:paraId="1C4F5C3D" w14:textId="77777777" w:rsidR="00D83F2A" w:rsidRPr="00846E78" w:rsidRDefault="00D83F2A" w:rsidP="00D83F2A">
      <w:pPr>
        <w:rPr>
          <w:rFonts w:cs="Arial"/>
          <w:sz w:val="20"/>
          <w:szCs w:val="20"/>
        </w:rPr>
      </w:pPr>
    </w:p>
    <w:p w14:paraId="2B9243CA" w14:textId="77777777" w:rsidR="00D83F2A" w:rsidRPr="00D95F25" w:rsidRDefault="00D83F2A" w:rsidP="00D83F2A">
      <w:pPr>
        <w:rPr>
          <w:rFonts w:cs="Arial"/>
        </w:rPr>
      </w:pPr>
      <w:r w:rsidRPr="00D95F25">
        <w:rPr>
          <w:rFonts w:cs="Arial"/>
        </w:rPr>
        <w:t xml:space="preserve">These consultations also usually reveal that many in the community neither know or understand the role and functions of the courts or how to access and use their services. Unsurprisingly these people are </w:t>
      </w:r>
      <w:r w:rsidRPr="00D95F25">
        <w:rPr>
          <w:rFonts w:cs="Arial"/>
          <w:i/>
          <w:iCs/>
        </w:rPr>
        <w:t>non</w:t>
      </w:r>
      <w:r w:rsidRPr="00D95F25">
        <w:rPr>
          <w:rFonts w:cs="Arial"/>
        </w:rPr>
        <w:t xml:space="preserve">-users of the courts. Community consultations can not only inform and educate these non-users on the role of the courts and their legal rights, but also contribute to enabling them to use court services, thus transforming and restructuring community relationships. </w:t>
      </w:r>
    </w:p>
    <w:p w14:paraId="253F55A1" w14:textId="77777777" w:rsidR="00D83F2A" w:rsidRPr="00846E78" w:rsidRDefault="00D83F2A" w:rsidP="00D83F2A">
      <w:pPr>
        <w:rPr>
          <w:rFonts w:cs="Arial"/>
          <w:sz w:val="20"/>
          <w:szCs w:val="20"/>
        </w:rPr>
      </w:pPr>
    </w:p>
    <w:p w14:paraId="09C4D2A4" w14:textId="77777777" w:rsidR="00D83F2A" w:rsidRPr="00D95F25" w:rsidRDefault="00D83F2A" w:rsidP="00D83F2A">
      <w:pPr>
        <w:rPr>
          <w:rFonts w:cs="Arial"/>
        </w:rPr>
      </w:pPr>
      <w:r w:rsidRPr="00D95F25">
        <w:rPr>
          <w:rFonts w:cs="Arial"/>
        </w:rPr>
        <w:t xml:space="preserve">Hence planning consultations </w:t>
      </w:r>
      <w:r>
        <w:rPr>
          <w:rFonts w:cs="Arial"/>
        </w:rPr>
        <w:t>is</w:t>
      </w:r>
      <w:r w:rsidRPr="00D95F25">
        <w:rPr>
          <w:rFonts w:cs="Arial"/>
        </w:rPr>
        <w:t xml:space="preserve"> usually directed towards reaching two goals: (a) to inform the community on the role and services of the courts for </w:t>
      </w:r>
      <w:r w:rsidRPr="00D95F25">
        <w:rPr>
          <w:rFonts w:cs="Arial"/>
          <w:i/>
          <w:iCs/>
        </w:rPr>
        <w:t>non-users</w:t>
      </w:r>
      <w:r w:rsidRPr="00D95F25">
        <w:rPr>
          <w:rFonts w:cs="Arial"/>
        </w:rPr>
        <w:t xml:space="preserve">, and (b) to initiate a dialogue seeking feedback on </w:t>
      </w:r>
      <w:r w:rsidRPr="00D95F25">
        <w:rPr>
          <w:rFonts w:cs="Arial"/>
          <w:i/>
          <w:iCs/>
        </w:rPr>
        <w:t>users’</w:t>
      </w:r>
      <w:r w:rsidRPr="00D95F25">
        <w:rPr>
          <w:rFonts w:cs="Arial"/>
        </w:rPr>
        <w:t xml:space="preserve"> satisfaction with court services. Courts should focus on attaining these goals within the broader context of assessing, planning, developing and addressing their various improvements in an integrated organisational strategic manner. </w:t>
      </w:r>
    </w:p>
    <w:p w14:paraId="5ED18630" w14:textId="77777777" w:rsidR="00D83F2A" w:rsidRPr="00846E78" w:rsidRDefault="00D83F2A" w:rsidP="00D83F2A">
      <w:pPr>
        <w:rPr>
          <w:rFonts w:cs="Arial"/>
          <w:sz w:val="20"/>
          <w:szCs w:val="20"/>
        </w:rPr>
      </w:pPr>
    </w:p>
    <w:p w14:paraId="2715CA83" w14:textId="77777777" w:rsidR="00D83F2A" w:rsidRPr="00D95F25" w:rsidRDefault="00D83F2A" w:rsidP="00D83F2A">
      <w:pPr>
        <w:rPr>
          <w:rFonts w:cs="Arial"/>
        </w:rPr>
      </w:pPr>
      <w:r w:rsidRPr="00D95F25">
        <w:rPr>
          <w:rFonts w:cs="Arial"/>
        </w:rPr>
        <w:t>As a result of conducting community consultations, it is likely that the courts will identify and prioritise a range of improvement activities, which may be inter-connected and overlap. For example, the court may decide to introduce a public information strategy that provides community-level education through visits, presentations and brochures with related education-raising activities in schools or on public radio, etc. Similarly, initiatives to obtain feedback from court-users might include a range of measures such as court user surveys after hearings, bench-bar liaison meetings and public open days, etc.</w:t>
      </w:r>
    </w:p>
    <w:p w14:paraId="0A06CCB9" w14:textId="77777777" w:rsidR="00D83F2A" w:rsidRPr="00DB0718" w:rsidRDefault="00D83F2A" w:rsidP="00881E21">
      <w:pPr>
        <w:pStyle w:val="ListParagraph"/>
        <w:numPr>
          <w:ilvl w:val="0"/>
          <w:numId w:val="31"/>
        </w:numPr>
        <w:spacing w:before="240" w:after="60"/>
        <w:ind w:left="425" w:hanging="425"/>
        <w:jc w:val="both"/>
        <w:rPr>
          <w:rFonts w:cs="Arial"/>
          <w:b w:val="0"/>
          <w:smallCaps/>
          <w:color w:val="0E5F60"/>
          <w:sz w:val="26"/>
          <w:szCs w:val="26"/>
        </w:rPr>
      </w:pPr>
      <w:r w:rsidRPr="00DB0718">
        <w:rPr>
          <w:rFonts w:cs="Arial"/>
          <w:smallCaps/>
          <w:color w:val="0E5F60"/>
          <w:sz w:val="26"/>
          <w:szCs w:val="26"/>
        </w:rPr>
        <w:t>Conducting Community Consultations: People-centred Outreach</w:t>
      </w:r>
    </w:p>
    <w:p w14:paraId="41E89379" w14:textId="77777777" w:rsidR="00D83F2A" w:rsidRPr="009F4592" w:rsidRDefault="00D83F2A" w:rsidP="00D83F2A">
      <w:pPr>
        <w:rPr>
          <w:rFonts w:cs="Arial"/>
        </w:rPr>
      </w:pPr>
      <w:r w:rsidRPr="009F4592">
        <w:rPr>
          <w:rFonts w:cs="Arial"/>
        </w:rPr>
        <w:t xml:space="preserve">Over the past decade, courts across the region have revitalised their approach to the organisation of their business and their relationship with the community, sometimes radically. They have experienced that community consultations can play a valuable role in introducing a people-centred outreach - where the court proactively goes out to the people, rather than waiting for the people to come into the court. </w:t>
      </w:r>
    </w:p>
    <w:p w14:paraId="126E60A0" w14:textId="77777777" w:rsidR="00D83F2A" w:rsidRPr="00846E78" w:rsidRDefault="00D83F2A" w:rsidP="00D83F2A">
      <w:pPr>
        <w:rPr>
          <w:rFonts w:cs="Arial"/>
          <w:sz w:val="20"/>
          <w:szCs w:val="20"/>
        </w:rPr>
      </w:pPr>
    </w:p>
    <w:p w14:paraId="2F7DA188" w14:textId="77777777" w:rsidR="00D83F2A" w:rsidRPr="009F4592" w:rsidRDefault="00D83F2A" w:rsidP="00D83F2A">
      <w:pPr>
        <w:rPr>
          <w:rFonts w:cs="Arial"/>
        </w:rPr>
      </w:pPr>
      <w:r w:rsidRPr="009F4592">
        <w:rPr>
          <w:rFonts w:cs="Arial"/>
        </w:rPr>
        <w:t>Judicial ‘outreach’ is a term used to describe those activities undertaken by the courts to engage with the community. These activities provide a communication process and relationship in building public understanding and trust in the work of the courts by external engagement and providing public information.</w:t>
      </w:r>
    </w:p>
    <w:p w14:paraId="01AABC38" w14:textId="77777777" w:rsidR="00D83F2A" w:rsidRPr="00846E78" w:rsidRDefault="00D83F2A" w:rsidP="00D83F2A">
      <w:pPr>
        <w:rPr>
          <w:rFonts w:cs="Arial"/>
          <w:sz w:val="20"/>
          <w:szCs w:val="20"/>
        </w:rPr>
      </w:pPr>
    </w:p>
    <w:p w14:paraId="0E0373B5" w14:textId="77777777" w:rsidR="00D83F2A" w:rsidRPr="009F4592" w:rsidRDefault="00D83F2A" w:rsidP="00D83F2A">
      <w:pPr>
        <w:rPr>
          <w:rFonts w:cs="Arial"/>
        </w:rPr>
      </w:pPr>
      <w:r w:rsidRPr="009F4592">
        <w:rPr>
          <w:rFonts w:cs="Arial"/>
        </w:rPr>
        <w:t xml:space="preserve">Given the constraints of judicial independence, this people-centred approach offers the courts some significant advantages including: - </w:t>
      </w:r>
    </w:p>
    <w:p w14:paraId="357AA58C" w14:textId="77777777" w:rsidR="00D83F2A" w:rsidRPr="009F4592" w:rsidRDefault="00D83F2A" w:rsidP="00881E21">
      <w:pPr>
        <w:pStyle w:val="ListParagraph"/>
        <w:numPr>
          <w:ilvl w:val="0"/>
          <w:numId w:val="27"/>
        </w:numPr>
        <w:rPr>
          <w:rFonts w:cs="Arial"/>
          <w:b w:val="0"/>
          <w:bCs/>
        </w:rPr>
      </w:pPr>
      <w:r w:rsidRPr="009F4592">
        <w:rPr>
          <w:rFonts w:cs="Arial"/>
          <w:bCs/>
        </w:rPr>
        <w:t>displaying court’s commitments to quality, transparency and accountability</w:t>
      </w:r>
    </w:p>
    <w:p w14:paraId="3D2DBE95" w14:textId="77777777" w:rsidR="00D83F2A" w:rsidRPr="009F4592" w:rsidRDefault="00D83F2A" w:rsidP="00881E21">
      <w:pPr>
        <w:pStyle w:val="ListParagraph"/>
        <w:numPr>
          <w:ilvl w:val="0"/>
          <w:numId w:val="27"/>
        </w:numPr>
        <w:rPr>
          <w:rFonts w:cs="Arial"/>
          <w:b w:val="0"/>
          <w:bCs/>
        </w:rPr>
      </w:pPr>
      <w:r w:rsidRPr="009F4592">
        <w:rPr>
          <w:rFonts w:cs="Arial"/>
          <w:bCs/>
        </w:rPr>
        <w:t>addressing the needs and convenience of communities rather than government</w:t>
      </w:r>
    </w:p>
    <w:p w14:paraId="1EF521FD" w14:textId="77777777" w:rsidR="00D83F2A" w:rsidRPr="009F4592" w:rsidRDefault="00D83F2A" w:rsidP="00881E21">
      <w:pPr>
        <w:pStyle w:val="ListParagraph"/>
        <w:numPr>
          <w:ilvl w:val="0"/>
          <w:numId w:val="27"/>
        </w:numPr>
        <w:rPr>
          <w:rFonts w:cs="Arial"/>
          <w:b w:val="0"/>
          <w:bCs/>
        </w:rPr>
      </w:pPr>
      <w:r w:rsidRPr="009F4592">
        <w:rPr>
          <w:rFonts w:cs="Arial"/>
          <w:bCs/>
        </w:rPr>
        <w:t>humanising the court, which is otherwise impersonal, strange and potentially threatening</w:t>
      </w:r>
    </w:p>
    <w:p w14:paraId="3D25A1CE" w14:textId="77777777" w:rsidR="00D83F2A" w:rsidRPr="009F4592" w:rsidRDefault="00D83F2A" w:rsidP="00881E21">
      <w:pPr>
        <w:pStyle w:val="ListParagraph"/>
        <w:numPr>
          <w:ilvl w:val="0"/>
          <w:numId w:val="27"/>
        </w:numPr>
        <w:rPr>
          <w:rFonts w:cs="Arial"/>
          <w:b w:val="0"/>
          <w:bCs/>
        </w:rPr>
      </w:pPr>
      <w:r w:rsidRPr="009F4592">
        <w:rPr>
          <w:rFonts w:cs="Arial"/>
          <w:bCs/>
        </w:rPr>
        <w:t>empowering rather than intimidating or bewildering ordinary people</w:t>
      </w:r>
    </w:p>
    <w:p w14:paraId="67BD2CD5" w14:textId="77777777" w:rsidR="00D83F2A" w:rsidRPr="009F4592" w:rsidRDefault="00D83F2A" w:rsidP="00881E21">
      <w:pPr>
        <w:pStyle w:val="ListParagraph"/>
        <w:numPr>
          <w:ilvl w:val="0"/>
          <w:numId w:val="27"/>
        </w:numPr>
        <w:rPr>
          <w:rFonts w:cs="Arial"/>
          <w:b w:val="0"/>
          <w:bCs/>
        </w:rPr>
      </w:pPr>
      <w:r w:rsidRPr="009F4592">
        <w:rPr>
          <w:rFonts w:cs="Arial"/>
          <w:bCs/>
        </w:rPr>
        <w:t>providing an informal mechanism to obtain feedback to redress problems.</w:t>
      </w:r>
    </w:p>
    <w:p w14:paraId="5F6DCEC7" w14:textId="77777777" w:rsidR="00D83F2A" w:rsidRPr="00DB0718" w:rsidRDefault="00D83F2A" w:rsidP="00881E21">
      <w:pPr>
        <w:pStyle w:val="ListParagraph"/>
        <w:numPr>
          <w:ilvl w:val="0"/>
          <w:numId w:val="31"/>
        </w:numPr>
        <w:spacing w:before="240" w:after="60"/>
        <w:ind w:left="425" w:hanging="425"/>
        <w:jc w:val="both"/>
        <w:rPr>
          <w:rFonts w:cs="Arial"/>
          <w:b w:val="0"/>
          <w:smallCaps/>
          <w:color w:val="0E5F60"/>
          <w:sz w:val="26"/>
          <w:szCs w:val="26"/>
        </w:rPr>
      </w:pPr>
      <w:r w:rsidRPr="00DB0718">
        <w:rPr>
          <w:rFonts w:cs="Arial"/>
          <w:smallCaps/>
          <w:color w:val="0E5F60"/>
          <w:sz w:val="26"/>
          <w:szCs w:val="26"/>
        </w:rPr>
        <w:lastRenderedPageBreak/>
        <w:t>Collaboration with Justice Sector Actors</w:t>
      </w:r>
    </w:p>
    <w:p w14:paraId="12A29B9C" w14:textId="77777777" w:rsidR="00D83F2A" w:rsidRPr="009F4592" w:rsidRDefault="00D83F2A" w:rsidP="00D83F2A">
      <w:pPr>
        <w:rPr>
          <w:rFonts w:cs="Arial"/>
        </w:rPr>
      </w:pPr>
      <w:r w:rsidRPr="009F4592">
        <w:rPr>
          <w:rFonts w:cs="Arial"/>
        </w:rPr>
        <w:t xml:space="preserve">As we have now seen, the courts can conduct transparent public consultations with the community that provide information and education on the role and function of the courts, as well as feedback on users’ satisfaction with their services, among other things. </w:t>
      </w:r>
    </w:p>
    <w:p w14:paraId="0338780F" w14:textId="77777777" w:rsidR="00D83F2A" w:rsidRPr="009F4592" w:rsidRDefault="00D83F2A" w:rsidP="00D83F2A">
      <w:pPr>
        <w:rPr>
          <w:rFonts w:cs="Arial"/>
        </w:rPr>
      </w:pPr>
    </w:p>
    <w:p w14:paraId="28627665" w14:textId="77777777" w:rsidR="00D83F2A" w:rsidRPr="009F4592" w:rsidRDefault="00D83F2A" w:rsidP="00D83F2A">
      <w:pPr>
        <w:rPr>
          <w:rFonts w:cs="Arial"/>
        </w:rPr>
      </w:pPr>
      <w:r w:rsidRPr="009F4592">
        <w:rPr>
          <w:rFonts w:cs="Arial"/>
        </w:rPr>
        <w:t>These outreach activities are enhanced by the courts collaborating with other justice sector actors - notably the Ministry of Justice (however named), the prosecution, police, bar, legal aid and any relevant community-based organisations specialising for example in human rights or domestic violence.</w:t>
      </w:r>
    </w:p>
    <w:p w14:paraId="6464DB35" w14:textId="77777777" w:rsidR="00D83F2A" w:rsidRPr="009F4592" w:rsidRDefault="00D83F2A" w:rsidP="00D83F2A">
      <w:pPr>
        <w:rPr>
          <w:rFonts w:cs="Arial"/>
        </w:rPr>
      </w:pPr>
    </w:p>
    <w:p w14:paraId="0C3A5AEC" w14:textId="77777777" w:rsidR="00D83F2A" w:rsidRPr="009F4592" w:rsidRDefault="00D83F2A" w:rsidP="00D83F2A">
      <w:pPr>
        <w:rPr>
          <w:rFonts w:cs="Arial"/>
        </w:rPr>
      </w:pPr>
      <w:r w:rsidRPr="009F4592">
        <w:rPr>
          <w:rFonts w:cs="Arial"/>
        </w:rPr>
        <w:t>Early inquiries are likely to reveal to the courts that the community has a spectrum of informational needs about various aspects of the justice system, and how it operates, that may be better addressed in a shared and coordinated approach rather than separately by respective agencies. For this reason, it may be useful to plan and organise a community public activity of, say, 2 hours at the end of a circuit court sitting, when all representatives of the bench, prosecution, police and bar are gathered together. In this activity, a representative from each agency can then present a description of their respective roles in the justice process and contribute to forming a panel discussion to answer questions on matters of community interest or concern.</w:t>
      </w:r>
    </w:p>
    <w:p w14:paraId="35BEBAF8" w14:textId="77777777" w:rsidR="00D83F2A" w:rsidRPr="00DB0718" w:rsidRDefault="00D83F2A" w:rsidP="00881E21">
      <w:pPr>
        <w:pStyle w:val="ListParagraph"/>
        <w:numPr>
          <w:ilvl w:val="0"/>
          <w:numId w:val="31"/>
        </w:numPr>
        <w:spacing w:before="240" w:after="60"/>
        <w:ind w:left="425" w:hanging="425"/>
        <w:jc w:val="both"/>
        <w:rPr>
          <w:rFonts w:cs="Arial"/>
          <w:b w:val="0"/>
          <w:smallCaps/>
          <w:color w:val="0E5F60"/>
          <w:sz w:val="26"/>
          <w:szCs w:val="26"/>
        </w:rPr>
      </w:pPr>
      <w:r w:rsidRPr="00DB0718">
        <w:rPr>
          <w:rFonts w:cs="Arial"/>
          <w:smallCaps/>
          <w:color w:val="0E5F60"/>
          <w:sz w:val="26"/>
          <w:szCs w:val="26"/>
        </w:rPr>
        <w:t>Some Practical Considerations</w:t>
      </w:r>
    </w:p>
    <w:p w14:paraId="71178E83" w14:textId="77777777" w:rsidR="00D83F2A" w:rsidRPr="009F4592" w:rsidRDefault="00D83F2A" w:rsidP="00D83F2A">
      <w:pPr>
        <w:rPr>
          <w:rFonts w:cs="Arial"/>
        </w:rPr>
      </w:pPr>
      <w:r w:rsidRPr="009F4592">
        <w:rPr>
          <w:rFonts w:cs="Arial"/>
        </w:rPr>
        <w:t>When planning and conducting community consultations, there are a range of practical considerations to be considered and addressed. These include ensuring that adequate and appropriate preparations are made to contact and brief local stakeholders, to explain the purpose and process of the consultations, arrange a convenient place to meet, and schedule these consultations at a convenient time to suit local stakeholders. Care should also be taken to respect cultural and customary practices, for example, it may be normal practice to provide travel allowances and refreshments for participants. Additionally, there may be a need to provide an interpreter.</w:t>
      </w:r>
    </w:p>
    <w:p w14:paraId="2FC3304D" w14:textId="77777777" w:rsidR="00D83F2A" w:rsidRPr="00DB0718" w:rsidRDefault="00D83F2A" w:rsidP="00881E21">
      <w:pPr>
        <w:pStyle w:val="ListParagraph"/>
        <w:numPr>
          <w:ilvl w:val="0"/>
          <w:numId w:val="31"/>
        </w:numPr>
        <w:spacing w:before="240" w:after="60"/>
        <w:ind w:left="425" w:hanging="425"/>
        <w:jc w:val="both"/>
        <w:rPr>
          <w:rFonts w:cs="Arial"/>
          <w:b w:val="0"/>
          <w:smallCaps/>
          <w:color w:val="0E5F60"/>
          <w:sz w:val="26"/>
          <w:szCs w:val="26"/>
        </w:rPr>
      </w:pPr>
      <w:r w:rsidRPr="00DB0718">
        <w:rPr>
          <w:rFonts w:cs="Arial"/>
          <w:smallCaps/>
          <w:color w:val="0E5F60"/>
          <w:sz w:val="26"/>
          <w:szCs w:val="26"/>
        </w:rPr>
        <w:t>Rule Against Discussing Specific Cases</w:t>
      </w:r>
    </w:p>
    <w:p w14:paraId="6E20C56C" w14:textId="77777777" w:rsidR="00D83F2A" w:rsidRPr="009F4592" w:rsidRDefault="00D83F2A" w:rsidP="00D83F2A">
      <w:pPr>
        <w:rPr>
          <w:rFonts w:cs="Arial"/>
        </w:rPr>
      </w:pPr>
      <w:r w:rsidRPr="009F4592">
        <w:rPr>
          <w:rFonts w:cs="Arial"/>
        </w:rPr>
        <w:t xml:space="preserve">In any such community consultations, it is essential that everyone understands that discussions must remain general, rather than focus on any specific case. The reason for this is that justice requires court decisions to be made in open court hearing before the parties based on the application of law to the facts, the rules of evidence and procedure. Should a party be unhappy with either the process or outcome of that hearing, then they may have rights to review and/or redress by appeal to a superior court, or by lodging a formal complaint to the court. </w:t>
      </w:r>
    </w:p>
    <w:p w14:paraId="7A42BD10" w14:textId="77777777" w:rsidR="00D83F2A" w:rsidRPr="009F4592" w:rsidRDefault="00D83F2A" w:rsidP="00D83F2A">
      <w:pPr>
        <w:rPr>
          <w:rFonts w:cs="Arial"/>
        </w:rPr>
      </w:pPr>
    </w:p>
    <w:p w14:paraId="6D5C0054" w14:textId="77777777" w:rsidR="00D83F2A" w:rsidRPr="009F4592" w:rsidRDefault="00D83F2A" w:rsidP="00D83F2A">
      <w:pPr>
        <w:rPr>
          <w:rFonts w:cs="Arial"/>
        </w:rPr>
      </w:pPr>
      <w:r w:rsidRPr="009F4592">
        <w:rPr>
          <w:rFonts w:cs="Arial"/>
        </w:rPr>
        <w:t xml:space="preserve">Participants in community consultations must understand, therefore, that in the interests of justice it is neither appropriate nor proper to discuss aspects of any specific case with judicial officers outside the safeguards of these processes. </w:t>
      </w:r>
    </w:p>
    <w:p w14:paraId="7D85778B" w14:textId="77777777" w:rsidR="00D83F2A" w:rsidRPr="00DB0718" w:rsidRDefault="00D83F2A" w:rsidP="00881E21">
      <w:pPr>
        <w:pStyle w:val="ListParagraph"/>
        <w:numPr>
          <w:ilvl w:val="0"/>
          <w:numId w:val="31"/>
        </w:numPr>
        <w:spacing w:before="240" w:after="60"/>
        <w:ind w:left="425" w:hanging="425"/>
        <w:jc w:val="both"/>
        <w:rPr>
          <w:rFonts w:cs="Arial"/>
          <w:b w:val="0"/>
          <w:smallCaps/>
          <w:color w:val="0E5F60"/>
          <w:sz w:val="26"/>
          <w:szCs w:val="26"/>
        </w:rPr>
      </w:pPr>
      <w:r w:rsidRPr="00DB0718">
        <w:rPr>
          <w:rFonts w:cs="Arial"/>
          <w:smallCaps/>
          <w:color w:val="0E5F60"/>
          <w:sz w:val="26"/>
          <w:szCs w:val="26"/>
        </w:rPr>
        <w:t>Community Consultation - Public Information, Education and Outreach Activities</w:t>
      </w:r>
    </w:p>
    <w:p w14:paraId="04481865" w14:textId="77777777" w:rsidR="00D83F2A" w:rsidRPr="009F4592" w:rsidRDefault="00D83F2A" w:rsidP="00D83F2A">
      <w:pPr>
        <w:rPr>
          <w:rFonts w:cs="Arial"/>
        </w:rPr>
      </w:pPr>
      <w:r w:rsidRPr="009F4592">
        <w:rPr>
          <w:rFonts w:cs="Arial"/>
        </w:rPr>
        <w:t xml:space="preserve">Over recent years, PJSI has supported the work of many courts across the region to promote access to justice through community outreach, engagement and consultation. These courts have included Kiribati, Federated States of Micronesia, Republic of Marshall Islands, Cook Islands, Papua New Guinea and Vanuatu among others. The situation in each country is - and will remain - unique. It follows that the public information, education and outreach initiatives of each court have been crafted to address local needs and conditions. Each is different. As a result, the courts have introduced and are continuing to develop a wide variety of measures and tools for community consultations and engagement. These initiatives are ongoing. </w:t>
      </w:r>
    </w:p>
    <w:p w14:paraId="5CDC88C5" w14:textId="77777777" w:rsidR="00D83F2A" w:rsidRPr="0078022B" w:rsidRDefault="00D83F2A" w:rsidP="00D83F2A">
      <w:pPr>
        <w:rPr>
          <w:rFonts w:cs="Arial"/>
          <w:sz w:val="21"/>
          <w:szCs w:val="21"/>
        </w:rPr>
      </w:pPr>
    </w:p>
    <w:p w14:paraId="1377E29C" w14:textId="77777777" w:rsidR="00D83F2A" w:rsidRPr="009F4592" w:rsidRDefault="00D83F2A" w:rsidP="00D83F2A">
      <w:pPr>
        <w:rPr>
          <w:rFonts w:cs="Arial"/>
        </w:rPr>
      </w:pPr>
      <w:r w:rsidRPr="009F4592">
        <w:rPr>
          <w:rFonts w:cs="Arial"/>
        </w:rPr>
        <w:t>This guidance outlines a range of these initiatives that have been and continue to be developed over recent years for the possible consideration and adaptation of other courts: -</w:t>
      </w:r>
    </w:p>
    <w:tbl>
      <w:tblPr>
        <w:tblStyle w:val="TableGrid"/>
        <w:tblW w:w="9351" w:type="dxa"/>
        <w:tblLook w:val="04A0" w:firstRow="1" w:lastRow="0" w:firstColumn="1" w:lastColumn="0" w:noHBand="0" w:noVBand="1"/>
      </w:tblPr>
      <w:tblGrid>
        <w:gridCol w:w="704"/>
        <w:gridCol w:w="3342"/>
        <w:gridCol w:w="5305"/>
      </w:tblGrid>
      <w:tr w:rsidR="00D83F2A" w:rsidRPr="00E81DE3" w14:paraId="7D6A558C" w14:textId="77777777" w:rsidTr="0064160B">
        <w:trPr>
          <w:tblHeader/>
        </w:trPr>
        <w:tc>
          <w:tcPr>
            <w:tcW w:w="704" w:type="dxa"/>
            <w:shd w:val="pct15" w:color="auto" w:fill="auto"/>
          </w:tcPr>
          <w:p w14:paraId="793D2381" w14:textId="77777777" w:rsidR="00D83F2A" w:rsidRPr="009F4592" w:rsidRDefault="00D83F2A" w:rsidP="0064160B">
            <w:pPr>
              <w:spacing w:before="120" w:after="120"/>
              <w:jc w:val="center"/>
              <w:rPr>
                <w:rFonts w:cs="Arial"/>
                <w:b/>
                <w:bCs/>
                <w:sz w:val="21"/>
                <w:szCs w:val="21"/>
              </w:rPr>
            </w:pPr>
          </w:p>
        </w:tc>
        <w:tc>
          <w:tcPr>
            <w:tcW w:w="3342" w:type="dxa"/>
            <w:shd w:val="pct15" w:color="auto" w:fill="auto"/>
          </w:tcPr>
          <w:p w14:paraId="39880BD7" w14:textId="77777777" w:rsidR="00D83F2A" w:rsidRPr="009F4592" w:rsidRDefault="00D83F2A" w:rsidP="0064160B">
            <w:pPr>
              <w:spacing w:before="120" w:after="120"/>
              <w:jc w:val="center"/>
              <w:rPr>
                <w:rFonts w:cs="Arial"/>
                <w:b/>
                <w:bCs/>
                <w:sz w:val="22"/>
                <w:szCs w:val="22"/>
              </w:rPr>
            </w:pPr>
            <w:r w:rsidRPr="009F4592">
              <w:rPr>
                <w:rFonts w:cs="Arial"/>
                <w:b/>
                <w:bCs/>
                <w:sz w:val="22"/>
                <w:szCs w:val="22"/>
              </w:rPr>
              <w:t>Activities</w:t>
            </w:r>
          </w:p>
        </w:tc>
        <w:tc>
          <w:tcPr>
            <w:tcW w:w="5305" w:type="dxa"/>
            <w:shd w:val="pct15" w:color="auto" w:fill="auto"/>
          </w:tcPr>
          <w:p w14:paraId="333B1A3D" w14:textId="77777777" w:rsidR="00D83F2A" w:rsidRPr="009F4592" w:rsidRDefault="00D83F2A" w:rsidP="0064160B">
            <w:pPr>
              <w:spacing w:before="120" w:after="120"/>
              <w:jc w:val="center"/>
              <w:rPr>
                <w:rFonts w:cs="Arial"/>
                <w:b/>
                <w:bCs/>
                <w:sz w:val="22"/>
                <w:szCs w:val="22"/>
              </w:rPr>
            </w:pPr>
            <w:r w:rsidRPr="009F4592">
              <w:rPr>
                <w:rFonts w:cs="Arial"/>
                <w:b/>
                <w:bCs/>
                <w:sz w:val="22"/>
                <w:szCs w:val="22"/>
              </w:rPr>
              <w:t>Description</w:t>
            </w:r>
          </w:p>
        </w:tc>
      </w:tr>
      <w:tr w:rsidR="00D83F2A" w:rsidRPr="00E81DE3" w14:paraId="5FB61D1F" w14:textId="77777777" w:rsidTr="0064160B">
        <w:tc>
          <w:tcPr>
            <w:tcW w:w="704" w:type="dxa"/>
          </w:tcPr>
          <w:p w14:paraId="7360CF52" w14:textId="77777777" w:rsidR="00D83F2A" w:rsidRPr="00DB0718" w:rsidRDefault="00D83F2A" w:rsidP="00881E21">
            <w:pPr>
              <w:pStyle w:val="ListParagraph"/>
              <w:widowControl w:val="0"/>
              <w:numPr>
                <w:ilvl w:val="0"/>
                <w:numId w:val="29"/>
              </w:numPr>
              <w:spacing w:before="120" w:after="120"/>
              <w:ind w:left="447"/>
              <w:rPr>
                <w:rFonts w:cs="Arial"/>
                <w:sz w:val="22"/>
                <w:szCs w:val="22"/>
              </w:rPr>
            </w:pPr>
          </w:p>
        </w:tc>
        <w:tc>
          <w:tcPr>
            <w:tcW w:w="3342" w:type="dxa"/>
          </w:tcPr>
          <w:p w14:paraId="63FE798B" w14:textId="77777777" w:rsidR="00D83F2A" w:rsidRPr="00DB0718" w:rsidRDefault="00D83F2A" w:rsidP="0064160B">
            <w:pPr>
              <w:spacing w:before="120" w:after="120"/>
              <w:rPr>
                <w:rFonts w:cs="Arial"/>
                <w:sz w:val="22"/>
                <w:szCs w:val="22"/>
              </w:rPr>
            </w:pPr>
            <w:r w:rsidRPr="00DB0718">
              <w:rPr>
                <w:rFonts w:cs="Arial"/>
                <w:sz w:val="22"/>
                <w:szCs w:val="22"/>
              </w:rPr>
              <w:t xml:space="preserve">Community outreach, roadshows, public awareness </w:t>
            </w:r>
          </w:p>
        </w:tc>
        <w:tc>
          <w:tcPr>
            <w:tcW w:w="5305" w:type="dxa"/>
          </w:tcPr>
          <w:p w14:paraId="3489B3F8" w14:textId="77777777" w:rsidR="00D83F2A" w:rsidRPr="00DB0718" w:rsidRDefault="00D83F2A" w:rsidP="0064160B">
            <w:pPr>
              <w:spacing w:before="120" w:after="120"/>
              <w:rPr>
                <w:rFonts w:cs="Arial"/>
                <w:sz w:val="22"/>
                <w:szCs w:val="22"/>
              </w:rPr>
            </w:pPr>
            <w:r w:rsidRPr="00DB0718">
              <w:rPr>
                <w:rFonts w:cs="Arial"/>
                <w:sz w:val="22"/>
                <w:szCs w:val="22"/>
              </w:rPr>
              <w:t>Representatives of the court visit local communities and conduct meetings, focus group discussions, and other engagement activities to open a dialogue to explain the role and function of the courts, raise awareness on peoples’ rights, how courts can help needy community members, and to receive feedback on court services. Some courts regularly conduct a travelling ‘roadshow’ to communities.</w:t>
            </w:r>
          </w:p>
          <w:p w14:paraId="21CA0F35" w14:textId="77777777" w:rsidR="00D83F2A" w:rsidRPr="00DB0718" w:rsidRDefault="00D83F2A" w:rsidP="0064160B">
            <w:pPr>
              <w:spacing w:before="120" w:after="120"/>
              <w:rPr>
                <w:rFonts w:cs="Arial"/>
                <w:sz w:val="22"/>
                <w:szCs w:val="22"/>
              </w:rPr>
            </w:pPr>
            <w:r w:rsidRPr="00DB0718">
              <w:rPr>
                <w:rFonts w:cs="Arial"/>
                <w:sz w:val="22"/>
                <w:szCs w:val="22"/>
              </w:rPr>
              <w:t>FSM, Vanuatu and Kiribati have each conducted various community outreach and awareness-raising programs in remote communities and on outer islands.</w:t>
            </w:r>
          </w:p>
        </w:tc>
      </w:tr>
      <w:tr w:rsidR="00D83F2A" w:rsidRPr="00E81DE3" w14:paraId="02B91A7A" w14:textId="77777777" w:rsidTr="0064160B">
        <w:tc>
          <w:tcPr>
            <w:tcW w:w="704" w:type="dxa"/>
          </w:tcPr>
          <w:p w14:paraId="6888294B" w14:textId="77777777" w:rsidR="00D83F2A" w:rsidRPr="00DB0718" w:rsidRDefault="00D83F2A" w:rsidP="00881E21">
            <w:pPr>
              <w:pStyle w:val="ListParagraph"/>
              <w:widowControl w:val="0"/>
              <w:numPr>
                <w:ilvl w:val="0"/>
                <w:numId w:val="29"/>
              </w:numPr>
              <w:spacing w:before="120" w:after="120"/>
              <w:ind w:left="447"/>
              <w:rPr>
                <w:rFonts w:cs="Arial"/>
                <w:sz w:val="22"/>
                <w:szCs w:val="22"/>
              </w:rPr>
            </w:pPr>
          </w:p>
        </w:tc>
        <w:tc>
          <w:tcPr>
            <w:tcW w:w="3342" w:type="dxa"/>
          </w:tcPr>
          <w:p w14:paraId="4AA505D3" w14:textId="77777777" w:rsidR="00D83F2A" w:rsidRPr="00DB0718" w:rsidRDefault="00D83F2A" w:rsidP="0064160B">
            <w:pPr>
              <w:spacing w:before="120" w:after="120"/>
              <w:rPr>
                <w:rFonts w:cs="Arial"/>
                <w:sz w:val="22"/>
                <w:szCs w:val="22"/>
              </w:rPr>
            </w:pPr>
            <w:r w:rsidRPr="00DB0718">
              <w:rPr>
                <w:rFonts w:cs="Arial"/>
                <w:sz w:val="22"/>
                <w:szCs w:val="22"/>
              </w:rPr>
              <w:t xml:space="preserve">Public information, community education </w:t>
            </w:r>
          </w:p>
        </w:tc>
        <w:tc>
          <w:tcPr>
            <w:tcW w:w="5305" w:type="dxa"/>
          </w:tcPr>
          <w:p w14:paraId="37DD58DA" w14:textId="77777777" w:rsidR="00D83F2A" w:rsidRPr="00DB0718" w:rsidRDefault="00D83F2A" w:rsidP="0064160B">
            <w:pPr>
              <w:spacing w:before="120" w:after="120"/>
              <w:rPr>
                <w:rFonts w:cs="Arial"/>
                <w:sz w:val="22"/>
                <w:szCs w:val="22"/>
              </w:rPr>
            </w:pPr>
            <w:r w:rsidRPr="00DB0718">
              <w:rPr>
                <w:rFonts w:cs="Arial"/>
                <w:sz w:val="22"/>
                <w:szCs w:val="22"/>
              </w:rPr>
              <w:t>Courts develop information packages in multiple media to inform and educate the public on the role and function of the courts, the rights of citizens, and how they can exercise their rights in court: -</w:t>
            </w:r>
          </w:p>
          <w:p w14:paraId="41A67DEF" w14:textId="77777777" w:rsidR="00D83F2A" w:rsidRPr="00DB0718" w:rsidRDefault="00D83F2A" w:rsidP="00881E21">
            <w:pPr>
              <w:pStyle w:val="ListParagraph"/>
              <w:widowControl w:val="0"/>
              <w:numPr>
                <w:ilvl w:val="0"/>
                <w:numId w:val="28"/>
              </w:numPr>
              <w:spacing w:before="120" w:after="120"/>
              <w:rPr>
                <w:rFonts w:cs="Arial"/>
                <w:b w:val="0"/>
                <w:sz w:val="22"/>
                <w:szCs w:val="22"/>
              </w:rPr>
            </w:pPr>
            <w:r w:rsidRPr="00DB0718">
              <w:rPr>
                <w:rFonts w:cs="Arial"/>
                <w:sz w:val="22"/>
                <w:szCs w:val="22"/>
              </w:rPr>
              <w:t>pamphlets in local language</w:t>
            </w:r>
          </w:p>
          <w:p w14:paraId="2B3A1264" w14:textId="77777777" w:rsidR="00D83F2A" w:rsidRPr="00DB0718" w:rsidRDefault="00D83F2A" w:rsidP="00881E21">
            <w:pPr>
              <w:pStyle w:val="ListParagraph"/>
              <w:widowControl w:val="0"/>
              <w:numPr>
                <w:ilvl w:val="0"/>
                <w:numId w:val="28"/>
              </w:numPr>
              <w:spacing w:before="120" w:after="120"/>
              <w:rPr>
                <w:rFonts w:cs="Arial"/>
                <w:b w:val="0"/>
                <w:sz w:val="22"/>
                <w:szCs w:val="22"/>
              </w:rPr>
            </w:pPr>
            <w:r w:rsidRPr="00DB0718">
              <w:rPr>
                <w:rFonts w:cs="Arial"/>
                <w:sz w:val="22"/>
                <w:szCs w:val="22"/>
              </w:rPr>
              <w:t>posters with graphics</w:t>
            </w:r>
          </w:p>
          <w:p w14:paraId="6DE054A0" w14:textId="77777777" w:rsidR="00D83F2A" w:rsidRPr="00DB0718" w:rsidRDefault="00D83F2A" w:rsidP="00881E21">
            <w:pPr>
              <w:pStyle w:val="ListParagraph"/>
              <w:widowControl w:val="0"/>
              <w:numPr>
                <w:ilvl w:val="0"/>
                <w:numId w:val="28"/>
              </w:numPr>
              <w:spacing w:before="120" w:after="120"/>
              <w:rPr>
                <w:rFonts w:cs="Arial"/>
                <w:b w:val="0"/>
                <w:sz w:val="22"/>
                <w:szCs w:val="22"/>
              </w:rPr>
            </w:pPr>
            <w:r w:rsidRPr="00DB0718">
              <w:rPr>
                <w:rFonts w:cs="Arial"/>
                <w:sz w:val="22"/>
                <w:szCs w:val="22"/>
              </w:rPr>
              <w:t>radio talks and interviews</w:t>
            </w:r>
          </w:p>
          <w:p w14:paraId="521B7735" w14:textId="77777777" w:rsidR="00D83F2A" w:rsidRPr="00DB0718" w:rsidRDefault="00D83F2A" w:rsidP="00881E21">
            <w:pPr>
              <w:pStyle w:val="ListParagraph"/>
              <w:widowControl w:val="0"/>
              <w:numPr>
                <w:ilvl w:val="0"/>
                <w:numId w:val="28"/>
              </w:numPr>
              <w:spacing w:before="120" w:after="120"/>
              <w:rPr>
                <w:rFonts w:cs="Arial"/>
                <w:sz w:val="22"/>
                <w:szCs w:val="22"/>
              </w:rPr>
            </w:pPr>
            <w:r w:rsidRPr="00DB0718">
              <w:rPr>
                <w:rFonts w:cs="Arial"/>
                <w:sz w:val="22"/>
                <w:szCs w:val="22"/>
              </w:rPr>
              <w:t>video.</w:t>
            </w:r>
          </w:p>
        </w:tc>
      </w:tr>
      <w:tr w:rsidR="00D83F2A" w:rsidRPr="00E81DE3" w14:paraId="49E078DA" w14:textId="77777777" w:rsidTr="0064160B">
        <w:tc>
          <w:tcPr>
            <w:tcW w:w="704" w:type="dxa"/>
          </w:tcPr>
          <w:p w14:paraId="12397538" w14:textId="77777777" w:rsidR="00D83F2A" w:rsidRPr="00DB0718" w:rsidRDefault="00D83F2A" w:rsidP="00881E21">
            <w:pPr>
              <w:pStyle w:val="ListParagraph"/>
              <w:widowControl w:val="0"/>
              <w:numPr>
                <w:ilvl w:val="0"/>
                <w:numId w:val="29"/>
              </w:numPr>
              <w:spacing w:before="120" w:after="120"/>
              <w:ind w:left="447"/>
              <w:rPr>
                <w:rFonts w:cs="Arial"/>
                <w:sz w:val="22"/>
                <w:szCs w:val="22"/>
              </w:rPr>
            </w:pPr>
          </w:p>
        </w:tc>
        <w:tc>
          <w:tcPr>
            <w:tcW w:w="3342" w:type="dxa"/>
          </w:tcPr>
          <w:p w14:paraId="41528FFB" w14:textId="77777777" w:rsidR="00D83F2A" w:rsidRPr="00DB0718" w:rsidRDefault="00D83F2A" w:rsidP="0064160B">
            <w:pPr>
              <w:spacing w:before="120" w:after="120"/>
              <w:rPr>
                <w:rFonts w:cs="Arial"/>
                <w:sz w:val="22"/>
                <w:szCs w:val="22"/>
              </w:rPr>
            </w:pPr>
            <w:r w:rsidRPr="00DB0718">
              <w:rPr>
                <w:rFonts w:cs="Arial"/>
                <w:sz w:val="22"/>
                <w:szCs w:val="22"/>
              </w:rPr>
              <w:t>Pamphlets</w:t>
            </w:r>
          </w:p>
        </w:tc>
        <w:tc>
          <w:tcPr>
            <w:tcW w:w="5305" w:type="dxa"/>
          </w:tcPr>
          <w:p w14:paraId="176A683A" w14:textId="77777777" w:rsidR="00D83F2A" w:rsidRPr="00DB0718" w:rsidRDefault="00D83F2A" w:rsidP="0064160B">
            <w:pPr>
              <w:spacing w:before="120" w:after="120"/>
              <w:rPr>
                <w:rFonts w:cs="Arial"/>
                <w:sz w:val="22"/>
                <w:szCs w:val="22"/>
              </w:rPr>
            </w:pPr>
            <w:r w:rsidRPr="00DB0718">
              <w:rPr>
                <w:rFonts w:cs="Arial"/>
                <w:sz w:val="22"/>
                <w:szCs w:val="22"/>
              </w:rPr>
              <w:t>Pamphlets can be very useful in providing brief descriptions of the role and services of the courts in particular jurisdictions or matters - for example, crime, land disputes, domestic violence. They should be written in local language and preferably include graphics. They are generally simple and cheap to produce in-house.</w:t>
            </w:r>
          </w:p>
          <w:p w14:paraId="682D3CF4" w14:textId="77777777" w:rsidR="00D83F2A" w:rsidRPr="00DB0718" w:rsidRDefault="00D83F2A" w:rsidP="0064160B">
            <w:pPr>
              <w:spacing w:before="120" w:after="120"/>
              <w:rPr>
                <w:rFonts w:cs="Arial"/>
                <w:sz w:val="22"/>
                <w:szCs w:val="22"/>
              </w:rPr>
            </w:pPr>
            <w:r w:rsidRPr="00DB0718">
              <w:rPr>
                <w:rFonts w:cs="Arial"/>
                <w:sz w:val="22"/>
                <w:szCs w:val="22"/>
              </w:rPr>
              <w:t>Kiribati has recently produced more than a dozen brochures on various functions of the courts which were distributed at its ‘open day’. It is also planning to produce pamphlets for specific needy or vulnerable groups (rather than topics) such as women, youth and old people.</w:t>
            </w:r>
          </w:p>
          <w:p w14:paraId="2A884C36" w14:textId="77777777" w:rsidR="00D83F2A" w:rsidRPr="00DB0718" w:rsidRDefault="00D83F2A" w:rsidP="0064160B">
            <w:pPr>
              <w:spacing w:before="120" w:after="120"/>
              <w:rPr>
                <w:rFonts w:cs="Arial"/>
                <w:sz w:val="22"/>
                <w:szCs w:val="22"/>
              </w:rPr>
            </w:pPr>
            <w:r w:rsidRPr="00DB0718">
              <w:rPr>
                <w:rFonts w:cs="Arial"/>
                <w:sz w:val="22"/>
                <w:szCs w:val="22"/>
              </w:rPr>
              <w:t>Vanuatu is in the process of printing 24 pamphlets on many aspects of court proceedings.</w:t>
            </w:r>
          </w:p>
        </w:tc>
      </w:tr>
      <w:tr w:rsidR="00D83F2A" w:rsidRPr="00E81DE3" w14:paraId="3ECFD6EC" w14:textId="77777777" w:rsidTr="0064160B">
        <w:tc>
          <w:tcPr>
            <w:tcW w:w="704" w:type="dxa"/>
          </w:tcPr>
          <w:p w14:paraId="438916BE" w14:textId="77777777" w:rsidR="00D83F2A" w:rsidRPr="00DB0718" w:rsidRDefault="00D83F2A" w:rsidP="00881E21">
            <w:pPr>
              <w:pStyle w:val="ListParagraph"/>
              <w:widowControl w:val="0"/>
              <w:numPr>
                <w:ilvl w:val="0"/>
                <w:numId w:val="29"/>
              </w:numPr>
              <w:spacing w:before="120" w:after="120"/>
              <w:ind w:left="447"/>
              <w:rPr>
                <w:rFonts w:cs="Arial"/>
                <w:sz w:val="22"/>
                <w:szCs w:val="22"/>
              </w:rPr>
            </w:pPr>
          </w:p>
        </w:tc>
        <w:tc>
          <w:tcPr>
            <w:tcW w:w="3342" w:type="dxa"/>
          </w:tcPr>
          <w:p w14:paraId="7D3A3ECD" w14:textId="77777777" w:rsidR="00D83F2A" w:rsidRPr="00DB0718" w:rsidRDefault="00D83F2A" w:rsidP="0064160B">
            <w:pPr>
              <w:spacing w:before="120" w:after="120"/>
              <w:rPr>
                <w:rFonts w:cs="Arial"/>
                <w:sz w:val="22"/>
                <w:szCs w:val="22"/>
              </w:rPr>
            </w:pPr>
            <w:r w:rsidRPr="00DB0718">
              <w:rPr>
                <w:rFonts w:cs="Arial"/>
                <w:sz w:val="22"/>
                <w:szCs w:val="22"/>
              </w:rPr>
              <w:t>“</w:t>
            </w:r>
            <w:r w:rsidRPr="00DB0718">
              <w:rPr>
                <w:rFonts w:cs="Arial"/>
                <w:i/>
                <w:iCs/>
                <w:sz w:val="22"/>
                <w:szCs w:val="22"/>
              </w:rPr>
              <w:t>Know Your Rights</w:t>
            </w:r>
            <w:r w:rsidRPr="00DB0718">
              <w:rPr>
                <w:rFonts w:cs="Arial"/>
                <w:sz w:val="22"/>
                <w:szCs w:val="22"/>
              </w:rPr>
              <w:t xml:space="preserve">” Guidance </w:t>
            </w:r>
          </w:p>
        </w:tc>
        <w:tc>
          <w:tcPr>
            <w:tcW w:w="5305" w:type="dxa"/>
          </w:tcPr>
          <w:p w14:paraId="3E883F20" w14:textId="77777777" w:rsidR="00D83F2A" w:rsidRPr="00DB0718" w:rsidRDefault="00D83F2A" w:rsidP="0064160B">
            <w:pPr>
              <w:spacing w:before="120" w:after="120"/>
              <w:rPr>
                <w:rFonts w:cs="Arial"/>
                <w:sz w:val="22"/>
                <w:szCs w:val="22"/>
              </w:rPr>
            </w:pPr>
            <w:r w:rsidRPr="00DB0718">
              <w:rPr>
                <w:rFonts w:cs="Arial"/>
                <w:sz w:val="22"/>
                <w:szCs w:val="22"/>
              </w:rPr>
              <w:t xml:space="preserve">This brochure (see: </w:t>
            </w:r>
            <w:r w:rsidRPr="00A15958">
              <w:rPr>
                <w:rFonts w:cs="Arial"/>
                <w:sz w:val="22"/>
                <w:szCs w:val="22"/>
              </w:rPr>
              <w:t>Annex 3B)</w:t>
            </w:r>
            <w:r w:rsidRPr="00DB0718">
              <w:rPr>
                <w:rFonts w:cs="Arial"/>
                <w:sz w:val="22"/>
                <w:szCs w:val="22"/>
              </w:rPr>
              <w:t xml:space="preserve"> was piloted in Kiribati and adapted in FSM, RMI and the Cook Islands. It provides essential basic information on the role of the courts; and it also explains people’s fundamental legal rights, particularly in criminal proceedings, and also civil disputes. It should be printed in local language and distributed to district and local authorities in remote communities.</w:t>
            </w:r>
          </w:p>
          <w:p w14:paraId="0BEA83D2" w14:textId="77777777" w:rsidR="00D83F2A" w:rsidRPr="00DB0718" w:rsidRDefault="00D83F2A" w:rsidP="0064160B">
            <w:pPr>
              <w:spacing w:before="120" w:after="120"/>
              <w:rPr>
                <w:rFonts w:cs="Arial"/>
                <w:sz w:val="22"/>
                <w:szCs w:val="22"/>
              </w:rPr>
            </w:pPr>
            <w:r w:rsidRPr="00DB0718">
              <w:rPr>
                <w:rFonts w:cs="Arial"/>
                <w:sz w:val="22"/>
                <w:szCs w:val="22"/>
              </w:rPr>
              <w:t xml:space="preserve">Some courts, like Kiribati, have circulated a general guidance; while others, like Vanuatu, are producing separate guidance notes for criminal and civil proceedings among others. </w:t>
            </w:r>
          </w:p>
        </w:tc>
      </w:tr>
      <w:tr w:rsidR="00D83F2A" w:rsidRPr="00E81DE3" w14:paraId="10D17AFA" w14:textId="77777777" w:rsidTr="0064160B">
        <w:tc>
          <w:tcPr>
            <w:tcW w:w="704" w:type="dxa"/>
          </w:tcPr>
          <w:p w14:paraId="4674E816" w14:textId="77777777" w:rsidR="00D83F2A" w:rsidRPr="00DB0718" w:rsidRDefault="00D83F2A" w:rsidP="00881E21">
            <w:pPr>
              <w:pStyle w:val="ListParagraph"/>
              <w:widowControl w:val="0"/>
              <w:numPr>
                <w:ilvl w:val="0"/>
                <w:numId w:val="29"/>
              </w:numPr>
              <w:spacing w:before="120" w:after="120"/>
              <w:ind w:left="447"/>
              <w:rPr>
                <w:rFonts w:cs="Arial"/>
                <w:sz w:val="22"/>
                <w:szCs w:val="22"/>
              </w:rPr>
            </w:pPr>
          </w:p>
        </w:tc>
        <w:tc>
          <w:tcPr>
            <w:tcW w:w="3342" w:type="dxa"/>
          </w:tcPr>
          <w:p w14:paraId="0DF8715B" w14:textId="77777777" w:rsidR="00D83F2A" w:rsidRPr="00DB0718" w:rsidRDefault="00D83F2A" w:rsidP="0064160B">
            <w:pPr>
              <w:spacing w:before="120" w:after="120"/>
              <w:rPr>
                <w:rFonts w:cs="Arial"/>
                <w:sz w:val="22"/>
                <w:szCs w:val="22"/>
              </w:rPr>
            </w:pPr>
            <w:r w:rsidRPr="00DB0718">
              <w:rPr>
                <w:rFonts w:cs="Arial"/>
                <w:sz w:val="22"/>
                <w:szCs w:val="22"/>
              </w:rPr>
              <w:t>Posters</w:t>
            </w:r>
          </w:p>
        </w:tc>
        <w:tc>
          <w:tcPr>
            <w:tcW w:w="5305" w:type="dxa"/>
          </w:tcPr>
          <w:p w14:paraId="0F216FFA" w14:textId="77777777" w:rsidR="00D83F2A" w:rsidRPr="00DB0718" w:rsidRDefault="00D83F2A" w:rsidP="0064160B">
            <w:pPr>
              <w:spacing w:before="120" w:after="120"/>
              <w:rPr>
                <w:rFonts w:cs="Arial"/>
                <w:sz w:val="22"/>
                <w:szCs w:val="22"/>
              </w:rPr>
            </w:pPr>
            <w:r w:rsidRPr="00DB0718">
              <w:rPr>
                <w:rFonts w:cs="Arial"/>
                <w:sz w:val="22"/>
                <w:szCs w:val="22"/>
              </w:rPr>
              <w:t xml:space="preserve">Posters are very useful in displaying brief messages of public importance relating to the role and services of the courts in </w:t>
            </w:r>
            <w:r w:rsidRPr="00DB0718">
              <w:rPr>
                <w:rFonts w:cs="Arial"/>
                <w:sz w:val="22"/>
                <w:szCs w:val="22"/>
              </w:rPr>
              <w:lastRenderedPageBreak/>
              <w:t>particular jurisdictions or matters - for example, crime, land disputes, domestic violence and any special Covid-19 procedures - in local language and preferably with graphics. They can be easily displayed on court, government, school and community notice boards. If displayed outside, they should be behind glass or laminated to preserve condition.</w:t>
            </w:r>
          </w:p>
        </w:tc>
      </w:tr>
      <w:tr w:rsidR="00D83F2A" w:rsidRPr="00E81DE3" w14:paraId="46CB194E" w14:textId="77777777" w:rsidTr="0064160B">
        <w:tc>
          <w:tcPr>
            <w:tcW w:w="704" w:type="dxa"/>
          </w:tcPr>
          <w:p w14:paraId="4F67824A" w14:textId="77777777" w:rsidR="00D83F2A" w:rsidRPr="00DB0718" w:rsidRDefault="00D83F2A" w:rsidP="00881E21">
            <w:pPr>
              <w:pStyle w:val="ListParagraph"/>
              <w:widowControl w:val="0"/>
              <w:numPr>
                <w:ilvl w:val="0"/>
                <w:numId w:val="29"/>
              </w:numPr>
              <w:spacing w:before="120" w:after="120"/>
              <w:ind w:left="447"/>
              <w:rPr>
                <w:rFonts w:cs="Arial"/>
                <w:sz w:val="22"/>
                <w:szCs w:val="22"/>
              </w:rPr>
            </w:pPr>
          </w:p>
        </w:tc>
        <w:tc>
          <w:tcPr>
            <w:tcW w:w="3342" w:type="dxa"/>
          </w:tcPr>
          <w:p w14:paraId="50FE36EF" w14:textId="77777777" w:rsidR="00D83F2A" w:rsidRPr="00DB0718" w:rsidRDefault="00D83F2A" w:rsidP="0064160B">
            <w:pPr>
              <w:spacing w:before="120" w:after="120"/>
              <w:rPr>
                <w:rFonts w:cs="Arial"/>
                <w:sz w:val="22"/>
                <w:szCs w:val="22"/>
              </w:rPr>
            </w:pPr>
            <w:r w:rsidRPr="00DB0718">
              <w:rPr>
                <w:rFonts w:cs="Arial"/>
                <w:sz w:val="22"/>
                <w:szCs w:val="22"/>
              </w:rPr>
              <w:t>Radio show, interviews</w:t>
            </w:r>
          </w:p>
        </w:tc>
        <w:tc>
          <w:tcPr>
            <w:tcW w:w="5305" w:type="dxa"/>
          </w:tcPr>
          <w:p w14:paraId="438E57CD" w14:textId="77777777" w:rsidR="00D83F2A" w:rsidRPr="00DB0718" w:rsidRDefault="00D83F2A" w:rsidP="0064160B">
            <w:pPr>
              <w:spacing w:before="120" w:after="120"/>
              <w:rPr>
                <w:rFonts w:cs="Arial"/>
                <w:sz w:val="22"/>
                <w:szCs w:val="22"/>
              </w:rPr>
            </w:pPr>
            <w:r w:rsidRPr="00DB0718">
              <w:rPr>
                <w:rFonts w:cs="Arial"/>
                <w:sz w:val="22"/>
                <w:szCs w:val="22"/>
              </w:rPr>
              <w:t>Over the years, some courts including RMI and Kiribati have regularly conducted talk shows on public radio of about 30 minutes duration on a monthly basis. The advantage is these programs has been that they are generally popular, usually have wide community reach, and are low cost for the court to produce. It is recommended that thought be given to preparing a script of discussions in advance - in terms of topics, questions and answers, to keep the conversations on track.</w:t>
            </w:r>
          </w:p>
        </w:tc>
      </w:tr>
      <w:tr w:rsidR="00D83F2A" w:rsidRPr="00E81DE3" w14:paraId="13B49D3C" w14:textId="77777777" w:rsidTr="0064160B">
        <w:tc>
          <w:tcPr>
            <w:tcW w:w="704" w:type="dxa"/>
          </w:tcPr>
          <w:p w14:paraId="7896AA43" w14:textId="77777777" w:rsidR="00D83F2A" w:rsidRPr="00DB0718" w:rsidRDefault="00D83F2A" w:rsidP="00881E21">
            <w:pPr>
              <w:pStyle w:val="ListParagraph"/>
              <w:widowControl w:val="0"/>
              <w:numPr>
                <w:ilvl w:val="0"/>
                <w:numId w:val="29"/>
              </w:numPr>
              <w:spacing w:before="120" w:after="120"/>
              <w:ind w:left="447"/>
              <w:rPr>
                <w:rFonts w:cs="Arial"/>
                <w:sz w:val="22"/>
                <w:szCs w:val="22"/>
              </w:rPr>
            </w:pPr>
          </w:p>
        </w:tc>
        <w:tc>
          <w:tcPr>
            <w:tcW w:w="3342" w:type="dxa"/>
          </w:tcPr>
          <w:p w14:paraId="470EBFE1" w14:textId="77777777" w:rsidR="00D83F2A" w:rsidRPr="00DB0718" w:rsidRDefault="00D83F2A" w:rsidP="0064160B">
            <w:pPr>
              <w:spacing w:before="120" w:after="120"/>
              <w:rPr>
                <w:rFonts w:cs="Arial"/>
                <w:sz w:val="22"/>
                <w:szCs w:val="22"/>
              </w:rPr>
            </w:pPr>
            <w:r w:rsidRPr="00DB0718">
              <w:rPr>
                <w:rFonts w:cs="Arial"/>
                <w:sz w:val="22"/>
                <w:szCs w:val="22"/>
              </w:rPr>
              <w:t xml:space="preserve">Video </w:t>
            </w:r>
          </w:p>
        </w:tc>
        <w:tc>
          <w:tcPr>
            <w:tcW w:w="5305" w:type="dxa"/>
          </w:tcPr>
          <w:p w14:paraId="1BE3F82D" w14:textId="77777777" w:rsidR="00D83F2A" w:rsidRPr="00DB0718" w:rsidRDefault="00D83F2A" w:rsidP="0064160B">
            <w:pPr>
              <w:spacing w:before="120" w:after="120"/>
              <w:rPr>
                <w:rFonts w:cs="Arial"/>
                <w:sz w:val="22"/>
                <w:szCs w:val="22"/>
              </w:rPr>
            </w:pPr>
            <w:r w:rsidRPr="00DB0718">
              <w:rPr>
                <w:rFonts w:cs="Arial"/>
                <w:sz w:val="22"/>
                <w:szCs w:val="22"/>
              </w:rPr>
              <w:t>While videos take more effort and resources to produce, they have a long ‘shelf life’ and can be used often. Recently, a video has been produced for public broadcast explaining the role of the courts and the Centre for Judicial Excellence in PNG.</w:t>
            </w:r>
          </w:p>
        </w:tc>
      </w:tr>
      <w:tr w:rsidR="00D83F2A" w:rsidRPr="00E81DE3" w14:paraId="7AC69D87" w14:textId="77777777" w:rsidTr="0064160B">
        <w:tc>
          <w:tcPr>
            <w:tcW w:w="704" w:type="dxa"/>
          </w:tcPr>
          <w:p w14:paraId="1300B3D5" w14:textId="77777777" w:rsidR="00D83F2A" w:rsidRPr="00DB0718" w:rsidRDefault="00D83F2A" w:rsidP="00881E21">
            <w:pPr>
              <w:pStyle w:val="ListParagraph"/>
              <w:widowControl w:val="0"/>
              <w:numPr>
                <w:ilvl w:val="0"/>
                <w:numId w:val="29"/>
              </w:numPr>
              <w:spacing w:before="120" w:after="120"/>
              <w:ind w:left="447"/>
              <w:rPr>
                <w:rFonts w:cs="Arial"/>
                <w:sz w:val="22"/>
                <w:szCs w:val="22"/>
              </w:rPr>
            </w:pPr>
          </w:p>
        </w:tc>
        <w:tc>
          <w:tcPr>
            <w:tcW w:w="3342" w:type="dxa"/>
          </w:tcPr>
          <w:p w14:paraId="1CFFAC3A" w14:textId="77777777" w:rsidR="00D83F2A" w:rsidRPr="00DB0718" w:rsidRDefault="00D83F2A" w:rsidP="0064160B">
            <w:pPr>
              <w:spacing w:before="120" w:after="120"/>
              <w:rPr>
                <w:rFonts w:cs="Arial"/>
                <w:sz w:val="22"/>
                <w:szCs w:val="22"/>
              </w:rPr>
            </w:pPr>
            <w:r w:rsidRPr="00DB0718">
              <w:rPr>
                <w:rFonts w:cs="Arial"/>
                <w:sz w:val="22"/>
                <w:szCs w:val="22"/>
              </w:rPr>
              <w:t xml:space="preserve">Needs questionnaires, exit surveys </w:t>
            </w:r>
          </w:p>
        </w:tc>
        <w:tc>
          <w:tcPr>
            <w:tcW w:w="5305" w:type="dxa"/>
          </w:tcPr>
          <w:p w14:paraId="177EE93E" w14:textId="77777777" w:rsidR="00D83F2A" w:rsidRPr="00DB0718" w:rsidRDefault="00D83F2A" w:rsidP="0064160B">
            <w:pPr>
              <w:spacing w:before="120" w:after="120"/>
              <w:rPr>
                <w:rFonts w:cs="Arial"/>
                <w:sz w:val="22"/>
                <w:szCs w:val="22"/>
              </w:rPr>
            </w:pPr>
            <w:r w:rsidRPr="00DB0718">
              <w:rPr>
                <w:rFonts w:cs="Arial"/>
                <w:sz w:val="22"/>
                <w:szCs w:val="22"/>
              </w:rPr>
              <w:t>Some courts conduct exit surveys of court users, such as Federated States of Micronesia, Palau, and Republic of Marshall Islands. The courts of Kiribati are considering questionnaires for the public to raise questions about the courts, law and justice that they can address.</w:t>
            </w:r>
          </w:p>
        </w:tc>
      </w:tr>
      <w:tr w:rsidR="00D83F2A" w:rsidRPr="00E81DE3" w14:paraId="0F18180A" w14:textId="77777777" w:rsidTr="0064160B">
        <w:tc>
          <w:tcPr>
            <w:tcW w:w="704" w:type="dxa"/>
          </w:tcPr>
          <w:p w14:paraId="3096321D" w14:textId="77777777" w:rsidR="00D83F2A" w:rsidRPr="00DB0718" w:rsidRDefault="00D83F2A" w:rsidP="00881E21">
            <w:pPr>
              <w:pStyle w:val="ListParagraph"/>
              <w:widowControl w:val="0"/>
              <w:numPr>
                <w:ilvl w:val="0"/>
                <w:numId w:val="29"/>
              </w:numPr>
              <w:spacing w:before="120" w:after="120"/>
              <w:ind w:left="447"/>
              <w:rPr>
                <w:rFonts w:cs="Arial"/>
                <w:sz w:val="22"/>
                <w:szCs w:val="22"/>
              </w:rPr>
            </w:pPr>
          </w:p>
        </w:tc>
        <w:tc>
          <w:tcPr>
            <w:tcW w:w="3342" w:type="dxa"/>
          </w:tcPr>
          <w:p w14:paraId="0D0D55EF" w14:textId="77777777" w:rsidR="00D83F2A" w:rsidRPr="00DB0718" w:rsidRDefault="00D83F2A" w:rsidP="0064160B">
            <w:pPr>
              <w:spacing w:before="120" w:after="120"/>
              <w:rPr>
                <w:rFonts w:cs="Arial"/>
                <w:sz w:val="22"/>
                <w:szCs w:val="22"/>
              </w:rPr>
            </w:pPr>
            <w:r w:rsidRPr="00DB0718">
              <w:rPr>
                <w:rFonts w:cs="Arial"/>
                <w:sz w:val="22"/>
                <w:szCs w:val="22"/>
              </w:rPr>
              <w:t>Circuit court meetings</w:t>
            </w:r>
          </w:p>
        </w:tc>
        <w:tc>
          <w:tcPr>
            <w:tcW w:w="5305" w:type="dxa"/>
          </w:tcPr>
          <w:p w14:paraId="53A66BAB" w14:textId="77777777" w:rsidR="00D83F2A" w:rsidRPr="00DB0718" w:rsidRDefault="00D83F2A" w:rsidP="0064160B">
            <w:pPr>
              <w:spacing w:before="120" w:after="120"/>
              <w:rPr>
                <w:rFonts w:cs="Arial"/>
                <w:sz w:val="22"/>
                <w:szCs w:val="22"/>
              </w:rPr>
            </w:pPr>
            <w:r w:rsidRPr="00DB0718">
              <w:rPr>
                <w:rFonts w:cs="Arial"/>
                <w:sz w:val="22"/>
                <w:szCs w:val="22"/>
              </w:rPr>
              <w:t xml:space="preserve">Some courts conduct public meetings after court circuit sittings in remote communities periodically. These sessions should coordinate with and include the other justice sector actors - prosecution/police, defenders and bar - to give presentations on their role and form a panel discussion for questions. Their advantages are that they are quite simple to organise, usually at no cost. </w:t>
            </w:r>
          </w:p>
          <w:p w14:paraId="327D61A7" w14:textId="77777777" w:rsidR="00D83F2A" w:rsidRPr="00DB0718" w:rsidRDefault="00D83F2A" w:rsidP="0064160B">
            <w:pPr>
              <w:rPr>
                <w:sz w:val="22"/>
                <w:szCs w:val="22"/>
              </w:rPr>
            </w:pPr>
            <w:r w:rsidRPr="00DB0718">
              <w:rPr>
                <w:sz w:val="22"/>
                <w:szCs w:val="22"/>
              </w:rPr>
              <w:t>Vanuatu currently plans to develop a grass-roots approach for the Courts’ engagement with the community by undertaking consultation in conjunction with court circuits.</w:t>
            </w:r>
          </w:p>
        </w:tc>
      </w:tr>
      <w:tr w:rsidR="00D83F2A" w:rsidRPr="00E81DE3" w14:paraId="778DAA55" w14:textId="77777777" w:rsidTr="0064160B">
        <w:tc>
          <w:tcPr>
            <w:tcW w:w="704" w:type="dxa"/>
          </w:tcPr>
          <w:p w14:paraId="2A5EFF57" w14:textId="77777777" w:rsidR="00D83F2A" w:rsidRPr="00DB0718" w:rsidRDefault="00D83F2A" w:rsidP="00881E21">
            <w:pPr>
              <w:pStyle w:val="ListParagraph"/>
              <w:widowControl w:val="0"/>
              <w:numPr>
                <w:ilvl w:val="0"/>
                <w:numId w:val="29"/>
              </w:numPr>
              <w:spacing w:before="120" w:after="120"/>
              <w:ind w:left="447"/>
              <w:rPr>
                <w:rFonts w:cs="Arial"/>
                <w:sz w:val="22"/>
                <w:szCs w:val="22"/>
              </w:rPr>
            </w:pPr>
          </w:p>
        </w:tc>
        <w:tc>
          <w:tcPr>
            <w:tcW w:w="3342" w:type="dxa"/>
          </w:tcPr>
          <w:p w14:paraId="19767FEE" w14:textId="77777777" w:rsidR="00D83F2A" w:rsidRPr="00DB0718" w:rsidRDefault="00D83F2A" w:rsidP="0064160B">
            <w:pPr>
              <w:spacing w:before="120" w:after="120"/>
              <w:rPr>
                <w:rFonts w:cs="Arial"/>
                <w:sz w:val="22"/>
                <w:szCs w:val="22"/>
              </w:rPr>
            </w:pPr>
            <w:r w:rsidRPr="00DB0718">
              <w:rPr>
                <w:rFonts w:cs="Arial"/>
                <w:sz w:val="22"/>
                <w:szCs w:val="22"/>
              </w:rPr>
              <w:t>Court registry training</w:t>
            </w:r>
          </w:p>
        </w:tc>
        <w:tc>
          <w:tcPr>
            <w:tcW w:w="5305" w:type="dxa"/>
          </w:tcPr>
          <w:p w14:paraId="72168056" w14:textId="77777777" w:rsidR="00D83F2A" w:rsidRPr="00DB0718" w:rsidRDefault="00D83F2A" w:rsidP="0064160B">
            <w:pPr>
              <w:spacing w:before="120" w:after="120"/>
              <w:rPr>
                <w:rFonts w:cs="Arial"/>
                <w:sz w:val="22"/>
                <w:szCs w:val="22"/>
              </w:rPr>
            </w:pPr>
            <w:r w:rsidRPr="00DB0718">
              <w:rPr>
                <w:rFonts w:cs="Arial"/>
                <w:sz w:val="22"/>
                <w:szCs w:val="22"/>
              </w:rPr>
              <w:t xml:space="preserve">Some courts conduct training on public relations, customer service, inquiries, referrals to other service providers. While this training is internal for court staff, it focuses externally on engagement with the public and community. </w:t>
            </w:r>
          </w:p>
          <w:p w14:paraId="644649E4" w14:textId="77777777" w:rsidR="00D83F2A" w:rsidRPr="00DB0718" w:rsidRDefault="00D83F2A" w:rsidP="0064160B">
            <w:pPr>
              <w:pStyle w:val="CommentText"/>
              <w:rPr>
                <w:rFonts w:ascii="Arial Narrow" w:hAnsi="Arial Narrow"/>
                <w:sz w:val="22"/>
                <w:szCs w:val="22"/>
              </w:rPr>
            </w:pPr>
            <w:r w:rsidRPr="00DB0718">
              <w:rPr>
                <w:rFonts w:ascii="Arial Narrow" w:hAnsi="Arial Narrow"/>
                <w:sz w:val="22"/>
                <w:szCs w:val="22"/>
              </w:rPr>
              <w:t>In recent years, Palau, Papua New Guinea and Kiribati have conducted service training for their registry staff.</w:t>
            </w:r>
          </w:p>
        </w:tc>
      </w:tr>
      <w:tr w:rsidR="00D83F2A" w:rsidRPr="00E81DE3" w14:paraId="4E7A8FED" w14:textId="77777777" w:rsidTr="0064160B">
        <w:tc>
          <w:tcPr>
            <w:tcW w:w="704" w:type="dxa"/>
          </w:tcPr>
          <w:p w14:paraId="10CC7E69" w14:textId="77777777" w:rsidR="00D83F2A" w:rsidRPr="00DB0718" w:rsidRDefault="00D83F2A" w:rsidP="00881E21">
            <w:pPr>
              <w:pStyle w:val="ListParagraph"/>
              <w:widowControl w:val="0"/>
              <w:numPr>
                <w:ilvl w:val="0"/>
                <w:numId w:val="29"/>
              </w:numPr>
              <w:spacing w:before="120" w:after="120"/>
              <w:ind w:left="447"/>
              <w:rPr>
                <w:rFonts w:cs="Arial"/>
                <w:sz w:val="22"/>
                <w:szCs w:val="22"/>
              </w:rPr>
            </w:pPr>
          </w:p>
        </w:tc>
        <w:tc>
          <w:tcPr>
            <w:tcW w:w="3342" w:type="dxa"/>
          </w:tcPr>
          <w:p w14:paraId="101A3B9E" w14:textId="77777777" w:rsidR="00D83F2A" w:rsidRPr="00DB0718" w:rsidRDefault="00D83F2A" w:rsidP="0064160B">
            <w:pPr>
              <w:spacing w:before="120" w:after="120"/>
              <w:rPr>
                <w:rFonts w:cs="Arial"/>
                <w:sz w:val="22"/>
                <w:szCs w:val="22"/>
              </w:rPr>
            </w:pPr>
            <w:r w:rsidRPr="00DB0718">
              <w:rPr>
                <w:rFonts w:cs="Arial"/>
                <w:sz w:val="22"/>
                <w:szCs w:val="22"/>
              </w:rPr>
              <w:t>Court technology, data management upgrades</w:t>
            </w:r>
          </w:p>
        </w:tc>
        <w:tc>
          <w:tcPr>
            <w:tcW w:w="5305" w:type="dxa"/>
          </w:tcPr>
          <w:p w14:paraId="596DDC16" w14:textId="77777777" w:rsidR="00D83F2A" w:rsidRPr="00DB0718" w:rsidRDefault="00D83F2A" w:rsidP="0064160B">
            <w:pPr>
              <w:spacing w:before="120" w:after="120"/>
              <w:rPr>
                <w:rFonts w:cs="Arial"/>
                <w:sz w:val="22"/>
                <w:szCs w:val="22"/>
              </w:rPr>
            </w:pPr>
            <w:r w:rsidRPr="00DB0718">
              <w:rPr>
                <w:rFonts w:cs="Arial"/>
                <w:sz w:val="22"/>
                <w:szCs w:val="22"/>
              </w:rPr>
              <w:t>A number of courts are upgrading their information communication technologies (ICT) relating to public information and community relations as part of their broader strategic planning and data management systems.</w:t>
            </w:r>
          </w:p>
          <w:p w14:paraId="66A120F7" w14:textId="77777777" w:rsidR="00D83F2A" w:rsidRPr="00DB0718" w:rsidRDefault="00D83F2A" w:rsidP="0064160B">
            <w:pPr>
              <w:pStyle w:val="CommentText"/>
              <w:rPr>
                <w:rFonts w:ascii="Arial Narrow" w:hAnsi="Arial Narrow"/>
                <w:sz w:val="22"/>
                <w:szCs w:val="22"/>
              </w:rPr>
            </w:pPr>
            <w:r w:rsidRPr="00DB0718">
              <w:rPr>
                <w:rFonts w:ascii="Arial Narrow" w:hAnsi="Arial Narrow"/>
                <w:sz w:val="22"/>
                <w:szCs w:val="22"/>
              </w:rPr>
              <w:lastRenderedPageBreak/>
              <w:t>These courts include implementing electronic case tracking systems in RMI, FSM, and Nauru; and excel-based case tracking system in Tuvalu and Niue.</w:t>
            </w:r>
          </w:p>
        </w:tc>
      </w:tr>
      <w:tr w:rsidR="00D83F2A" w:rsidRPr="00E81DE3" w14:paraId="29CC3B3D" w14:textId="77777777" w:rsidTr="0064160B">
        <w:tc>
          <w:tcPr>
            <w:tcW w:w="704" w:type="dxa"/>
          </w:tcPr>
          <w:p w14:paraId="4EF05C07" w14:textId="77777777" w:rsidR="00D83F2A" w:rsidRPr="00DB0718" w:rsidRDefault="00D83F2A" w:rsidP="00881E21">
            <w:pPr>
              <w:pStyle w:val="ListParagraph"/>
              <w:widowControl w:val="0"/>
              <w:numPr>
                <w:ilvl w:val="0"/>
                <w:numId w:val="29"/>
              </w:numPr>
              <w:spacing w:before="120" w:after="120"/>
              <w:ind w:left="447"/>
              <w:rPr>
                <w:rFonts w:cs="Arial"/>
                <w:sz w:val="22"/>
                <w:szCs w:val="22"/>
              </w:rPr>
            </w:pPr>
          </w:p>
        </w:tc>
        <w:tc>
          <w:tcPr>
            <w:tcW w:w="3342" w:type="dxa"/>
          </w:tcPr>
          <w:p w14:paraId="760745B7" w14:textId="77777777" w:rsidR="00D83F2A" w:rsidRPr="00DB0718" w:rsidRDefault="00D83F2A" w:rsidP="0064160B">
            <w:pPr>
              <w:spacing w:before="120" w:after="120"/>
              <w:rPr>
                <w:rFonts w:cs="Arial"/>
                <w:sz w:val="22"/>
                <w:szCs w:val="22"/>
              </w:rPr>
            </w:pPr>
            <w:r w:rsidRPr="00DB0718">
              <w:rPr>
                <w:rFonts w:cs="Arial"/>
                <w:sz w:val="22"/>
                <w:szCs w:val="22"/>
              </w:rPr>
              <w:t>Website public information page(s)</w:t>
            </w:r>
          </w:p>
        </w:tc>
        <w:tc>
          <w:tcPr>
            <w:tcW w:w="5305" w:type="dxa"/>
          </w:tcPr>
          <w:p w14:paraId="100A8122" w14:textId="77777777" w:rsidR="00D83F2A" w:rsidRPr="00DB0718" w:rsidRDefault="00D83F2A" w:rsidP="0064160B">
            <w:pPr>
              <w:spacing w:before="120" w:after="120"/>
              <w:rPr>
                <w:rFonts w:cs="Arial"/>
                <w:sz w:val="22"/>
                <w:szCs w:val="22"/>
              </w:rPr>
            </w:pPr>
            <w:r w:rsidRPr="00DB0718">
              <w:rPr>
                <w:rFonts w:cs="Arial"/>
                <w:sz w:val="22"/>
                <w:szCs w:val="22"/>
              </w:rPr>
              <w:t>Some courts that have websites, or share use of a website, have introduced dedicated public information pages to explain the role and functions of the court in brief simple language. These are separate and additional to pages for legal practitioners.</w:t>
            </w:r>
          </w:p>
          <w:p w14:paraId="7E08AE5E" w14:textId="77777777" w:rsidR="00D83F2A" w:rsidRPr="00DB0718" w:rsidRDefault="00D83F2A" w:rsidP="0064160B">
            <w:pPr>
              <w:spacing w:before="120" w:after="120"/>
              <w:rPr>
                <w:rFonts w:cs="Arial"/>
                <w:sz w:val="22"/>
                <w:szCs w:val="22"/>
              </w:rPr>
            </w:pPr>
            <w:r w:rsidRPr="00DB0718">
              <w:rPr>
                <w:rFonts w:cs="Arial"/>
                <w:sz w:val="22"/>
                <w:szCs w:val="22"/>
              </w:rPr>
              <w:t>For example, RMI has recently upgraded its website to include a new ‘Public Information’ page for interested citizens.</w:t>
            </w:r>
          </w:p>
          <w:p w14:paraId="2E16551E" w14:textId="77777777" w:rsidR="00D83F2A" w:rsidRPr="00DB0718" w:rsidRDefault="00D83F2A" w:rsidP="0064160B">
            <w:pPr>
              <w:spacing w:before="120" w:after="120"/>
              <w:rPr>
                <w:rFonts w:cs="Arial"/>
                <w:sz w:val="22"/>
                <w:szCs w:val="22"/>
              </w:rPr>
            </w:pPr>
            <w:r w:rsidRPr="00DB0718">
              <w:rPr>
                <w:rFonts w:cs="Arial"/>
                <w:sz w:val="22"/>
                <w:szCs w:val="22"/>
              </w:rPr>
              <w:t>Kiribati and Nauru are also reviewing/updating their websites, and creating a community relations database to track, manage and monitor its engagement activities as part of its ongoing access to justice strategy and managerial operating system.</w:t>
            </w:r>
          </w:p>
        </w:tc>
      </w:tr>
      <w:tr w:rsidR="00D83F2A" w:rsidRPr="00E81DE3" w14:paraId="3DFB5061" w14:textId="77777777" w:rsidTr="0064160B">
        <w:tc>
          <w:tcPr>
            <w:tcW w:w="704" w:type="dxa"/>
          </w:tcPr>
          <w:p w14:paraId="1B0956C0" w14:textId="77777777" w:rsidR="00D83F2A" w:rsidRPr="00DB0718" w:rsidRDefault="00D83F2A" w:rsidP="00881E21">
            <w:pPr>
              <w:pStyle w:val="ListParagraph"/>
              <w:widowControl w:val="0"/>
              <w:numPr>
                <w:ilvl w:val="0"/>
                <w:numId w:val="29"/>
              </w:numPr>
              <w:spacing w:before="120" w:after="120"/>
              <w:ind w:left="447"/>
              <w:rPr>
                <w:rFonts w:cs="Arial"/>
                <w:sz w:val="22"/>
                <w:szCs w:val="22"/>
              </w:rPr>
            </w:pPr>
          </w:p>
        </w:tc>
        <w:tc>
          <w:tcPr>
            <w:tcW w:w="3342" w:type="dxa"/>
          </w:tcPr>
          <w:p w14:paraId="5051B115" w14:textId="77777777" w:rsidR="00D83F2A" w:rsidRPr="00DB0718" w:rsidRDefault="00D83F2A" w:rsidP="0064160B">
            <w:pPr>
              <w:spacing w:before="120" w:after="120"/>
              <w:rPr>
                <w:rFonts w:cs="Arial"/>
                <w:sz w:val="22"/>
                <w:szCs w:val="22"/>
              </w:rPr>
            </w:pPr>
            <w:r w:rsidRPr="00DB0718">
              <w:rPr>
                <w:rFonts w:cs="Arial"/>
                <w:sz w:val="22"/>
                <w:szCs w:val="22"/>
              </w:rPr>
              <w:t xml:space="preserve">Cultural activities </w:t>
            </w:r>
          </w:p>
        </w:tc>
        <w:tc>
          <w:tcPr>
            <w:tcW w:w="5305" w:type="dxa"/>
          </w:tcPr>
          <w:p w14:paraId="69034858" w14:textId="77777777" w:rsidR="00D83F2A" w:rsidRPr="00DB0718" w:rsidRDefault="00D83F2A" w:rsidP="0064160B">
            <w:pPr>
              <w:spacing w:before="120" w:after="120"/>
              <w:rPr>
                <w:rFonts w:cs="Arial"/>
                <w:sz w:val="22"/>
                <w:szCs w:val="22"/>
              </w:rPr>
            </w:pPr>
            <w:r w:rsidRPr="00DB0718">
              <w:rPr>
                <w:rFonts w:cs="Arial"/>
                <w:sz w:val="22"/>
                <w:szCs w:val="22"/>
              </w:rPr>
              <w:t>Some courts have found cultural activities are a locally compelling way to communicate interesting messages on law and justice. In Kiribati, for example, officers of the court recently conducted a song composition competition for school students which was well received. They are also planning a drama activity for the schools. Puppet shows have been successful in schools over the years.</w:t>
            </w:r>
          </w:p>
        </w:tc>
      </w:tr>
      <w:tr w:rsidR="00D83F2A" w:rsidRPr="00E81DE3" w14:paraId="652C601D" w14:textId="77777777" w:rsidTr="0064160B">
        <w:tc>
          <w:tcPr>
            <w:tcW w:w="704" w:type="dxa"/>
          </w:tcPr>
          <w:p w14:paraId="6D476F1B" w14:textId="77777777" w:rsidR="00D83F2A" w:rsidRPr="00DB0718" w:rsidRDefault="00D83F2A" w:rsidP="00881E21">
            <w:pPr>
              <w:pStyle w:val="ListParagraph"/>
              <w:widowControl w:val="0"/>
              <w:numPr>
                <w:ilvl w:val="0"/>
                <w:numId w:val="29"/>
              </w:numPr>
              <w:spacing w:before="120" w:after="120"/>
              <w:ind w:left="447"/>
              <w:rPr>
                <w:rFonts w:cs="Arial"/>
                <w:sz w:val="22"/>
                <w:szCs w:val="22"/>
              </w:rPr>
            </w:pPr>
          </w:p>
        </w:tc>
        <w:tc>
          <w:tcPr>
            <w:tcW w:w="3342" w:type="dxa"/>
          </w:tcPr>
          <w:p w14:paraId="687E3ECA" w14:textId="77777777" w:rsidR="00D83F2A" w:rsidRPr="00DB0718" w:rsidRDefault="00D83F2A" w:rsidP="0064160B">
            <w:pPr>
              <w:spacing w:before="120" w:after="120"/>
              <w:rPr>
                <w:rFonts w:cs="Arial"/>
                <w:sz w:val="22"/>
                <w:szCs w:val="22"/>
              </w:rPr>
            </w:pPr>
            <w:r w:rsidRPr="00DB0718">
              <w:rPr>
                <w:rFonts w:cs="Arial"/>
                <w:sz w:val="22"/>
                <w:szCs w:val="22"/>
              </w:rPr>
              <w:t>School curriculum</w:t>
            </w:r>
          </w:p>
        </w:tc>
        <w:tc>
          <w:tcPr>
            <w:tcW w:w="5305" w:type="dxa"/>
          </w:tcPr>
          <w:p w14:paraId="4E3BBF72" w14:textId="77777777" w:rsidR="00D83F2A" w:rsidRPr="00DB0718" w:rsidRDefault="00D83F2A" w:rsidP="0064160B">
            <w:pPr>
              <w:pStyle w:val="CommentText"/>
              <w:rPr>
                <w:rFonts w:ascii="Arial Narrow" w:hAnsi="Arial Narrow"/>
                <w:sz w:val="22"/>
                <w:szCs w:val="22"/>
              </w:rPr>
            </w:pPr>
            <w:r w:rsidRPr="00DB0718">
              <w:rPr>
                <w:rFonts w:ascii="Arial Narrow" w:hAnsi="Arial Narrow"/>
                <w:sz w:val="22"/>
                <w:szCs w:val="22"/>
              </w:rPr>
              <w:t xml:space="preserve">Discussions with the secondary school curriculum committee have been initiated in some countries to consider introducing education on the justice system, role and function of the courts, and legal rights as part of secondary school social studies courses. The reach and depth of this initiative is potentially very substantial. Materials may be extracted from the University of the South Pacific’s new </w:t>
            </w:r>
            <w:r w:rsidRPr="00DB0718">
              <w:rPr>
                <w:rFonts w:ascii="Arial Narrow" w:hAnsi="Arial Narrow"/>
                <w:i/>
                <w:iCs/>
                <w:sz w:val="22"/>
                <w:szCs w:val="22"/>
              </w:rPr>
              <w:t>Certificate of Justice</w:t>
            </w:r>
            <w:r w:rsidRPr="00DB0718">
              <w:rPr>
                <w:rFonts w:ascii="Arial Narrow" w:hAnsi="Arial Narrow"/>
                <w:sz w:val="22"/>
                <w:szCs w:val="22"/>
              </w:rPr>
              <w:t xml:space="preserve"> which has been recently developed in collaboration with PJSI. School awareness sessions are also undertaken in Palau by judges/court officers.</w:t>
            </w:r>
          </w:p>
        </w:tc>
      </w:tr>
      <w:tr w:rsidR="00D83F2A" w:rsidRPr="00E81DE3" w14:paraId="597CFFC5" w14:textId="77777777" w:rsidTr="0064160B">
        <w:tc>
          <w:tcPr>
            <w:tcW w:w="704" w:type="dxa"/>
          </w:tcPr>
          <w:p w14:paraId="7270215B" w14:textId="77777777" w:rsidR="00D83F2A" w:rsidRPr="00DB0718" w:rsidRDefault="00D83F2A" w:rsidP="00881E21">
            <w:pPr>
              <w:pStyle w:val="ListParagraph"/>
              <w:widowControl w:val="0"/>
              <w:numPr>
                <w:ilvl w:val="0"/>
                <w:numId w:val="29"/>
              </w:numPr>
              <w:spacing w:before="120" w:after="120"/>
              <w:ind w:left="447"/>
              <w:rPr>
                <w:rFonts w:cs="Arial"/>
                <w:sz w:val="22"/>
                <w:szCs w:val="22"/>
              </w:rPr>
            </w:pPr>
          </w:p>
        </w:tc>
        <w:tc>
          <w:tcPr>
            <w:tcW w:w="3342" w:type="dxa"/>
          </w:tcPr>
          <w:p w14:paraId="52BCA4AE" w14:textId="77777777" w:rsidR="00D83F2A" w:rsidRPr="00DB0718" w:rsidRDefault="00D83F2A" w:rsidP="0064160B">
            <w:pPr>
              <w:spacing w:before="120" w:after="120"/>
              <w:rPr>
                <w:rFonts w:cs="Arial"/>
                <w:sz w:val="22"/>
                <w:szCs w:val="22"/>
              </w:rPr>
            </w:pPr>
            <w:r w:rsidRPr="00DB0718">
              <w:rPr>
                <w:rFonts w:cs="Arial"/>
                <w:sz w:val="22"/>
                <w:szCs w:val="22"/>
              </w:rPr>
              <w:t>‘Open day’</w:t>
            </w:r>
          </w:p>
        </w:tc>
        <w:tc>
          <w:tcPr>
            <w:tcW w:w="5305" w:type="dxa"/>
          </w:tcPr>
          <w:p w14:paraId="2A069488" w14:textId="77777777" w:rsidR="00D83F2A" w:rsidRPr="00DB0718" w:rsidRDefault="00D83F2A" w:rsidP="0064160B">
            <w:pPr>
              <w:pStyle w:val="CommentText"/>
              <w:rPr>
                <w:rFonts w:ascii="Arial Narrow" w:hAnsi="Arial Narrow"/>
                <w:sz w:val="22"/>
                <w:szCs w:val="22"/>
              </w:rPr>
            </w:pPr>
            <w:r w:rsidRPr="00DB0718">
              <w:rPr>
                <w:rFonts w:ascii="Arial Narrow" w:hAnsi="Arial Narrow"/>
                <w:sz w:val="22"/>
                <w:szCs w:val="22"/>
              </w:rPr>
              <w:t>Some jurisdictions conduct ‘open days’ for the public either alone or with other justice sector actors with posters, pamphlets, presentations, and Q&amp;A sessions. Kiribati has done this very successfully several times in conjunction with the Ministry of Justice. FSM also has a ‘National Law Day’. This year they had a remote/Zoom debate by high school teams from all four states.</w:t>
            </w:r>
          </w:p>
        </w:tc>
      </w:tr>
      <w:tr w:rsidR="00D83F2A" w:rsidRPr="00E81DE3" w14:paraId="17D8EDB8" w14:textId="77777777" w:rsidTr="0064160B">
        <w:tc>
          <w:tcPr>
            <w:tcW w:w="704" w:type="dxa"/>
          </w:tcPr>
          <w:p w14:paraId="2B6D04A8" w14:textId="77777777" w:rsidR="00D83F2A" w:rsidRPr="00DB0718" w:rsidRDefault="00D83F2A" w:rsidP="00881E21">
            <w:pPr>
              <w:pStyle w:val="ListParagraph"/>
              <w:widowControl w:val="0"/>
              <w:numPr>
                <w:ilvl w:val="0"/>
                <w:numId w:val="29"/>
              </w:numPr>
              <w:spacing w:before="120" w:after="120"/>
              <w:ind w:left="447"/>
              <w:rPr>
                <w:rFonts w:cs="Arial"/>
                <w:sz w:val="22"/>
                <w:szCs w:val="22"/>
              </w:rPr>
            </w:pPr>
          </w:p>
        </w:tc>
        <w:tc>
          <w:tcPr>
            <w:tcW w:w="3342" w:type="dxa"/>
          </w:tcPr>
          <w:p w14:paraId="10585D94" w14:textId="77777777" w:rsidR="00D83F2A" w:rsidRPr="00DB0718" w:rsidRDefault="00D83F2A" w:rsidP="0064160B">
            <w:pPr>
              <w:spacing w:before="120" w:after="120"/>
              <w:rPr>
                <w:rFonts w:cs="Arial"/>
                <w:sz w:val="22"/>
                <w:szCs w:val="22"/>
              </w:rPr>
            </w:pPr>
            <w:r w:rsidRPr="00DB0718">
              <w:rPr>
                <w:rFonts w:cs="Arial"/>
                <w:sz w:val="22"/>
                <w:szCs w:val="22"/>
              </w:rPr>
              <w:t>Press releases</w:t>
            </w:r>
          </w:p>
        </w:tc>
        <w:tc>
          <w:tcPr>
            <w:tcW w:w="5305" w:type="dxa"/>
          </w:tcPr>
          <w:p w14:paraId="290AA140" w14:textId="77777777" w:rsidR="00D83F2A" w:rsidRPr="00DB0718" w:rsidRDefault="00D83F2A" w:rsidP="0064160B">
            <w:pPr>
              <w:spacing w:before="120" w:after="120"/>
              <w:rPr>
                <w:rFonts w:cs="Arial"/>
                <w:sz w:val="22"/>
                <w:szCs w:val="22"/>
              </w:rPr>
            </w:pPr>
            <w:r w:rsidRPr="00DB0718">
              <w:rPr>
                <w:rFonts w:cs="Arial"/>
                <w:sz w:val="22"/>
                <w:szCs w:val="22"/>
              </w:rPr>
              <w:t>Some courts regularly issue press releases to the media relating to community consultations and on related matters of broader public interest as/when required - for example, FSM, Palau, RMI, PNG and Kiribati.</w:t>
            </w:r>
          </w:p>
        </w:tc>
      </w:tr>
      <w:tr w:rsidR="00D83F2A" w:rsidRPr="00E81DE3" w14:paraId="3575BBA2" w14:textId="77777777" w:rsidTr="0064160B">
        <w:tc>
          <w:tcPr>
            <w:tcW w:w="704" w:type="dxa"/>
          </w:tcPr>
          <w:p w14:paraId="78245AAC" w14:textId="77777777" w:rsidR="00D83F2A" w:rsidRPr="00DB0718" w:rsidRDefault="00D83F2A" w:rsidP="00881E21">
            <w:pPr>
              <w:pStyle w:val="ListParagraph"/>
              <w:widowControl w:val="0"/>
              <w:numPr>
                <w:ilvl w:val="0"/>
                <w:numId w:val="29"/>
              </w:numPr>
              <w:spacing w:before="120" w:after="120"/>
              <w:ind w:left="447"/>
              <w:rPr>
                <w:rFonts w:cs="Arial"/>
                <w:sz w:val="22"/>
                <w:szCs w:val="22"/>
              </w:rPr>
            </w:pPr>
          </w:p>
        </w:tc>
        <w:tc>
          <w:tcPr>
            <w:tcW w:w="3342" w:type="dxa"/>
          </w:tcPr>
          <w:p w14:paraId="25B7667B" w14:textId="77777777" w:rsidR="00D83F2A" w:rsidRPr="00DB0718" w:rsidRDefault="00D83F2A" w:rsidP="0064160B">
            <w:pPr>
              <w:spacing w:before="120" w:after="120"/>
              <w:rPr>
                <w:rFonts w:cs="Arial"/>
                <w:sz w:val="22"/>
                <w:szCs w:val="22"/>
              </w:rPr>
            </w:pPr>
            <w:r w:rsidRPr="00DB0718">
              <w:rPr>
                <w:rFonts w:cs="Arial"/>
                <w:sz w:val="22"/>
                <w:szCs w:val="22"/>
              </w:rPr>
              <w:t>Annual reports</w:t>
            </w:r>
          </w:p>
        </w:tc>
        <w:tc>
          <w:tcPr>
            <w:tcW w:w="5305" w:type="dxa"/>
          </w:tcPr>
          <w:p w14:paraId="07E3490A" w14:textId="77777777" w:rsidR="00D83F2A" w:rsidRPr="00DB0718" w:rsidRDefault="00D83F2A" w:rsidP="0064160B">
            <w:pPr>
              <w:spacing w:before="120" w:after="120"/>
              <w:rPr>
                <w:rFonts w:cs="Arial"/>
                <w:sz w:val="22"/>
                <w:szCs w:val="22"/>
              </w:rPr>
            </w:pPr>
            <w:r w:rsidRPr="00DB0718">
              <w:rPr>
                <w:rFonts w:cs="Arial"/>
                <w:sz w:val="22"/>
                <w:szCs w:val="22"/>
              </w:rPr>
              <w:t xml:space="preserve">Some courts distribute their annual reports not only to parliament but also distribute the reports or key extracts more broadly on their court’s (or PacLII’s) website, to the media and district/local councils.  </w:t>
            </w:r>
          </w:p>
        </w:tc>
      </w:tr>
    </w:tbl>
    <w:p w14:paraId="600037B8" w14:textId="77777777" w:rsidR="00D83F2A" w:rsidRPr="00DB0718" w:rsidRDefault="00D83F2A" w:rsidP="00881E21">
      <w:pPr>
        <w:pStyle w:val="ListParagraph"/>
        <w:numPr>
          <w:ilvl w:val="0"/>
          <w:numId w:val="31"/>
        </w:numPr>
        <w:spacing w:before="240" w:after="60"/>
        <w:ind w:left="425" w:hanging="425"/>
        <w:jc w:val="both"/>
        <w:rPr>
          <w:rFonts w:cs="Arial"/>
          <w:b w:val="0"/>
          <w:smallCaps/>
          <w:color w:val="0E5F60"/>
          <w:sz w:val="26"/>
          <w:szCs w:val="26"/>
        </w:rPr>
      </w:pPr>
      <w:r w:rsidRPr="00DB0718">
        <w:rPr>
          <w:rFonts w:cs="Arial"/>
          <w:smallCaps/>
          <w:color w:val="0E5F60"/>
          <w:sz w:val="26"/>
          <w:szCs w:val="26"/>
        </w:rPr>
        <w:lastRenderedPageBreak/>
        <w:t>Additional Resources: Toolkits and Tools</w:t>
      </w:r>
    </w:p>
    <w:p w14:paraId="03666DAF" w14:textId="77777777" w:rsidR="00D83F2A" w:rsidRPr="00346856" w:rsidRDefault="00D83F2A" w:rsidP="00D83F2A">
      <w:pPr>
        <w:rPr>
          <w:rFonts w:cs="Arial"/>
        </w:rPr>
      </w:pPr>
      <w:r w:rsidRPr="00346856">
        <w:rPr>
          <w:rFonts w:cs="Arial"/>
        </w:rPr>
        <w:t xml:space="preserve">The Pacific Judicial Strengthening Initiative (PJSI) has published a wide collection of 19 toolkits for the ongoing development of courts in the region. These toolkits aim to support partner courts to implement their development activities at the local level by providing information and practical guidance on what to do. They may be downloaded at: - </w:t>
      </w:r>
      <w:hyperlink r:id="rId33" w:history="1">
        <w:r w:rsidRPr="00346856">
          <w:rPr>
            <w:rStyle w:val="Hyperlink"/>
          </w:rPr>
          <w:t>http://www.fedcourt.gov.au/pjsi/resources/toolkits</w:t>
        </w:r>
      </w:hyperlink>
    </w:p>
    <w:p w14:paraId="0B8A775E" w14:textId="77777777" w:rsidR="00D83F2A" w:rsidRPr="00346856" w:rsidRDefault="00D83F2A" w:rsidP="00D83F2A">
      <w:pPr>
        <w:rPr>
          <w:rFonts w:cs="Arial"/>
        </w:rPr>
      </w:pPr>
    </w:p>
    <w:p w14:paraId="5A120BBE" w14:textId="77777777" w:rsidR="00D83F2A" w:rsidRPr="00346856" w:rsidRDefault="00D83F2A" w:rsidP="00D83F2A">
      <w:pPr>
        <w:rPr>
          <w:rFonts w:cs="Arial"/>
        </w:rPr>
      </w:pPr>
      <w:r w:rsidRPr="00346856">
        <w:rPr>
          <w:rFonts w:cs="Arial"/>
        </w:rPr>
        <w:t>More specifically, 3 toolkits relating to promoting access to justice through community consultations are linked below for your reference and use: -</w:t>
      </w:r>
    </w:p>
    <w:p w14:paraId="01595384" w14:textId="77777777" w:rsidR="00D83F2A" w:rsidRPr="00346856" w:rsidRDefault="009C0E57" w:rsidP="00881E21">
      <w:pPr>
        <w:numPr>
          <w:ilvl w:val="0"/>
          <w:numId w:val="30"/>
        </w:numPr>
        <w:spacing w:before="120" w:after="100" w:afterAutospacing="1"/>
        <w:ind w:left="714" w:hanging="357"/>
        <w:rPr>
          <w:rFonts w:cs="Arial"/>
          <w:color w:val="0000FF"/>
        </w:rPr>
      </w:pPr>
      <w:hyperlink r:id="rId34" w:anchor="l5" w:history="1">
        <w:r w:rsidR="00D83F2A" w:rsidRPr="00346856">
          <w:rPr>
            <w:rStyle w:val="Hyperlink"/>
            <w:rFonts w:cs="Arial"/>
          </w:rPr>
          <w:t>Access to Justice Assessment Toolkit</w:t>
        </w:r>
      </w:hyperlink>
    </w:p>
    <w:p w14:paraId="5AE59A1C" w14:textId="77777777" w:rsidR="00D83F2A" w:rsidRPr="00346856" w:rsidRDefault="009C0E57" w:rsidP="00881E21">
      <w:pPr>
        <w:numPr>
          <w:ilvl w:val="0"/>
          <w:numId w:val="30"/>
        </w:numPr>
        <w:spacing w:before="100" w:beforeAutospacing="1" w:after="100" w:afterAutospacing="1"/>
        <w:rPr>
          <w:rFonts w:cs="Arial"/>
          <w:color w:val="0000FF"/>
        </w:rPr>
      </w:pPr>
      <w:hyperlink r:id="rId35" w:anchor="l10" w:history="1">
        <w:r w:rsidR="00D83F2A" w:rsidRPr="00346856">
          <w:rPr>
            <w:rStyle w:val="Hyperlink"/>
            <w:rFonts w:cs="Arial"/>
          </w:rPr>
          <w:t>Enabling Rights and Unrepresented Litigants Toolkit</w:t>
        </w:r>
      </w:hyperlink>
    </w:p>
    <w:p w14:paraId="355615FD" w14:textId="77777777" w:rsidR="00D83F2A" w:rsidRPr="00346856" w:rsidRDefault="009C0E57" w:rsidP="00881E21">
      <w:pPr>
        <w:numPr>
          <w:ilvl w:val="0"/>
          <w:numId w:val="30"/>
        </w:numPr>
        <w:spacing w:before="100" w:beforeAutospacing="1" w:after="100" w:afterAutospacing="1"/>
        <w:rPr>
          <w:rFonts w:cs="Arial"/>
          <w:color w:val="0000FF"/>
        </w:rPr>
      </w:pPr>
      <w:hyperlink r:id="rId36" w:anchor="l9" w:history="1">
        <w:r w:rsidR="00D83F2A" w:rsidRPr="00346856">
          <w:rPr>
            <w:rStyle w:val="Hyperlink"/>
            <w:rFonts w:cs="Arial"/>
          </w:rPr>
          <w:t>Public Information Toolkit</w:t>
        </w:r>
      </w:hyperlink>
    </w:p>
    <w:p w14:paraId="42966CD7" w14:textId="77777777" w:rsidR="00D83F2A" w:rsidRPr="00346856" w:rsidRDefault="00D83F2A" w:rsidP="00D83F2A">
      <w:pPr>
        <w:rPr>
          <w:rFonts w:cs="Arial"/>
        </w:rPr>
      </w:pPr>
      <w:r w:rsidRPr="00346856">
        <w:rPr>
          <w:rFonts w:cs="Arial"/>
        </w:rPr>
        <w:t>These toolkits were designed to support change by promoting the local use, management, ownership and sustainability of judicial development in PICs across the region. By developing and making available these resources, PJSI aims to build local capacity to enable partner courts to address local needs and reduce reliance on external donor and adviser support</w:t>
      </w:r>
      <w:r>
        <w:rPr>
          <w:rFonts w:cs="Arial"/>
        </w:rPr>
        <w:t>.</w:t>
      </w:r>
    </w:p>
    <w:p w14:paraId="1FDA5D75" w14:textId="77777777" w:rsidR="00D83F2A" w:rsidRPr="00346856" w:rsidRDefault="00D83F2A" w:rsidP="00D83F2A">
      <w:pPr>
        <w:rPr>
          <w:rFonts w:cs="Arial"/>
        </w:rPr>
      </w:pPr>
    </w:p>
    <w:p w14:paraId="174013D1" w14:textId="77777777" w:rsidR="00D83F2A" w:rsidRPr="00346856" w:rsidRDefault="00D83F2A" w:rsidP="00D83F2A">
      <w:pPr>
        <w:rPr>
          <w:rFonts w:cs="Arial"/>
          <w:color w:val="333333"/>
        </w:rPr>
      </w:pPr>
      <w:r w:rsidRPr="00346856">
        <w:rPr>
          <w:rFonts w:cs="Arial"/>
        </w:rPr>
        <w:t>These toolkits are available on-line for the use of partner courts. We hope that partner courts will use these toolkits as/when required. Should you need any additional assistance, please contact us at:</w:t>
      </w:r>
      <w:r w:rsidRPr="00346856">
        <w:rPr>
          <w:rStyle w:val="apple-converted-space"/>
          <w:rFonts w:cs="Arial"/>
          <w:color w:val="333333"/>
        </w:rPr>
        <w:t> </w:t>
      </w:r>
      <w:hyperlink r:id="rId37" w:history="1">
        <w:r w:rsidRPr="00346856">
          <w:rPr>
            <w:rStyle w:val="Hyperlink"/>
          </w:rPr>
          <w:t>pjsi@fedcourt.gov.au</w:t>
        </w:r>
      </w:hyperlink>
      <w:r w:rsidRPr="00346856">
        <w:rPr>
          <w:rFonts w:cs="Arial"/>
        </w:rPr>
        <w:t>.</w:t>
      </w:r>
      <w:r w:rsidRPr="00346856">
        <w:rPr>
          <w:rFonts w:cs="Arial"/>
          <w:color w:val="333333"/>
        </w:rPr>
        <w:t xml:space="preserve"> </w:t>
      </w:r>
    </w:p>
    <w:p w14:paraId="10450941" w14:textId="77777777" w:rsidR="00D83F2A" w:rsidRPr="00346856" w:rsidRDefault="00D83F2A" w:rsidP="00D83F2A">
      <w:pPr>
        <w:spacing w:before="100" w:beforeAutospacing="1" w:after="100" w:afterAutospacing="1"/>
        <w:jc w:val="center"/>
        <w:rPr>
          <w:rFonts w:eastAsiaTheme="minorEastAsia"/>
          <w:lang w:eastAsia="ja-JP"/>
        </w:rPr>
      </w:pPr>
      <w:r w:rsidRPr="00346856">
        <w:rPr>
          <w:rFonts w:cs="Arial"/>
        </w:rPr>
        <w:t>***</w:t>
      </w:r>
    </w:p>
    <w:p w14:paraId="0F788A8F" w14:textId="77777777" w:rsidR="00D83F2A" w:rsidRPr="00D83F2A" w:rsidRDefault="00D83F2A" w:rsidP="00D83F2A">
      <w:pPr>
        <w:rPr>
          <w:lang w:val="en-US" w:eastAsia="en-US"/>
        </w:rPr>
      </w:pPr>
    </w:p>
    <w:p w14:paraId="177D47EB" w14:textId="13235356" w:rsidR="00B72345" w:rsidRPr="00C9227F" w:rsidRDefault="00B72345" w:rsidP="00C9227F">
      <w:pPr>
        <w:rPr>
          <w:rFonts w:cs="Arial"/>
          <w:sz w:val="21"/>
          <w:szCs w:val="21"/>
          <w:lang w:val="en-US"/>
        </w:rPr>
      </w:pPr>
    </w:p>
    <w:p w14:paraId="1692A163" w14:textId="77777777" w:rsidR="00B72345" w:rsidRDefault="00B72345" w:rsidP="00C9227F">
      <w:pPr>
        <w:rPr>
          <w:rFonts w:cs="Arial"/>
          <w:sz w:val="21"/>
          <w:szCs w:val="21"/>
        </w:rPr>
      </w:pPr>
    </w:p>
    <w:p w14:paraId="66E609C4" w14:textId="77777777" w:rsidR="00C9227F" w:rsidRDefault="00C9227F" w:rsidP="00C9227F">
      <w:pPr>
        <w:rPr>
          <w:rFonts w:cs="Arial"/>
          <w:sz w:val="21"/>
          <w:szCs w:val="21"/>
        </w:rPr>
      </w:pPr>
    </w:p>
    <w:p w14:paraId="167EA241" w14:textId="77777777" w:rsidR="00C9227F" w:rsidRDefault="00C9227F" w:rsidP="0028394A">
      <w:pPr>
        <w:jc w:val="center"/>
        <w:rPr>
          <w:rFonts w:cs="Arial"/>
          <w:sz w:val="21"/>
          <w:szCs w:val="21"/>
        </w:rPr>
      </w:pPr>
    </w:p>
    <w:p w14:paraId="601B62F4" w14:textId="22118DEE" w:rsidR="00C9227F" w:rsidRPr="0028394A" w:rsidRDefault="00C9227F" w:rsidP="0028394A">
      <w:pPr>
        <w:jc w:val="center"/>
        <w:rPr>
          <w:rFonts w:cs="Arial"/>
          <w:sz w:val="21"/>
          <w:szCs w:val="21"/>
        </w:rPr>
        <w:sectPr w:rsidR="00C9227F" w:rsidRPr="0028394A" w:rsidSect="00622859">
          <w:endnotePr>
            <w:numFmt w:val="decimal"/>
          </w:endnotePr>
          <w:pgSz w:w="11907" w:h="16840" w:code="9"/>
          <w:pgMar w:top="1665" w:right="1361" w:bottom="1418" w:left="1418" w:header="397" w:footer="319" w:gutter="0"/>
          <w:cols w:space="708"/>
          <w:docGrid w:linePitch="360"/>
        </w:sectPr>
      </w:pPr>
    </w:p>
    <w:p w14:paraId="15B01B30" w14:textId="2466E0EE" w:rsidR="00A27324" w:rsidRPr="00A27324" w:rsidRDefault="00A27324" w:rsidP="00E12292">
      <w:pPr>
        <w:pStyle w:val="Heading1"/>
      </w:pPr>
      <w:bookmarkStart w:id="19" w:name="_Toc406140716"/>
      <w:bookmarkStart w:id="20" w:name="_Toc409785366"/>
      <w:bookmarkStart w:id="21" w:name="_Toc56518277"/>
      <w:r w:rsidRPr="00A27324">
        <w:lastRenderedPageBreak/>
        <w:t>Annex 4</w:t>
      </w:r>
      <w:r w:rsidR="00C9227F">
        <w:t>b</w:t>
      </w:r>
      <w:r w:rsidRPr="00A27324">
        <w:t>:  Court-Community ‘Enabling Rights Plan’ Template</w:t>
      </w:r>
      <w:bookmarkEnd w:id="19"/>
      <w:bookmarkEnd w:id="20"/>
      <w:r w:rsidR="006F3731">
        <w:t>s / Samples</w:t>
      </w:r>
      <w:bookmarkEnd w:id="21"/>
      <w:r w:rsidRPr="00A27324">
        <w:t xml:space="preserve"> </w:t>
      </w:r>
    </w:p>
    <w:p w14:paraId="200FAD2C" w14:textId="77777777" w:rsidR="00A27324" w:rsidRPr="00A27324" w:rsidRDefault="00A27324" w:rsidP="00A27324">
      <w:r w:rsidRPr="00A27324">
        <w:t>(with sample for local adaptation)</w:t>
      </w:r>
    </w:p>
    <w:p w14:paraId="22D15771" w14:textId="77777777" w:rsidR="00A27324" w:rsidRPr="00A27324" w:rsidRDefault="00A27324" w:rsidP="00A27324">
      <w:pPr>
        <w:rPr>
          <w:rFonts w:cs="Arial"/>
        </w:rPr>
      </w:pPr>
    </w:p>
    <w:p w14:paraId="54145CEC" w14:textId="6B5F76FE" w:rsidR="00A27324" w:rsidRPr="00A27324" w:rsidRDefault="00A27324" w:rsidP="00A27324">
      <w:pPr>
        <w:rPr>
          <w:rFonts w:cs="Arial"/>
        </w:rPr>
      </w:pPr>
      <w:r w:rsidRPr="00A27324">
        <w:rPr>
          <w:rFonts w:cs="Arial"/>
        </w:rPr>
        <w:t xml:space="preserve">Working in workshop groups, complete the planning template </w:t>
      </w:r>
      <w:r w:rsidR="006F3731">
        <w:rPr>
          <w:rFonts w:cs="Arial"/>
        </w:rPr>
        <w:t xml:space="preserve">using one of the templates </w:t>
      </w:r>
      <w:r w:rsidRPr="00A27324">
        <w:rPr>
          <w:rFonts w:cs="Arial"/>
        </w:rPr>
        <w:t>below:-</w:t>
      </w:r>
    </w:p>
    <w:p w14:paraId="2C3D9F87" w14:textId="4864CE2E" w:rsidR="00A27324" w:rsidRDefault="00A27324" w:rsidP="00A27324">
      <w:pPr>
        <w:rPr>
          <w:rFonts w:cs="Arial"/>
        </w:rPr>
      </w:pPr>
    </w:p>
    <w:p w14:paraId="5E46A7BB" w14:textId="239AABB9" w:rsidR="006F3731" w:rsidRDefault="006F3731" w:rsidP="00A27324">
      <w:pPr>
        <w:rPr>
          <w:rFonts w:cs="Arial"/>
        </w:rPr>
      </w:pPr>
      <w:r>
        <w:rPr>
          <w:rFonts w:cs="Arial"/>
          <w:noProof/>
        </w:rPr>
        <w:drawing>
          <wp:inline distT="0" distB="0" distL="0" distR="0" wp14:anchorId="490743F3" wp14:editId="20B38FA7">
            <wp:extent cx="5886450" cy="445897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20-10-20 at 12.09.07.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886450" cy="4458970"/>
                    </a:xfrm>
                    <a:prstGeom prst="rect">
                      <a:avLst/>
                    </a:prstGeom>
                  </pic:spPr>
                </pic:pic>
              </a:graphicData>
            </a:graphic>
          </wp:inline>
        </w:drawing>
      </w:r>
    </w:p>
    <w:p w14:paraId="7FBA9891" w14:textId="7BA6A5A3" w:rsidR="006F3731" w:rsidRDefault="006F3731" w:rsidP="00A27324">
      <w:pPr>
        <w:rPr>
          <w:rFonts w:cs="Arial"/>
        </w:rPr>
      </w:pPr>
    </w:p>
    <w:p w14:paraId="432D5859" w14:textId="3F6C1F0C" w:rsidR="006F3731" w:rsidRDefault="006F3731" w:rsidP="006F3731">
      <w:pPr>
        <w:jc w:val="center"/>
        <w:rPr>
          <w:rFonts w:cs="Arial"/>
        </w:rPr>
      </w:pPr>
      <w:r>
        <w:rPr>
          <w:rFonts w:cs="Arial"/>
        </w:rPr>
        <w:t>***</w:t>
      </w:r>
    </w:p>
    <w:p w14:paraId="576B418E" w14:textId="77777777" w:rsidR="006F3731" w:rsidRPr="00A27324" w:rsidRDefault="006F3731" w:rsidP="00A27324">
      <w:pPr>
        <w:rPr>
          <w:rFonts w:cs="Arial"/>
        </w:rPr>
      </w:pPr>
    </w:p>
    <w:tbl>
      <w:tblPr>
        <w:tblStyle w:val="TableGrid"/>
        <w:tblW w:w="0" w:type="auto"/>
        <w:tblLook w:val="04A0" w:firstRow="1" w:lastRow="0" w:firstColumn="1" w:lastColumn="0" w:noHBand="0" w:noVBand="1"/>
      </w:tblPr>
      <w:tblGrid>
        <w:gridCol w:w="1327"/>
        <w:gridCol w:w="1330"/>
        <w:gridCol w:w="1320"/>
        <w:gridCol w:w="1314"/>
        <w:gridCol w:w="1316"/>
        <w:gridCol w:w="1329"/>
        <w:gridCol w:w="1324"/>
      </w:tblGrid>
      <w:tr w:rsidR="00A27324" w:rsidRPr="00A27324" w14:paraId="3AD02C32" w14:textId="77777777" w:rsidTr="00622859">
        <w:tc>
          <w:tcPr>
            <w:tcW w:w="9344" w:type="dxa"/>
            <w:gridSpan w:val="7"/>
          </w:tcPr>
          <w:p w14:paraId="531DD70F" w14:textId="77777777" w:rsidR="00A27324" w:rsidRPr="00A27324" w:rsidRDefault="00A27324" w:rsidP="00622859">
            <w:pPr>
              <w:spacing w:before="120" w:after="120"/>
              <w:jc w:val="center"/>
              <w:rPr>
                <w:rFonts w:cs="Arial"/>
                <w:b/>
                <w:bCs/>
                <w:caps/>
                <w:sz w:val="24"/>
              </w:rPr>
            </w:pPr>
            <w:r w:rsidRPr="00A27324">
              <w:rPr>
                <w:rFonts w:cs="Arial"/>
                <w:b/>
                <w:bCs/>
                <w:caps/>
                <w:sz w:val="24"/>
              </w:rPr>
              <w:t>Court-Community ‘Enabling Rights Plan’</w:t>
            </w:r>
          </w:p>
        </w:tc>
      </w:tr>
      <w:tr w:rsidR="00A27324" w:rsidRPr="00A27324" w14:paraId="430DF35B" w14:textId="77777777" w:rsidTr="00622859">
        <w:tc>
          <w:tcPr>
            <w:tcW w:w="1334" w:type="dxa"/>
          </w:tcPr>
          <w:p w14:paraId="5F3C5A85" w14:textId="77777777" w:rsidR="00A27324" w:rsidRPr="00A27324" w:rsidRDefault="00A27324" w:rsidP="00622859">
            <w:pPr>
              <w:spacing w:before="120"/>
              <w:jc w:val="center"/>
              <w:rPr>
                <w:rFonts w:cs="Arial"/>
                <w:b/>
                <w:sz w:val="22"/>
                <w:szCs w:val="22"/>
              </w:rPr>
            </w:pPr>
            <w:r w:rsidRPr="00A27324">
              <w:rPr>
                <w:rFonts w:cs="Arial"/>
                <w:b/>
                <w:sz w:val="22"/>
                <w:szCs w:val="22"/>
              </w:rPr>
              <w:t>Strategy</w:t>
            </w:r>
          </w:p>
          <w:p w14:paraId="296990C9" w14:textId="77777777" w:rsidR="00A27324" w:rsidRPr="00A27324" w:rsidRDefault="00A27324" w:rsidP="00622859">
            <w:pPr>
              <w:spacing w:before="120"/>
              <w:jc w:val="center"/>
              <w:rPr>
                <w:rFonts w:cs="Arial"/>
                <w:i/>
                <w:sz w:val="22"/>
                <w:szCs w:val="22"/>
              </w:rPr>
            </w:pPr>
            <w:r w:rsidRPr="00A27324">
              <w:rPr>
                <w:rFonts w:cs="Arial"/>
                <w:i/>
                <w:sz w:val="22"/>
                <w:szCs w:val="22"/>
              </w:rPr>
              <w:t>(sample)</w:t>
            </w:r>
          </w:p>
        </w:tc>
        <w:tc>
          <w:tcPr>
            <w:tcW w:w="1335" w:type="dxa"/>
          </w:tcPr>
          <w:p w14:paraId="51E43B25" w14:textId="77777777" w:rsidR="00A27324" w:rsidRPr="00A27324" w:rsidRDefault="00A27324" w:rsidP="00622859">
            <w:pPr>
              <w:spacing w:before="120"/>
              <w:jc w:val="center"/>
              <w:rPr>
                <w:rFonts w:cs="Arial"/>
                <w:b/>
                <w:sz w:val="22"/>
                <w:szCs w:val="22"/>
              </w:rPr>
            </w:pPr>
            <w:r w:rsidRPr="00A27324">
              <w:rPr>
                <w:rFonts w:cs="Arial"/>
                <w:b/>
                <w:sz w:val="22"/>
                <w:szCs w:val="22"/>
              </w:rPr>
              <w:t>Beneficiary</w:t>
            </w:r>
          </w:p>
        </w:tc>
        <w:tc>
          <w:tcPr>
            <w:tcW w:w="1335" w:type="dxa"/>
          </w:tcPr>
          <w:p w14:paraId="3BBDE943" w14:textId="77777777" w:rsidR="00A27324" w:rsidRPr="00A27324" w:rsidRDefault="00A27324" w:rsidP="00622859">
            <w:pPr>
              <w:spacing w:before="120"/>
              <w:jc w:val="center"/>
              <w:rPr>
                <w:rFonts w:cs="Arial"/>
                <w:b/>
                <w:sz w:val="22"/>
                <w:szCs w:val="22"/>
              </w:rPr>
            </w:pPr>
            <w:r w:rsidRPr="00A27324">
              <w:rPr>
                <w:rFonts w:cs="Arial"/>
                <w:b/>
                <w:sz w:val="22"/>
                <w:szCs w:val="22"/>
              </w:rPr>
              <w:t>Activity</w:t>
            </w:r>
          </w:p>
        </w:tc>
        <w:tc>
          <w:tcPr>
            <w:tcW w:w="1335" w:type="dxa"/>
          </w:tcPr>
          <w:p w14:paraId="7FAA7B9D" w14:textId="77777777" w:rsidR="00A27324" w:rsidRPr="00A27324" w:rsidRDefault="00A27324" w:rsidP="00622859">
            <w:pPr>
              <w:spacing w:before="120"/>
              <w:jc w:val="center"/>
              <w:rPr>
                <w:rFonts w:cs="Arial"/>
                <w:b/>
                <w:sz w:val="22"/>
                <w:szCs w:val="22"/>
              </w:rPr>
            </w:pPr>
            <w:r w:rsidRPr="00A27324">
              <w:rPr>
                <w:rFonts w:cs="Arial"/>
                <w:b/>
                <w:sz w:val="22"/>
                <w:szCs w:val="22"/>
              </w:rPr>
              <w:t>Actor</w:t>
            </w:r>
          </w:p>
        </w:tc>
        <w:tc>
          <w:tcPr>
            <w:tcW w:w="1335" w:type="dxa"/>
          </w:tcPr>
          <w:p w14:paraId="4A5532CA" w14:textId="77777777" w:rsidR="00A27324" w:rsidRPr="00A27324" w:rsidRDefault="00A27324" w:rsidP="00622859">
            <w:pPr>
              <w:spacing w:before="120"/>
              <w:jc w:val="center"/>
              <w:rPr>
                <w:rFonts w:cs="Arial"/>
                <w:b/>
                <w:sz w:val="22"/>
                <w:szCs w:val="22"/>
              </w:rPr>
            </w:pPr>
            <w:r w:rsidRPr="00A27324">
              <w:rPr>
                <w:rFonts w:cs="Arial"/>
                <w:b/>
                <w:sz w:val="22"/>
                <w:szCs w:val="22"/>
              </w:rPr>
              <w:t>Start-Finish</w:t>
            </w:r>
          </w:p>
        </w:tc>
        <w:tc>
          <w:tcPr>
            <w:tcW w:w="1335" w:type="dxa"/>
          </w:tcPr>
          <w:p w14:paraId="418A59DB" w14:textId="77777777" w:rsidR="00A27324" w:rsidRPr="00A27324" w:rsidRDefault="00A27324" w:rsidP="00622859">
            <w:pPr>
              <w:spacing w:before="120"/>
              <w:jc w:val="center"/>
              <w:rPr>
                <w:rFonts w:cs="Arial"/>
                <w:b/>
                <w:sz w:val="22"/>
                <w:szCs w:val="22"/>
              </w:rPr>
            </w:pPr>
            <w:r w:rsidRPr="00A27324">
              <w:rPr>
                <w:rFonts w:cs="Arial"/>
                <w:b/>
                <w:sz w:val="22"/>
                <w:szCs w:val="22"/>
              </w:rPr>
              <w:t>Resources</w:t>
            </w:r>
          </w:p>
        </w:tc>
        <w:tc>
          <w:tcPr>
            <w:tcW w:w="1335" w:type="dxa"/>
          </w:tcPr>
          <w:p w14:paraId="73A604AA" w14:textId="77777777" w:rsidR="00A27324" w:rsidRPr="00A27324" w:rsidRDefault="00A27324" w:rsidP="00622859">
            <w:pPr>
              <w:spacing w:before="120"/>
              <w:jc w:val="center"/>
              <w:rPr>
                <w:rFonts w:cs="Arial"/>
                <w:b/>
                <w:sz w:val="22"/>
                <w:szCs w:val="22"/>
              </w:rPr>
            </w:pPr>
            <w:r w:rsidRPr="00A27324">
              <w:rPr>
                <w:rFonts w:cs="Arial"/>
                <w:b/>
                <w:sz w:val="22"/>
                <w:szCs w:val="22"/>
              </w:rPr>
              <w:t>Success Indicator</w:t>
            </w:r>
          </w:p>
        </w:tc>
      </w:tr>
      <w:tr w:rsidR="00A27324" w:rsidRPr="00A27324" w14:paraId="044B4A82" w14:textId="77777777" w:rsidTr="00622859">
        <w:tc>
          <w:tcPr>
            <w:tcW w:w="1334" w:type="dxa"/>
          </w:tcPr>
          <w:p w14:paraId="093DBECE" w14:textId="77777777" w:rsidR="00A27324" w:rsidRPr="00A27324" w:rsidRDefault="00A27324" w:rsidP="00622859">
            <w:pPr>
              <w:spacing w:before="120" w:after="120"/>
              <w:jc w:val="right"/>
              <w:rPr>
                <w:rFonts w:cs="Arial"/>
                <w:sz w:val="22"/>
                <w:szCs w:val="22"/>
              </w:rPr>
            </w:pPr>
            <w:r w:rsidRPr="00A27324">
              <w:rPr>
                <w:rFonts w:cs="Arial"/>
                <w:sz w:val="22"/>
                <w:szCs w:val="22"/>
              </w:rPr>
              <w:t>Outreach</w:t>
            </w:r>
          </w:p>
        </w:tc>
        <w:tc>
          <w:tcPr>
            <w:tcW w:w="1335" w:type="dxa"/>
          </w:tcPr>
          <w:p w14:paraId="20CDA906" w14:textId="77777777" w:rsidR="00A27324" w:rsidRPr="00A27324" w:rsidRDefault="00A27324" w:rsidP="00622859">
            <w:pPr>
              <w:spacing w:before="120" w:after="120"/>
              <w:rPr>
                <w:rFonts w:cs="Arial"/>
                <w:szCs w:val="23"/>
              </w:rPr>
            </w:pPr>
          </w:p>
        </w:tc>
        <w:tc>
          <w:tcPr>
            <w:tcW w:w="1335" w:type="dxa"/>
          </w:tcPr>
          <w:p w14:paraId="0CDA09E6" w14:textId="77777777" w:rsidR="00A27324" w:rsidRPr="00A27324" w:rsidRDefault="00A27324" w:rsidP="00622859">
            <w:pPr>
              <w:spacing w:before="120" w:after="120"/>
              <w:rPr>
                <w:rFonts w:cs="Arial"/>
                <w:szCs w:val="23"/>
              </w:rPr>
            </w:pPr>
          </w:p>
        </w:tc>
        <w:tc>
          <w:tcPr>
            <w:tcW w:w="1335" w:type="dxa"/>
          </w:tcPr>
          <w:p w14:paraId="23BA714E" w14:textId="77777777" w:rsidR="00A27324" w:rsidRPr="00A27324" w:rsidRDefault="00A27324" w:rsidP="00622859">
            <w:pPr>
              <w:spacing w:before="120" w:after="120"/>
              <w:rPr>
                <w:rFonts w:cs="Arial"/>
                <w:szCs w:val="23"/>
              </w:rPr>
            </w:pPr>
          </w:p>
        </w:tc>
        <w:tc>
          <w:tcPr>
            <w:tcW w:w="1335" w:type="dxa"/>
          </w:tcPr>
          <w:p w14:paraId="42999261" w14:textId="77777777" w:rsidR="00A27324" w:rsidRPr="00A27324" w:rsidRDefault="00A27324" w:rsidP="00622859">
            <w:pPr>
              <w:spacing w:before="120" w:after="120"/>
              <w:rPr>
                <w:rFonts w:cs="Arial"/>
                <w:szCs w:val="23"/>
              </w:rPr>
            </w:pPr>
          </w:p>
        </w:tc>
        <w:tc>
          <w:tcPr>
            <w:tcW w:w="1335" w:type="dxa"/>
          </w:tcPr>
          <w:p w14:paraId="1891734D" w14:textId="77777777" w:rsidR="00A27324" w:rsidRPr="00A27324" w:rsidRDefault="00A27324" w:rsidP="00622859">
            <w:pPr>
              <w:spacing w:before="120" w:after="120"/>
              <w:rPr>
                <w:rFonts w:cs="Arial"/>
                <w:szCs w:val="23"/>
              </w:rPr>
            </w:pPr>
          </w:p>
        </w:tc>
        <w:tc>
          <w:tcPr>
            <w:tcW w:w="1335" w:type="dxa"/>
          </w:tcPr>
          <w:p w14:paraId="1F00FF35" w14:textId="77777777" w:rsidR="00A27324" w:rsidRPr="00A27324" w:rsidRDefault="00A27324" w:rsidP="00622859">
            <w:pPr>
              <w:spacing w:before="120" w:after="120"/>
              <w:rPr>
                <w:rFonts w:cs="Arial"/>
                <w:szCs w:val="23"/>
              </w:rPr>
            </w:pPr>
          </w:p>
        </w:tc>
      </w:tr>
      <w:tr w:rsidR="00A27324" w:rsidRPr="00A27324" w14:paraId="4058DF8D" w14:textId="77777777" w:rsidTr="00622859">
        <w:tc>
          <w:tcPr>
            <w:tcW w:w="1334" w:type="dxa"/>
          </w:tcPr>
          <w:p w14:paraId="5775FDD2" w14:textId="77777777" w:rsidR="00A27324" w:rsidRPr="00A27324" w:rsidRDefault="00A27324" w:rsidP="00622859">
            <w:pPr>
              <w:spacing w:before="120" w:after="120"/>
              <w:jc w:val="right"/>
              <w:rPr>
                <w:rFonts w:cs="Arial"/>
                <w:sz w:val="22"/>
                <w:szCs w:val="22"/>
              </w:rPr>
            </w:pPr>
            <w:r w:rsidRPr="00A27324">
              <w:rPr>
                <w:rFonts w:cs="Arial"/>
                <w:sz w:val="22"/>
                <w:szCs w:val="22"/>
              </w:rPr>
              <w:t>Education</w:t>
            </w:r>
          </w:p>
        </w:tc>
        <w:tc>
          <w:tcPr>
            <w:tcW w:w="1335" w:type="dxa"/>
          </w:tcPr>
          <w:p w14:paraId="64973BA7" w14:textId="77777777" w:rsidR="00A27324" w:rsidRPr="00A27324" w:rsidRDefault="00A27324" w:rsidP="00622859">
            <w:pPr>
              <w:spacing w:before="120" w:after="120"/>
              <w:rPr>
                <w:rFonts w:cs="Arial"/>
                <w:szCs w:val="23"/>
              </w:rPr>
            </w:pPr>
          </w:p>
        </w:tc>
        <w:tc>
          <w:tcPr>
            <w:tcW w:w="1335" w:type="dxa"/>
          </w:tcPr>
          <w:p w14:paraId="18D851C2" w14:textId="77777777" w:rsidR="00A27324" w:rsidRPr="00A27324" w:rsidRDefault="00A27324" w:rsidP="00622859">
            <w:pPr>
              <w:spacing w:before="120" w:after="120"/>
              <w:rPr>
                <w:rFonts w:cs="Arial"/>
                <w:szCs w:val="23"/>
              </w:rPr>
            </w:pPr>
          </w:p>
        </w:tc>
        <w:tc>
          <w:tcPr>
            <w:tcW w:w="1335" w:type="dxa"/>
          </w:tcPr>
          <w:p w14:paraId="3DC53C05" w14:textId="77777777" w:rsidR="00A27324" w:rsidRPr="00A27324" w:rsidRDefault="00A27324" w:rsidP="00622859">
            <w:pPr>
              <w:spacing w:before="120" w:after="120"/>
              <w:rPr>
                <w:rFonts w:cs="Arial"/>
                <w:szCs w:val="23"/>
              </w:rPr>
            </w:pPr>
          </w:p>
        </w:tc>
        <w:tc>
          <w:tcPr>
            <w:tcW w:w="1335" w:type="dxa"/>
          </w:tcPr>
          <w:p w14:paraId="529C5CAA" w14:textId="77777777" w:rsidR="00A27324" w:rsidRPr="00A27324" w:rsidRDefault="00A27324" w:rsidP="00622859">
            <w:pPr>
              <w:spacing w:before="120" w:after="120"/>
              <w:rPr>
                <w:rFonts w:cs="Arial"/>
                <w:szCs w:val="23"/>
              </w:rPr>
            </w:pPr>
          </w:p>
        </w:tc>
        <w:tc>
          <w:tcPr>
            <w:tcW w:w="1335" w:type="dxa"/>
          </w:tcPr>
          <w:p w14:paraId="539BBF39" w14:textId="77777777" w:rsidR="00A27324" w:rsidRPr="00A27324" w:rsidRDefault="00A27324" w:rsidP="00622859">
            <w:pPr>
              <w:spacing w:before="120" w:after="120"/>
              <w:rPr>
                <w:rFonts w:cs="Arial"/>
                <w:szCs w:val="23"/>
              </w:rPr>
            </w:pPr>
          </w:p>
        </w:tc>
        <w:tc>
          <w:tcPr>
            <w:tcW w:w="1335" w:type="dxa"/>
          </w:tcPr>
          <w:p w14:paraId="1903C2E7" w14:textId="77777777" w:rsidR="00A27324" w:rsidRPr="00A27324" w:rsidRDefault="00A27324" w:rsidP="00622859">
            <w:pPr>
              <w:spacing w:before="120" w:after="120"/>
              <w:rPr>
                <w:rFonts w:cs="Arial"/>
                <w:szCs w:val="23"/>
              </w:rPr>
            </w:pPr>
          </w:p>
        </w:tc>
      </w:tr>
      <w:tr w:rsidR="00A27324" w:rsidRPr="00A27324" w14:paraId="2D4B6098" w14:textId="77777777" w:rsidTr="00622859">
        <w:tc>
          <w:tcPr>
            <w:tcW w:w="1334" w:type="dxa"/>
          </w:tcPr>
          <w:p w14:paraId="2C84F093" w14:textId="77777777" w:rsidR="00A27324" w:rsidRPr="00A27324" w:rsidRDefault="00A27324" w:rsidP="00622859">
            <w:pPr>
              <w:spacing w:before="120" w:after="120"/>
              <w:jc w:val="right"/>
              <w:rPr>
                <w:rFonts w:cs="Arial"/>
                <w:sz w:val="22"/>
                <w:szCs w:val="22"/>
              </w:rPr>
            </w:pPr>
            <w:r w:rsidRPr="00A27324">
              <w:rPr>
                <w:rFonts w:cs="Arial"/>
                <w:sz w:val="22"/>
                <w:szCs w:val="22"/>
              </w:rPr>
              <w:t>Information</w:t>
            </w:r>
          </w:p>
        </w:tc>
        <w:tc>
          <w:tcPr>
            <w:tcW w:w="1335" w:type="dxa"/>
          </w:tcPr>
          <w:p w14:paraId="030E14C4" w14:textId="77777777" w:rsidR="00A27324" w:rsidRPr="00A27324" w:rsidRDefault="00A27324" w:rsidP="00622859">
            <w:pPr>
              <w:spacing w:before="120" w:after="120"/>
              <w:rPr>
                <w:rFonts w:cs="Arial"/>
                <w:szCs w:val="23"/>
              </w:rPr>
            </w:pPr>
          </w:p>
        </w:tc>
        <w:tc>
          <w:tcPr>
            <w:tcW w:w="1335" w:type="dxa"/>
          </w:tcPr>
          <w:p w14:paraId="4E3F631E" w14:textId="77777777" w:rsidR="00A27324" w:rsidRPr="00A27324" w:rsidRDefault="00A27324" w:rsidP="00622859">
            <w:pPr>
              <w:spacing w:before="120" w:after="120"/>
              <w:rPr>
                <w:rFonts w:cs="Arial"/>
                <w:szCs w:val="23"/>
              </w:rPr>
            </w:pPr>
          </w:p>
        </w:tc>
        <w:tc>
          <w:tcPr>
            <w:tcW w:w="1335" w:type="dxa"/>
          </w:tcPr>
          <w:p w14:paraId="70CA4D6A" w14:textId="77777777" w:rsidR="00A27324" w:rsidRPr="00A27324" w:rsidRDefault="00A27324" w:rsidP="00622859">
            <w:pPr>
              <w:spacing w:before="120" w:after="120"/>
              <w:rPr>
                <w:rFonts w:cs="Arial"/>
                <w:szCs w:val="23"/>
              </w:rPr>
            </w:pPr>
          </w:p>
        </w:tc>
        <w:tc>
          <w:tcPr>
            <w:tcW w:w="1335" w:type="dxa"/>
          </w:tcPr>
          <w:p w14:paraId="1C08D259" w14:textId="77777777" w:rsidR="00A27324" w:rsidRPr="00A27324" w:rsidRDefault="00A27324" w:rsidP="00622859">
            <w:pPr>
              <w:spacing w:before="120" w:after="120"/>
              <w:rPr>
                <w:rFonts w:cs="Arial"/>
                <w:szCs w:val="23"/>
              </w:rPr>
            </w:pPr>
          </w:p>
        </w:tc>
        <w:tc>
          <w:tcPr>
            <w:tcW w:w="1335" w:type="dxa"/>
          </w:tcPr>
          <w:p w14:paraId="197A571B" w14:textId="77777777" w:rsidR="00A27324" w:rsidRPr="00A27324" w:rsidRDefault="00A27324" w:rsidP="00622859">
            <w:pPr>
              <w:spacing w:before="120" w:after="120"/>
              <w:rPr>
                <w:rFonts w:cs="Arial"/>
                <w:szCs w:val="23"/>
              </w:rPr>
            </w:pPr>
          </w:p>
        </w:tc>
        <w:tc>
          <w:tcPr>
            <w:tcW w:w="1335" w:type="dxa"/>
          </w:tcPr>
          <w:p w14:paraId="056C782F" w14:textId="77777777" w:rsidR="00A27324" w:rsidRPr="00A27324" w:rsidRDefault="00A27324" w:rsidP="00622859">
            <w:pPr>
              <w:spacing w:before="120" w:after="120"/>
              <w:rPr>
                <w:rFonts w:cs="Arial"/>
                <w:szCs w:val="23"/>
              </w:rPr>
            </w:pPr>
          </w:p>
        </w:tc>
      </w:tr>
      <w:tr w:rsidR="00A27324" w:rsidRPr="00A27324" w14:paraId="66187402" w14:textId="77777777" w:rsidTr="00622859">
        <w:tc>
          <w:tcPr>
            <w:tcW w:w="1334" w:type="dxa"/>
          </w:tcPr>
          <w:p w14:paraId="3FC55F91" w14:textId="77777777" w:rsidR="00A27324" w:rsidRPr="00A27324" w:rsidRDefault="00A27324" w:rsidP="00622859">
            <w:pPr>
              <w:spacing w:before="120" w:after="120"/>
              <w:jc w:val="right"/>
              <w:rPr>
                <w:rFonts w:cs="Arial"/>
                <w:szCs w:val="23"/>
              </w:rPr>
            </w:pPr>
            <w:r w:rsidRPr="00A27324">
              <w:rPr>
                <w:rFonts w:cs="Arial"/>
                <w:szCs w:val="23"/>
              </w:rPr>
              <w:t>Others (TBA)</w:t>
            </w:r>
          </w:p>
        </w:tc>
        <w:tc>
          <w:tcPr>
            <w:tcW w:w="1335" w:type="dxa"/>
          </w:tcPr>
          <w:p w14:paraId="11F007EF" w14:textId="77777777" w:rsidR="00A27324" w:rsidRPr="00A27324" w:rsidRDefault="00A27324" w:rsidP="00622859">
            <w:pPr>
              <w:spacing w:before="120" w:after="120"/>
              <w:rPr>
                <w:rFonts w:cs="Arial"/>
                <w:szCs w:val="23"/>
              </w:rPr>
            </w:pPr>
          </w:p>
        </w:tc>
        <w:tc>
          <w:tcPr>
            <w:tcW w:w="1335" w:type="dxa"/>
          </w:tcPr>
          <w:p w14:paraId="406D0F86" w14:textId="77777777" w:rsidR="00A27324" w:rsidRPr="00A27324" w:rsidRDefault="00A27324" w:rsidP="00622859">
            <w:pPr>
              <w:spacing w:before="120" w:after="120"/>
              <w:rPr>
                <w:rFonts w:cs="Arial"/>
                <w:szCs w:val="23"/>
              </w:rPr>
            </w:pPr>
          </w:p>
        </w:tc>
        <w:tc>
          <w:tcPr>
            <w:tcW w:w="1335" w:type="dxa"/>
          </w:tcPr>
          <w:p w14:paraId="32F96E42" w14:textId="77777777" w:rsidR="00A27324" w:rsidRPr="00A27324" w:rsidRDefault="00A27324" w:rsidP="00622859">
            <w:pPr>
              <w:spacing w:before="120" w:after="120"/>
              <w:rPr>
                <w:rFonts w:cs="Arial"/>
                <w:szCs w:val="23"/>
              </w:rPr>
            </w:pPr>
          </w:p>
        </w:tc>
        <w:tc>
          <w:tcPr>
            <w:tcW w:w="1335" w:type="dxa"/>
          </w:tcPr>
          <w:p w14:paraId="2607A701" w14:textId="77777777" w:rsidR="00A27324" w:rsidRPr="00A27324" w:rsidRDefault="00A27324" w:rsidP="00622859">
            <w:pPr>
              <w:spacing w:before="120" w:after="120"/>
              <w:rPr>
                <w:rFonts w:cs="Arial"/>
                <w:szCs w:val="23"/>
              </w:rPr>
            </w:pPr>
          </w:p>
        </w:tc>
        <w:tc>
          <w:tcPr>
            <w:tcW w:w="1335" w:type="dxa"/>
          </w:tcPr>
          <w:p w14:paraId="0E9EA0B7" w14:textId="77777777" w:rsidR="00A27324" w:rsidRPr="00A27324" w:rsidRDefault="00A27324" w:rsidP="00622859">
            <w:pPr>
              <w:spacing w:before="120" w:after="120"/>
              <w:rPr>
                <w:rFonts w:cs="Arial"/>
                <w:szCs w:val="23"/>
              </w:rPr>
            </w:pPr>
          </w:p>
        </w:tc>
        <w:tc>
          <w:tcPr>
            <w:tcW w:w="1335" w:type="dxa"/>
          </w:tcPr>
          <w:p w14:paraId="76884DAA" w14:textId="77777777" w:rsidR="00A27324" w:rsidRPr="00A27324" w:rsidRDefault="00A27324" w:rsidP="00622859">
            <w:pPr>
              <w:spacing w:before="120" w:after="120"/>
              <w:rPr>
                <w:rFonts w:cs="Arial"/>
                <w:szCs w:val="23"/>
              </w:rPr>
            </w:pPr>
          </w:p>
        </w:tc>
      </w:tr>
      <w:tr w:rsidR="00A27324" w:rsidRPr="00A27324" w14:paraId="2614DF3B" w14:textId="77777777" w:rsidTr="00622859">
        <w:tc>
          <w:tcPr>
            <w:tcW w:w="1334" w:type="dxa"/>
          </w:tcPr>
          <w:p w14:paraId="5327574D" w14:textId="77777777" w:rsidR="00A27324" w:rsidRPr="00A27324" w:rsidRDefault="00A27324" w:rsidP="00622859">
            <w:pPr>
              <w:spacing w:before="120" w:after="120"/>
              <w:rPr>
                <w:rFonts w:cs="Arial"/>
                <w:szCs w:val="23"/>
              </w:rPr>
            </w:pPr>
          </w:p>
        </w:tc>
        <w:tc>
          <w:tcPr>
            <w:tcW w:w="1335" w:type="dxa"/>
          </w:tcPr>
          <w:p w14:paraId="274D185D" w14:textId="77777777" w:rsidR="00A27324" w:rsidRPr="00A27324" w:rsidRDefault="00A27324" w:rsidP="00622859">
            <w:pPr>
              <w:spacing w:before="120" w:after="120"/>
              <w:rPr>
                <w:rFonts w:cs="Arial"/>
                <w:szCs w:val="23"/>
              </w:rPr>
            </w:pPr>
          </w:p>
        </w:tc>
        <w:tc>
          <w:tcPr>
            <w:tcW w:w="1335" w:type="dxa"/>
          </w:tcPr>
          <w:p w14:paraId="53AC7722" w14:textId="77777777" w:rsidR="00A27324" w:rsidRPr="00A27324" w:rsidRDefault="00A27324" w:rsidP="00622859">
            <w:pPr>
              <w:spacing w:before="120" w:after="120"/>
              <w:rPr>
                <w:rFonts w:cs="Arial"/>
                <w:szCs w:val="23"/>
              </w:rPr>
            </w:pPr>
          </w:p>
        </w:tc>
        <w:tc>
          <w:tcPr>
            <w:tcW w:w="1335" w:type="dxa"/>
          </w:tcPr>
          <w:p w14:paraId="1A633AE8" w14:textId="77777777" w:rsidR="00A27324" w:rsidRPr="00A27324" w:rsidRDefault="00A27324" w:rsidP="00622859">
            <w:pPr>
              <w:spacing w:before="120" w:after="120"/>
              <w:rPr>
                <w:rFonts w:cs="Arial"/>
                <w:szCs w:val="23"/>
              </w:rPr>
            </w:pPr>
          </w:p>
        </w:tc>
        <w:tc>
          <w:tcPr>
            <w:tcW w:w="1335" w:type="dxa"/>
          </w:tcPr>
          <w:p w14:paraId="6BD78ACE" w14:textId="77777777" w:rsidR="00A27324" w:rsidRPr="00A27324" w:rsidRDefault="00A27324" w:rsidP="00622859">
            <w:pPr>
              <w:spacing w:before="120" w:after="120"/>
              <w:rPr>
                <w:rFonts w:cs="Arial"/>
                <w:szCs w:val="23"/>
              </w:rPr>
            </w:pPr>
          </w:p>
        </w:tc>
        <w:tc>
          <w:tcPr>
            <w:tcW w:w="1335" w:type="dxa"/>
          </w:tcPr>
          <w:p w14:paraId="46F4E756" w14:textId="77777777" w:rsidR="00A27324" w:rsidRPr="00A27324" w:rsidRDefault="00A27324" w:rsidP="00622859">
            <w:pPr>
              <w:spacing w:before="120" w:after="120"/>
              <w:rPr>
                <w:rFonts w:cs="Arial"/>
                <w:szCs w:val="23"/>
              </w:rPr>
            </w:pPr>
          </w:p>
        </w:tc>
        <w:tc>
          <w:tcPr>
            <w:tcW w:w="1335" w:type="dxa"/>
          </w:tcPr>
          <w:p w14:paraId="3C5BBAAA" w14:textId="77777777" w:rsidR="00A27324" w:rsidRPr="00A27324" w:rsidRDefault="00A27324" w:rsidP="00622859">
            <w:pPr>
              <w:spacing w:before="120" w:after="120"/>
              <w:rPr>
                <w:rFonts w:cs="Arial"/>
                <w:szCs w:val="23"/>
              </w:rPr>
            </w:pPr>
          </w:p>
        </w:tc>
      </w:tr>
    </w:tbl>
    <w:p w14:paraId="09C49B40" w14:textId="77777777" w:rsidR="00A27324" w:rsidRPr="00A27324" w:rsidRDefault="00A27324" w:rsidP="00A27324">
      <w:pPr>
        <w:rPr>
          <w:rFonts w:cs="Arial"/>
          <w:szCs w:val="23"/>
        </w:rPr>
      </w:pPr>
    </w:p>
    <w:p w14:paraId="56849E4C" w14:textId="77777777" w:rsidR="00A27324" w:rsidRPr="00A27324" w:rsidRDefault="00A27324" w:rsidP="00A27324">
      <w:pPr>
        <w:jc w:val="center"/>
      </w:pPr>
      <w:r w:rsidRPr="00A27324">
        <w:rPr>
          <w:rFonts w:cs="Arial"/>
          <w:szCs w:val="23"/>
        </w:rPr>
        <w:t>***</w:t>
      </w:r>
    </w:p>
    <w:p w14:paraId="38B99E5B" w14:textId="77777777" w:rsidR="00A27324" w:rsidRPr="00A27324" w:rsidRDefault="00A27324" w:rsidP="00A27324">
      <w:pPr>
        <w:jc w:val="center"/>
        <w:rPr>
          <w:rFonts w:cs="Arial"/>
          <w:i/>
          <w:szCs w:val="23"/>
        </w:rPr>
      </w:pPr>
      <w:r w:rsidRPr="00A27324">
        <w:rPr>
          <w:rFonts w:cs="Arial"/>
          <w:i/>
          <w:szCs w:val="23"/>
        </w:rPr>
        <w:t>(sample for illustration)</w:t>
      </w:r>
    </w:p>
    <w:p w14:paraId="43FCCD3E" w14:textId="77777777" w:rsidR="00A27324" w:rsidRPr="00A27324" w:rsidRDefault="00A27324" w:rsidP="00A27324">
      <w:pPr>
        <w:rPr>
          <w:rFonts w:cs="Arial"/>
          <w:szCs w:val="23"/>
        </w:rPr>
      </w:pPr>
    </w:p>
    <w:p w14:paraId="545AA89A" w14:textId="31EFEC92" w:rsidR="00A27324" w:rsidRDefault="00A27324" w:rsidP="006F3731">
      <w:pPr>
        <w:jc w:val="center"/>
        <w:rPr>
          <w:rFonts w:cs="Arial"/>
          <w:szCs w:val="23"/>
        </w:rPr>
      </w:pPr>
      <w:r w:rsidRPr="00A27324">
        <w:rPr>
          <w:rFonts w:cs="Arial"/>
          <w:noProof/>
          <w:szCs w:val="23"/>
        </w:rPr>
        <w:drawing>
          <wp:inline distT="0" distB="0" distL="0" distR="0" wp14:anchorId="5E6A4BF0" wp14:editId="79D6606D">
            <wp:extent cx="5126429" cy="3421363"/>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SC9969 2.jpg"/>
                    <pic:cNvPicPr/>
                  </pic:nvPicPr>
                  <pic:blipFill>
                    <a:blip r:embed="rId39" cstate="print">
                      <a:extLst>
                        <a:ext uri="{28A0092B-C50C-407E-A947-70E740481C1C}">
                          <a14:useLocalDpi xmlns:a14="http://schemas.microsoft.com/office/drawing/2010/main"/>
                        </a:ext>
                      </a:extLst>
                    </a:blip>
                    <a:stretch>
                      <a:fillRect/>
                    </a:stretch>
                  </pic:blipFill>
                  <pic:spPr>
                    <a:xfrm>
                      <a:off x="0" y="0"/>
                      <a:ext cx="5132951" cy="3425716"/>
                    </a:xfrm>
                    <a:prstGeom prst="rect">
                      <a:avLst/>
                    </a:prstGeom>
                  </pic:spPr>
                </pic:pic>
              </a:graphicData>
            </a:graphic>
          </wp:inline>
        </w:drawing>
      </w:r>
    </w:p>
    <w:p w14:paraId="5C537561" w14:textId="08CAEA00" w:rsidR="006F3731" w:rsidRDefault="006F3731" w:rsidP="00A27324">
      <w:pPr>
        <w:rPr>
          <w:rFonts w:cs="Arial"/>
          <w:szCs w:val="23"/>
        </w:rPr>
      </w:pPr>
    </w:p>
    <w:p w14:paraId="6B7FBAB8" w14:textId="1E2B11F1" w:rsidR="006F3731" w:rsidRDefault="006F3731" w:rsidP="00A27324">
      <w:pPr>
        <w:rPr>
          <w:rFonts w:cs="Arial"/>
          <w:szCs w:val="23"/>
        </w:rPr>
      </w:pPr>
    </w:p>
    <w:p w14:paraId="755C1002" w14:textId="3B1A2EAB" w:rsidR="006F3731" w:rsidRDefault="006F3731" w:rsidP="006F3731">
      <w:pPr>
        <w:jc w:val="center"/>
        <w:rPr>
          <w:rFonts w:cs="Arial"/>
          <w:szCs w:val="23"/>
        </w:rPr>
      </w:pPr>
      <w:r>
        <w:rPr>
          <w:rFonts w:cs="Arial"/>
          <w:noProof/>
          <w:szCs w:val="23"/>
        </w:rPr>
        <w:drawing>
          <wp:inline distT="0" distB="0" distL="0" distR="0" wp14:anchorId="767D307B" wp14:editId="5C3ABE27">
            <wp:extent cx="5184701" cy="3922363"/>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20-10-20 at 12.08.31.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191179" cy="3927264"/>
                    </a:xfrm>
                    <a:prstGeom prst="rect">
                      <a:avLst/>
                    </a:prstGeom>
                  </pic:spPr>
                </pic:pic>
              </a:graphicData>
            </a:graphic>
          </wp:inline>
        </w:drawing>
      </w:r>
    </w:p>
    <w:p w14:paraId="3502F70F" w14:textId="2351AD9D" w:rsidR="00A27324" w:rsidRPr="00A27324" w:rsidRDefault="00A27324" w:rsidP="00A27324">
      <w:pPr>
        <w:rPr>
          <w:rFonts w:cs="Arial"/>
          <w:szCs w:val="23"/>
        </w:rPr>
      </w:pPr>
    </w:p>
    <w:p w14:paraId="4DCCCF7E" w14:textId="77777777" w:rsidR="00A27324" w:rsidRPr="00A27324" w:rsidRDefault="00A27324" w:rsidP="00E12292">
      <w:pPr>
        <w:pStyle w:val="Heading1"/>
      </w:pPr>
      <w:bookmarkStart w:id="22" w:name="_Toc406140717"/>
      <w:bookmarkStart w:id="23" w:name="_Toc409785367"/>
      <w:bookmarkStart w:id="24" w:name="_Toc56518278"/>
      <w:r w:rsidRPr="00A27324">
        <w:lastRenderedPageBreak/>
        <w:t>Annex 5: Workshop Power-Points (Sample)</w:t>
      </w:r>
      <w:bookmarkEnd w:id="22"/>
      <w:bookmarkEnd w:id="23"/>
      <w:bookmarkEnd w:id="24"/>
    </w:p>
    <w:p w14:paraId="4540F4D5" w14:textId="42FBD966" w:rsidR="00A27324" w:rsidRPr="00A27324" w:rsidRDefault="008F763A" w:rsidP="00A27324">
      <w:pPr>
        <w:rPr>
          <w:lang w:val="en-US" w:eastAsia="en-US"/>
        </w:rPr>
      </w:pPr>
      <w:r>
        <w:rPr>
          <w:noProof/>
        </w:rPr>
        <w:drawing>
          <wp:inline distT="0" distB="0" distL="0" distR="0" wp14:anchorId="52D00574" wp14:editId="14E3EE14">
            <wp:extent cx="5886450" cy="695757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886450" cy="6957571"/>
                    </a:xfrm>
                    <a:prstGeom prst="rect">
                      <a:avLst/>
                    </a:prstGeom>
                  </pic:spPr>
                </pic:pic>
              </a:graphicData>
            </a:graphic>
          </wp:inline>
        </w:drawing>
      </w:r>
    </w:p>
    <w:p w14:paraId="67FD63F9" w14:textId="749C9D5D" w:rsidR="00A27324" w:rsidRPr="00A27324" w:rsidRDefault="00A27324" w:rsidP="00A27324">
      <w:pPr>
        <w:rPr>
          <w:rFonts w:cs="Arial"/>
          <w:szCs w:val="23"/>
        </w:rPr>
      </w:pPr>
    </w:p>
    <w:p w14:paraId="7EF12411" w14:textId="77777777" w:rsidR="00A27324" w:rsidRPr="00A27324" w:rsidRDefault="00A27324" w:rsidP="00A27324">
      <w:pPr>
        <w:rPr>
          <w:rFonts w:cs="Arial"/>
          <w:szCs w:val="23"/>
        </w:rPr>
      </w:pPr>
      <w:r w:rsidRPr="00A27324">
        <w:rPr>
          <w:rFonts w:cs="Arial"/>
          <w:szCs w:val="23"/>
        </w:rPr>
        <w:br w:type="page"/>
      </w:r>
    </w:p>
    <w:p w14:paraId="1A9B9C4A" w14:textId="3906BFAE" w:rsidR="00A27324" w:rsidRPr="00A27324" w:rsidRDefault="0027090D" w:rsidP="00A27324">
      <w:pPr>
        <w:rPr>
          <w:rFonts w:cs="Arial"/>
          <w:szCs w:val="23"/>
        </w:rPr>
      </w:pPr>
      <w:r>
        <w:rPr>
          <w:noProof/>
        </w:rPr>
        <w:lastRenderedPageBreak/>
        <w:drawing>
          <wp:inline distT="0" distB="0" distL="0" distR="0" wp14:anchorId="52F439B8" wp14:editId="788C312F">
            <wp:extent cx="6388354" cy="7181557"/>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395604" cy="7189707"/>
                    </a:xfrm>
                    <a:prstGeom prst="rect">
                      <a:avLst/>
                    </a:prstGeom>
                  </pic:spPr>
                </pic:pic>
              </a:graphicData>
            </a:graphic>
          </wp:inline>
        </w:drawing>
      </w:r>
    </w:p>
    <w:p w14:paraId="670D3202" w14:textId="03356171" w:rsidR="00A27324" w:rsidRPr="0027090D" w:rsidRDefault="00A27324" w:rsidP="00A27324">
      <w:pPr>
        <w:rPr>
          <w:rFonts w:cs="Arial"/>
          <w:noProof/>
          <w:szCs w:val="23"/>
          <w:lang w:val="en-US" w:eastAsia="en-US"/>
        </w:rPr>
      </w:pPr>
      <w:r w:rsidRPr="00A27324">
        <w:rPr>
          <w:rFonts w:cs="Arial"/>
          <w:noProof/>
          <w:szCs w:val="23"/>
          <w:lang w:val="en-US" w:eastAsia="en-US"/>
        </w:rPr>
        <w:br w:type="page"/>
      </w:r>
    </w:p>
    <w:p w14:paraId="390B5FB6" w14:textId="5808F53F" w:rsidR="0027090D" w:rsidRDefault="0027090D">
      <w:pPr>
        <w:spacing w:after="200" w:line="276" w:lineRule="auto"/>
        <w:rPr>
          <w:noProof/>
        </w:rPr>
      </w:pPr>
      <w:r>
        <w:rPr>
          <w:noProof/>
        </w:rPr>
        <w:lastRenderedPageBreak/>
        <w:drawing>
          <wp:inline distT="0" distB="0" distL="0" distR="0" wp14:anchorId="74E312D6" wp14:editId="7BE08D29">
            <wp:extent cx="6481058" cy="718859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486741" cy="7194894"/>
                    </a:xfrm>
                    <a:prstGeom prst="rect">
                      <a:avLst/>
                    </a:prstGeom>
                  </pic:spPr>
                </pic:pic>
              </a:graphicData>
            </a:graphic>
          </wp:inline>
        </w:drawing>
      </w:r>
    </w:p>
    <w:p w14:paraId="6AB545A7" w14:textId="77777777" w:rsidR="0027090D" w:rsidRDefault="0027090D">
      <w:pPr>
        <w:spacing w:after="200" w:line="276" w:lineRule="auto"/>
        <w:rPr>
          <w:noProof/>
        </w:rPr>
      </w:pPr>
      <w:r>
        <w:rPr>
          <w:noProof/>
        </w:rPr>
        <w:br w:type="page"/>
      </w:r>
    </w:p>
    <w:p w14:paraId="27ED5CAC" w14:textId="59E011C8" w:rsidR="0027090D" w:rsidRDefault="0027090D">
      <w:pPr>
        <w:spacing w:after="200" w:line="276" w:lineRule="auto"/>
        <w:rPr>
          <w:noProof/>
        </w:rPr>
      </w:pPr>
      <w:r>
        <w:rPr>
          <w:noProof/>
        </w:rPr>
        <w:lastRenderedPageBreak/>
        <w:drawing>
          <wp:inline distT="0" distB="0" distL="0" distR="0" wp14:anchorId="4438A04D" wp14:editId="493A0EC9">
            <wp:extent cx="6485915" cy="741367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495332" cy="7424438"/>
                    </a:xfrm>
                    <a:prstGeom prst="rect">
                      <a:avLst/>
                    </a:prstGeom>
                  </pic:spPr>
                </pic:pic>
              </a:graphicData>
            </a:graphic>
          </wp:inline>
        </w:drawing>
      </w:r>
    </w:p>
    <w:p w14:paraId="041716E0" w14:textId="77777777" w:rsidR="0027090D" w:rsidRDefault="0027090D">
      <w:pPr>
        <w:spacing w:after="200" w:line="276" w:lineRule="auto"/>
        <w:rPr>
          <w:noProof/>
        </w:rPr>
      </w:pPr>
      <w:r>
        <w:rPr>
          <w:noProof/>
        </w:rPr>
        <w:br w:type="page"/>
      </w:r>
    </w:p>
    <w:p w14:paraId="1939CFA8" w14:textId="05F722D5" w:rsidR="007A07B2" w:rsidRDefault="0027090D">
      <w:pPr>
        <w:spacing w:after="200" w:line="276" w:lineRule="auto"/>
        <w:rPr>
          <w:noProof/>
        </w:rPr>
      </w:pPr>
      <w:r>
        <w:rPr>
          <w:noProof/>
        </w:rPr>
        <w:lastRenderedPageBreak/>
        <w:drawing>
          <wp:inline distT="0" distB="0" distL="0" distR="0" wp14:anchorId="21B4EC2A" wp14:editId="69368B61">
            <wp:extent cx="6484755" cy="499403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487405" cy="4996072"/>
                    </a:xfrm>
                    <a:prstGeom prst="rect">
                      <a:avLst/>
                    </a:prstGeom>
                  </pic:spPr>
                </pic:pic>
              </a:graphicData>
            </a:graphic>
          </wp:inline>
        </w:drawing>
      </w:r>
    </w:p>
    <w:p w14:paraId="107F7D50" w14:textId="496C5B57" w:rsidR="0027090D" w:rsidRDefault="007A07B2">
      <w:pPr>
        <w:spacing w:after="200" w:line="276" w:lineRule="auto"/>
        <w:rPr>
          <w:noProof/>
        </w:rPr>
      </w:pPr>
      <w:r>
        <w:rPr>
          <w:noProof/>
        </w:rPr>
        <w:br w:type="page"/>
      </w:r>
    </w:p>
    <w:p w14:paraId="27D5A81A" w14:textId="5BD6CBD5" w:rsidR="00A27324" w:rsidRPr="00A27324" w:rsidRDefault="00A27324" w:rsidP="00E12292">
      <w:pPr>
        <w:pStyle w:val="Heading1"/>
        <w:spacing w:before="0"/>
        <w:rPr>
          <w:szCs w:val="25"/>
        </w:rPr>
      </w:pPr>
      <w:bookmarkStart w:id="25" w:name="_Toc389209410"/>
      <w:bookmarkStart w:id="26" w:name="_Toc403057633"/>
      <w:bookmarkStart w:id="27" w:name="_Toc406140718"/>
      <w:bookmarkStart w:id="28" w:name="_Toc409785368"/>
      <w:bookmarkStart w:id="29" w:name="_Toc56518279"/>
      <w:r w:rsidRPr="00A27324">
        <w:rPr>
          <w:szCs w:val="25"/>
        </w:rPr>
        <w:lastRenderedPageBreak/>
        <w:t xml:space="preserve">Annex 6:  Situation Assessment: </w:t>
      </w:r>
      <w:bookmarkEnd w:id="25"/>
      <w:r w:rsidRPr="00A27324">
        <w:rPr>
          <w:szCs w:val="25"/>
        </w:rPr>
        <w:t xml:space="preserve"> Unrepresented Litigants - Kiribati, May 2014</w:t>
      </w:r>
      <w:bookmarkEnd w:id="26"/>
      <w:bookmarkEnd w:id="27"/>
      <w:bookmarkEnd w:id="28"/>
      <w:bookmarkEnd w:id="29"/>
    </w:p>
    <w:p w14:paraId="4A9EB573" w14:textId="77777777" w:rsidR="00A27324" w:rsidRPr="00A27324" w:rsidRDefault="00A27324" w:rsidP="00A27324">
      <w:pPr>
        <w:rPr>
          <w:highlight w:val="lightGray"/>
        </w:rPr>
      </w:pPr>
    </w:p>
    <w:p w14:paraId="45A3EBF9" w14:textId="77777777" w:rsidR="00A27324" w:rsidRPr="009526A0" w:rsidRDefault="00A27324" w:rsidP="00881E21">
      <w:pPr>
        <w:pStyle w:val="ListParagraph"/>
        <w:numPr>
          <w:ilvl w:val="0"/>
          <w:numId w:val="3"/>
        </w:numPr>
        <w:ind w:left="567"/>
        <w:contextualSpacing/>
        <w:rPr>
          <w:rFonts w:cs="Arial"/>
          <w:b w:val="0"/>
          <w:szCs w:val="23"/>
        </w:rPr>
      </w:pPr>
      <w:r w:rsidRPr="009526A0">
        <w:rPr>
          <w:rFonts w:cs="Arial"/>
          <w:b w:val="0"/>
          <w:szCs w:val="23"/>
        </w:rPr>
        <w:t xml:space="preserve">Kiribati confronts some extraordinary governance challenges arising in particular from its geography. The population of some 100,000 citizens is highly dispersed across 34 island/atolls - organised in 23 court districts - over some 3.5 million sq. kms of Pacific Ocean. 55,000 people inhabit South Tarawa, and a further 6,000 inhabit adjacent North Tarawa. The remainder are dispersed as far as Christmas Island, which is without direct air-link and takes two weeks to reach by sea. </w:t>
      </w:r>
    </w:p>
    <w:p w14:paraId="3CA07837" w14:textId="77777777" w:rsidR="00A27324" w:rsidRPr="009526A0" w:rsidRDefault="00A27324" w:rsidP="00A27324">
      <w:pPr>
        <w:contextualSpacing/>
        <w:rPr>
          <w:rFonts w:cs="Arial"/>
          <w:szCs w:val="23"/>
        </w:rPr>
      </w:pPr>
    </w:p>
    <w:p w14:paraId="733097C4" w14:textId="77777777" w:rsidR="00A27324" w:rsidRPr="009526A0" w:rsidRDefault="00A27324" w:rsidP="00881E21">
      <w:pPr>
        <w:pStyle w:val="ListParagraph"/>
        <w:numPr>
          <w:ilvl w:val="0"/>
          <w:numId w:val="3"/>
        </w:numPr>
        <w:ind w:left="567"/>
        <w:contextualSpacing/>
        <w:rPr>
          <w:rFonts w:cs="Arial"/>
          <w:b w:val="0"/>
          <w:szCs w:val="23"/>
        </w:rPr>
      </w:pPr>
      <w:r w:rsidRPr="009526A0">
        <w:rPr>
          <w:rFonts w:cs="Arial"/>
          <w:b w:val="0"/>
          <w:szCs w:val="23"/>
        </w:rPr>
        <w:t>The absence of lawyers is characteristic of court hearings in Kiribati, particularly in the Magistrates Court on outer islands/atolls. Unrepresented litigants (URLs) constitute a major feature of ordinary court proceeding: some 95%+ of all cases in the Magistrates Court, and 16.5% of cases in the High Court - statistics to be confirmed.</w:t>
      </w:r>
    </w:p>
    <w:p w14:paraId="2A3B267A" w14:textId="77777777" w:rsidR="00A27324" w:rsidRPr="009526A0" w:rsidRDefault="00A27324" w:rsidP="00A27324">
      <w:pPr>
        <w:contextualSpacing/>
        <w:rPr>
          <w:rFonts w:cs="Arial"/>
          <w:szCs w:val="23"/>
        </w:rPr>
      </w:pPr>
    </w:p>
    <w:p w14:paraId="3A3FDBEE" w14:textId="51FD32EE" w:rsidR="00A27324" w:rsidRPr="009526A0" w:rsidRDefault="00A27324" w:rsidP="00881E21">
      <w:pPr>
        <w:pStyle w:val="ListParagraph"/>
        <w:numPr>
          <w:ilvl w:val="0"/>
          <w:numId w:val="3"/>
        </w:numPr>
        <w:ind w:left="567"/>
        <w:contextualSpacing/>
        <w:rPr>
          <w:rFonts w:cs="Arial"/>
          <w:b w:val="0"/>
          <w:szCs w:val="23"/>
        </w:rPr>
      </w:pPr>
      <w:r w:rsidRPr="009526A0">
        <w:rPr>
          <w:rFonts w:cs="Arial"/>
          <w:b w:val="0"/>
          <w:szCs w:val="23"/>
        </w:rPr>
        <w:t xml:space="preserve">The judiciary of Kiribati is three-tiered: Magistrates (lay and law-trained), High Court (now 2 law-trained expat judges), and the Appeal Court (convenes once annually, comprising expat judges from the region: mainly Aust/NZ). Appeals from the decisions of magistrates are relatively rare, owing in part to lack of understanding of the right to (a) representation and (b) appeal. Appeals from decisions of the Magistrate Court are often upheld owing to errors of law </w:t>
      </w:r>
      <w:r w:rsidR="007A07B2" w:rsidRPr="009526A0">
        <w:rPr>
          <w:rFonts w:cs="Arial"/>
          <w:b w:val="0"/>
          <w:szCs w:val="23"/>
        </w:rPr>
        <w:t>- statistics</w:t>
      </w:r>
      <w:r w:rsidRPr="009526A0">
        <w:rPr>
          <w:rFonts w:cs="Arial"/>
          <w:b w:val="0"/>
          <w:szCs w:val="23"/>
        </w:rPr>
        <w:t xml:space="preserve"> to be confirmed.</w:t>
      </w:r>
    </w:p>
    <w:p w14:paraId="3EE5097C" w14:textId="77777777" w:rsidR="00A27324" w:rsidRPr="009526A0" w:rsidRDefault="00A27324" w:rsidP="00A27324">
      <w:pPr>
        <w:contextualSpacing/>
        <w:rPr>
          <w:rFonts w:cs="Arial"/>
          <w:szCs w:val="23"/>
        </w:rPr>
      </w:pPr>
    </w:p>
    <w:p w14:paraId="73A9B395" w14:textId="77777777" w:rsidR="00A27324" w:rsidRPr="009526A0" w:rsidRDefault="00A27324" w:rsidP="00881E21">
      <w:pPr>
        <w:pStyle w:val="ListParagraph"/>
        <w:numPr>
          <w:ilvl w:val="0"/>
          <w:numId w:val="3"/>
        </w:numPr>
        <w:ind w:left="567"/>
        <w:contextualSpacing/>
        <w:rPr>
          <w:rFonts w:cs="Arial"/>
          <w:b w:val="0"/>
          <w:szCs w:val="23"/>
        </w:rPr>
      </w:pPr>
      <w:r w:rsidRPr="009526A0">
        <w:rPr>
          <w:rFonts w:cs="Arial"/>
          <w:b w:val="0"/>
          <w:szCs w:val="23"/>
        </w:rPr>
        <w:t>Access - most people do not have ready access to the High Court, which conducts a circuit to one atoll annually; most atolls many have not been visited during the past 5 years. Consequently, the hearing of appeals may be postponed for many years unless relocated to South Tarawa.</w:t>
      </w:r>
    </w:p>
    <w:p w14:paraId="505B5DA7" w14:textId="77777777" w:rsidR="00A27324" w:rsidRPr="009526A0" w:rsidRDefault="00A27324" w:rsidP="00A27324">
      <w:pPr>
        <w:contextualSpacing/>
        <w:rPr>
          <w:rFonts w:cs="Arial"/>
          <w:szCs w:val="23"/>
        </w:rPr>
      </w:pPr>
    </w:p>
    <w:p w14:paraId="5C24B9B1" w14:textId="77777777" w:rsidR="00A27324" w:rsidRPr="009526A0" w:rsidRDefault="00A27324" w:rsidP="00881E21">
      <w:pPr>
        <w:pStyle w:val="ListParagraph"/>
        <w:numPr>
          <w:ilvl w:val="0"/>
          <w:numId w:val="3"/>
        </w:numPr>
        <w:ind w:left="567"/>
        <w:contextualSpacing/>
        <w:rPr>
          <w:rFonts w:cs="Arial"/>
          <w:b w:val="0"/>
          <w:szCs w:val="23"/>
        </w:rPr>
      </w:pPr>
      <w:r w:rsidRPr="009526A0">
        <w:rPr>
          <w:rFonts w:cs="Arial"/>
          <w:b w:val="0"/>
          <w:szCs w:val="23"/>
        </w:rPr>
        <w:t>The magistracy is essentially lay. Of 155 magistrates, only 2 are law-trained. 7 magistrates sit in three courts on South Tarawa (the ‘capital’ island), only two of whom are law-trained - each of whom sit as single magistrates; the rest sit in panels of three. On the outer islands, all magistrates are lay, sitting in panels of 3-5-7.</w:t>
      </w:r>
    </w:p>
    <w:p w14:paraId="07F495F8" w14:textId="77777777" w:rsidR="00A27324" w:rsidRPr="009526A0" w:rsidRDefault="00A27324" w:rsidP="00A27324">
      <w:pPr>
        <w:contextualSpacing/>
        <w:rPr>
          <w:rFonts w:cs="Arial"/>
          <w:szCs w:val="23"/>
        </w:rPr>
      </w:pPr>
    </w:p>
    <w:p w14:paraId="4D29F654" w14:textId="77777777" w:rsidR="00A27324" w:rsidRPr="009526A0" w:rsidRDefault="00A27324" w:rsidP="00881E21">
      <w:pPr>
        <w:pStyle w:val="ListParagraph"/>
        <w:numPr>
          <w:ilvl w:val="0"/>
          <w:numId w:val="3"/>
        </w:numPr>
        <w:ind w:left="567"/>
        <w:contextualSpacing/>
        <w:rPr>
          <w:rFonts w:cs="Arial"/>
          <w:b w:val="0"/>
          <w:szCs w:val="23"/>
        </w:rPr>
      </w:pPr>
      <w:r w:rsidRPr="009526A0">
        <w:rPr>
          <w:rFonts w:cs="Arial"/>
          <w:b w:val="0"/>
          <w:szCs w:val="23"/>
        </w:rPr>
        <w:t>The legal competence of the lay magistracy is low: the main qualification for appointment is community respect. While all magistrates have prior experience as court clerks, their knowledge of law/procedure and their understanding of the judicial role is basic at best. The magistracy has access to a bench book, published by PJEP in 2004, which is elementary but remains sound. The court plans to encourage staff to enrol in USP’s Certificate of Law from 2015 onwards.</w:t>
      </w:r>
    </w:p>
    <w:p w14:paraId="5DDBC6EF" w14:textId="77777777" w:rsidR="00A27324" w:rsidRPr="009526A0" w:rsidRDefault="00A27324" w:rsidP="00A27324">
      <w:pPr>
        <w:contextualSpacing/>
        <w:rPr>
          <w:rFonts w:cs="Arial"/>
          <w:szCs w:val="23"/>
        </w:rPr>
      </w:pPr>
    </w:p>
    <w:p w14:paraId="536BB788" w14:textId="77777777" w:rsidR="00A27324" w:rsidRPr="009526A0" w:rsidRDefault="00A27324" w:rsidP="00881E21">
      <w:pPr>
        <w:pStyle w:val="ListParagraph"/>
        <w:numPr>
          <w:ilvl w:val="0"/>
          <w:numId w:val="3"/>
        </w:numPr>
        <w:ind w:left="567"/>
        <w:contextualSpacing/>
        <w:rPr>
          <w:rFonts w:cs="Arial"/>
          <w:b w:val="0"/>
          <w:szCs w:val="23"/>
        </w:rPr>
      </w:pPr>
      <w:r w:rsidRPr="009526A0">
        <w:rPr>
          <w:rFonts w:cs="Arial"/>
          <w:b w:val="0"/>
          <w:szCs w:val="23"/>
        </w:rPr>
        <w:t>Lawyers are scarce in Kiribati: there are some 50 members of the Law Society: most of whom practice in Government law offices (DPP, ministries etc). The largest private firm is the People’s Lawyer (equivalent to legal aid) which employs 2-3 lawyers and some para-legals whose right to appear in court is restricted. Private lawyers practice mainly on South Tarawa, rendering parties on outer islands almost invariably unrepresented. In exceptional cases only lawyers appear in cases heard on outer atolls.</w:t>
      </w:r>
    </w:p>
    <w:p w14:paraId="666CCE25" w14:textId="77777777" w:rsidR="00A27324" w:rsidRPr="009526A0" w:rsidRDefault="00A27324" w:rsidP="00881E21">
      <w:pPr>
        <w:pStyle w:val="ListParagraph"/>
        <w:numPr>
          <w:ilvl w:val="0"/>
          <w:numId w:val="3"/>
        </w:numPr>
        <w:ind w:left="567"/>
        <w:contextualSpacing/>
        <w:rPr>
          <w:rFonts w:cs="Arial"/>
          <w:b w:val="0"/>
          <w:szCs w:val="23"/>
        </w:rPr>
      </w:pPr>
      <w:r w:rsidRPr="009526A0">
        <w:rPr>
          <w:rFonts w:cs="Arial"/>
          <w:b w:val="0"/>
          <w:szCs w:val="23"/>
        </w:rPr>
        <w:t xml:space="preserve">The community has very low levels of legal literacy, in terms of base-level understanding of the justice system, role of judicial officers and lawyers, and legal rights. </w:t>
      </w:r>
    </w:p>
    <w:p w14:paraId="772D574D" w14:textId="77777777" w:rsidR="00A27324" w:rsidRPr="009526A0" w:rsidRDefault="00A27324" w:rsidP="00A27324">
      <w:pPr>
        <w:contextualSpacing/>
        <w:rPr>
          <w:rFonts w:cs="Arial"/>
          <w:szCs w:val="23"/>
        </w:rPr>
      </w:pPr>
    </w:p>
    <w:p w14:paraId="217B1A76" w14:textId="77777777" w:rsidR="00A27324" w:rsidRPr="009526A0" w:rsidRDefault="00A27324" w:rsidP="00881E21">
      <w:pPr>
        <w:pStyle w:val="ListParagraph"/>
        <w:numPr>
          <w:ilvl w:val="0"/>
          <w:numId w:val="3"/>
        </w:numPr>
        <w:ind w:left="567"/>
        <w:contextualSpacing/>
        <w:rPr>
          <w:rFonts w:cs="Arial"/>
          <w:b w:val="0"/>
          <w:szCs w:val="23"/>
        </w:rPr>
      </w:pPr>
      <w:r w:rsidRPr="009526A0">
        <w:rPr>
          <w:rFonts w:cs="Arial"/>
          <w:b w:val="0"/>
          <w:szCs w:val="23"/>
        </w:rPr>
        <w:t xml:space="preserve">URLs - many/most people appear in court unrepresented owing to: (i) ignorance of their rights, (ii) distrust of lawyers or the (iii) inaccessibility/delay/cost of obtaining representation. </w:t>
      </w:r>
    </w:p>
    <w:p w14:paraId="0AB2F384" w14:textId="77777777" w:rsidR="00A27324" w:rsidRPr="009526A0" w:rsidRDefault="00A27324" w:rsidP="00A27324">
      <w:pPr>
        <w:contextualSpacing/>
        <w:rPr>
          <w:rFonts w:cs="Arial"/>
          <w:szCs w:val="23"/>
        </w:rPr>
      </w:pPr>
    </w:p>
    <w:p w14:paraId="0E34CFD8" w14:textId="77777777" w:rsidR="00A27324" w:rsidRPr="009526A0" w:rsidRDefault="00A27324" w:rsidP="00881E21">
      <w:pPr>
        <w:pStyle w:val="ListParagraph"/>
        <w:numPr>
          <w:ilvl w:val="0"/>
          <w:numId w:val="3"/>
        </w:numPr>
        <w:ind w:left="567"/>
        <w:contextualSpacing/>
        <w:rPr>
          <w:rFonts w:cs="Arial"/>
          <w:b w:val="0"/>
          <w:i/>
          <w:szCs w:val="23"/>
        </w:rPr>
      </w:pPr>
      <w:r w:rsidRPr="009526A0">
        <w:rPr>
          <w:rFonts w:cs="Arial"/>
          <w:b w:val="0"/>
          <w:i/>
          <w:szCs w:val="23"/>
        </w:rPr>
        <w:t>Consequently, in most court cases in Kiribati, there is no legal expertise available in court hearings whatsoever - neither the bench nor the litigants have any legal training. As the Chief Justice knows, this presents fundamental challenges for the administration of justice.</w:t>
      </w:r>
    </w:p>
    <w:p w14:paraId="1B16507C" w14:textId="77777777" w:rsidR="00A27324" w:rsidRPr="009526A0" w:rsidRDefault="00A27324" w:rsidP="00A27324">
      <w:pPr>
        <w:contextualSpacing/>
        <w:rPr>
          <w:rFonts w:cs="Arial"/>
          <w:i/>
          <w:szCs w:val="23"/>
        </w:rPr>
      </w:pPr>
    </w:p>
    <w:p w14:paraId="421A75AB" w14:textId="77777777" w:rsidR="00A27324" w:rsidRPr="009526A0" w:rsidRDefault="00A27324" w:rsidP="00881E21">
      <w:pPr>
        <w:pStyle w:val="ListParagraph"/>
        <w:numPr>
          <w:ilvl w:val="0"/>
          <w:numId w:val="3"/>
        </w:numPr>
        <w:ind w:left="567"/>
        <w:contextualSpacing/>
        <w:rPr>
          <w:rFonts w:cs="Arial"/>
          <w:b w:val="0"/>
          <w:szCs w:val="23"/>
        </w:rPr>
      </w:pPr>
      <w:r w:rsidRPr="009526A0">
        <w:rPr>
          <w:rFonts w:cs="Arial"/>
          <w:b w:val="0"/>
          <w:szCs w:val="23"/>
        </w:rPr>
        <w:lastRenderedPageBreak/>
        <w:t>Other existential challenges in Kiribati include subsidence from global warming, over-population, economic fragility, unemployment, sanitation, transport and IT.</w:t>
      </w:r>
    </w:p>
    <w:p w14:paraId="0C210C0C" w14:textId="77777777" w:rsidR="00A27324" w:rsidRPr="009526A0" w:rsidRDefault="00A27324" w:rsidP="00A27324">
      <w:pPr>
        <w:contextualSpacing/>
        <w:rPr>
          <w:rFonts w:cs="Arial"/>
          <w:szCs w:val="23"/>
        </w:rPr>
      </w:pPr>
    </w:p>
    <w:p w14:paraId="6AD7E38D" w14:textId="77777777" w:rsidR="00A27324" w:rsidRPr="009526A0" w:rsidRDefault="00A27324" w:rsidP="00881E21">
      <w:pPr>
        <w:pStyle w:val="ListParagraph"/>
        <w:numPr>
          <w:ilvl w:val="0"/>
          <w:numId w:val="3"/>
        </w:numPr>
        <w:ind w:left="567"/>
        <w:contextualSpacing/>
        <w:rPr>
          <w:rFonts w:cs="Arial"/>
          <w:b w:val="0"/>
          <w:szCs w:val="23"/>
        </w:rPr>
      </w:pPr>
      <w:r w:rsidRPr="009526A0">
        <w:rPr>
          <w:rFonts w:cs="Arial"/>
          <w:b w:val="0"/>
          <w:szCs w:val="23"/>
        </w:rPr>
        <w:t xml:space="preserve">Many/most civil disputes relate to land - particularly in the outer islands. Kiribati society remains a close-knit and traditional community and church structures at village level are extant and vibrant. There is some crime of South Tarawa: alcohol-related fighting between unemployed young males using weapons (knives) is quite common, as is domestic violence. </w:t>
      </w:r>
    </w:p>
    <w:p w14:paraId="77418517" w14:textId="77777777" w:rsidR="00A27324" w:rsidRPr="009526A0" w:rsidRDefault="00A27324" w:rsidP="00A27324">
      <w:pPr>
        <w:contextualSpacing/>
        <w:rPr>
          <w:rFonts w:cs="Arial"/>
          <w:szCs w:val="23"/>
        </w:rPr>
      </w:pPr>
    </w:p>
    <w:p w14:paraId="279BC0B6" w14:textId="77777777" w:rsidR="00A27324" w:rsidRPr="009526A0" w:rsidRDefault="00A27324" w:rsidP="00881E21">
      <w:pPr>
        <w:pStyle w:val="ListParagraph"/>
        <w:numPr>
          <w:ilvl w:val="0"/>
          <w:numId w:val="3"/>
        </w:numPr>
        <w:ind w:left="567"/>
        <w:contextualSpacing/>
        <w:rPr>
          <w:rFonts w:cs="Arial"/>
          <w:b w:val="0"/>
          <w:i/>
          <w:szCs w:val="23"/>
        </w:rPr>
      </w:pPr>
      <w:r w:rsidRPr="009526A0">
        <w:rPr>
          <w:rFonts w:cs="Arial"/>
          <w:b w:val="0"/>
          <w:szCs w:val="23"/>
        </w:rPr>
        <w:t>Women are systemically disadvantaged in Kiribati society which is culturally patriarchal. Domestic violence is pandemic and at scandalous levels in global terms: 68% of females report being victims of physical/sexual violence during their lives; and 38% during the past year. This compares grievously with the international benchmark: 35% of women report being victims of physical/sexual violence during their lives, globally.</w:t>
      </w:r>
      <w:r w:rsidRPr="009526A0">
        <w:rPr>
          <w:rStyle w:val="FootnoteReference"/>
          <w:rFonts w:cs="Arial"/>
          <w:b w:val="0"/>
          <w:szCs w:val="23"/>
        </w:rPr>
        <w:footnoteReference w:id="2"/>
      </w:r>
      <w:r w:rsidRPr="009526A0">
        <w:rPr>
          <w:rFonts w:cs="Arial"/>
          <w:b w:val="0"/>
          <w:szCs w:val="23"/>
        </w:rPr>
        <w:t xml:space="preserve"> This problem is concealed by massive under-reporting: only 1.2% of victims report to police or other authorities (church or village leaders). Women under-report domestic violence for various reasons: cultural, economic and pragmatic: in Kiribati, domestic violence is regarded as ‘family business’ to which neighbours turn a blind eye. Women’s options for relief are scant: most are economically dependent on their husbands for support. Both police and the lay magistracy are described by professional observers as being patriarchal; and the Roman Catholic </w:t>
      </w:r>
      <w:r w:rsidR="00F27F67" w:rsidRPr="009526A0">
        <w:rPr>
          <w:rFonts w:cs="Arial"/>
          <w:b w:val="0"/>
          <w:szCs w:val="23"/>
        </w:rPr>
        <w:t>Church</w:t>
      </w:r>
      <w:r w:rsidRPr="009526A0">
        <w:rPr>
          <w:rFonts w:cs="Arial"/>
          <w:b w:val="0"/>
          <w:szCs w:val="23"/>
        </w:rPr>
        <w:t xml:space="preserve"> is reported by expert observers (UN Women) to routinely counsel victims to forgive their abusers and stay in their home. Taken in combination, this constitutes a grave justice failure. The imminent promulgation of the new </w:t>
      </w:r>
      <w:r w:rsidRPr="009526A0">
        <w:rPr>
          <w:rFonts w:cs="Arial"/>
          <w:b w:val="0"/>
          <w:szCs w:val="23"/>
          <w:u w:val="single"/>
        </w:rPr>
        <w:t>Family Peace Bill</w:t>
      </w:r>
      <w:r w:rsidRPr="009526A0">
        <w:rPr>
          <w:rFonts w:cs="Arial"/>
          <w:b w:val="0"/>
          <w:szCs w:val="23"/>
        </w:rPr>
        <w:t xml:space="preserve"> (2014) provides a timely opportunity to all law and justice service providers to address this problem with renewed vigour.</w:t>
      </w:r>
    </w:p>
    <w:p w14:paraId="1D3CDB9D" w14:textId="77777777" w:rsidR="00A27324" w:rsidRPr="009526A0" w:rsidRDefault="00A27324" w:rsidP="00A27324">
      <w:pPr>
        <w:contextualSpacing/>
        <w:rPr>
          <w:rFonts w:cs="Arial"/>
          <w:i/>
          <w:szCs w:val="23"/>
        </w:rPr>
      </w:pPr>
    </w:p>
    <w:p w14:paraId="42C1D32D" w14:textId="77777777" w:rsidR="00F27F67" w:rsidRDefault="00A27324" w:rsidP="00881E21">
      <w:pPr>
        <w:pStyle w:val="ListParagraph"/>
        <w:numPr>
          <w:ilvl w:val="0"/>
          <w:numId w:val="3"/>
        </w:numPr>
        <w:ind w:left="567"/>
        <w:contextualSpacing/>
        <w:rPr>
          <w:rFonts w:cs="Arial"/>
          <w:b w:val="0"/>
          <w:szCs w:val="23"/>
        </w:rPr>
        <w:sectPr w:rsidR="00F27F67" w:rsidSect="00445BFE">
          <w:pgSz w:w="11907" w:h="16840" w:code="9"/>
          <w:pgMar w:top="1304" w:right="1276" w:bottom="1531" w:left="1361" w:header="397" w:footer="382" w:gutter="0"/>
          <w:cols w:space="708"/>
          <w:docGrid w:linePitch="360"/>
        </w:sectPr>
      </w:pPr>
      <w:r w:rsidRPr="009526A0">
        <w:rPr>
          <w:rFonts w:cs="Arial"/>
          <w:b w:val="0"/>
          <w:szCs w:val="23"/>
        </w:rPr>
        <w:t xml:space="preserve">While each case differs, generally it is court practice for lay magistrates on outer islands to </w:t>
      </w:r>
      <w:r w:rsidRPr="009526A0">
        <w:rPr>
          <w:rFonts w:cs="Arial"/>
          <w:b w:val="0"/>
          <w:i/>
          <w:szCs w:val="23"/>
        </w:rPr>
        <w:t>not</w:t>
      </w:r>
      <w:r w:rsidRPr="009526A0">
        <w:rPr>
          <w:rFonts w:cs="Arial"/>
          <w:b w:val="0"/>
          <w:szCs w:val="23"/>
        </w:rPr>
        <w:t xml:space="preserve"> advise URLs of their rights to legal representation or appeal.  By contrast, generally lay magistrates on South Tarawa </w:t>
      </w:r>
      <w:r w:rsidRPr="009526A0">
        <w:rPr>
          <w:rFonts w:cs="Arial"/>
          <w:b w:val="0"/>
          <w:i/>
          <w:szCs w:val="23"/>
        </w:rPr>
        <w:t>do</w:t>
      </w:r>
      <w:r w:rsidRPr="009526A0">
        <w:rPr>
          <w:rFonts w:cs="Arial"/>
          <w:b w:val="0"/>
          <w:szCs w:val="23"/>
        </w:rPr>
        <w:t xml:space="preserve"> provide this advice to URLs. For the purposes of a toolkit, this constitutes a significant distinction in court practice between South Tarawa and the outer islands/atolls.</w:t>
      </w:r>
    </w:p>
    <w:p w14:paraId="306B453C" w14:textId="77777777" w:rsidR="00445BFE" w:rsidRPr="00A27324" w:rsidRDefault="00445BFE" w:rsidP="00445BFE">
      <w:pPr>
        <w:rPr>
          <w:b/>
          <w:sz w:val="28"/>
          <w:szCs w:val="28"/>
        </w:rPr>
      </w:pPr>
    </w:p>
    <w:p w14:paraId="1E4BD3BC" w14:textId="77777777" w:rsidR="00445BFE" w:rsidRPr="00A27324" w:rsidRDefault="00445BFE" w:rsidP="00445BFE">
      <w:pPr>
        <w:rPr>
          <w:b/>
          <w:sz w:val="28"/>
          <w:szCs w:val="28"/>
        </w:rPr>
        <w:sectPr w:rsidR="00445BFE" w:rsidRPr="00A27324" w:rsidSect="00445BFE">
          <w:headerReference w:type="default" r:id="rId46"/>
          <w:pgSz w:w="11907" w:h="16840" w:code="9"/>
          <w:pgMar w:top="1304" w:right="1276" w:bottom="1531" w:left="1361" w:header="397" w:footer="382" w:gutter="0"/>
          <w:cols w:space="708"/>
          <w:docGrid w:linePitch="360"/>
        </w:sectPr>
      </w:pPr>
    </w:p>
    <w:tbl>
      <w:tblPr>
        <w:tblpPr w:leftFromText="180" w:rightFromText="180" w:vertAnchor="page" w:horzAnchor="margin" w:tblpXSpec="center" w:tblpY="547"/>
        <w:tblW w:w="10773" w:type="dxa"/>
        <w:tblLayout w:type="fixed"/>
        <w:tblLook w:val="00A0" w:firstRow="1" w:lastRow="0" w:firstColumn="1" w:lastColumn="0" w:noHBand="0" w:noVBand="0"/>
      </w:tblPr>
      <w:tblGrid>
        <w:gridCol w:w="2552"/>
        <w:gridCol w:w="8221"/>
      </w:tblGrid>
      <w:tr w:rsidR="00445BFE" w:rsidRPr="00A27324" w14:paraId="3C0E245C" w14:textId="77777777" w:rsidTr="00445BFE">
        <w:trPr>
          <w:trHeight w:val="1991"/>
        </w:trPr>
        <w:tc>
          <w:tcPr>
            <w:tcW w:w="10773" w:type="dxa"/>
            <w:gridSpan w:val="2"/>
            <w:vAlign w:val="center"/>
          </w:tcPr>
          <w:p w14:paraId="5E068AF8" w14:textId="77777777" w:rsidR="00445BFE" w:rsidRPr="00A27324" w:rsidRDefault="00445BFE" w:rsidP="00445BFE">
            <w:pPr>
              <w:rPr>
                <w:rFonts w:cs="Calibri"/>
                <w:spacing w:val="138"/>
                <w:sz w:val="64"/>
                <w:szCs w:val="64"/>
              </w:rPr>
            </w:pPr>
          </w:p>
        </w:tc>
      </w:tr>
      <w:tr w:rsidR="00445BFE" w:rsidRPr="00A27324" w14:paraId="3B07BB7F" w14:textId="77777777" w:rsidTr="00445BFE">
        <w:trPr>
          <w:trHeight w:val="1974"/>
        </w:trPr>
        <w:tc>
          <w:tcPr>
            <w:tcW w:w="2552" w:type="dxa"/>
            <w:vAlign w:val="center"/>
          </w:tcPr>
          <w:p w14:paraId="0595B637" w14:textId="77777777" w:rsidR="00445BFE" w:rsidRPr="00A27324" w:rsidRDefault="00445BFE" w:rsidP="00445BFE">
            <w:pPr>
              <w:rPr>
                <w:rFonts w:cs="Calibri"/>
                <w:noProof/>
                <w:sz w:val="64"/>
                <w:szCs w:val="64"/>
              </w:rPr>
            </w:pPr>
          </w:p>
        </w:tc>
        <w:tc>
          <w:tcPr>
            <w:tcW w:w="8221" w:type="dxa"/>
            <w:vAlign w:val="center"/>
          </w:tcPr>
          <w:p w14:paraId="5B7C18D2" w14:textId="77777777" w:rsidR="00445BFE" w:rsidRPr="00A27324" w:rsidRDefault="00445BFE" w:rsidP="00445BFE">
            <w:pPr>
              <w:rPr>
                <w:b/>
                <w:sz w:val="44"/>
                <w:szCs w:val="66"/>
              </w:rPr>
            </w:pPr>
          </w:p>
          <w:p w14:paraId="42D11D03" w14:textId="77777777" w:rsidR="00445BFE" w:rsidRPr="00A27324" w:rsidRDefault="00445BFE" w:rsidP="00445BFE">
            <w:pPr>
              <w:rPr>
                <w:b/>
                <w:sz w:val="44"/>
                <w:szCs w:val="66"/>
              </w:rPr>
            </w:pPr>
            <w:r w:rsidRPr="00A27324">
              <w:rPr>
                <w:b/>
                <w:sz w:val="44"/>
                <w:szCs w:val="66"/>
              </w:rPr>
              <w:t>Pacific Judicial Development Programme</w:t>
            </w:r>
          </w:p>
          <w:p w14:paraId="6B52C511" w14:textId="77777777" w:rsidR="001B71F3" w:rsidRDefault="00F948D1" w:rsidP="00445BFE">
            <w:pPr>
              <w:spacing w:before="120"/>
              <w:rPr>
                <w:b/>
                <w:i/>
                <w:smallCaps/>
                <w:sz w:val="40"/>
                <w:szCs w:val="68"/>
              </w:rPr>
            </w:pPr>
            <w:r>
              <w:rPr>
                <w:b/>
                <w:i/>
                <w:smallCaps/>
                <w:sz w:val="40"/>
                <w:szCs w:val="68"/>
              </w:rPr>
              <w:t xml:space="preserve">Enabling Rights &amp; </w:t>
            </w:r>
          </w:p>
          <w:p w14:paraId="615F1A3B" w14:textId="3B84E7D5" w:rsidR="00445BFE" w:rsidRPr="00A27324" w:rsidRDefault="00F948D1" w:rsidP="00445BFE">
            <w:pPr>
              <w:spacing w:before="120"/>
              <w:rPr>
                <w:b/>
                <w:i/>
                <w:smallCaps/>
                <w:sz w:val="36"/>
                <w:szCs w:val="68"/>
              </w:rPr>
            </w:pPr>
            <w:r>
              <w:rPr>
                <w:b/>
                <w:i/>
                <w:smallCaps/>
                <w:sz w:val="40"/>
                <w:szCs w:val="68"/>
              </w:rPr>
              <w:t>Unrepresented Litigants</w:t>
            </w:r>
            <w:r w:rsidR="006746C6">
              <w:rPr>
                <w:b/>
                <w:i/>
                <w:smallCaps/>
                <w:sz w:val="40"/>
                <w:szCs w:val="68"/>
              </w:rPr>
              <w:t xml:space="preserve"> / Pro Se</w:t>
            </w:r>
            <w:r>
              <w:rPr>
                <w:b/>
                <w:i/>
                <w:smallCaps/>
                <w:sz w:val="40"/>
                <w:szCs w:val="68"/>
              </w:rPr>
              <w:t xml:space="preserve"> Toolkit</w:t>
            </w:r>
          </w:p>
          <w:p w14:paraId="187E296B" w14:textId="77777777" w:rsidR="00445BFE" w:rsidRPr="00A27324" w:rsidRDefault="00445BFE" w:rsidP="00445BFE">
            <w:pPr>
              <w:rPr>
                <w:b/>
                <w:sz w:val="32"/>
                <w:szCs w:val="40"/>
              </w:rPr>
            </w:pPr>
          </w:p>
        </w:tc>
      </w:tr>
      <w:tr w:rsidR="00445BFE" w:rsidRPr="00A27324" w14:paraId="45564C98" w14:textId="77777777" w:rsidTr="00445BFE">
        <w:tc>
          <w:tcPr>
            <w:tcW w:w="10773" w:type="dxa"/>
            <w:gridSpan w:val="2"/>
            <w:vAlign w:val="center"/>
          </w:tcPr>
          <w:p w14:paraId="32B0D7DF" w14:textId="77777777" w:rsidR="00445BFE" w:rsidRPr="00A27324" w:rsidRDefault="00445BFE" w:rsidP="00445BFE">
            <w:pPr>
              <w:rPr>
                <w:rFonts w:cs="Calibri"/>
                <w:spacing w:val="138"/>
                <w:sz w:val="74"/>
                <w:szCs w:val="64"/>
              </w:rPr>
            </w:pPr>
          </w:p>
        </w:tc>
      </w:tr>
      <w:tr w:rsidR="00445BFE" w:rsidRPr="00A27324" w14:paraId="1C5F7324" w14:textId="77777777" w:rsidTr="00445BFE">
        <w:trPr>
          <w:trHeight w:hRule="exact" w:val="2041"/>
        </w:trPr>
        <w:tc>
          <w:tcPr>
            <w:tcW w:w="10773" w:type="dxa"/>
            <w:gridSpan w:val="2"/>
            <w:vAlign w:val="bottom"/>
          </w:tcPr>
          <w:p w14:paraId="1AC5411B" w14:textId="77777777" w:rsidR="00445BFE" w:rsidRPr="00A27324" w:rsidRDefault="00445BFE" w:rsidP="00445BFE">
            <w:pPr>
              <w:jc w:val="center"/>
              <w:rPr>
                <w:rFonts w:cs="Calibri"/>
                <w:spacing w:val="138"/>
                <w:sz w:val="70"/>
                <w:szCs w:val="70"/>
              </w:rPr>
            </w:pPr>
          </w:p>
        </w:tc>
      </w:tr>
      <w:tr w:rsidR="00445BFE" w:rsidRPr="00A27324" w14:paraId="2D310FD8" w14:textId="77777777" w:rsidTr="00445BFE">
        <w:trPr>
          <w:trHeight w:val="219"/>
        </w:trPr>
        <w:tc>
          <w:tcPr>
            <w:tcW w:w="10773" w:type="dxa"/>
            <w:gridSpan w:val="2"/>
            <w:vAlign w:val="center"/>
          </w:tcPr>
          <w:p w14:paraId="14D0E6C0" w14:textId="42E2B290" w:rsidR="00445BFE" w:rsidRPr="00A27324" w:rsidRDefault="00445BFE" w:rsidP="006746C6">
            <w:pPr>
              <w:jc w:val="center"/>
              <w:rPr>
                <w:rFonts w:cs="Calibri"/>
                <w:spacing w:val="138"/>
                <w:sz w:val="27"/>
                <w:szCs w:val="27"/>
              </w:rPr>
            </w:pPr>
            <w:r w:rsidRPr="00A27324">
              <w:rPr>
                <w:b/>
                <w:color w:val="FFFFFF"/>
                <w:sz w:val="27"/>
                <w:szCs w:val="27"/>
              </w:rPr>
              <w:t xml:space="preserve">PJDP toolkits are available on: </w:t>
            </w:r>
            <w:r w:rsidR="006746C6">
              <w:t xml:space="preserve"> </w:t>
            </w:r>
            <w:hyperlink r:id="rId47" w:history="1">
              <w:r w:rsidR="006746C6" w:rsidRPr="006746C6">
                <w:rPr>
                  <w:b/>
                  <w:color w:val="FFFFFF"/>
                  <w:sz w:val="27"/>
                  <w:szCs w:val="27"/>
                  <w:u w:val="single"/>
                </w:rPr>
                <w:t>https://www.fedcourt.gov.au/pjsi/resources/toolkits</w:t>
              </w:r>
            </w:hyperlink>
          </w:p>
        </w:tc>
      </w:tr>
      <w:tr w:rsidR="00445BFE" w:rsidRPr="00A27324" w14:paraId="13909CD8" w14:textId="77777777" w:rsidTr="00445BFE">
        <w:tc>
          <w:tcPr>
            <w:tcW w:w="10773" w:type="dxa"/>
            <w:gridSpan w:val="2"/>
            <w:shd w:val="clear" w:color="auto" w:fill="auto"/>
            <w:vAlign w:val="center"/>
          </w:tcPr>
          <w:p w14:paraId="4E399EDE" w14:textId="77777777" w:rsidR="00445BFE" w:rsidRPr="00A27324" w:rsidRDefault="00445BFE" w:rsidP="00445BFE">
            <w:pPr>
              <w:jc w:val="center"/>
              <w:rPr>
                <w:rFonts w:cs="Calibri"/>
                <w:b/>
                <w:color w:val="FFFFFF"/>
                <w:sz w:val="27"/>
                <w:szCs w:val="27"/>
              </w:rPr>
            </w:pPr>
          </w:p>
        </w:tc>
      </w:tr>
    </w:tbl>
    <w:p w14:paraId="2DDDB70D" w14:textId="77777777" w:rsidR="00445BFE" w:rsidRPr="00A27324" w:rsidRDefault="00445BFE" w:rsidP="00445BFE"/>
    <w:p w14:paraId="2DC44A7C" w14:textId="77777777" w:rsidR="00E36202" w:rsidRPr="00A27324" w:rsidRDefault="00E36202"/>
    <w:sectPr w:rsidR="00E36202" w:rsidRPr="00A27324" w:rsidSect="00445BFE">
      <w:headerReference w:type="first" r:id="rId48"/>
      <w:footerReference w:type="first" r:id="rId49"/>
      <w:pgSz w:w="11907" w:h="16840" w:code="9"/>
      <w:pgMar w:top="1304" w:right="1276" w:bottom="1531" w:left="1361" w:header="397" w:footer="382"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30F910F" w16cid:durableId="2346545C"/>
  <w16cid:commentId w16cid:paraId="130C880A" w16cid:durableId="2339448C"/>
  <w16cid:commentId w16cid:paraId="13B887C5" w16cid:durableId="23414EE6"/>
  <w16cid:commentId w16cid:paraId="110357AD" w16cid:durableId="23393F59"/>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CEB1CE" w14:textId="77777777" w:rsidR="009C0E57" w:rsidRDefault="009C0E57" w:rsidP="00445BFE">
      <w:r>
        <w:separator/>
      </w:r>
    </w:p>
  </w:endnote>
  <w:endnote w:type="continuationSeparator" w:id="0">
    <w:p w14:paraId="4B74705E" w14:textId="77777777" w:rsidR="009C0E57" w:rsidRDefault="009C0E57" w:rsidP="00445B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dia New">
    <w:altName w:val="Microsoft Sans Serif"/>
    <w:panose1 w:val="020B0304020202020204"/>
    <w:charset w:val="DE"/>
    <w:family w:val="swiss"/>
    <w:pitch w:val="variable"/>
    <w:sig w:usb0="00000000" w:usb1="00000000" w:usb2="00000000" w:usb3="00000000" w:csb0="00010001" w:csb1="00000000"/>
  </w:font>
  <w:font w:name="Arial Narrow">
    <w:panose1 w:val="020B0606020202030204"/>
    <w:charset w:val="00"/>
    <w:family w:val="swiss"/>
    <w:pitch w:val="variable"/>
    <w:sig w:usb0="00000287" w:usb1="00000800" w:usb2="00000000" w:usb3="00000000" w:csb0="0000009F" w:csb1="00000000"/>
  </w:font>
  <w:font w:name="MS ??">
    <w:altName w:val="Yu Gothic UI"/>
    <w:panose1 w:val="00000000000000000000"/>
    <w:charset w:val="80"/>
    <w:family w:val="auto"/>
    <w:notTrueType/>
    <w:pitch w:val="variable"/>
    <w:sig w:usb0="00000001" w:usb1="08070000" w:usb2="00000010" w:usb3="00000000" w:csb0="00020000" w:csb1="00000000"/>
  </w:font>
  <w:font w:name="Arial Narrow Bold">
    <w:panose1 w:val="020B07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ucida Bright Math Symbol">
    <w:altName w:val="Symbol"/>
    <w:panose1 w:val="00000000000000000000"/>
    <w:charset w:val="02"/>
    <w:family w:val="auto"/>
    <w:notTrueType/>
    <w:pitch w:val="variable"/>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Angsana New">
    <w:altName w:val="Leelawadee UI"/>
    <w:panose1 w:val="02020603050405020304"/>
    <w:charset w:val="DE"/>
    <w:family w:val="roman"/>
    <w:pitch w:val="variable"/>
    <w:sig w:usb0="00000000" w:usb1="00000000" w:usb2="00000000" w:usb3="00000000" w:csb0="00010001" w:csb1="00000000"/>
  </w:font>
  <w:font w:name="MS Mincho">
    <w:altName w:val="ＭＳ 明朝"/>
    <w:panose1 w:val="02020609040205080304"/>
    <w:charset w:val="80"/>
    <w:family w:val="modern"/>
    <w:pitch w:val="fixed"/>
    <w:sig w:usb0="E00002FF" w:usb1="6AC7FDFB" w:usb2="08000012" w:usb3="00000000" w:csb0="0002009F" w:csb1="00000000"/>
  </w:font>
  <w:font w:name="Optima">
    <w:altName w:val="Optima"/>
    <w:charset w:val="00"/>
    <w:family w:val="auto"/>
    <w:pitch w:val="variable"/>
    <w:sig w:usb0="80000067" w:usb1="00000000" w:usb2="00000000" w:usb3="00000000" w:csb0="00000001" w:csb1="00000000"/>
  </w:font>
  <w:font w:name="Marcellus">
    <w:altName w:val="Calibri"/>
    <w:charset w:val="00"/>
    <w:family w:val="swiss"/>
    <w:pitch w:val="variable"/>
    <w:sig w:usb0="A00000AF" w:usb1="4000004A" w:usb2="00000000" w:usb3="00000000" w:csb0="00000093"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77203A" w14:textId="77777777" w:rsidR="001B3E07" w:rsidRDefault="001B3E0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252" w:type="dxa"/>
      <w:jc w:val="center"/>
      <w:tblBorders>
        <w:top w:val="single" w:sz="18" w:space="0" w:color="0E6060"/>
      </w:tblBorders>
      <w:tblLayout w:type="fixed"/>
      <w:tblLook w:val="0000" w:firstRow="0" w:lastRow="0" w:firstColumn="0" w:lastColumn="0" w:noHBand="0" w:noVBand="0"/>
    </w:tblPr>
    <w:tblGrid>
      <w:gridCol w:w="9478"/>
      <w:gridCol w:w="1774"/>
    </w:tblGrid>
    <w:tr w:rsidR="001A0CCF" w:rsidRPr="00DF06EE" w14:paraId="516EED02" w14:textId="77777777" w:rsidTr="00445BFE">
      <w:trPr>
        <w:trHeight w:val="165"/>
        <w:jc w:val="center"/>
      </w:trPr>
      <w:tc>
        <w:tcPr>
          <w:tcW w:w="9478" w:type="dxa"/>
          <w:tcBorders>
            <w:top w:val="single" w:sz="18" w:space="0" w:color="0E6060"/>
          </w:tcBorders>
        </w:tcPr>
        <w:p w14:paraId="10860E74" w14:textId="77777777" w:rsidR="001A0CCF" w:rsidRPr="00DF06EE" w:rsidRDefault="001A0CCF" w:rsidP="00445BFE">
          <w:pPr>
            <w:snapToGrid w:val="0"/>
            <w:spacing w:before="120"/>
            <w:ind w:left="819"/>
            <w:rPr>
              <w:rFonts w:eastAsia="MS Mincho" w:cs="Calibri"/>
              <w:i/>
              <w:sz w:val="20"/>
              <w:szCs w:val="32"/>
            </w:rPr>
          </w:pPr>
          <w:r w:rsidRPr="008D41F4">
            <w:rPr>
              <w:rFonts w:eastAsia="MS Mincho"/>
              <w:i/>
              <w:sz w:val="20"/>
              <w:szCs w:val="32"/>
            </w:rPr>
            <w:t xml:space="preserve">            PJDP is funded by the Government of New Zealand and managed by the Federal Court of Australia.</w:t>
          </w:r>
        </w:p>
      </w:tc>
      <w:tc>
        <w:tcPr>
          <w:tcW w:w="1774" w:type="dxa"/>
          <w:tcBorders>
            <w:top w:val="single" w:sz="18" w:space="0" w:color="0E6060"/>
          </w:tcBorders>
          <w:vAlign w:val="bottom"/>
        </w:tcPr>
        <w:p w14:paraId="01E536AB" w14:textId="716E642E" w:rsidR="001A0CCF" w:rsidRPr="00FE25EC" w:rsidRDefault="001A0CCF" w:rsidP="00445BFE">
          <w:pPr>
            <w:autoSpaceDE w:val="0"/>
            <w:autoSpaceDN w:val="0"/>
            <w:adjustRightInd w:val="0"/>
            <w:ind w:left="195" w:right="44"/>
            <w:jc w:val="center"/>
            <w:rPr>
              <w:rFonts w:ascii="Cambria" w:hAnsi="Cambria"/>
              <w:color w:val="006666"/>
              <w:sz w:val="40"/>
              <w:szCs w:val="40"/>
            </w:rPr>
          </w:pPr>
          <w:r w:rsidRPr="00FE25EC">
            <w:rPr>
              <w:rStyle w:val="PageNumber"/>
              <w:rFonts w:ascii="Cambria" w:hAnsi="Cambria"/>
              <w:color w:val="006666"/>
              <w:sz w:val="40"/>
              <w:szCs w:val="40"/>
            </w:rPr>
            <w:fldChar w:fldCharType="begin"/>
          </w:r>
          <w:r w:rsidRPr="00FE25EC">
            <w:rPr>
              <w:rStyle w:val="PageNumber"/>
              <w:rFonts w:ascii="Cambria" w:hAnsi="Cambria"/>
              <w:color w:val="006666"/>
              <w:sz w:val="40"/>
              <w:szCs w:val="40"/>
            </w:rPr>
            <w:instrText xml:space="preserve"> PAGE </w:instrText>
          </w:r>
          <w:r w:rsidRPr="00FE25EC">
            <w:rPr>
              <w:rStyle w:val="PageNumber"/>
              <w:rFonts w:ascii="Cambria" w:hAnsi="Cambria"/>
              <w:color w:val="006666"/>
              <w:sz w:val="40"/>
              <w:szCs w:val="40"/>
            </w:rPr>
            <w:fldChar w:fldCharType="separate"/>
          </w:r>
          <w:r w:rsidR="00126A33">
            <w:rPr>
              <w:rStyle w:val="PageNumber"/>
              <w:rFonts w:ascii="Cambria" w:hAnsi="Cambria"/>
              <w:noProof/>
              <w:color w:val="006666"/>
              <w:sz w:val="40"/>
              <w:szCs w:val="40"/>
            </w:rPr>
            <w:t>1</w:t>
          </w:r>
          <w:r w:rsidRPr="00FE25EC">
            <w:rPr>
              <w:rStyle w:val="PageNumber"/>
              <w:rFonts w:ascii="Cambria" w:hAnsi="Cambria"/>
              <w:color w:val="006666"/>
              <w:sz w:val="40"/>
              <w:szCs w:val="40"/>
            </w:rPr>
            <w:fldChar w:fldCharType="end"/>
          </w:r>
        </w:p>
      </w:tc>
    </w:tr>
  </w:tbl>
  <w:p w14:paraId="27873C2E" w14:textId="77777777" w:rsidR="001A0CCF" w:rsidRPr="000E14AE" w:rsidRDefault="001A0CCF" w:rsidP="00445BFE">
    <w:pPr>
      <w:pStyle w:val="Footer"/>
      <w:rPr>
        <w:sz w:val="2"/>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043D03" w14:textId="77777777" w:rsidR="001B3E07" w:rsidRDefault="001B3E0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5BBBEE" w14:textId="77777777" w:rsidR="001A0CCF" w:rsidRPr="000E14AE" w:rsidRDefault="001A0CCF" w:rsidP="00445BFE">
    <w:pPr>
      <w:pStyle w:val="Footer"/>
      <w:rPr>
        <w:sz w:val="2"/>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482" w:type="dxa"/>
      <w:tblInd w:w="-1026" w:type="dxa"/>
      <w:tblBorders>
        <w:top w:val="single" w:sz="18" w:space="0" w:color="0E6060"/>
      </w:tblBorders>
      <w:tblLayout w:type="fixed"/>
      <w:tblLook w:val="0000" w:firstRow="0" w:lastRow="0" w:firstColumn="0" w:lastColumn="0" w:noHBand="0" w:noVBand="0"/>
    </w:tblPr>
    <w:tblGrid>
      <w:gridCol w:w="9639"/>
      <w:gridCol w:w="1843"/>
    </w:tblGrid>
    <w:tr w:rsidR="001A0CCF" w:rsidRPr="00DF06EE" w14:paraId="0E7BC9BC" w14:textId="77777777" w:rsidTr="00622859">
      <w:trPr>
        <w:trHeight w:val="387"/>
      </w:trPr>
      <w:tc>
        <w:tcPr>
          <w:tcW w:w="9639" w:type="dxa"/>
          <w:tcBorders>
            <w:top w:val="single" w:sz="18" w:space="0" w:color="0E6060"/>
          </w:tcBorders>
        </w:tcPr>
        <w:p w14:paraId="36547477" w14:textId="77777777" w:rsidR="001A0CCF" w:rsidRPr="00DF06EE" w:rsidRDefault="001A0CCF" w:rsidP="00622859">
          <w:pPr>
            <w:snapToGrid w:val="0"/>
            <w:spacing w:before="120"/>
            <w:ind w:left="819"/>
            <w:rPr>
              <w:rFonts w:eastAsia="MS Mincho" w:cs="Calibri"/>
              <w:i/>
              <w:sz w:val="20"/>
              <w:szCs w:val="32"/>
            </w:rPr>
          </w:pPr>
          <w:r w:rsidRPr="009C7D59">
            <w:rPr>
              <w:rFonts w:eastAsia="MS Mincho"/>
              <w:i/>
              <w:sz w:val="20"/>
              <w:szCs w:val="32"/>
            </w:rPr>
            <w:t xml:space="preserve">            PJDP is funded by the Government of New Zealand and managed by</w:t>
          </w:r>
          <w:r>
            <w:rPr>
              <w:rFonts w:eastAsia="MS Mincho"/>
              <w:i/>
              <w:sz w:val="20"/>
              <w:szCs w:val="32"/>
            </w:rPr>
            <w:t xml:space="preserve"> the Federal Court of Australia</w:t>
          </w:r>
        </w:p>
      </w:tc>
      <w:tc>
        <w:tcPr>
          <w:tcW w:w="1843" w:type="dxa"/>
          <w:tcBorders>
            <w:top w:val="single" w:sz="18" w:space="0" w:color="0E6060"/>
          </w:tcBorders>
          <w:vAlign w:val="bottom"/>
        </w:tcPr>
        <w:p w14:paraId="6104C162" w14:textId="0DE44C73" w:rsidR="001A0CCF" w:rsidRPr="00803832" w:rsidRDefault="001A0CCF" w:rsidP="003F0FF1">
          <w:pPr>
            <w:autoSpaceDE w:val="0"/>
            <w:autoSpaceDN w:val="0"/>
            <w:adjustRightInd w:val="0"/>
            <w:ind w:left="195" w:right="44"/>
            <w:rPr>
              <w:color w:val="0E6060"/>
              <w:sz w:val="5"/>
            </w:rPr>
          </w:pPr>
          <w:r w:rsidRPr="00F27836">
            <w:rPr>
              <w:rFonts w:ascii="Cambria" w:eastAsia="MS Mincho" w:hAnsi="Cambria"/>
              <w:color w:val="0E6060"/>
              <w:sz w:val="40"/>
              <w:szCs w:val="44"/>
            </w:rPr>
            <w:fldChar w:fldCharType="begin"/>
          </w:r>
          <w:r w:rsidRPr="00F27836">
            <w:rPr>
              <w:rFonts w:ascii="Cambria" w:eastAsia="MS Mincho" w:hAnsi="Cambria"/>
              <w:color w:val="0E6060"/>
              <w:sz w:val="40"/>
              <w:szCs w:val="44"/>
            </w:rPr>
            <w:instrText xml:space="preserve"> PAGE   \* MERGEFORMAT </w:instrText>
          </w:r>
          <w:r w:rsidRPr="00F27836">
            <w:rPr>
              <w:rFonts w:ascii="Cambria" w:eastAsia="MS Mincho" w:hAnsi="Cambria"/>
              <w:color w:val="0E6060"/>
              <w:sz w:val="40"/>
              <w:szCs w:val="44"/>
            </w:rPr>
            <w:fldChar w:fldCharType="separate"/>
          </w:r>
          <w:r w:rsidR="00126A33">
            <w:rPr>
              <w:rFonts w:ascii="Cambria" w:eastAsia="MS Mincho" w:hAnsi="Cambria"/>
              <w:noProof/>
              <w:color w:val="0E6060"/>
              <w:sz w:val="40"/>
              <w:szCs w:val="44"/>
            </w:rPr>
            <w:t>i</w:t>
          </w:r>
          <w:r w:rsidRPr="00F27836">
            <w:rPr>
              <w:rFonts w:ascii="Cambria" w:eastAsia="MS Mincho" w:hAnsi="Cambria"/>
              <w:noProof/>
              <w:color w:val="0E6060"/>
              <w:sz w:val="40"/>
              <w:szCs w:val="44"/>
            </w:rPr>
            <w:fldChar w:fldCharType="end"/>
          </w:r>
        </w:p>
      </w:tc>
    </w:tr>
  </w:tbl>
  <w:p w14:paraId="3DF6F1D0" w14:textId="77777777" w:rsidR="001A0CCF" w:rsidRPr="000E14AE" w:rsidRDefault="001A0CCF" w:rsidP="00445BFE">
    <w:pPr>
      <w:pStyle w:val="Footer"/>
      <w:rPr>
        <w:sz w:val="2"/>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374" w:type="dxa"/>
      <w:tblInd w:w="-1026" w:type="dxa"/>
      <w:tblBorders>
        <w:top w:val="single" w:sz="18" w:space="0" w:color="0E6060"/>
      </w:tblBorders>
      <w:tblLayout w:type="fixed"/>
      <w:tblLook w:val="0000" w:firstRow="0" w:lastRow="0" w:firstColumn="0" w:lastColumn="0" w:noHBand="0" w:noVBand="0"/>
    </w:tblPr>
    <w:tblGrid>
      <w:gridCol w:w="9815"/>
      <w:gridCol w:w="1559"/>
    </w:tblGrid>
    <w:tr w:rsidR="001A0CCF" w:rsidRPr="00DF06EE" w14:paraId="0BDCA792" w14:textId="77777777" w:rsidTr="008E0CF9">
      <w:trPr>
        <w:trHeight w:val="320"/>
      </w:trPr>
      <w:tc>
        <w:tcPr>
          <w:tcW w:w="9815" w:type="dxa"/>
          <w:tcBorders>
            <w:top w:val="single" w:sz="18" w:space="0" w:color="0E6060"/>
          </w:tcBorders>
        </w:tcPr>
        <w:p w14:paraId="2685911E" w14:textId="0B27E49A" w:rsidR="001A0CCF" w:rsidRPr="00DF06EE" w:rsidRDefault="001A0CCF" w:rsidP="007A07B2">
          <w:pPr>
            <w:snapToGrid w:val="0"/>
            <w:spacing w:before="120"/>
            <w:ind w:left="819"/>
            <w:jc w:val="center"/>
            <w:rPr>
              <w:rFonts w:eastAsia="MS Mincho" w:cs="Calibri"/>
              <w:i/>
              <w:sz w:val="20"/>
              <w:szCs w:val="32"/>
            </w:rPr>
          </w:pPr>
          <w:r w:rsidRPr="009C7D59">
            <w:rPr>
              <w:rFonts w:eastAsia="MS Mincho"/>
              <w:i/>
              <w:sz w:val="20"/>
              <w:szCs w:val="32"/>
            </w:rPr>
            <w:t>PJDP is funded by the Government of New Zealand and managed by</w:t>
          </w:r>
          <w:r>
            <w:rPr>
              <w:rFonts w:eastAsia="MS Mincho"/>
              <w:i/>
              <w:sz w:val="20"/>
              <w:szCs w:val="32"/>
            </w:rPr>
            <w:t xml:space="preserve"> the Federal Court of Australia</w:t>
          </w:r>
        </w:p>
      </w:tc>
      <w:tc>
        <w:tcPr>
          <w:tcW w:w="1559" w:type="dxa"/>
          <w:tcBorders>
            <w:top w:val="single" w:sz="18" w:space="0" w:color="0E6060"/>
          </w:tcBorders>
          <w:vAlign w:val="bottom"/>
        </w:tcPr>
        <w:p w14:paraId="6D1CFB2C" w14:textId="29FA801B" w:rsidR="001A0CCF" w:rsidRPr="00803832" w:rsidRDefault="001A0CCF" w:rsidP="00622859">
          <w:pPr>
            <w:autoSpaceDE w:val="0"/>
            <w:autoSpaceDN w:val="0"/>
            <w:adjustRightInd w:val="0"/>
            <w:ind w:left="195" w:right="44"/>
            <w:rPr>
              <w:color w:val="0E6060"/>
              <w:sz w:val="5"/>
            </w:rPr>
          </w:pPr>
          <w:r>
            <w:rPr>
              <w:rFonts w:ascii="Cambria" w:eastAsia="MS Mincho" w:hAnsi="Cambria"/>
              <w:color w:val="0E6060"/>
              <w:sz w:val="40"/>
              <w:szCs w:val="44"/>
            </w:rPr>
            <w:t>A-</w:t>
          </w:r>
          <w:r w:rsidRPr="00F27836">
            <w:rPr>
              <w:rFonts w:ascii="Cambria" w:eastAsia="MS Mincho" w:hAnsi="Cambria"/>
              <w:color w:val="0E6060"/>
              <w:sz w:val="40"/>
              <w:szCs w:val="44"/>
            </w:rPr>
            <w:fldChar w:fldCharType="begin"/>
          </w:r>
          <w:r w:rsidRPr="00F27836">
            <w:rPr>
              <w:rFonts w:ascii="Cambria" w:eastAsia="MS Mincho" w:hAnsi="Cambria"/>
              <w:color w:val="0E6060"/>
              <w:sz w:val="40"/>
              <w:szCs w:val="44"/>
            </w:rPr>
            <w:instrText xml:space="preserve"> PAGE   \* MERGEFORMAT </w:instrText>
          </w:r>
          <w:r w:rsidRPr="00F27836">
            <w:rPr>
              <w:rFonts w:ascii="Cambria" w:eastAsia="MS Mincho" w:hAnsi="Cambria"/>
              <w:color w:val="0E6060"/>
              <w:sz w:val="40"/>
              <w:szCs w:val="44"/>
            </w:rPr>
            <w:fldChar w:fldCharType="separate"/>
          </w:r>
          <w:r w:rsidR="00126A33">
            <w:rPr>
              <w:rFonts w:ascii="Cambria" w:eastAsia="MS Mincho" w:hAnsi="Cambria"/>
              <w:noProof/>
              <w:color w:val="0E6060"/>
              <w:sz w:val="40"/>
              <w:szCs w:val="44"/>
            </w:rPr>
            <w:t>4</w:t>
          </w:r>
          <w:r w:rsidRPr="00F27836">
            <w:rPr>
              <w:rFonts w:ascii="Cambria" w:eastAsia="MS Mincho" w:hAnsi="Cambria"/>
              <w:noProof/>
              <w:color w:val="0E6060"/>
              <w:sz w:val="40"/>
              <w:szCs w:val="44"/>
            </w:rPr>
            <w:fldChar w:fldCharType="end"/>
          </w:r>
        </w:p>
      </w:tc>
    </w:tr>
  </w:tbl>
  <w:p w14:paraId="2B1544C3" w14:textId="77777777" w:rsidR="001A0CCF" w:rsidRPr="000E14AE" w:rsidRDefault="001A0CCF" w:rsidP="00445BFE">
    <w:pPr>
      <w:pStyle w:val="Footer"/>
      <w:rPr>
        <w:sz w:val="2"/>
      </w:rP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6869" w:type="dxa"/>
      <w:tblInd w:w="-1701" w:type="dxa"/>
      <w:tblBorders>
        <w:top w:val="single" w:sz="18" w:space="0" w:color="0E6060"/>
      </w:tblBorders>
      <w:tblLayout w:type="fixed"/>
      <w:tblLook w:val="0000" w:firstRow="0" w:lastRow="0" w:firstColumn="0" w:lastColumn="0" w:noHBand="0" w:noVBand="0"/>
    </w:tblPr>
    <w:tblGrid>
      <w:gridCol w:w="14197"/>
      <w:gridCol w:w="2672"/>
    </w:tblGrid>
    <w:tr w:rsidR="001A0CCF" w:rsidRPr="00DF06EE" w14:paraId="56F194A4" w14:textId="77777777" w:rsidTr="008E0CF9">
      <w:trPr>
        <w:trHeight w:val="320"/>
      </w:trPr>
      <w:tc>
        <w:tcPr>
          <w:tcW w:w="14197" w:type="dxa"/>
          <w:tcBorders>
            <w:top w:val="single" w:sz="18" w:space="0" w:color="0E6060"/>
          </w:tcBorders>
        </w:tcPr>
        <w:p w14:paraId="0C560495" w14:textId="77777777" w:rsidR="001A0CCF" w:rsidRPr="00DF06EE" w:rsidRDefault="001A0CCF" w:rsidP="007A07B2">
          <w:pPr>
            <w:snapToGrid w:val="0"/>
            <w:spacing w:before="120"/>
            <w:ind w:left="819"/>
            <w:jc w:val="center"/>
            <w:rPr>
              <w:rFonts w:eastAsia="MS Mincho" w:cs="Calibri"/>
              <w:i/>
              <w:sz w:val="20"/>
              <w:szCs w:val="32"/>
            </w:rPr>
          </w:pPr>
          <w:r w:rsidRPr="009C7D59">
            <w:rPr>
              <w:rFonts w:eastAsia="MS Mincho"/>
              <w:i/>
              <w:sz w:val="20"/>
              <w:szCs w:val="32"/>
            </w:rPr>
            <w:t>PJDP is funded by the Government of New Zealand and managed by</w:t>
          </w:r>
          <w:r>
            <w:rPr>
              <w:rFonts w:eastAsia="MS Mincho"/>
              <w:i/>
              <w:sz w:val="20"/>
              <w:szCs w:val="32"/>
            </w:rPr>
            <w:t xml:space="preserve"> the Federal Court of Australia</w:t>
          </w:r>
        </w:p>
      </w:tc>
      <w:tc>
        <w:tcPr>
          <w:tcW w:w="2672" w:type="dxa"/>
          <w:tcBorders>
            <w:top w:val="single" w:sz="18" w:space="0" w:color="0E6060"/>
          </w:tcBorders>
          <w:vAlign w:val="bottom"/>
        </w:tcPr>
        <w:p w14:paraId="5AFA7F46" w14:textId="050B0DE0" w:rsidR="001A0CCF" w:rsidRPr="00803832" w:rsidRDefault="001A0CCF" w:rsidP="00622859">
          <w:pPr>
            <w:autoSpaceDE w:val="0"/>
            <w:autoSpaceDN w:val="0"/>
            <w:adjustRightInd w:val="0"/>
            <w:ind w:left="195" w:right="44"/>
            <w:rPr>
              <w:color w:val="0E6060"/>
              <w:sz w:val="5"/>
            </w:rPr>
          </w:pPr>
          <w:r>
            <w:rPr>
              <w:rFonts w:ascii="Cambria" w:eastAsia="MS Mincho" w:hAnsi="Cambria"/>
              <w:color w:val="0E6060"/>
              <w:sz w:val="40"/>
              <w:szCs w:val="44"/>
            </w:rPr>
            <w:t>A-</w:t>
          </w:r>
          <w:r w:rsidRPr="00F27836">
            <w:rPr>
              <w:rFonts w:ascii="Cambria" w:eastAsia="MS Mincho" w:hAnsi="Cambria"/>
              <w:color w:val="0E6060"/>
              <w:sz w:val="40"/>
              <w:szCs w:val="44"/>
            </w:rPr>
            <w:fldChar w:fldCharType="begin"/>
          </w:r>
          <w:r w:rsidRPr="00F27836">
            <w:rPr>
              <w:rFonts w:ascii="Cambria" w:eastAsia="MS Mincho" w:hAnsi="Cambria"/>
              <w:color w:val="0E6060"/>
              <w:sz w:val="40"/>
              <w:szCs w:val="44"/>
            </w:rPr>
            <w:instrText xml:space="preserve"> PAGE   \* MERGEFORMAT </w:instrText>
          </w:r>
          <w:r w:rsidRPr="00F27836">
            <w:rPr>
              <w:rFonts w:ascii="Cambria" w:eastAsia="MS Mincho" w:hAnsi="Cambria"/>
              <w:color w:val="0E6060"/>
              <w:sz w:val="40"/>
              <w:szCs w:val="44"/>
            </w:rPr>
            <w:fldChar w:fldCharType="separate"/>
          </w:r>
          <w:r w:rsidR="00126A33">
            <w:rPr>
              <w:rFonts w:ascii="Cambria" w:eastAsia="MS Mincho" w:hAnsi="Cambria"/>
              <w:noProof/>
              <w:color w:val="0E6060"/>
              <w:sz w:val="40"/>
              <w:szCs w:val="44"/>
            </w:rPr>
            <w:t>5</w:t>
          </w:r>
          <w:r w:rsidRPr="00F27836">
            <w:rPr>
              <w:rFonts w:ascii="Cambria" w:eastAsia="MS Mincho" w:hAnsi="Cambria"/>
              <w:noProof/>
              <w:color w:val="0E6060"/>
              <w:sz w:val="40"/>
              <w:szCs w:val="44"/>
            </w:rPr>
            <w:fldChar w:fldCharType="end"/>
          </w:r>
        </w:p>
      </w:tc>
    </w:tr>
  </w:tbl>
  <w:p w14:paraId="0CE04D38" w14:textId="77777777" w:rsidR="001A0CCF" w:rsidRPr="000E14AE" w:rsidRDefault="001A0CCF" w:rsidP="00445BFE">
    <w:pPr>
      <w:pStyle w:val="Footer"/>
      <w:rPr>
        <w:sz w:val="2"/>
      </w:rP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374" w:type="dxa"/>
      <w:tblInd w:w="-1026" w:type="dxa"/>
      <w:tblBorders>
        <w:top w:val="single" w:sz="18" w:space="0" w:color="0E6060"/>
      </w:tblBorders>
      <w:tblLayout w:type="fixed"/>
      <w:tblLook w:val="0000" w:firstRow="0" w:lastRow="0" w:firstColumn="0" w:lastColumn="0" w:noHBand="0" w:noVBand="0"/>
    </w:tblPr>
    <w:tblGrid>
      <w:gridCol w:w="9815"/>
      <w:gridCol w:w="1559"/>
    </w:tblGrid>
    <w:tr w:rsidR="001A0CCF" w:rsidRPr="00DF06EE" w14:paraId="0284B70C" w14:textId="77777777" w:rsidTr="001A0CCF">
      <w:trPr>
        <w:trHeight w:val="320"/>
      </w:trPr>
      <w:tc>
        <w:tcPr>
          <w:tcW w:w="9815" w:type="dxa"/>
          <w:tcBorders>
            <w:top w:val="single" w:sz="18" w:space="0" w:color="0E6060"/>
          </w:tcBorders>
        </w:tcPr>
        <w:p w14:paraId="2A567C73" w14:textId="77777777" w:rsidR="001A0CCF" w:rsidRPr="00DF06EE" w:rsidRDefault="001A0CCF" w:rsidP="008E0CF9">
          <w:pPr>
            <w:snapToGrid w:val="0"/>
            <w:spacing w:before="120"/>
            <w:ind w:left="819"/>
            <w:jc w:val="center"/>
            <w:rPr>
              <w:rFonts w:eastAsia="MS Mincho" w:cs="Calibri"/>
              <w:i/>
              <w:sz w:val="20"/>
              <w:szCs w:val="32"/>
            </w:rPr>
          </w:pPr>
          <w:r w:rsidRPr="009C7D59">
            <w:rPr>
              <w:rFonts w:eastAsia="MS Mincho"/>
              <w:i/>
              <w:sz w:val="20"/>
              <w:szCs w:val="32"/>
            </w:rPr>
            <w:t>PJDP is funded by the Government of New Zealand and managed by</w:t>
          </w:r>
          <w:r>
            <w:rPr>
              <w:rFonts w:eastAsia="MS Mincho"/>
              <w:i/>
              <w:sz w:val="20"/>
              <w:szCs w:val="32"/>
            </w:rPr>
            <w:t xml:space="preserve"> the Federal Court of Australia</w:t>
          </w:r>
        </w:p>
      </w:tc>
      <w:tc>
        <w:tcPr>
          <w:tcW w:w="1559" w:type="dxa"/>
          <w:tcBorders>
            <w:top w:val="single" w:sz="18" w:space="0" w:color="0E6060"/>
          </w:tcBorders>
          <w:vAlign w:val="bottom"/>
        </w:tcPr>
        <w:p w14:paraId="52F0FF73" w14:textId="72A4BA1D" w:rsidR="001A0CCF" w:rsidRPr="00803832" w:rsidRDefault="001A0CCF" w:rsidP="008E0CF9">
          <w:pPr>
            <w:autoSpaceDE w:val="0"/>
            <w:autoSpaceDN w:val="0"/>
            <w:adjustRightInd w:val="0"/>
            <w:ind w:left="195" w:right="44"/>
            <w:rPr>
              <w:color w:val="0E6060"/>
              <w:sz w:val="5"/>
            </w:rPr>
          </w:pPr>
          <w:r>
            <w:rPr>
              <w:rFonts w:ascii="Cambria" w:eastAsia="MS Mincho" w:hAnsi="Cambria"/>
              <w:color w:val="0E6060"/>
              <w:sz w:val="40"/>
              <w:szCs w:val="44"/>
            </w:rPr>
            <w:t>A-</w:t>
          </w:r>
          <w:r w:rsidRPr="00F27836">
            <w:rPr>
              <w:rFonts w:ascii="Cambria" w:eastAsia="MS Mincho" w:hAnsi="Cambria"/>
              <w:color w:val="0E6060"/>
              <w:sz w:val="40"/>
              <w:szCs w:val="44"/>
            </w:rPr>
            <w:fldChar w:fldCharType="begin"/>
          </w:r>
          <w:r w:rsidRPr="00F27836">
            <w:rPr>
              <w:rFonts w:ascii="Cambria" w:eastAsia="MS Mincho" w:hAnsi="Cambria"/>
              <w:color w:val="0E6060"/>
              <w:sz w:val="40"/>
              <w:szCs w:val="44"/>
            </w:rPr>
            <w:instrText xml:space="preserve"> PAGE   \* MERGEFORMAT </w:instrText>
          </w:r>
          <w:r w:rsidRPr="00F27836">
            <w:rPr>
              <w:rFonts w:ascii="Cambria" w:eastAsia="MS Mincho" w:hAnsi="Cambria"/>
              <w:color w:val="0E6060"/>
              <w:sz w:val="40"/>
              <w:szCs w:val="44"/>
            </w:rPr>
            <w:fldChar w:fldCharType="separate"/>
          </w:r>
          <w:r w:rsidR="00126A33">
            <w:rPr>
              <w:rFonts w:ascii="Cambria" w:eastAsia="MS Mincho" w:hAnsi="Cambria"/>
              <w:noProof/>
              <w:color w:val="0E6060"/>
              <w:sz w:val="40"/>
              <w:szCs w:val="44"/>
            </w:rPr>
            <w:t>18</w:t>
          </w:r>
          <w:r w:rsidRPr="00F27836">
            <w:rPr>
              <w:rFonts w:ascii="Cambria" w:eastAsia="MS Mincho" w:hAnsi="Cambria"/>
              <w:noProof/>
              <w:color w:val="0E6060"/>
              <w:sz w:val="40"/>
              <w:szCs w:val="44"/>
            </w:rPr>
            <w:fldChar w:fldCharType="end"/>
          </w:r>
        </w:p>
      </w:tc>
    </w:tr>
  </w:tbl>
  <w:p w14:paraId="69A1D96E" w14:textId="19CD4564" w:rsidR="001A0CCF" w:rsidRPr="008E0CF9" w:rsidRDefault="001A0CCF" w:rsidP="008E0CF9">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274DAE" w14:textId="77777777" w:rsidR="001A0CCF" w:rsidRPr="00DF06EE" w:rsidRDefault="001A0CCF" w:rsidP="00445BFE">
    <w:pPr>
      <w:tabs>
        <w:tab w:val="center" w:pos="4153"/>
        <w:tab w:val="right" w:pos="8306"/>
      </w:tabs>
      <w:rPr>
        <w:rFonts w:eastAsia="MS Mincho"/>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F60F11" w14:textId="77777777" w:rsidR="009C0E57" w:rsidRDefault="009C0E57" w:rsidP="00445BFE">
      <w:r>
        <w:separator/>
      </w:r>
    </w:p>
  </w:footnote>
  <w:footnote w:type="continuationSeparator" w:id="0">
    <w:p w14:paraId="228F9A4F" w14:textId="77777777" w:rsidR="009C0E57" w:rsidRDefault="009C0E57" w:rsidP="00445BFE">
      <w:r>
        <w:continuationSeparator/>
      </w:r>
    </w:p>
  </w:footnote>
  <w:footnote w:id="1">
    <w:p w14:paraId="4380AB4D" w14:textId="77777777" w:rsidR="00D83F2A" w:rsidRPr="00D95F25" w:rsidRDefault="00D83F2A" w:rsidP="00D83F2A">
      <w:pPr>
        <w:pStyle w:val="BodyText"/>
        <w:spacing w:before="40" w:after="40"/>
        <w:rPr>
          <w:rFonts w:ascii="Arial Narrow" w:hAnsi="Arial Narrow"/>
          <w:sz w:val="20"/>
          <w:lang w:eastAsia="en-GB"/>
        </w:rPr>
      </w:pPr>
      <w:r w:rsidRPr="00D95F25">
        <w:rPr>
          <w:rStyle w:val="FootnoteReference"/>
          <w:rFonts w:ascii="Arial Narrow" w:hAnsi="Arial Narrow"/>
          <w:sz w:val="20"/>
        </w:rPr>
        <w:footnoteRef/>
      </w:r>
      <w:r w:rsidRPr="00D95F25">
        <w:rPr>
          <w:rFonts w:ascii="Arial Narrow" w:hAnsi="Arial Narrow"/>
          <w:sz w:val="20"/>
        </w:rPr>
        <w:t xml:space="preserve"> </w:t>
      </w:r>
      <w:r w:rsidRPr="00B55986">
        <w:rPr>
          <w:rFonts w:ascii="Arial Narrow" w:hAnsi="Arial Narrow"/>
          <w:sz w:val="18"/>
          <w:szCs w:val="18"/>
        </w:rPr>
        <w:t>Output 4 of Project 4 of PJSI’s COVID-19 Redesign 2020 specifies: (d)evelop a Court Guidance on ‘</w:t>
      </w:r>
      <w:r w:rsidRPr="00B55986">
        <w:rPr>
          <w:rFonts w:ascii="Arial Narrow" w:hAnsi="Arial Narrow"/>
          <w:i/>
          <w:iCs/>
          <w:sz w:val="18"/>
          <w:szCs w:val="18"/>
        </w:rPr>
        <w:t>Promoting Access to Justice through Community Consultations</w:t>
      </w:r>
      <w:r w:rsidRPr="00B55986">
        <w:rPr>
          <w:rFonts w:ascii="Arial Narrow" w:hAnsi="Arial Narrow"/>
          <w:sz w:val="18"/>
          <w:szCs w:val="18"/>
        </w:rPr>
        <w:t>’ for all courts across the region, which consolidates the experiences and distils lessons learned in ‘enabling rights’ visits to PICs. These visits included Kiribati in 2014 &amp; 2019, FSM in 2017, RMI in 2018, Cook Islands in 2018, and Vanuatu in 2019 among other related activities.</w:t>
      </w:r>
    </w:p>
  </w:footnote>
  <w:footnote w:id="2">
    <w:p w14:paraId="6CE3DF45" w14:textId="77777777" w:rsidR="001A0CCF" w:rsidRPr="009526A0" w:rsidRDefault="001A0CCF" w:rsidP="00A27324">
      <w:pPr>
        <w:pStyle w:val="FootnoteText"/>
        <w:rPr>
          <w:rFonts w:ascii="Arial Narrow" w:hAnsi="Arial Narrow"/>
        </w:rPr>
      </w:pPr>
      <w:r w:rsidRPr="009526A0">
        <w:rPr>
          <w:rStyle w:val="FootnoteReference"/>
          <w:rFonts w:ascii="Arial Narrow" w:hAnsi="Arial Narrow"/>
        </w:rPr>
        <w:footnoteRef/>
      </w:r>
      <w:r w:rsidRPr="009526A0">
        <w:rPr>
          <w:rFonts w:ascii="Arial Narrow" w:hAnsi="Arial Narrow"/>
        </w:rPr>
        <w:t xml:space="preserve"> Kiribati Family Health Study 2009; and UN </w:t>
      </w:r>
      <w:hyperlink r:id="rId1" w:history="1">
        <w:r w:rsidRPr="009526A0">
          <w:rPr>
            <w:rStyle w:val="Hyperlink"/>
            <w:rFonts w:ascii="Arial Narrow" w:hAnsi="Arial Narrow"/>
          </w:rPr>
          <w:t>http://www.who.int/mediacentre/factsheets/fs239/en/</w:t>
        </w:r>
      </w:hyperlink>
      <w:r w:rsidRPr="009526A0">
        <w:rPr>
          <w:rFonts w:ascii="Arial Narrow" w:hAnsi="Arial Narrow"/>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43A815" w14:textId="77777777" w:rsidR="001B3E07" w:rsidRDefault="001B3E07">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ABAD82" w14:textId="77777777" w:rsidR="001A0CCF" w:rsidRPr="000E14AE" w:rsidRDefault="001A0CCF" w:rsidP="00445BFE">
    <w:pPr>
      <w:pStyle w:val="Header"/>
      <w:rPr>
        <w:sz w:val="32"/>
      </w:rPr>
    </w:pPr>
    <w:r>
      <w:rPr>
        <w:noProof/>
      </w:rPr>
      <mc:AlternateContent>
        <mc:Choice Requires="wps">
          <w:drawing>
            <wp:anchor distT="0" distB="0" distL="114300" distR="114300" simplePos="0" relativeHeight="251660800" behindDoc="0" locked="0" layoutInCell="1" allowOverlap="1" wp14:anchorId="661CA080" wp14:editId="73463DD7">
              <wp:simplePos x="0" y="0"/>
              <wp:positionH relativeFrom="column">
                <wp:posOffset>-866775</wp:posOffset>
              </wp:positionH>
              <wp:positionV relativeFrom="paragraph">
                <wp:posOffset>-250454</wp:posOffset>
              </wp:positionV>
              <wp:extent cx="7553325" cy="10677525"/>
              <wp:effectExtent l="0" t="0" r="9525" b="9525"/>
              <wp:wrapNone/>
              <wp:docPr id="1894" name="Rectangle 18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3325" cy="10677525"/>
                      </a:xfrm>
                      <a:prstGeom prst="rect">
                        <a:avLst/>
                      </a:prstGeom>
                      <a:solidFill>
                        <a:srgbClr val="CBDCE1"/>
                      </a:solidFill>
                      <a:ln>
                        <a:noFill/>
                      </a:ln>
                      <a:extLst>
                        <a:ext uri="{91240B29-F687-4F45-9708-019B960494DF}">
                          <a14:hiddenLine xmlns:a14="http://schemas.microsoft.com/office/drawing/2010/main" w="9525">
                            <a:solidFill>
                              <a:srgbClr val="FFFFFF"/>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A10F1A6" id="Rectangle 1894" o:spid="_x0000_s1026" style="position:absolute;margin-left:-68.25pt;margin-top:-19.7pt;width:594.75pt;height:840.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" fillcolor="#cbdce1" stroked="f" strokecolor="whit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353C41" w14:textId="77777777" w:rsidR="001A0CCF" w:rsidRPr="00223439" w:rsidRDefault="001A0CCF" w:rsidP="00445BFE">
    <w:pPr>
      <w:pStyle w:val="Header"/>
      <w:rPr>
        <w:sz w:val="32"/>
      </w:rPr>
    </w:pPr>
    <w:r>
      <w:rPr>
        <w:noProof/>
      </w:rPr>
      <w:drawing>
        <wp:anchor distT="0" distB="0" distL="114300" distR="114300" simplePos="0" relativeHeight="251655680" behindDoc="1" locked="0" layoutInCell="1" allowOverlap="1" wp14:anchorId="68BF5E29" wp14:editId="108C2AE2">
          <wp:simplePos x="0" y="0"/>
          <wp:positionH relativeFrom="column">
            <wp:posOffset>-857885</wp:posOffset>
          </wp:positionH>
          <wp:positionV relativeFrom="paragraph">
            <wp:posOffset>215900</wp:posOffset>
          </wp:positionV>
          <wp:extent cx="7580630" cy="593725"/>
          <wp:effectExtent l="0" t="0" r="1270" b="0"/>
          <wp:wrapNone/>
          <wp:docPr id="7" name="Picture 7" descr="FCA Colour Bar (Horizonta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CA Colour Bar (Horizontal).bm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0630" cy="593725"/>
                  </a:xfrm>
                  <a:prstGeom prst="rect">
                    <a:avLst/>
                  </a:prstGeom>
                  <a:noFill/>
                </pic:spPr>
              </pic:pic>
            </a:graphicData>
          </a:graphic>
          <wp14:sizeRelH relativeFrom="page">
            <wp14:pctWidth>0</wp14:pctWidth>
          </wp14:sizeRelH>
          <wp14:sizeRelV relativeFrom="page">
            <wp14:pctHeight>0</wp14:pctHeight>
          </wp14:sizeRelV>
        </wp:anchor>
      </w:drawing>
    </w:r>
  </w:p>
  <w:p w14:paraId="49556254" w14:textId="77777777" w:rsidR="001A0CCF" w:rsidRDefault="001A0CCF" w:rsidP="00445BFE">
    <w:pPr>
      <w:pStyle w:val="Header"/>
    </w:pPr>
  </w:p>
  <w:p w14:paraId="6BAA0CC0" w14:textId="77777777" w:rsidR="001A0CCF" w:rsidRPr="00A043D9" w:rsidRDefault="001A0CCF" w:rsidP="00445BFE">
    <w:pPr>
      <w:pStyle w:val="Header"/>
      <w:rPr>
        <w:sz w:val="2"/>
        <w:szCs w:val="2"/>
      </w:rPr>
    </w:pPr>
  </w:p>
  <w:p w14:paraId="75B81297" w14:textId="77777777" w:rsidR="001A0CCF" w:rsidRPr="0021005C" w:rsidRDefault="001A0CCF" w:rsidP="00445BFE">
    <w:pPr>
      <w:pStyle w:val="Header"/>
    </w:pPr>
    <w:r>
      <w:rPr>
        <w:noProof/>
      </w:rPr>
      <w:drawing>
        <wp:anchor distT="0" distB="0" distL="114300" distR="114300" simplePos="0" relativeHeight="251657728" behindDoc="1" locked="0" layoutInCell="1" allowOverlap="1" wp14:anchorId="6C55C75D" wp14:editId="31CE1B85">
          <wp:simplePos x="0" y="0"/>
          <wp:positionH relativeFrom="column">
            <wp:posOffset>-901065</wp:posOffset>
          </wp:positionH>
          <wp:positionV relativeFrom="paragraph">
            <wp:posOffset>4196715</wp:posOffset>
          </wp:positionV>
          <wp:extent cx="8350885" cy="5830570"/>
          <wp:effectExtent l="0" t="0" r="0" b="0"/>
          <wp:wrapNone/>
          <wp:docPr id="20" name="Picture 20" descr="Pacific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cific2.bmp"/>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350885" cy="583057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776" behindDoc="1" locked="0" layoutInCell="1" allowOverlap="1" wp14:anchorId="4B0283F9" wp14:editId="3A8DCC50">
          <wp:simplePos x="0" y="0"/>
          <wp:positionH relativeFrom="column">
            <wp:posOffset>-284480</wp:posOffset>
          </wp:positionH>
          <wp:positionV relativeFrom="paragraph">
            <wp:posOffset>1134110</wp:posOffset>
          </wp:positionV>
          <wp:extent cx="1228725" cy="1209675"/>
          <wp:effectExtent l="0" t="0" r="9525" b="9525"/>
          <wp:wrapNone/>
          <wp:docPr id="1694" name="Picture 1694" descr="Logo - PJDP - FINAL Smal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ogo - PJDP - FINAL Small.bmp"/>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28725" cy="12096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F35CBA" w14:textId="77777777" w:rsidR="001A0CCF" w:rsidRPr="00B44902" w:rsidRDefault="001A0CCF" w:rsidP="00445BFE">
    <w:pPr>
      <w:pStyle w:val="Header"/>
      <w:rPr>
        <w:szCs w:val="12"/>
      </w:rPr>
    </w:pPr>
    <w:r>
      <w:rPr>
        <w:noProof/>
      </w:rPr>
      <mc:AlternateContent>
        <mc:Choice Requires="wps">
          <w:drawing>
            <wp:anchor distT="0" distB="0" distL="114300" distR="114300" simplePos="0" relativeHeight="251656704" behindDoc="0" locked="0" layoutInCell="1" allowOverlap="1" wp14:anchorId="304ABEC2" wp14:editId="3E84EA60">
              <wp:simplePos x="0" y="0"/>
              <wp:positionH relativeFrom="column">
                <wp:posOffset>-918845</wp:posOffset>
              </wp:positionH>
              <wp:positionV relativeFrom="paragraph">
                <wp:posOffset>4606925</wp:posOffset>
              </wp:positionV>
              <wp:extent cx="7667625" cy="492760"/>
              <wp:effectExtent l="0" t="0" r="9525" b="2540"/>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67625" cy="492760"/>
                      </a:xfrm>
                      <a:prstGeom prst="rect">
                        <a:avLst/>
                      </a:prstGeom>
                      <a:solidFill>
                        <a:srgbClr val="0E606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4981D1C" id="Rectangle 27" o:spid="_x0000_s1026" style="position:absolute;margin-left:-72.35pt;margin-top:362.75pt;width:603.75pt;height:38.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" fillcolor="#0e6060" stroked="f" strokeweight="2pt"/>
          </w:pict>
        </mc:Fallback>
      </mc:AlternateContent>
    </w:r>
    <w:r>
      <w:rPr>
        <w:noProof/>
      </w:rPr>
      <mc:AlternateContent>
        <mc:Choice Requires="wps">
          <w:drawing>
            <wp:anchor distT="0" distB="0" distL="114300" distR="114300" simplePos="0" relativeHeight="251654656" behindDoc="0" locked="0" layoutInCell="1" allowOverlap="1" wp14:anchorId="0C202CCF" wp14:editId="4963C310">
              <wp:simplePos x="0" y="0"/>
              <wp:positionH relativeFrom="column">
                <wp:posOffset>-918845</wp:posOffset>
              </wp:positionH>
              <wp:positionV relativeFrom="paragraph">
                <wp:posOffset>5099685</wp:posOffset>
              </wp:positionV>
              <wp:extent cx="7580630" cy="5363845"/>
              <wp:effectExtent l="0" t="0" r="1270" b="8255"/>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80630" cy="5363845"/>
                      </a:xfrm>
                      <a:prstGeom prst="rect">
                        <a:avLst/>
                      </a:prstGeom>
                      <a:solidFill>
                        <a:srgbClr val="CBDCE1"/>
                      </a:solidFill>
                      <a:ln>
                        <a:noFill/>
                      </a:ln>
                      <a:extLst>
                        <a:ext uri="{91240B29-F687-4F45-9708-019B960494DF}">
                          <a14:hiddenLine xmlns:a14="http://schemas.microsoft.com/office/drawing/2010/main" w="9525">
                            <a:solidFill>
                              <a:srgbClr val="FFFFFF"/>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1CDCBB9" id="Rectangle 28" o:spid="_x0000_s1026" style="position:absolute;margin-left:-72.35pt;margin-top:401.55pt;width:596.9pt;height:422.3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" fillcolor="#cbdce1" stroked="f" strokecolor="white"/>
          </w:pict>
        </mc:Fallback>
      </mc:AlternateContent>
    </w:r>
  </w:p>
  <w:p w14:paraId="0139184D" w14:textId="77777777" w:rsidR="001A0CCF" w:rsidRDefault="001A0CCF">
    <w:pPr>
      <w:pStyle w:val="Header"/>
    </w:pPr>
    <w:r>
      <w:rPr>
        <w:noProof/>
      </w:rPr>
      <w:drawing>
        <wp:anchor distT="0" distB="0" distL="114300" distR="114300" simplePos="0" relativeHeight="251658752" behindDoc="1" locked="0" layoutInCell="1" allowOverlap="1" wp14:anchorId="133F09B1" wp14:editId="74638CB6">
          <wp:simplePos x="0" y="0"/>
          <wp:positionH relativeFrom="column">
            <wp:posOffset>-889000</wp:posOffset>
          </wp:positionH>
          <wp:positionV relativeFrom="paragraph">
            <wp:posOffset>41910</wp:posOffset>
          </wp:positionV>
          <wp:extent cx="7580630" cy="593725"/>
          <wp:effectExtent l="0" t="0" r="1270" b="0"/>
          <wp:wrapNone/>
          <wp:docPr id="36" name="Picture 36" descr="FCA Colour Bar (Horizonta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CA Colour Bar (Horizontal).bm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0630" cy="59372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B2524A" w14:textId="77777777" w:rsidR="001B3E07" w:rsidRDefault="001B3E0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A37B70" w14:textId="77777777" w:rsidR="001A0CCF" w:rsidRDefault="001A0CCF" w:rsidP="00445BF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436" w:type="dxa"/>
      <w:jc w:val="center"/>
      <w:tblBorders>
        <w:bottom w:val="single" w:sz="4" w:space="0" w:color="auto"/>
      </w:tblBorders>
      <w:tblLayout w:type="fixed"/>
      <w:tblLook w:val="01E0" w:firstRow="1" w:lastRow="1" w:firstColumn="1" w:lastColumn="1" w:noHBand="0" w:noVBand="0"/>
    </w:tblPr>
    <w:tblGrid>
      <w:gridCol w:w="1154"/>
      <w:gridCol w:w="10282"/>
    </w:tblGrid>
    <w:tr w:rsidR="001A0CCF" w:rsidRPr="00BC45EF" w14:paraId="7BDDAA96" w14:textId="77777777" w:rsidTr="00445BFE">
      <w:trPr>
        <w:trHeight w:val="782"/>
        <w:jc w:val="center"/>
      </w:trPr>
      <w:tc>
        <w:tcPr>
          <w:tcW w:w="1154" w:type="dxa"/>
          <w:tcBorders>
            <w:bottom w:val="nil"/>
          </w:tcBorders>
          <w:vAlign w:val="bottom"/>
        </w:tcPr>
        <w:p w14:paraId="630D1F9B" w14:textId="77777777" w:rsidR="001A0CCF" w:rsidRPr="00FB13F5" w:rsidRDefault="001A0CCF" w:rsidP="00445BFE">
          <w:pPr>
            <w:rPr>
              <w:sz w:val="5"/>
            </w:rPr>
          </w:pPr>
        </w:p>
      </w:tc>
      <w:tc>
        <w:tcPr>
          <w:tcW w:w="10282" w:type="dxa"/>
          <w:tcBorders>
            <w:bottom w:val="nil"/>
          </w:tcBorders>
          <w:vAlign w:val="bottom"/>
        </w:tcPr>
        <w:p w14:paraId="09826025" w14:textId="77777777" w:rsidR="001A0CCF" w:rsidRPr="00BC45EF" w:rsidRDefault="001A0CCF" w:rsidP="00445BFE">
          <w:pPr>
            <w:tabs>
              <w:tab w:val="center" w:pos="4153"/>
              <w:tab w:val="right" w:pos="8306"/>
            </w:tabs>
            <w:spacing w:after="40"/>
            <w:rPr>
              <w:rFonts w:eastAsia="MS Mincho" w:cs="Optima"/>
              <w:b/>
              <w:i/>
              <w:color w:val="000000"/>
              <w:sz w:val="20"/>
              <w:szCs w:val="20"/>
            </w:rPr>
          </w:pPr>
          <w:r w:rsidRPr="00BC45EF">
            <w:rPr>
              <w:rFonts w:eastAsia="MS Mincho" w:cs="Optima"/>
              <w:b/>
              <w:i/>
              <w:color w:val="000000"/>
              <w:sz w:val="20"/>
              <w:szCs w:val="20"/>
            </w:rPr>
            <w:t>Pacific Judicial Development Programme</w:t>
          </w:r>
        </w:p>
        <w:p w14:paraId="69AF0EF5" w14:textId="2BEF55CC" w:rsidR="001A0CCF" w:rsidRPr="006076F8" w:rsidRDefault="001A0CCF" w:rsidP="00445BFE">
          <w:pPr>
            <w:tabs>
              <w:tab w:val="center" w:pos="4153"/>
              <w:tab w:val="right" w:pos="8306"/>
            </w:tabs>
            <w:spacing w:after="40"/>
            <w:rPr>
              <w:rFonts w:eastAsia="MS Mincho" w:cs="Arial"/>
              <w:sz w:val="20"/>
              <w:szCs w:val="20"/>
            </w:rPr>
          </w:pPr>
          <w:r>
            <w:rPr>
              <w:sz w:val="20"/>
              <w:szCs w:val="68"/>
            </w:rPr>
            <w:t>Enabling Rights &amp; Unrepresented Litigants</w:t>
          </w:r>
          <w:r w:rsidR="00A35845">
            <w:rPr>
              <w:sz w:val="20"/>
              <w:szCs w:val="68"/>
            </w:rPr>
            <w:t xml:space="preserve"> / Pro Se</w:t>
          </w:r>
          <w:r>
            <w:rPr>
              <w:sz w:val="20"/>
              <w:szCs w:val="68"/>
            </w:rPr>
            <w:t xml:space="preserve"> Toolkit</w:t>
          </w:r>
        </w:p>
      </w:tc>
    </w:tr>
    <w:tr w:rsidR="001A0CCF" w:rsidRPr="00BC45EF" w14:paraId="77F2B2FF" w14:textId="77777777" w:rsidTr="00445BFE">
      <w:trPr>
        <w:trHeight w:val="286"/>
        <w:jc w:val="center"/>
      </w:trPr>
      <w:tc>
        <w:tcPr>
          <w:tcW w:w="11436" w:type="dxa"/>
          <w:gridSpan w:val="2"/>
          <w:tcBorders>
            <w:top w:val="nil"/>
            <w:bottom w:val="nil"/>
          </w:tcBorders>
        </w:tcPr>
        <w:p w14:paraId="01E637AE" w14:textId="77777777" w:rsidR="001A0CCF" w:rsidRPr="00BC45EF" w:rsidRDefault="001A0CCF" w:rsidP="00445BFE">
          <w:pPr>
            <w:tabs>
              <w:tab w:val="center" w:pos="4153"/>
              <w:tab w:val="right" w:pos="8306"/>
            </w:tabs>
            <w:ind w:left="-108"/>
            <w:rPr>
              <w:rFonts w:eastAsia="MS Mincho" w:cs="Arial"/>
            </w:rPr>
          </w:pPr>
          <w:r>
            <w:rPr>
              <w:rFonts w:eastAsia="MS Mincho" w:cs="Arial"/>
              <w:noProof/>
              <w:sz w:val="4"/>
              <w:szCs w:val="19"/>
            </w:rPr>
            <w:drawing>
              <wp:inline distT="0" distB="0" distL="0" distR="0" wp14:anchorId="2A1A11E9" wp14:editId="452DF1C9">
                <wp:extent cx="7252970" cy="145415"/>
                <wp:effectExtent l="0" t="0" r="5080" b="6985"/>
                <wp:docPr id="6" name="Picture 6" descr="FCA Colour Bar (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CA Colour Bar (Horizont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52970" cy="145415"/>
                        </a:xfrm>
                        <a:prstGeom prst="rect">
                          <a:avLst/>
                        </a:prstGeom>
                        <a:noFill/>
                        <a:ln>
                          <a:noFill/>
                        </a:ln>
                      </pic:spPr>
                    </pic:pic>
                  </a:graphicData>
                </a:graphic>
              </wp:inline>
            </w:drawing>
          </w:r>
        </w:p>
      </w:tc>
    </w:tr>
  </w:tbl>
  <w:p w14:paraId="34C9E7F6" w14:textId="77777777" w:rsidR="001A0CCF" w:rsidRDefault="001A0CCF" w:rsidP="00445BF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436" w:type="dxa"/>
      <w:jc w:val="center"/>
      <w:tblBorders>
        <w:bottom w:val="single" w:sz="4" w:space="0" w:color="auto"/>
      </w:tblBorders>
      <w:tblLayout w:type="fixed"/>
      <w:tblLook w:val="01E0" w:firstRow="1" w:lastRow="1" w:firstColumn="1" w:lastColumn="1" w:noHBand="0" w:noVBand="0"/>
    </w:tblPr>
    <w:tblGrid>
      <w:gridCol w:w="1154"/>
      <w:gridCol w:w="10282"/>
    </w:tblGrid>
    <w:tr w:rsidR="001A0CCF" w:rsidRPr="00BC45EF" w14:paraId="0504A209" w14:textId="77777777" w:rsidTr="00445BFE">
      <w:trPr>
        <w:trHeight w:val="782"/>
        <w:jc w:val="center"/>
      </w:trPr>
      <w:tc>
        <w:tcPr>
          <w:tcW w:w="1154" w:type="dxa"/>
          <w:tcBorders>
            <w:bottom w:val="nil"/>
          </w:tcBorders>
          <w:vAlign w:val="bottom"/>
        </w:tcPr>
        <w:p w14:paraId="452A534F" w14:textId="77777777" w:rsidR="001A0CCF" w:rsidRPr="00FB13F5" w:rsidRDefault="001A0CCF" w:rsidP="00445BFE">
          <w:pPr>
            <w:rPr>
              <w:sz w:val="5"/>
            </w:rPr>
          </w:pPr>
        </w:p>
      </w:tc>
      <w:tc>
        <w:tcPr>
          <w:tcW w:w="10282" w:type="dxa"/>
          <w:tcBorders>
            <w:bottom w:val="nil"/>
          </w:tcBorders>
          <w:vAlign w:val="bottom"/>
        </w:tcPr>
        <w:p w14:paraId="03CAE6C1" w14:textId="77777777" w:rsidR="001A0CCF" w:rsidRPr="00BC45EF" w:rsidRDefault="001A0CCF" w:rsidP="00445BFE">
          <w:pPr>
            <w:tabs>
              <w:tab w:val="center" w:pos="4153"/>
              <w:tab w:val="right" w:pos="8306"/>
            </w:tabs>
            <w:spacing w:after="40"/>
            <w:rPr>
              <w:rFonts w:eastAsia="MS Mincho" w:cs="Optima"/>
              <w:b/>
              <w:i/>
              <w:color w:val="000000"/>
              <w:sz w:val="20"/>
              <w:szCs w:val="20"/>
            </w:rPr>
          </w:pPr>
          <w:r w:rsidRPr="00BC45EF">
            <w:rPr>
              <w:rFonts w:eastAsia="MS Mincho" w:cs="Optima"/>
              <w:b/>
              <w:i/>
              <w:color w:val="000000"/>
              <w:sz w:val="20"/>
              <w:szCs w:val="20"/>
            </w:rPr>
            <w:t>Pacific Judicial Development Programme</w:t>
          </w:r>
        </w:p>
        <w:p w14:paraId="1A03208E" w14:textId="62BBE90D" w:rsidR="001A0CCF" w:rsidRPr="006076F8" w:rsidRDefault="001A0CCF" w:rsidP="00445BFE">
          <w:pPr>
            <w:tabs>
              <w:tab w:val="center" w:pos="4153"/>
              <w:tab w:val="right" w:pos="8306"/>
            </w:tabs>
            <w:spacing w:after="40"/>
            <w:rPr>
              <w:rFonts w:eastAsia="MS Mincho" w:cs="Arial"/>
              <w:sz w:val="20"/>
              <w:szCs w:val="20"/>
            </w:rPr>
          </w:pPr>
          <w:r>
            <w:rPr>
              <w:sz w:val="20"/>
              <w:szCs w:val="68"/>
            </w:rPr>
            <w:t>Enabling Rights &amp; Unrepresented Litigants</w:t>
          </w:r>
          <w:r w:rsidR="001E6530">
            <w:rPr>
              <w:sz w:val="20"/>
              <w:szCs w:val="68"/>
            </w:rPr>
            <w:t xml:space="preserve"> / Pro Se</w:t>
          </w:r>
          <w:r>
            <w:rPr>
              <w:sz w:val="20"/>
              <w:szCs w:val="68"/>
            </w:rPr>
            <w:t xml:space="preserve"> Toolkit</w:t>
          </w:r>
        </w:p>
      </w:tc>
    </w:tr>
    <w:tr w:rsidR="001A0CCF" w:rsidRPr="00BC45EF" w14:paraId="3D719445" w14:textId="77777777" w:rsidTr="00445BFE">
      <w:trPr>
        <w:trHeight w:val="286"/>
        <w:jc w:val="center"/>
      </w:trPr>
      <w:tc>
        <w:tcPr>
          <w:tcW w:w="11436" w:type="dxa"/>
          <w:gridSpan w:val="2"/>
          <w:tcBorders>
            <w:top w:val="nil"/>
            <w:bottom w:val="nil"/>
          </w:tcBorders>
        </w:tcPr>
        <w:p w14:paraId="1DC8DA76" w14:textId="77777777" w:rsidR="001A0CCF" w:rsidRPr="00BC45EF" w:rsidRDefault="001A0CCF" w:rsidP="00445BFE">
          <w:pPr>
            <w:tabs>
              <w:tab w:val="center" w:pos="4153"/>
              <w:tab w:val="right" w:pos="8306"/>
            </w:tabs>
            <w:ind w:left="-108"/>
            <w:rPr>
              <w:rFonts w:eastAsia="MS Mincho" w:cs="Arial"/>
            </w:rPr>
          </w:pPr>
          <w:r>
            <w:rPr>
              <w:rFonts w:eastAsia="MS Mincho" w:cs="Arial"/>
              <w:noProof/>
              <w:sz w:val="4"/>
              <w:szCs w:val="19"/>
            </w:rPr>
            <w:drawing>
              <wp:inline distT="0" distB="0" distL="0" distR="0" wp14:anchorId="0EA17334" wp14:editId="62CD5ACB">
                <wp:extent cx="7252970" cy="145415"/>
                <wp:effectExtent l="0" t="0" r="5080" b="6985"/>
                <wp:docPr id="1" name="Picture 1" descr="FCA Colour Bar (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CA Colour Bar (Horizont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52970" cy="145415"/>
                        </a:xfrm>
                        <a:prstGeom prst="rect">
                          <a:avLst/>
                        </a:prstGeom>
                        <a:noFill/>
                        <a:ln>
                          <a:noFill/>
                        </a:ln>
                      </pic:spPr>
                    </pic:pic>
                  </a:graphicData>
                </a:graphic>
              </wp:inline>
            </w:drawing>
          </w:r>
        </w:p>
      </w:tc>
    </w:tr>
  </w:tbl>
  <w:p w14:paraId="4951E5C5" w14:textId="77777777" w:rsidR="001A0CCF" w:rsidRDefault="001A0CCF" w:rsidP="00445BFE">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436" w:type="dxa"/>
      <w:jc w:val="center"/>
      <w:tblBorders>
        <w:bottom w:val="single" w:sz="4" w:space="0" w:color="auto"/>
      </w:tblBorders>
      <w:tblLayout w:type="fixed"/>
      <w:tblLook w:val="01E0" w:firstRow="1" w:lastRow="1" w:firstColumn="1" w:lastColumn="1" w:noHBand="0" w:noVBand="0"/>
    </w:tblPr>
    <w:tblGrid>
      <w:gridCol w:w="1154"/>
      <w:gridCol w:w="10282"/>
    </w:tblGrid>
    <w:tr w:rsidR="001A0CCF" w:rsidRPr="00BC45EF" w14:paraId="5660BD66" w14:textId="77777777" w:rsidTr="00622859">
      <w:trPr>
        <w:trHeight w:val="782"/>
        <w:jc w:val="center"/>
      </w:trPr>
      <w:tc>
        <w:tcPr>
          <w:tcW w:w="1154" w:type="dxa"/>
          <w:tcBorders>
            <w:bottom w:val="nil"/>
          </w:tcBorders>
          <w:vAlign w:val="bottom"/>
        </w:tcPr>
        <w:p w14:paraId="7824D3DC" w14:textId="77777777" w:rsidR="001A0CCF" w:rsidRPr="00304F83" w:rsidRDefault="001A0CCF" w:rsidP="00622859">
          <w:pPr>
            <w:rPr>
              <w:rFonts w:ascii="Marcellus" w:hAnsi="Marcellus"/>
              <w:sz w:val="18"/>
            </w:rPr>
          </w:pPr>
        </w:p>
      </w:tc>
      <w:tc>
        <w:tcPr>
          <w:tcW w:w="10282" w:type="dxa"/>
          <w:tcBorders>
            <w:bottom w:val="nil"/>
          </w:tcBorders>
          <w:vAlign w:val="bottom"/>
        </w:tcPr>
        <w:p w14:paraId="27BC8076" w14:textId="77777777" w:rsidR="001E6530" w:rsidRPr="00BC45EF" w:rsidRDefault="001E6530" w:rsidP="001E6530">
          <w:pPr>
            <w:tabs>
              <w:tab w:val="center" w:pos="4153"/>
              <w:tab w:val="right" w:pos="8306"/>
            </w:tabs>
            <w:spacing w:after="40"/>
            <w:rPr>
              <w:rFonts w:eastAsia="MS Mincho" w:cs="Optima"/>
              <w:b/>
              <w:i/>
              <w:color w:val="000000"/>
              <w:sz w:val="20"/>
              <w:szCs w:val="20"/>
            </w:rPr>
          </w:pPr>
          <w:r w:rsidRPr="00BC45EF">
            <w:rPr>
              <w:rFonts w:eastAsia="MS Mincho" w:cs="Optima"/>
              <w:b/>
              <w:i/>
              <w:color w:val="000000"/>
              <w:sz w:val="20"/>
              <w:szCs w:val="20"/>
            </w:rPr>
            <w:t>Pacific Judicial Development Programme</w:t>
          </w:r>
        </w:p>
        <w:p w14:paraId="3BB62972" w14:textId="0598ECB0" w:rsidR="001A0CCF" w:rsidRPr="00304F83" w:rsidRDefault="001E6530" w:rsidP="001E6530">
          <w:pPr>
            <w:tabs>
              <w:tab w:val="center" w:pos="4153"/>
              <w:tab w:val="right" w:pos="8306"/>
            </w:tabs>
            <w:spacing w:after="40"/>
            <w:rPr>
              <w:rFonts w:ascii="Marcellus" w:eastAsia="MS Mincho" w:hAnsi="Marcellus" w:cs="Arial"/>
              <w:sz w:val="18"/>
              <w:szCs w:val="20"/>
            </w:rPr>
          </w:pPr>
          <w:r>
            <w:rPr>
              <w:sz w:val="20"/>
              <w:szCs w:val="68"/>
            </w:rPr>
            <w:t>Enabling Rights &amp; Unrepresented Litigants / Pro Se Toolkit</w:t>
          </w:r>
        </w:p>
      </w:tc>
    </w:tr>
    <w:tr w:rsidR="001A0CCF" w:rsidRPr="00BC45EF" w14:paraId="642A0841" w14:textId="77777777" w:rsidTr="00622859">
      <w:trPr>
        <w:trHeight w:val="286"/>
        <w:jc w:val="center"/>
      </w:trPr>
      <w:tc>
        <w:tcPr>
          <w:tcW w:w="11436" w:type="dxa"/>
          <w:gridSpan w:val="2"/>
          <w:tcBorders>
            <w:top w:val="nil"/>
            <w:bottom w:val="nil"/>
          </w:tcBorders>
        </w:tcPr>
        <w:p w14:paraId="584EDABA" w14:textId="77777777" w:rsidR="001A0CCF" w:rsidRPr="00BC45EF" w:rsidRDefault="001A0CCF" w:rsidP="00622859">
          <w:pPr>
            <w:tabs>
              <w:tab w:val="center" w:pos="4153"/>
              <w:tab w:val="right" w:pos="8306"/>
            </w:tabs>
            <w:ind w:left="-108"/>
            <w:rPr>
              <w:rFonts w:eastAsia="MS Mincho" w:cs="Arial"/>
            </w:rPr>
          </w:pPr>
          <w:r>
            <w:rPr>
              <w:rFonts w:eastAsia="MS Mincho" w:cs="Arial"/>
              <w:noProof/>
              <w:sz w:val="4"/>
              <w:szCs w:val="19"/>
            </w:rPr>
            <w:drawing>
              <wp:inline distT="0" distB="0" distL="0" distR="0" wp14:anchorId="7B2113D4" wp14:editId="02AAB548">
                <wp:extent cx="7252970" cy="145415"/>
                <wp:effectExtent l="0" t="0" r="5080" b="6985"/>
                <wp:docPr id="1893" name="Picture 1893" descr="FCA Colour Bar (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CA Colour Bar (Horizont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52970" cy="145415"/>
                        </a:xfrm>
                        <a:prstGeom prst="rect">
                          <a:avLst/>
                        </a:prstGeom>
                        <a:noFill/>
                        <a:ln>
                          <a:noFill/>
                        </a:ln>
                      </pic:spPr>
                    </pic:pic>
                  </a:graphicData>
                </a:graphic>
              </wp:inline>
            </w:drawing>
          </w:r>
        </w:p>
      </w:tc>
    </w:tr>
  </w:tbl>
  <w:p w14:paraId="3B8B9B07" w14:textId="77777777" w:rsidR="001A0CCF" w:rsidRDefault="001A0CCF" w:rsidP="00622859">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7152" w:type="dxa"/>
      <w:jc w:val="center"/>
      <w:tblBorders>
        <w:bottom w:val="single" w:sz="4" w:space="0" w:color="auto"/>
      </w:tblBorders>
      <w:tblLayout w:type="fixed"/>
      <w:tblLook w:val="01E0" w:firstRow="1" w:lastRow="1" w:firstColumn="1" w:lastColumn="1" w:noHBand="0" w:noVBand="0"/>
    </w:tblPr>
    <w:tblGrid>
      <w:gridCol w:w="1844"/>
      <w:gridCol w:w="15308"/>
    </w:tblGrid>
    <w:tr w:rsidR="001A0CCF" w:rsidRPr="00BC45EF" w14:paraId="2EAFA058" w14:textId="77777777" w:rsidTr="008E0CF9">
      <w:trPr>
        <w:trHeight w:val="782"/>
        <w:jc w:val="center"/>
      </w:trPr>
      <w:tc>
        <w:tcPr>
          <w:tcW w:w="1844" w:type="dxa"/>
          <w:tcBorders>
            <w:bottom w:val="nil"/>
          </w:tcBorders>
          <w:vAlign w:val="bottom"/>
        </w:tcPr>
        <w:p w14:paraId="13DC0344" w14:textId="77777777" w:rsidR="001A0CCF" w:rsidRPr="00304F83" w:rsidRDefault="001A0CCF" w:rsidP="00622859">
          <w:pPr>
            <w:rPr>
              <w:rFonts w:ascii="Marcellus" w:hAnsi="Marcellus"/>
              <w:sz w:val="18"/>
            </w:rPr>
          </w:pPr>
        </w:p>
      </w:tc>
      <w:tc>
        <w:tcPr>
          <w:tcW w:w="15308" w:type="dxa"/>
          <w:tcBorders>
            <w:bottom w:val="nil"/>
          </w:tcBorders>
          <w:vAlign w:val="bottom"/>
        </w:tcPr>
        <w:p w14:paraId="5CC796AD" w14:textId="77777777" w:rsidR="00CC6FCA" w:rsidRPr="00BC45EF" w:rsidRDefault="00CC6FCA" w:rsidP="00CC6FCA">
          <w:pPr>
            <w:tabs>
              <w:tab w:val="center" w:pos="4153"/>
              <w:tab w:val="right" w:pos="8306"/>
            </w:tabs>
            <w:spacing w:after="40"/>
            <w:rPr>
              <w:rFonts w:eastAsia="MS Mincho" w:cs="Optima"/>
              <w:b/>
              <w:i/>
              <w:color w:val="000000"/>
              <w:sz w:val="20"/>
              <w:szCs w:val="20"/>
            </w:rPr>
          </w:pPr>
          <w:r w:rsidRPr="00BC45EF">
            <w:rPr>
              <w:rFonts w:eastAsia="MS Mincho" w:cs="Optima"/>
              <w:b/>
              <w:i/>
              <w:color w:val="000000"/>
              <w:sz w:val="20"/>
              <w:szCs w:val="20"/>
            </w:rPr>
            <w:t>Pacific Judicial Development Programme</w:t>
          </w:r>
        </w:p>
        <w:p w14:paraId="1D6B0BC7" w14:textId="6FEC613B" w:rsidR="001A0CCF" w:rsidRPr="00304F83" w:rsidRDefault="00CC6FCA" w:rsidP="00CC6FCA">
          <w:pPr>
            <w:tabs>
              <w:tab w:val="center" w:pos="4153"/>
              <w:tab w:val="right" w:pos="8306"/>
            </w:tabs>
            <w:spacing w:after="40"/>
            <w:rPr>
              <w:rFonts w:ascii="Marcellus" w:eastAsia="MS Mincho" w:hAnsi="Marcellus" w:cs="Arial"/>
              <w:sz w:val="18"/>
              <w:szCs w:val="20"/>
            </w:rPr>
          </w:pPr>
          <w:r>
            <w:rPr>
              <w:sz w:val="20"/>
              <w:szCs w:val="68"/>
            </w:rPr>
            <w:t>Enabling Rights &amp; Unrepresented Litigants / Pro Se Toolkit</w:t>
          </w:r>
        </w:p>
      </w:tc>
    </w:tr>
    <w:tr w:rsidR="001A0CCF" w:rsidRPr="00BC45EF" w14:paraId="7FDC744F" w14:textId="77777777" w:rsidTr="008E0CF9">
      <w:trPr>
        <w:trHeight w:val="286"/>
        <w:jc w:val="center"/>
      </w:trPr>
      <w:tc>
        <w:tcPr>
          <w:tcW w:w="17152" w:type="dxa"/>
          <w:gridSpan w:val="2"/>
          <w:tcBorders>
            <w:top w:val="nil"/>
            <w:bottom w:val="nil"/>
          </w:tcBorders>
        </w:tcPr>
        <w:p w14:paraId="22A71BA6" w14:textId="77777777" w:rsidR="001A0CCF" w:rsidRPr="00BC45EF" w:rsidRDefault="001A0CCF" w:rsidP="00622859">
          <w:pPr>
            <w:tabs>
              <w:tab w:val="center" w:pos="4153"/>
              <w:tab w:val="right" w:pos="8306"/>
            </w:tabs>
            <w:ind w:left="-108"/>
            <w:rPr>
              <w:rFonts w:eastAsia="MS Mincho" w:cs="Arial"/>
            </w:rPr>
          </w:pPr>
          <w:r>
            <w:rPr>
              <w:rFonts w:eastAsia="MS Mincho" w:cs="Arial"/>
              <w:noProof/>
              <w:sz w:val="4"/>
              <w:szCs w:val="19"/>
            </w:rPr>
            <w:drawing>
              <wp:inline distT="0" distB="0" distL="0" distR="0" wp14:anchorId="56608E52" wp14:editId="5802BB92">
                <wp:extent cx="10736928" cy="114300"/>
                <wp:effectExtent l="0" t="0" r="7620" b="0"/>
                <wp:docPr id="10" name="Picture 10" descr="FCA Colour Bar (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CA Colour Bar (Horizont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flipV="1">
                          <a:off x="0" y="0"/>
                          <a:ext cx="11594817" cy="123433"/>
                        </a:xfrm>
                        <a:prstGeom prst="rect">
                          <a:avLst/>
                        </a:prstGeom>
                        <a:noFill/>
                        <a:ln>
                          <a:noFill/>
                        </a:ln>
                      </pic:spPr>
                    </pic:pic>
                  </a:graphicData>
                </a:graphic>
              </wp:inline>
            </w:drawing>
          </w:r>
        </w:p>
      </w:tc>
    </w:tr>
  </w:tbl>
  <w:p w14:paraId="47670611" w14:textId="77777777" w:rsidR="001A0CCF" w:rsidRDefault="001A0CCF" w:rsidP="00622859">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436" w:type="dxa"/>
      <w:jc w:val="center"/>
      <w:tblBorders>
        <w:bottom w:val="single" w:sz="4" w:space="0" w:color="auto"/>
      </w:tblBorders>
      <w:tblLayout w:type="fixed"/>
      <w:tblLook w:val="01E0" w:firstRow="1" w:lastRow="1" w:firstColumn="1" w:lastColumn="1" w:noHBand="0" w:noVBand="0"/>
    </w:tblPr>
    <w:tblGrid>
      <w:gridCol w:w="1154"/>
      <w:gridCol w:w="10282"/>
    </w:tblGrid>
    <w:tr w:rsidR="001A0CCF" w:rsidRPr="00BC45EF" w14:paraId="218ABE56" w14:textId="77777777" w:rsidTr="001A0CCF">
      <w:trPr>
        <w:trHeight w:val="782"/>
        <w:jc w:val="center"/>
      </w:trPr>
      <w:tc>
        <w:tcPr>
          <w:tcW w:w="1154" w:type="dxa"/>
          <w:tcBorders>
            <w:bottom w:val="nil"/>
          </w:tcBorders>
          <w:vAlign w:val="bottom"/>
        </w:tcPr>
        <w:p w14:paraId="05358F27" w14:textId="77777777" w:rsidR="001A0CCF" w:rsidRPr="00304F83" w:rsidRDefault="001A0CCF" w:rsidP="008E0CF9">
          <w:pPr>
            <w:rPr>
              <w:rFonts w:ascii="Marcellus" w:hAnsi="Marcellus"/>
              <w:sz w:val="18"/>
            </w:rPr>
          </w:pPr>
        </w:p>
      </w:tc>
      <w:tc>
        <w:tcPr>
          <w:tcW w:w="10282" w:type="dxa"/>
          <w:tcBorders>
            <w:bottom w:val="nil"/>
          </w:tcBorders>
          <w:vAlign w:val="bottom"/>
        </w:tcPr>
        <w:p w14:paraId="0A8A9B67" w14:textId="77777777" w:rsidR="002A2C44" w:rsidRPr="00BC45EF" w:rsidRDefault="002A2C44" w:rsidP="002A2C44">
          <w:pPr>
            <w:tabs>
              <w:tab w:val="center" w:pos="4153"/>
              <w:tab w:val="right" w:pos="8306"/>
            </w:tabs>
            <w:spacing w:after="40"/>
            <w:rPr>
              <w:rFonts w:eastAsia="MS Mincho" w:cs="Optima"/>
              <w:b/>
              <w:i/>
              <w:color w:val="000000"/>
              <w:sz w:val="20"/>
              <w:szCs w:val="20"/>
            </w:rPr>
          </w:pPr>
          <w:r w:rsidRPr="00BC45EF">
            <w:rPr>
              <w:rFonts w:eastAsia="MS Mincho" w:cs="Optima"/>
              <w:b/>
              <w:i/>
              <w:color w:val="000000"/>
              <w:sz w:val="20"/>
              <w:szCs w:val="20"/>
            </w:rPr>
            <w:t>Pacific Judicial Development Programme</w:t>
          </w:r>
        </w:p>
        <w:p w14:paraId="05E79D50" w14:textId="02786CA7" w:rsidR="001A0CCF" w:rsidRPr="00304F83" w:rsidRDefault="002A2C44" w:rsidP="002A2C44">
          <w:pPr>
            <w:tabs>
              <w:tab w:val="center" w:pos="4153"/>
              <w:tab w:val="right" w:pos="8306"/>
            </w:tabs>
            <w:spacing w:after="40"/>
            <w:rPr>
              <w:rFonts w:ascii="Marcellus" w:eastAsia="MS Mincho" w:hAnsi="Marcellus" w:cs="Arial"/>
              <w:sz w:val="18"/>
              <w:szCs w:val="20"/>
            </w:rPr>
          </w:pPr>
          <w:r>
            <w:rPr>
              <w:sz w:val="20"/>
              <w:szCs w:val="68"/>
            </w:rPr>
            <w:t>Enabling Rights &amp; Unrepresented Litigants / Pro Se Toolkit</w:t>
          </w:r>
        </w:p>
      </w:tc>
    </w:tr>
    <w:tr w:rsidR="001A0CCF" w:rsidRPr="00BC45EF" w14:paraId="484B953A" w14:textId="77777777" w:rsidTr="001A0CCF">
      <w:trPr>
        <w:trHeight w:val="286"/>
        <w:jc w:val="center"/>
      </w:trPr>
      <w:tc>
        <w:tcPr>
          <w:tcW w:w="11436" w:type="dxa"/>
          <w:gridSpan w:val="2"/>
          <w:tcBorders>
            <w:top w:val="nil"/>
            <w:bottom w:val="nil"/>
          </w:tcBorders>
        </w:tcPr>
        <w:p w14:paraId="62B4AC87" w14:textId="77777777" w:rsidR="001A0CCF" w:rsidRPr="00BC45EF" w:rsidRDefault="001A0CCF" w:rsidP="008E0CF9">
          <w:pPr>
            <w:tabs>
              <w:tab w:val="center" w:pos="4153"/>
              <w:tab w:val="right" w:pos="8306"/>
            </w:tabs>
            <w:ind w:left="-108"/>
            <w:rPr>
              <w:rFonts w:eastAsia="MS Mincho" w:cs="Arial"/>
            </w:rPr>
          </w:pPr>
          <w:r>
            <w:rPr>
              <w:rFonts w:eastAsia="MS Mincho" w:cs="Arial"/>
              <w:noProof/>
              <w:sz w:val="4"/>
              <w:szCs w:val="19"/>
            </w:rPr>
            <w:drawing>
              <wp:inline distT="0" distB="0" distL="0" distR="0" wp14:anchorId="61B225FA" wp14:editId="0A67CBC7">
                <wp:extent cx="7252970" cy="145415"/>
                <wp:effectExtent l="0" t="0" r="5080" b="6985"/>
                <wp:docPr id="15" name="Picture 15" descr="FCA Colour Bar (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CA Colour Bar (Horizont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52970" cy="145415"/>
                        </a:xfrm>
                        <a:prstGeom prst="rect">
                          <a:avLst/>
                        </a:prstGeom>
                        <a:noFill/>
                        <a:ln>
                          <a:noFill/>
                        </a:ln>
                      </pic:spPr>
                    </pic:pic>
                  </a:graphicData>
                </a:graphic>
              </wp:inline>
            </w:drawing>
          </w:r>
        </w:p>
      </w:tc>
    </w:tr>
  </w:tbl>
  <w:p w14:paraId="64948F56" w14:textId="0BE86965" w:rsidR="001A0CCF" w:rsidRPr="008E0CF9" w:rsidRDefault="001A0CCF" w:rsidP="008E0CF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601916"/>
    <w:multiLevelType w:val="hybridMultilevel"/>
    <w:tmpl w:val="49EC5B8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B7701BD"/>
    <w:multiLevelType w:val="hybridMultilevel"/>
    <w:tmpl w:val="3E746082"/>
    <w:lvl w:ilvl="0" w:tplc="97C4A428">
      <w:start w:val="1"/>
      <w:numFmt w:val="lowerRoman"/>
      <w:pStyle w:val="Heading3"/>
      <w:lvlText w:val="%1."/>
      <w:lvlJc w:val="righ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BA9158B"/>
    <w:multiLevelType w:val="hybridMultilevel"/>
    <w:tmpl w:val="34B4630C"/>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6A2D11"/>
    <w:multiLevelType w:val="hybridMultilevel"/>
    <w:tmpl w:val="1EC6FC4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F253651"/>
    <w:multiLevelType w:val="multilevel"/>
    <w:tmpl w:val="BF824EC4"/>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724E52"/>
    <w:multiLevelType w:val="hybridMultilevel"/>
    <w:tmpl w:val="6A328DE6"/>
    <w:lvl w:ilvl="0" w:tplc="353809F0">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A836B6"/>
    <w:multiLevelType w:val="hybridMultilevel"/>
    <w:tmpl w:val="38AEC26A"/>
    <w:lvl w:ilvl="0" w:tplc="CCECFD3A">
      <w:start w:val="1"/>
      <w:numFmt w:val="decimal"/>
      <w:lvlText w:val="%1."/>
      <w:lvlJc w:val="left"/>
      <w:pPr>
        <w:tabs>
          <w:tab w:val="num" w:pos="720"/>
        </w:tabs>
        <w:ind w:left="720" w:hanging="360"/>
      </w:pPr>
    </w:lvl>
    <w:lvl w:ilvl="1" w:tplc="3CF042AA">
      <w:start w:val="1"/>
      <w:numFmt w:val="lowerLetter"/>
      <w:lvlText w:val="%2."/>
      <w:lvlJc w:val="left"/>
      <w:pPr>
        <w:tabs>
          <w:tab w:val="num" w:pos="1440"/>
        </w:tabs>
        <w:ind w:left="1440" w:hanging="360"/>
      </w:pPr>
    </w:lvl>
    <w:lvl w:ilvl="2" w:tplc="E5C44A0A" w:tentative="1">
      <w:start w:val="1"/>
      <w:numFmt w:val="decimal"/>
      <w:lvlText w:val="%3."/>
      <w:lvlJc w:val="left"/>
      <w:pPr>
        <w:tabs>
          <w:tab w:val="num" w:pos="2160"/>
        </w:tabs>
        <w:ind w:left="2160" w:hanging="360"/>
      </w:pPr>
    </w:lvl>
    <w:lvl w:ilvl="3" w:tplc="B1FEE31C" w:tentative="1">
      <w:start w:val="1"/>
      <w:numFmt w:val="decimal"/>
      <w:lvlText w:val="%4."/>
      <w:lvlJc w:val="left"/>
      <w:pPr>
        <w:tabs>
          <w:tab w:val="num" w:pos="2880"/>
        </w:tabs>
        <w:ind w:left="2880" w:hanging="360"/>
      </w:pPr>
    </w:lvl>
    <w:lvl w:ilvl="4" w:tplc="2BE8AD00" w:tentative="1">
      <w:start w:val="1"/>
      <w:numFmt w:val="decimal"/>
      <w:lvlText w:val="%5."/>
      <w:lvlJc w:val="left"/>
      <w:pPr>
        <w:tabs>
          <w:tab w:val="num" w:pos="3600"/>
        </w:tabs>
        <w:ind w:left="3600" w:hanging="360"/>
      </w:pPr>
    </w:lvl>
    <w:lvl w:ilvl="5" w:tplc="52E6A6B6" w:tentative="1">
      <w:start w:val="1"/>
      <w:numFmt w:val="decimal"/>
      <w:lvlText w:val="%6."/>
      <w:lvlJc w:val="left"/>
      <w:pPr>
        <w:tabs>
          <w:tab w:val="num" w:pos="4320"/>
        </w:tabs>
        <w:ind w:left="4320" w:hanging="360"/>
      </w:pPr>
    </w:lvl>
    <w:lvl w:ilvl="6" w:tplc="3CACF804" w:tentative="1">
      <w:start w:val="1"/>
      <w:numFmt w:val="decimal"/>
      <w:lvlText w:val="%7."/>
      <w:lvlJc w:val="left"/>
      <w:pPr>
        <w:tabs>
          <w:tab w:val="num" w:pos="5040"/>
        </w:tabs>
        <w:ind w:left="5040" w:hanging="360"/>
      </w:pPr>
    </w:lvl>
    <w:lvl w:ilvl="7" w:tplc="617C6FE4" w:tentative="1">
      <w:start w:val="1"/>
      <w:numFmt w:val="decimal"/>
      <w:lvlText w:val="%8."/>
      <w:lvlJc w:val="left"/>
      <w:pPr>
        <w:tabs>
          <w:tab w:val="num" w:pos="5760"/>
        </w:tabs>
        <w:ind w:left="5760" w:hanging="360"/>
      </w:pPr>
    </w:lvl>
    <w:lvl w:ilvl="8" w:tplc="175691DC" w:tentative="1">
      <w:start w:val="1"/>
      <w:numFmt w:val="decimal"/>
      <w:lvlText w:val="%9."/>
      <w:lvlJc w:val="left"/>
      <w:pPr>
        <w:tabs>
          <w:tab w:val="num" w:pos="6480"/>
        </w:tabs>
        <w:ind w:left="6480" w:hanging="360"/>
      </w:pPr>
    </w:lvl>
  </w:abstractNum>
  <w:abstractNum w:abstractNumId="7" w15:restartNumberingAfterBreak="0">
    <w:nsid w:val="1A461C86"/>
    <w:multiLevelType w:val="hybridMultilevel"/>
    <w:tmpl w:val="E49A98C8"/>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8" w15:restartNumberingAfterBreak="0">
    <w:nsid w:val="1CF46CB3"/>
    <w:multiLevelType w:val="hybridMultilevel"/>
    <w:tmpl w:val="9FC0205C"/>
    <w:lvl w:ilvl="0" w:tplc="F1E0E35E">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0465942"/>
    <w:multiLevelType w:val="hybridMultilevel"/>
    <w:tmpl w:val="DDA21CE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6595C26"/>
    <w:multiLevelType w:val="multilevel"/>
    <w:tmpl w:val="44CE0436"/>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2C2A6FA3"/>
    <w:multiLevelType w:val="hybridMultilevel"/>
    <w:tmpl w:val="3F6EC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42782E"/>
    <w:multiLevelType w:val="hybridMultilevel"/>
    <w:tmpl w:val="7F22A3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FBB6643"/>
    <w:multiLevelType w:val="hybridMultilevel"/>
    <w:tmpl w:val="40FEDD5A"/>
    <w:lvl w:ilvl="0" w:tplc="42F4211E">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2146E88"/>
    <w:multiLevelType w:val="hybridMultilevel"/>
    <w:tmpl w:val="FFDC28DE"/>
    <w:lvl w:ilvl="0" w:tplc="2F764F84">
      <w:start w:val="1"/>
      <w:numFmt w:val="decimal"/>
      <w:lvlText w:val="%1)"/>
      <w:lvlJc w:val="left"/>
      <w:pPr>
        <w:ind w:left="720" w:hanging="360"/>
      </w:pPr>
      <w:rPr>
        <w:rFonts w:hint="default"/>
        <w:b w:val="0"/>
        <w:sz w:val="24"/>
        <w:szCs w:val="26"/>
      </w:rPr>
    </w:lvl>
    <w:lvl w:ilvl="1" w:tplc="0C090003">
      <w:start w:val="1"/>
      <w:numFmt w:val="lowerLetter"/>
      <w:lvlText w:val="%2."/>
      <w:lvlJc w:val="left"/>
      <w:pPr>
        <w:ind w:left="1440" w:hanging="360"/>
      </w:pPr>
      <w:rPr>
        <w:rFonts w:cs="Times New Roman"/>
      </w:rPr>
    </w:lvl>
    <w:lvl w:ilvl="2" w:tplc="0C090005" w:tentative="1">
      <w:start w:val="1"/>
      <w:numFmt w:val="lowerRoman"/>
      <w:lvlText w:val="%3."/>
      <w:lvlJc w:val="right"/>
      <w:pPr>
        <w:ind w:left="2160" w:hanging="180"/>
      </w:pPr>
      <w:rPr>
        <w:rFonts w:cs="Times New Roman"/>
      </w:rPr>
    </w:lvl>
    <w:lvl w:ilvl="3" w:tplc="0C090001" w:tentative="1">
      <w:start w:val="1"/>
      <w:numFmt w:val="decimal"/>
      <w:lvlText w:val="%4."/>
      <w:lvlJc w:val="left"/>
      <w:pPr>
        <w:ind w:left="2880" w:hanging="360"/>
      </w:pPr>
      <w:rPr>
        <w:rFonts w:cs="Times New Roman"/>
      </w:rPr>
    </w:lvl>
    <w:lvl w:ilvl="4" w:tplc="0C090003" w:tentative="1">
      <w:start w:val="1"/>
      <w:numFmt w:val="lowerLetter"/>
      <w:lvlText w:val="%5."/>
      <w:lvlJc w:val="left"/>
      <w:pPr>
        <w:ind w:left="3600" w:hanging="360"/>
      </w:pPr>
      <w:rPr>
        <w:rFonts w:cs="Times New Roman"/>
      </w:rPr>
    </w:lvl>
    <w:lvl w:ilvl="5" w:tplc="0C090005" w:tentative="1">
      <w:start w:val="1"/>
      <w:numFmt w:val="lowerRoman"/>
      <w:lvlText w:val="%6."/>
      <w:lvlJc w:val="right"/>
      <w:pPr>
        <w:ind w:left="4320" w:hanging="180"/>
      </w:pPr>
      <w:rPr>
        <w:rFonts w:cs="Times New Roman"/>
      </w:rPr>
    </w:lvl>
    <w:lvl w:ilvl="6" w:tplc="0C090001" w:tentative="1">
      <w:start w:val="1"/>
      <w:numFmt w:val="decimal"/>
      <w:lvlText w:val="%7."/>
      <w:lvlJc w:val="left"/>
      <w:pPr>
        <w:ind w:left="5040" w:hanging="360"/>
      </w:pPr>
      <w:rPr>
        <w:rFonts w:cs="Times New Roman"/>
      </w:rPr>
    </w:lvl>
    <w:lvl w:ilvl="7" w:tplc="0C090003" w:tentative="1">
      <w:start w:val="1"/>
      <w:numFmt w:val="lowerLetter"/>
      <w:lvlText w:val="%8."/>
      <w:lvlJc w:val="left"/>
      <w:pPr>
        <w:ind w:left="5760" w:hanging="360"/>
      </w:pPr>
      <w:rPr>
        <w:rFonts w:cs="Times New Roman"/>
      </w:rPr>
    </w:lvl>
    <w:lvl w:ilvl="8" w:tplc="0C090005" w:tentative="1">
      <w:start w:val="1"/>
      <w:numFmt w:val="lowerRoman"/>
      <w:lvlText w:val="%9."/>
      <w:lvlJc w:val="right"/>
      <w:pPr>
        <w:ind w:left="6480" w:hanging="180"/>
      </w:pPr>
      <w:rPr>
        <w:rFonts w:cs="Times New Roman"/>
      </w:rPr>
    </w:lvl>
  </w:abstractNum>
  <w:abstractNum w:abstractNumId="15" w15:restartNumberingAfterBreak="0">
    <w:nsid w:val="32E64F8B"/>
    <w:multiLevelType w:val="hybridMultilevel"/>
    <w:tmpl w:val="9926B4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40D01A4"/>
    <w:multiLevelType w:val="hybridMultilevel"/>
    <w:tmpl w:val="19E82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D9820AC"/>
    <w:multiLevelType w:val="hybridMultilevel"/>
    <w:tmpl w:val="85D6DD1C"/>
    <w:lvl w:ilvl="0" w:tplc="F5428B30">
      <w:start w:val="1"/>
      <w:numFmt w:val="bullet"/>
      <w:lvlText w:val=""/>
      <w:lvlJc w:val="left"/>
      <w:pPr>
        <w:ind w:left="720" w:hanging="360"/>
      </w:pPr>
      <w:rPr>
        <w:rFonts w:ascii="Symbol" w:hAnsi="Symbol" w:hint="default"/>
        <w:i/>
        <w:sz w:val="19"/>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7B52091"/>
    <w:multiLevelType w:val="hybridMultilevel"/>
    <w:tmpl w:val="B23299E0"/>
    <w:lvl w:ilvl="0" w:tplc="BCC422B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DBC35B2"/>
    <w:multiLevelType w:val="hybridMultilevel"/>
    <w:tmpl w:val="1EC6FC4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5E800DEE"/>
    <w:multiLevelType w:val="hybridMultilevel"/>
    <w:tmpl w:val="E37476F4"/>
    <w:lvl w:ilvl="0" w:tplc="E57A149C">
      <w:start w:val="1"/>
      <w:numFmt w:val="decimal"/>
      <w:lvlText w:val="%1."/>
      <w:lvlJc w:val="left"/>
      <w:pPr>
        <w:ind w:left="720" w:hanging="360"/>
      </w:pPr>
      <w:rPr>
        <w:b/>
        <w:sz w:val="23"/>
        <w:szCs w:val="23"/>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19271C2"/>
    <w:multiLevelType w:val="hybridMultilevel"/>
    <w:tmpl w:val="D3702A2A"/>
    <w:lvl w:ilvl="0" w:tplc="CCECFD3A">
      <w:start w:val="1"/>
      <w:numFmt w:val="decimal"/>
      <w:lvlText w:val="%1."/>
      <w:lvlJc w:val="left"/>
      <w:pPr>
        <w:tabs>
          <w:tab w:val="num" w:pos="720"/>
        </w:tabs>
        <w:ind w:left="720" w:hanging="360"/>
      </w:pPr>
    </w:lvl>
    <w:lvl w:ilvl="1" w:tplc="3CF042AA">
      <w:start w:val="1"/>
      <w:numFmt w:val="lowerLetter"/>
      <w:lvlText w:val="%2."/>
      <w:lvlJc w:val="left"/>
      <w:pPr>
        <w:tabs>
          <w:tab w:val="num" w:pos="1440"/>
        </w:tabs>
        <w:ind w:left="1440" w:hanging="360"/>
      </w:pPr>
    </w:lvl>
    <w:lvl w:ilvl="2" w:tplc="04090017">
      <w:start w:val="1"/>
      <w:numFmt w:val="lowerLetter"/>
      <w:lvlText w:val="%3)"/>
      <w:lvlJc w:val="left"/>
      <w:pPr>
        <w:ind w:left="720" w:hanging="360"/>
      </w:pPr>
    </w:lvl>
    <w:lvl w:ilvl="3" w:tplc="B1FEE31C">
      <w:start w:val="1"/>
      <w:numFmt w:val="decimal"/>
      <w:lvlText w:val="%4."/>
      <w:lvlJc w:val="left"/>
      <w:pPr>
        <w:tabs>
          <w:tab w:val="num" w:pos="2880"/>
        </w:tabs>
        <w:ind w:left="2880" w:hanging="360"/>
      </w:pPr>
    </w:lvl>
    <w:lvl w:ilvl="4" w:tplc="2BE8AD00" w:tentative="1">
      <w:start w:val="1"/>
      <w:numFmt w:val="decimal"/>
      <w:lvlText w:val="%5."/>
      <w:lvlJc w:val="left"/>
      <w:pPr>
        <w:tabs>
          <w:tab w:val="num" w:pos="3600"/>
        </w:tabs>
        <w:ind w:left="3600" w:hanging="360"/>
      </w:pPr>
    </w:lvl>
    <w:lvl w:ilvl="5" w:tplc="52E6A6B6" w:tentative="1">
      <w:start w:val="1"/>
      <w:numFmt w:val="decimal"/>
      <w:lvlText w:val="%6."/>
      <w:lvlJc w:val="left"/>
      <w:pPr>
        <w:tabs>
          <w:tab w:val="num" w:pos="4320"/>
        </w:tabs>
        <w:ind w:left="4320" w:hanging="360"/>
      </w:pPr>
    </w:lvl>
    <w:lvl w:ilvl="6" w:tplc="3CACF804" w:tentative="1">
      <w:start w:val="1"/>
      <w:numFmt w:val="decimal"/>
      <w:lvlText w:val="%7."/>
      <w:lvlJc w:val="left"/>
      <w:pPr>
        <w:tabs>
          <w:tab w:val="num" w:pos="5040"/>
        </w:tabs>
        <w:ind w:left="5040" w:hanging="360"/>
      </w:pPr>
    </w:lvl>
    <w:lvl w:ilvl="7" w:tplc="617C6FE4" w:tentative="1">
      <w:start w:val="1"/>
      <w:numFmt w:val="decimal"/>
      <w:lvlText w:val="%8."/>
      <w:lvlJc w:val="left"/>
      <w:pPr>
        <w:tabs>
          <w:tab w:val="num" w:pos="5760"/>
        </w:tabs>
        <w:ind w:left="5760" w:hanging="360"/>
      </w:pPr>
    </w:lvl>
    <w:lvl w:ilvl="8" w:tplc="175691DC" w:tentative="1">
      <w:start w:val="1"/>
      <w:numFmt w:val="decimal"/>
      <w:lvlText w:val="%9."/>
      <w:lvlJc w:val="left"/>
      <w:pPr>
        <w:tabs>
          <w:tab w:val="num" w:pos="6480"/>
        </w:tabs>
        <w:ind w:left="6480" w:hanging="360"/>
      </w:pPr>
    </w:lvl>
  </w:abstractNum>
  <w:abstractNum w:abstractNumId="22" w15:restartNumberingAfterBreak="0">
    <w:nsid w:val="63020FA1"/>
    <w:multiLevelType w:val="hybridMultilevel"/>
    <w:tmpl w:val="38AEC26A"/>
    <w:lvl w:ilvl="0" w:tplc="CCECFD3A">
      <w:start w:val="1"/>
      <w:numFmt w:val="decimal"/>
      <w:lvlText w:val="%1."/>
      <w:lvlJc w:val="left"/>
      <w:pPr>
        <w:tabs>
          <w:tab w:val="num" w:pos="720"/>
        </w:tabs>
        <w:ind w:left="720" w:hanging="360"/>
      </w:pPr>
    </w:lvl>
    <w:lvl w:ilvl="1" w:tplc="3CF042AA">
      <w:start w:val="1"/>
      <w:numFmt w:val="lowerLetter"/>
      <w:lvlText w:val="%2."/>
      <w:lvlJc w:val="left"/>
      <w:pPr>
        <w:tabs>
          <w:tab w:val="num" w:pos="1440"/>
        </w:tabs>
        <w:ind w:left="1440" w:hanging="360"/>
      </w:pPr>
    </w:lvl>
    <w:lvl w:ilvl="2" w:tplc="E5C44A0A">
      <w:start w:val="1"/>
      <w:numFmt w:val="decimal"/>
      <w:lvlText w:val="%3."/>
      <w:lvlJc w:val="left"/>
      <w:pPr>
        <w:tabs>
          <w:tab w:val="num" w:pos="2160"/>
        </w:tabs>
        <w:ind w:left="2160" w:hanging="360"/>
      </w:pPr>
    </w:lvl>
    <w:lvl w:ilvl="3" w:tplc="B1FEE31C" w:tentative="1">
      <w:start w:val="1"/>
      <w:numFmt w:val="decimal"/>
      <w:lvlText w:val="%4."/>
      <w:lvlJc w:val="left"/>
      <w:pPr>
        <w:tabs>
          <w:tab w:val="num" w:pos="2880"/>
        </w:tabs>
        <w:ind w:left="2880" w:hanging="360"/>
      </w:pPr>
    </w:lvl>
    <w:lvl w:ilvl="4" w:tplc="2BE8AD00" w:tentative="1">
      <w:start w:val="1"/>
      <w:numFmt w:val="decimal"/>
      <w:lvlText w:val="%5."/>
      <w:lvlJc w:val="left"/>
      <w:pPr>
        <w:tabs>
          <w:tab w:val="num" w:pos="3600"/>
        </w:tabs>
        <w:ind w:left="3600" w:hanging="360"/>
      </w:pPr>
    </w:lvl>
    <w:lvl w:ilvl="5" w:tplc="52E6A6B6" w:tentative="1">
      <w:start w:val="1"/>
      <w:numFmt w:val="decimal"/>
      <w:lvlText w:val="%6."/>
      <w:lvlJc w:val="left"/>
      <w:pPr>
        <w:tabs>
          <w:tab w:val="num" w:pos="4320"/>
        </w:tabs>
        <w:ind w:left="4320" w:hanging="360"/>
      </w:pPr>
    </w:lvl>
    <w:lvl w:ilvl="6" w:tplc="3CACF804" w:tentative="1">
      <w:start w:val="1"/>
      <w:numFmt w:val="decimal"/>
      <w:lvlText w:val="%7."/>
      <w:lvlJc w:val="left"/>
      <w:pPr>
        <w:tabs>
          <w:tab w:val="num" w:pos="5040"/>
        </w:tabs>
        <w:ind w:left="5040" w:hanging="360"/>
      </w:pPr>
    </w:lvl>
    <w:lvl w:ilvl="7" w:tplc="617C6FE4" w:tentative="1">
      <w:start w:val="1"/>
      <w:numFmt w:val="decimal"/>
      <w:lvlText w:val="%8."/>
      <w:lvlJc w:val="left"/>
      <w:pPr>
        <w:tabs>
          <w:tab w:val="num" w:pos="5760"/>
        </w:tabs>
        <w:ind w:left="5760" w:hanging="360"/>
      </w:pPr>
    </w:lvl>
    <w:lvl w:ilvl="8" w:tplc="175691DC" w:tentative="1">
      <w:start w:val="1"/>
      <w:numFmt w:val="decimal"/>
      <w:lvlText w:val="%9."/>
      <w:lvlJc w:val="left"/>
      <w:pPr>
        <w:tabs>
          <w:tab w:val="num" w:pos="6480"/>
        </w:tabs>
        <w:ind w:left="6480" w:hanging="360"/>
      </w:pPr>
    </w:lvl>
  </w:abstractNum>
  <w:abstractNum w:abstractNumId="23" w15:restartNumberingAfterBreak="0">
    <w:nsid w:val="632B4237"/>
    <w:multiLevelType w:val="hybridMultilevel"/>
    <w:tmpl w:val="4C62C5E8"/>
    <w:lvl w:ilvl="0" w:tplc="A3242142">
      <w:start w:val="2"/>
      <w:numFmt w:val="decimal"/>
      <w:pStyle w:val="Heading2"/>
      <w:lvlText w:val="6.%1"/>
      <w:lvlJc w:val="left"/>
      <w:pPr>
        <w:ind w:left="1429" w:hanging="360"/>
      </w:pPr>
      <w:rPr>
        <w:rFonts w:cs="Times New Roman" w:hint="default"/>
        <w:b/>
        <w:i w:val="0"/>
        <w:caps w:val="0"/>
        <w:strike w:val="0"/>
        <w:dstrike w:val="0"/>
        <w:vanish w:val="0"/>
        <w:color w:val="000000"/>
        <w:spacing w:val="0"/>
        <w:kern w:val="0"/>
        <w:position w:val="0"/>
        <w:sz w:val="24"/>
        <w:szCs w:val="25"/>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C090019" w:tentative="1">
      <w:start w:val="1"/>
      <w:numFmt w:val="lowerLetter"/>
      <w:lvlText w:val="%2."/>
      <w:lvlJc w:val="left"/>
      <w:pPr>
        <w:ind w:left="2149" w:hanging="360"/>
      </w:pPr>
    </w:lvl>
    <w:lvl w:ilvl="2" w:tplc="0C09001B" w:tentative="1">
      <w:start w:val="1"/>
      <w:numFmt w:val="lowerRoman"/>
      <w:lvlText w:val="%3."/>
      <w:lvlJc w:val="right"/>
      <w:pPr>
        <w:ind w:left="2869" w:hanging="180"/>
      </w:pPr>
    </w:lvl>
    <w:lvl w:ilvl="3" w:tplc="0C09000F" w:tentative="1">
      <w:start w:val="1"/>
      <w:numFmt w:val="decimal"/>
      <w:lvlText w:val="%4."/>
      <w:lvlJc w:val="left"/>
      <w:pPr>
        <w:ind w:left="3589" w:hanging="360"/>
      </w:pPr>
    </w:lvl>
    <w:lvl w:ilvl="4" w:tplc="0C090019" w:tentative="1">
      <w:start w:val="1"/>
      <w:numFmt w:val="lowerLetter"/>
      <w:lvlText w:val="%5."/>
      <w:lvlJc w:val="left"/>
      <w:pPr>
        <w:ind w:left="4309" w:hanging="360"/>
      </w:p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abstractNum w:abstractNumId="24" w15:restartNumberingAfterBreak="0">
    <w:nsid w:val="633831B6"/>
    <w:multiLevelType w:val="hybridMultilevel"/>
    <w:tmpl w:val="DC205912"/>
    <w:lvl w:ilvl="0" w:tplc="67A0E766">
      <w:start w:val="1"/>
      <w:numFmt w:val="bullet"/>
      <w:lvlText w:val=""/>
      <w:lvlJc w:val="left"/>
      <w:pPr>
        <w:ind w:left="720" w:hanging="360"/>
      </w:pPr>
      <w:rPr>
        <w:rFonts w:ascii="Symbol" w:hAnsi="Symbol" w:hint="default"/>
        <w:i/>
        <w:sz w:val="19"/>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5E2679C"/>
    <w:multiLevelType w:val="hybridMultilevel"/>
    <w:tmpl w:val="1E620B9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A1160C9"/>
    <w:multiLevelType w:val="hybridMultilevel"/>
    <w:tmpl w:val="00E6B682"/>
    <w:lvl w:ilvl="0" w:tplc="29AE4D3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A201554"/>
    <w:multiLevelType w:val="hybridMultilevel"/>
    <w:tmpl w:val="2AAEC7FA"/>
    <w:lvl w:ilvl="0" w:tplc="4FFE2B78">
      <w:start w:val="1"/>
      <w:numFmt w:val="decimal"/>
      <w:lvlText w:val="%1)"/>
      <w:lvlJc w:val="left"/>
      <w:pPr>
        <w:ind w:left="720" w:hanging="360"/>
      </w:pPr>
      <w:rPr>
        <w:rFonts w:hint="default"/>
        <w:b/>
        <w:i/>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779B3BE8"/>
    <w:multiLevelType w:val="hybridMultilevel"/>
    <w:tmpl w:val="16B6B80E"/>
    <w:lvl w:ilvl="0" w:tplc="64381D64">
      <w:start w:val="1"/>
      <w:numFmt w:val="bullet"/>
      <w:lvlText w:val=""/>
      <w:lvlJc w:val="left"/>
      <w:pPr>
        <w:ind w:left="720" w:hanging="360"/>
      </w:pPr>
      <w:rPr>
        <w:rFonts w:ascii="Symbol" w:hAnsi="Symbol" w:hint="default"/>
        <w:i/>
        <w:sz w:val="19"/>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A34769C"/>
    <w:multiLevelType w:val="hybridMultilevel"/>
    <w:tmpl w:val="447A4BF8"/>
    <w:lvl w:ilvl="0" w:tplc="A9BE785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A711464"/>
    <w:multiLevelType w:val="hybridMultilevel"/>
    <w:tmpl w:val="F6A024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DA747F3"/>
    <w:multiLevelType w:val="hybridMultilevel"/>
    <w:tmpl w:val="9F5061D4"/>
    <w:lvl w:ilvl="0" w:tplc="5686CAEE">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3"/>
  </w:num>
  <w:num w:numId="3">
    <w:abstractNumId w:val="14"/>
  </w:num>
  <w:num w:numId="4">
    <w:abstractNumId w:val="29"/>
  </w:num>
  <w:num w:numId="5">
    <w:abstractNumId w:val="2"/>
  </w:num>
  <w:num w:numId="6">
    <w:abstractNumId w:val="6"/>
  </w:num>
  <w:num w:numId="7">
    <w:abstractNumId w:val="25"/>
  </w:num>
  <w:num w:numId="8">
    <w:abstractNumId w:val="22"/>
  </w:num>
  <w:num w:numId="9">
    <w:abstractNumId w:val="8"/>
  </w:num>
  <w:num w:numId="10">
    <w:abstractNumId w:val="5"/>
  </w:num>
  <w:num w:numId="11">
    <w:abstractNumId w:val="18"/>
  </w:num>
  <w:num w:numId="12">
    <w:abstractNumId w:val="31"/>
  </w:num>
  <w:num w:numId="13">
    <w:abstractNumId w:val="15"/>
  </w:num>
  <w:num w:numId="14">
    <w:abstractNumId w:val="16"/>
  </w:num>
  <w:num w:numId="15">
    <w:abstractNumId w:val="30"/>
  </w:num>
  <w:num w:numId="16">
    <w:abstractNumId w:val="21"/>
  </w:num>
  <w:num w:numId="17">
    <w:abstractNumId w:val="9"/>
  </w:num>
  <w:num w:numId="18">
    <w:abstractNumId w:val="0"/>
  </w:num>
  <w:num w:numId="19">
    <w:abstractNumId w:val="28"/>
  </w:num>
  <w:num w:numId="20">
    <w:abstractNumId w:val="17"/>
  </w:num>
  <w:num w:numId="21">
    <w:abstractNumId w:val="24"/>
  </w:num>
  <w:num w:numId="22">
    <w:abstractNumId w:val="26"/>
  </w:num>
  <w:num w:numId="23">
    <w:abstractNumId w:val="27"/>
  </w:num>
  <w:num w:numId="24">
    <w:abstractNumId w:val="3"/>
  </w:num>
  <w:num w:numId="25">
    <w:abstractNumId w:val="19"/>
  </w:num>
  <w:num w:numId="26">
    <w:abstractNumId w:val="12"/>
  </w:num>
  <w:num w:numId="27">
    <w:abstractNumId w:val="7"/>
  </w:num>
  <w:num w:numId="28">
    <w:abstractNumId w:val="11"/>
  </w:num>
  <w:num w:numId="29">
    <w:abstractNumId w:val="20"/>
  </w:num>
  <w:num w:numId="30">
    <w:abstractNumId w:val="4"/>
  </w:num>
  <w:num w:numId="31">
    <w:abstractNumId w:val="10"/>
  </w:num>
  <w:num w:numId="32">
    <w:abstractNumId w:val="13"/>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5BFE"/>
    <w:rsid w:val="00043903"/>
    <w:rsid w:val="000665B1"/>
    <w:rsid w:val="000B7FC4"/>
    <w:rsid w:val="000C674F"/>
    <w:rsid w:val="000D46AD"/>
    <w:rsid w:val="00120897"/>
    <w:rsid w:val="00121D5C"/>
    <w:rsid w:val="00126A33"/>
    <w:rsid w:val="00136E9C"/>
    <w:rsid w:val="00147AD6"/>
    <w:rsid w:val="00163934"/>
    <w:rsid w:val="001A0CCF"/>
    <w:rsid w:val="001B39FD"/>
    <w:rsid w:val="001B3E07"/>
    <w:rsid w:val="001B71F3"/>
    <w:rsid w:val="001C713C"/>
    <w:rsid w:val="001E6530"/>
    <w:rsid w:val="00263B35"/>
    <w:rsid w:val="0027090D"/>
    <w:rsid w:val="00272F98"/>
    <w:rsid w:val="0028394A"/>
    <w:rsid w:val="002A2C44"/>
    <w:rsid w:val="002C2D92"/>
    <w:rsid w:val="00342922"/>
    <w:rsid w:val="00347772"/>
    <w:rsid w:val="003F0FF1"/>
    <w:rsid w:val="00445BFE"/>
    <w:rsid w:val="005648E4"/>
    <w:rsid w:val="00622859"/>
    <w:rsid w:val="006746C6"/>
    <w:rsid w:val="006870CE"/>
    <w:rsid w:val="006D02C1"/>
    <w:rsid w:val="006F2D78"/>
    <w:rsid w:val="006F3731"/>
    <w:rsid w:val="00760B1A"/>
    <w:rsid w:val="007A07B2"/>
    <w:rsid w:val="008361B5"/>
    <w:rsid w:val="00881E21"/>
    <w:rsid w:val="00886224"/>
    <w:rsid w:val="008E0CF9"/>
    <w:rsid w:val="008E6ABB"/>
    <w:rsid w:val="008F763A"/>
    <w:rsid w:val="009526A0"/>
    <w:rsid w:val="00972919"/>
    <w:rsid w:val="009C0E57"/>
    <w:rsid w:val="00A2604C"/>
    <w:rsid w:val="00A27324"/>
    <w:rsid w:val="00A35845"/>
    <w:rsid w:val="00A64456"/>
    <w:rsid w:val="00A70F8F"/>
    <w:rsid w:val="00AE7321"/>
    <w:rsid w:val="00B26146"/>
    <w:rsid w:val="00B72345"/>
    <w:rsid w:val="00B93456"/>
    <w:rsid w:val="00BD27BB"/>
    <w:rsid w:val="00C80E36"/>
    <w:rsid w:val="00C91C83"/>
    <w:rsid w:val="00C9227F"/>
    <w:rsid w:val="00CC6FCA"/>
    <w:rsid w:val="00D238D5"/>
    <w:rsid w:val="00D242FB"/>
    <w:rsid w:val="00D30C83"/>
    <w:rsid w:val="00D5369D"/>
    <w:rsid w:val="00D62599"/>
    <w:rsid w:val="00D83F2A"/>
    <w:rsid w:val="00D93C8E"/>
    <w:rsid w:val="00DB63D1"/>
    <w:rsid w:val="00DD5462"/>
    <w:rsid w:val="00E12292"/>
    <w:rsid w:val="00E36202"/>
    <w:rsid w:val="00F00B3F"/>
    <w:rsid w:val="00F27F67"/>
    <w:rsid w:val="00F77F9B"/>
    <w:rsid w:val="00F948D1"/>
  </w:rsids>
  <m:mathPr>
    <m:mathFont m:val="Cambria Math"/>
    <m:brkBin m:val="before"/>
    <m:brkBinSub m:val="--"/>
    <m:smallFrac m:val="0"/>
    <m:dispDef/>
    <m:lMargin m:val="0"/>
    <m:rMargin m:val="0"/>
    <m:defJc m:val="centerGroup"/>
    <m:wrapIndent m:val="1440"/>
    <m:intLim m:val="subSup"/>
    <m:naryLim m:val="undOvr"/>
  </m:mathPr>
  <w:themeFontLang w:val="en-AU"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B05D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5BFE"/>
    <w:pPr>
      <w:spacing w:after="0" w:line="240" w:lineRule="auto"/>
    </w:pPr>
    <w:rPr>
      <w:rFonts w:ascii="Arial Narrow" w:eastAsia="MS ??" w:hAnsi="Arial Narrow" w:cs="Times New Roman"/>
      <w:sz w:val="23"/>
      <w:szCs w:val="24"/>
      <w:lang w:eastAsia="en-AU"/>
    </w:rPr>
  </w:style>
  <w:style w:type="paragraph" w:styleId="Heading1">
    <w:name w:val="heading 1"/>
    <w:basedOn w:val="Normal"/>
    <w:next w:val="Normal"/>
    <w:link w:val="Heading1Char"/>
    <w:qFormat/>
    <w:rsid w:val="00445BFE"/>
    <w:pPr>
      <w:keepNext/>
      <w:spacing w:before="240" w:after="60"/>
      <w:outlineLvl w:val="0"/>
    </w:pPr>
    <w:rPr>
      <w:b/>
      <w:bCs/>
      <w:smallCaps/>
      <w:kern w:val="32"/>
      <w:sz w:val="26"/>
      <w:szCs w:val="27"/>
      <w:lang w:val="en-US" w:eastAsia="en-US"/>
    </w:rPr>
  </w:style>
  <w:style w:type="paragraph" w:styleId="Heading2">
    <w:name w:val="heading 2"/>
    <w:basedOn w:val="Normal"/>
    <w:next w:val="Normal"/>
    <w:link w:val="Heading2Char"/>
    <w:qFormat/>
    <w:rsid w:val="00445BFE"/>
    <w:pPr>
      <w:keepNext/>
      <w:numPr>
        <w:numId w:val="2"/>
      </w:numPr>
      <w:spacing w:before="120"/>
      <w:outlineLvl w:val="1"/>
    </w:pPr>
    <w:rPr>
      <w:rFonts w:ascii="Arial Narrow Bold" w:eastAsia="MS Gothic" w:hAnsi="Arial Narrow Bold"/>
      <w:b/>
      <w:bCs/>
      <w:iCs/>
      <w:smallCaps/>
      <w:sz w:val="25"/>
      <w:szCs w:val="28"/>
      <w:lang w:eastAsia="en-US"/>
    </w:rPr>
  </w:style>
  <w:style w:type="paragraph" w:styleId="Heading3">
    <w:name w:val="heading 3"/>
    <w:basedOn w:val="Normal"/>
    <w:next w:val="Normal"/>
    <w:link w:val="Heading3Char"/>
    <w:qFormat/>
    <w:rsid w:val="00445BFE"/>
    <w:pPr>
      <w:keepNext/>
      <w:numPr>
        <w:numId w:val="1"/>
      </w:numPr>
      <w:spacing w:after="180"/>
      <w:jc w:val="both"/>
      <w:outlineLvl w:val="2"/>
    </w:pPr>
    <w:rPr>
      <w:rFonts w:cs="Arial"/>
      <w:b/>
      <w:bCs/>
      <w:szCs w:val="26"/>
      <w:lang w:val="en-US"/>
    </w:rPr>
  </w:style>
  <w:style w:type="paragraph" w:styleId="Heading4">
    <w:name w:val="heading 4"/>
    <w:basedOn w:val="Normal"/>
    <w:next w:val="Normal"/>
    <w:link w:val="Heading4Char"/>
    <w:qFormat/>
    <w:rsid w:val="00445BFE"/>
    <w:pPr>
      <w:keepNext/>
      <w:spacing w:before="240"/>
      <w:ind w:left="288"/>
      <w:outlineLvl w:val="3"/>
    </w:pPr>
    <w:rPr>
      <w:rFonts w:ascii="Arial" w:eastAsia="Times New Roman" w:hAnsi="Arial" w:cs="Lucida Bright Math Symbol"/>
      <w:b/>
      <w:caps/>
      <w:sz w:val="24"/>
      <w:szCs w:val="20"/>
      <w:lang w:val="en-US" w:eastAsia="en-US"/>
    </w:rPr>
  </w:style>
  <w:style w:type="paragraph" w:styleId="Heading5">
    <w:name w:val="heading 5"/>
    <w:basedOn w:val="Normal"/>
    <w:next w:val="Normal"/>
    <w:link w:val="Heading5Char"/>
    <w:qFormat/>
    <w:rsid w:val="00445BFE"/>
    <w:pPr>
      <w:keepNext/>
      <w:spacing w:before="240"/>
      <w:outlineLvl w:val="4"/>
    </w:pPr>
    <w:rPr>
      <w:rFonts w:ascii="Arial" w:eastAsia="Times New Roman" w:hAnsi="Arial" w:cs="Lucida Bright Math Symbol"/>
      <w:b/>
      <w:sz w:val="24"/>
      <w:szCs w:val="20"/>
      <w:lang w:val="en-US" w:eastAsia="en-US"/>
    </w:rPr>
  </w:style>
  <w:style w:type="paragraph" w:styleId="Heading6">
    <w:name w:val="heading 6"/>
    <w:basedOn w:val="Normal"/>
    <w:next w:val="Normal"/>
    <w:link w:val="Heading6Char"/>
    <w:qFormat/>
    <w:rsid w:val="00445BFE"/>
    <w:pPr>
      <w:keepNext/>
      <w:jc w:val="center"/>
      <w:outlineLvl w:val="5"/>
    </w:pPr>
    <w:rPr>
      <w:rFonts w:ascii="Times New Roman" w:eastAsia="Times New Roman" w:hAnsi="Times New Roman" w:cs="Lucida Bright Math Symbol"/>
      <w:b/>
      <w:smallCaps/>
      <w:noProof/>
      <w:sz w:val="72"/>
      <w:szCs w:val="20"/>
      <w:lang w:val="en-US" w:eastAsia="en-US"/>
    </w:rPr>
  </w:style>
  <w:style w:type="paragraph" w:styleId="Heading7">
    <w:name w:val="heading 7"/>
    <w:basedOn w:val="Normal"/>
    <w:next w:val="Normal"/>
    <w:link w:val="Heading7Char"/>
    <w:qFormat/>
    <w:rsid w:val="00445BFE"/>
    <w:pPr>
      <w:keepNext/>
      <w:jc w:val="center"/>
      <w:outlineLvl w:val="6"/>
    </w:pPr>
    <w:rPr>
      <w:rFonts w:ascii="Times New Roman" w:eastAsia="Times New Roman" w:hAnsi="Times New Roman" w:cs="Lucida Bright Math Symbol"/>
      <w:b/>
      <w:i/>
      <w:smallCaps/>
      <w:noProof/>
      <w:sz w:val="40"/>
      <w:szCs w:val="20"/>
      <w:lang w:val="en-US" w:eastAsia="en-US"/>
    </w:rPr>
  </w:style>
  <w:style w:type="paragraph" w:styleId="Heading8">
    <w:name w:val="heading 8"/>
    <w:basedOn w:val="Normal"/>
    <w:next w:val="Normal"/>
    <w:link w:val="Heading8Char"/>
    <w:qFormat/>
    <w:rsid w:val="00445BFE"/>
    <w:pPr>
      <w:keepNext/>
      <w:jc w:val="center"/>
      <w:outlineLvl w:val="7"/>
    </w:pPr>
    <w:rPr>
      <w:rFonts w:ascii="Times New Roman" w:eastAsia="Times New Roman" w:hAnsi="Times New Roman" w:cs="Lucida Bright Math Symbol"/>
      <w:b/>
      <w:noProof/>
      <w:sz w:val="20"/>
      <w:szCs w:val="20"/>
      <w:lang w:val="en-US" w:eastAsia="en-US"/>
    </w:rPr>
  </w:style>
  <w:style w:type="paragraph" w:styleId="Heading9">
    <w:name w:val="heading 9"/>
    <w:basedOn w:val="Normal"/>
    <w:next w:val="Normal"/>
    <w:link w:val="Heading9Char"/>
    <w:qFormat/>
    <w:rsid w:val="00445BFE"/>
    <w:pPr>
      <w:keepNext/>
      <w:jc w:val="center"/>
      <w:outlineLvl w:val="8"/>
    </w:pPr>
    <w:rPr>
      <w:rFonts w:ascii="Times New Roman" w:eastAsia="Times New Roman" w:hAnsi="Times New Roman" w:cs="Lucida Bright Math Symbol"/>
      <w:b/>
      <w:smallCaps/>
      <w:noProof/>
      <w:sz w:val="40"/>
      <w:szCs w:val="2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45BFE"/>
    <w:rPr>
      <w:rFonts w:ascii="Arial Narrow" w:eastAsia="MS ??" w:hAnsi="Arial Narrow" w:cs="Times New Roman"/>
      <w:b/>
      <w:bCs/>
      <w:smallCaps/>
      <w:kern w:val="32"/>
      <w:sz w:val="26"/>
      <w:szCs w:val="27"/>
      <w:lang w:val="en-US"/>
    </w:rPr>
  </w:style>
  <w:style w:type="character" w:customStyle="1" w:styleId="Heading2Char">
    <w:name w:val="Heading 2 Char"/>
    <w:basedOn w:val="DefaultParagraphFont"/>
    <w:link w:val="Heading2"/>
    <w:rsid w:val="00445BFE"/>
    <w:rPr>
      <w:rFonts w:ascii="Arial Narrow Bold" w:eastAsia="MS Gothic" w:hAnsi="Arial Narrow Bold" w:cs="Times New Roman"/>
      <w:b/>
      <w:bCs/>
      <w:iCs/>
      <w:smallCaps/>
      <w:sz w:val="25"/>
      <w:szCs w:val="28"/>
    </w:rPr>
  </w:style>
  <w:style w:type="character" w:customStyle="1" w:styleId="Heading3Char">
    <w:name w:val="Heading 3 Char"/>
    <w:basedOn w:val="DefaultParagraphFont"/>
    <w:link w:val="Heading3"/>
    <w:rsid w:val="00445BFE"/>
    <w:rPr>
      <w:rFonts w:ascii="Arial Narrow" w:eastAsia="MS ??" w:hAnsi="Arial Narrow" w:cs="Arial"/>
      <w:b/>
      <w:bCs/>
      <w:sz w:val="23"/>
      <w:szCs w:val="26"/>
      <w:lang w:val="en-US" w:eastAsia="en-AU"/>
    </w:rPr>
  </w:style>
  <w:style w:type="character" w:customStyle="1" w:styleId="Heading4Char">
    <w:name w:val="Heading 4 Char"/>
    <w:basedOn w:val="DefaultParagraphFont"/>
    <w:link w:val="Heading4"/>
    <w:rsid w:val="00445BFE"/>
    <w:rPr>
      <w:rFonts w:ascii="Arial" w:eastAsia="Times New Roman" w:hAnsi="Arial" w:cs="Lucida Bright Math Symbol"/>
      <w:b/>
      <w:caps/>
      <w:sz w:val="24"/>
      <w:szCs w:val="20"/>
      <w:lang w:val="en-US"/>
    </w:rPr>
  </w:style>
  <w:style w:type="character" w:customStyle="1" w:styleId="Heading5Char">
    <w:name w:val="Heading 5 Char"/>
    <w:basedOn w:val="DefaultParagraphFont"/>
    <w:link w:val="Heading5"/>
    <w:rsid w:val="00445BFE"/>
    <w:rPr>
      <w:rFonts w:ascii="Arial" w:eastAsia="Times New Roman" w:hAnsi="Arial" w:cs="Lucida Bright Math Symbol"/>
      <w:b/>
      <w:sz w:val="24"/>
      <w:szCs w:val="20"/>
      <w:lang w:val="en-US"/>
    </w:rPr>
  </w:style>
  <w:style w:type="character" w:customStyle="1" w:styleId="Heading6Char">
    <w:name w:val="Heading 6 Char"/>
    <w:basedOn w:val="DefaultParagraphFont"/>
    <w:link w:val="Heading6"/>
    <w:rsid w:val="00445BFE"/>
    <w:rPr>
      <w:rFonts w:ascii="Times New Roman" w:eastAsia="Times New Roman" w:hAnsi="Times New Roman" w:cs="Lucida Bright Math Symbol"/>
      <w:b/>
      <w:smallCaps/>
      <w:noProof/>
      <w:sz w:val="72"/>
      <w:szCs w:val="20"/>
      <w:lang w:val="en-US"/>
    </w:rPr>
  </w:style>
  <w:style w:type="character" w:customStyle="1" w:styleId="Heading7Char">
    <w:name w:val="Heading 7 Char"/>
    <w:basedOn w:val="DefaultParagraphFont"/>
    <w:link w:val="Heading7"/>
    <w:rsid w:val="00445BFE"/>
    <w:rPr>
      <w:rFonts w:ascii="Times New Roman" w:eastAsia="Times New Roman" w:hAnsi="Times New Roman" w:cs="Lucida Bright Math Symbol"/>
      <w:b/>
      <w:i/>
      <w:smallCaps/>
      <w:noProof/>
      <w:sz w:val="40"/>
      <w:szCs w:val="20"/>
      <w:lang w:val="en-US"/>
    </w:rPr>
  </w:style>
  <w:style w:type="character" w:customStyle="1" w:styleId="Heading8Char">
    <w:name w:val="Heading 8 Char"/>
    <w:basedOn w:val="DefaultParagraphFont"/>
    <w:link w:val="Heading8"/>
    <w:rsid w:val="00445BFE"/>
    <w:rPr>
      <w:rFonts w:ascii="Times New Roman" w:eastAsia="Times New Roman" w:hAnsi="Times New Roman" w:cs="Lucida Bright Math Symbol"/>
      <w:b/>
      <w:noProof/>
      <w:sz w:val="20"/>
      <w:szCs w:val="20"/>
      <w:lang w:val="en-US"/>
    </w:rPr>
  </w:style>
  <w:style w:type="character" w:customStyle="1" w:styleId="Heading9Char">
    <w:name w:val="Heading 9 Char"/>
    <w:basedOn w:val="DefaultParagraphFont"/>
    <w:link w:val="Heading9"/>
    <w:rsid w:val="00445BFE"/>
    <w:rPr>
      <w:rFonts w:ascii="Times New Roman" w:eastAsia="Times New Roman" w:hAnsi="Times New Roman" w:cs="Lucida Bright Math Symbol"/>
      <w:b/>
      <w:smallCaps/>
      <w:noProof/>
      <w:sz w:val="40"/>
      <w:szCs w:val="20"/>
      <w:lang w:val="en-US"/>
    </w:rPr>
  </w:style>
  <w:style w:type="paragraph" w:styleId="ListParagraph">
    <w:name w:val="List Paragraph"/>
    <w:aliases w:val="Table Bullet,Rec para,Dot pt,F5 List Paragraph,No Spacing1,List Paragraph Char Char Char,Indicator Text,Numbered Para 1,Colorful List - Accent 11,Bullet 1,MAIN CONTENT,List Paragraph12,List Paragraph2,Normal numbered,OBC Bullet,L,Bullets"/>
    <w:basedOn w:val="Normal"/>
    <w:link w:val="ListParagraphChar"/>
    <w:uiPriority w:val="34"/>
    <w:qFormat/>
    <w:rsid w:val="00445BFE"/>
    <w:rPr>
      <w:b/>
      <w:szCs w:val="20"/>
    </w:rPr>
  </w:style>
  <w:style w:type="character" w:customStyle="1" w:styleId="ListParagraphChar">
    <w:name w:val="List Paragraph Char"/>
    <w:aliases w:val="Table Bullet Char,Rec para Char,Dot pt Char,F5 List Paragraph Char,No Spacing1 Char,List Paragraph Char Char Char Char,Indicator Text Char,Numbered Para 1 Char,Colorful List - Accent 11 Char,Bullet 1 Char,MAIN CONTENT Char,L Char"/>
    <w:link w:val="ListParagraph"/>
    <w:uiPriority w:val="34"/>
    <w:qFormat/>
    <w:locked/>
    <w:rsid w:val="00445BFE"/>
    <w:rPr>
      <w:rFonts w:ascii="Arial Narrow" w:eastAsia="MS ??" w:hAnsi="Arial Narrow" w:cs="Times New Roman"/>
      <w:b/>
      <w:sz w:val="23"/>
      <w:szCs w:val="20"/>
      <w:lang w:eastAsia="en-AU"/>
    </w:rPr>
  </w:style>
  <w:style w:type="paragraph" w:styleId="Header">
    <w:name w:val="header"/>
    <w:basedOn w:val="Normal"/>
    <w:link w:val="HeaderChar"/>
    <w:rsid w:val="00445BFE"/>
    <w:pPr>
      <w:tabs>
        <w:tab w:val="center" w:pos="4513"/>
        <w:tab w:val="right" w:pos="9026"/>
      </w:tabs>
    </w:pPr>
  </w:style>
  <w:style w:type="character" w:customStyle="1" w:styleId="HeaderChar">
    <w:name w:val="Header Char"/>
    <w:basedOn w:val="DefaultParagraphFont"/>
    <w:link w:val="Header"/>
    <w:rsid w:val="00445BFE"/>
    <w:rPr>
      <w:rFonts w:ascii="Arial Narrow" w:eastAsia="MS ??" w:hAnsi="Arial Narrow" w:cs="Times New Roman"/>
      <w:sz w:val="23"/>
      <w:szCs w:val="24"/>
      <w:lang w:eastAsia="en-AU"/>
    </w:rPr>
  </w:style>
  <w:style w:type="paragraph" w:styleId="Footer">
    <w:name w:val="footer"/>
    <w:basedOn w:val="Normal"/>
    <w:link w:val="FooterChar"/>
    <w:uiPriority w:val="99"/>
    <w:rsid w:val="00445BFE"/>
    <w:pPr>
      <w:tabs>
        <w:tab w:val="center" w:pos="4513"/>
        <w:tab w:val="right" w:pos="9026"/>
      </w:tabs>
    </w:pPr>
  </w:style>
  <w:style w:type="character" w:customStyle="1" w:styleId="FooterChar">
    <w:name w:val="Footer Char"/>
    <w:basedOn w:val="DefaultParagraphFont"/>
    <w:link w:val="Footer"/>
    <w:uiPriority w:val="99"/>
    <w:rsid w:val="00445BFE"/>
    <w:rPr>
      <w:rFonts w:ascii="Arial Narrow" w:eastAsia="MS ??" w:hAnsi="Arial Narrow" w:cs="Times New Roman"/>
      <w:sz w:val="23"/>
      <w:szCs w:val="24"/>
      <w:lang w:eastAsia="en-AU"/>
    </w:rPr>
  </w:style>
  <w:style w:type="paragraph" w:styleId="BalloonText">
    <w:name w:val="Balloon Text"/>
    <w:basedOn w:val="Normal"/>
    <w:link w:val="BalloonTextChar"/>
    <w:uiPriority w:val="99"/>
    <w:semiHidden/>
    <w:rsid w:val="00445BFE"/>
    <w:rPr>
      <w:rFonts w:ascii="Tahoma" w:hAnsi="Tahoma" w:cs="Tahoma"/>
      <w:sz w:val="16"/>
      <w:szCs w:val="16"/>
    </w:rPr>
  </w:style>
  <w:style w:type="character" w:customStyle="1" w:styleId="BalloonTextChar">
    <w:name w:val="Balloon Text Char"/>
    <w:basedOn w:val="DefaultParagraphFont"/>
    <w:link w:val="BalloonText"/>
    <w:uiPriority w:val="99"/>
    <w:semiHidden/>
    <w:rsid w:val="00445BFE"/>
    <w:rPr>
      <w:rFonts w:ascii="Tahoma" w:eastAsia="MS ??" w:hAnsi="Tahoma" w:cs="Tahoma"/>
      <w:sz w:val="16"/>
      <w:szCs w:val="16"/>
      <w:lang w:eastAsia="en-AU"/>
    </w:rPr>
  </w:style>
  <w:style w:type="character" w:styleId="CommentReference">
    <w:name w:val="annotation reference"/>
    <w:uiPriority w:val="99"/>
    <w:semiHidden/>
    <w:rsid w:val="00445BFE"/>
    <w:rPr>
      <w:rFonts w:cs="Times New Roman"/>
      <w:sz w:val="16"/>
      <w:szCs w:val="16"/>
    </w:rPr>
  </w:style>
  <w:style w:type="paragraph" w:styleId="CommentText">
    <w:name w:val="annotation text"/>
    <w:basedOn w:val="Normal"/>
    <w:link w:val="CommentTextChar"/>
    <w:uiPriority w:val="99"/>
    <w:rsid w:val="00445BFE"/>
    <w:rPr>
      <w:rFonts w:ascii="Arial" w:hAnsi="Arial"/>
      <w:sz w:val="20"/>
      <w:szCs w:val="20"/>
      <w:lang w:eastAsia="ja-JP"/>
    </w:rPr>
  </w:style>
  <w:style w:type="character" w:customStyle="1" w:styleId="CommentTextChar">
    <w:name w:val="Comment Text Char"/>
    <w:basedOn w:val="DefaultParagraphFont"/>
    <w:link w:val="CommentText"/>
    <w:uiPriority w:val="99"/>
    <w:rsid w:val="00445BFE"/>
    <w:rPr>
      <w:rFonts w:ascii="Arial" w:eastAsia="MS ??" w:hAnsi="Arial" w:cs="Times New Roman"/>
      <w:sz w:val="20"/>
      <w:szCs w:val="20"/>
      <w:lang w:eastAsia="ja-JP"/>
    </w:rPr>
  </w:style>
  <w:style w:type="paragraph" w:styleId="CommentSubject">
    <w:name w:val="annotation subject"/>
    <w:basedOn w:val="CommentText"/>
    <w:next w:val="CommentText"/>
    <w:link w:val="CommentSubjectChar"/>
    <w:uiPriority w:val="99"/>
    <w:semiHidden/>
    <w:rsid w:val="00445BFE"/>
    <w:rPr>
      <w:rFonts w:ascii="Arial Narrow" w:hAnsi="Arial Narrow"/>
      <w:b/>
      <w:bCs/>
      <w:lang w:eastAsia="en-AU"/>
    </w:rPr>
  </w:style>
  <w:style w:type="character" w:customStyle="1" w:styleId="CommentSubjectChar">
    <w:name w:val="Comment Subject Char"/>
    <w:basedOn w:val="CommentTextChar"/>
    <w:link w:val="CommentSubject"/>
    <w:uiPriority w:val="99"/>
    <w:semiHidden/>
    <w:rsid w:val="00445BFE"/>
    <w:rPr>
      <w:rFonts w:ascii="Arial Narrow" w:eastAsia="MS ??" w:hAnsi="Arial Narrow" w:cs="Times New Roman"/>
      <w:b/>
      <w:bCs/>
      <w:sz w:val="20"/>
      <w:szCs w:val="20"/>
      <w:lang w:eastAsia="en-AU"/>
    </w:rPr>
  </w:style>
  <w:style w:type="paragraph" w:styleId="FootnoteText">
    <w:name w:val="footnote text"/>
    <w:basedOn w:val="Normal"/>
    <w:link w:val="FootnoteTextChar"/>
    <w:uiPriority w:val="99"/>
    <w:rsid w:val="00445BFE"/>
    <w:rPr>
      <w:rFonts w:ascii="Times New Roman" w:eastAsia="Times New Roman" w:hAnsi="Times New Roman" w:cs="Lucida Bright Math Symbol"/>
      <w:noProof/>
      <w:sz w:val="20"/>
      <w:szCs w:val="20"/>
      <w:lang w:val="en-US" w:eastAsia="en-US"/>
    </w:rPr>
  </w:style>
  <w:style w:type="character" w:customStyle="1" w:styleId="FootnoteTextChar">
    <w:name w:val="Footnote Text Char"/>
    <w:basedOn w:val="DefaultParagraphFont"/>
    <w:link w:val="FootnoteText"/>
    <w:uiPriority w:val="99"/>
    <w:rsid w:val="00445BFE"/>
    <w:rPr>
      <w:rFonts w:ascii="Times New Roman" w:eastAsia="Times New Roman" w:hAnsi="Times New Roman" w:cs="Lucida Bright Math Symbol"/>
      <w:noProof/>
      <w:sz w:val="20"/>
      <w:szCs w:val="20"/>
      <w:lang w:val="en-US"/>
    </w:rPr>
  </w:style>
  <w:style w:type="character" w:styleId="FootnoteReference">
    <w:name w:val="footnote reference"/>
    <w:aliases w:val="BVI fnr"/>
    <w:uiPriority w:val="99"/>
    <w:rsid w:val="00445BFE"/>
    <w:rPr>
      <w:vertAlign w:val="superscript"/>
    </w:rPr>
  </w:style>
  <w:style w:type="character" w:styleId="PageNumber">
    <w:name w:val="page number"/>
    <w:basedOn w:val="DefaultParagraphFont"/>
    <w:uiPriority w:val="99"/>
    <w:rsid w:val="00445BFE"/>
  </w:style>
  <w:style w:type="paragraph" w:styleId="BodyText">
    <w:name w:val="Body Text"/>
    <w:basedOn w:val="Normal"/>
    <w:link w:val="BodyTextChar"/>
    <w:semiHidden/>
    <w:rsid w:val="00445BFE"/>
    <w:rPr>
      <w:rFonts w:ascii="Times New Roman" w:eastAsia="Times New Roman" w:hAnsi="Times New Roman" w:cs="Lucida Bright Math Symbol"/>
      <w:noProof/>
      <w:sz w:val="24"/>
      <w:szCs w:val="20"/>
      <w:lang w:val="en-US" w:eastAsia="en-US"/>
    </w:rPr>
  </w:style>
  <w:style w:type="character" w:customStyle="1" w:styleId="BodyTextChar">
    <w:name w:val="Body Text Char"/>
    <w:basedOn w:val="DefaultParagraphFont"/>
    <w:link w:val="BodyText"/>
    <w:semiHidden/>
    <w:rsid w:val="00445BFE"/>
    <w:rPr>
      <w:rFonts w:ascii="Times New Roman" w:eastAsia="Times New Roman" w:hAnsi="Times New Roman" w:cs="Lucida Bright Math Symbol"/>
      <w:noProof/>
      <w:sz w:val="24"/>
      <w:szCs w:val="20"/>
      <w:lang w:val="en-US"/>
    </w:rPr>
  </w:style>
  <w:style w:type="paragraph" w:styleId="TOC1">
    <w:name w:val="toc 1"/>
    <w:basedOn w:val="Normal"/>
    <w:next w:val="Normal"/>
    <w:autoRedefine/>
    <w:uiPriority w:val="39"/>
    <w:rsid w:val="00A35845"/>
    <w:pPr>
      <w:tabs>
        <w:tab w:val="left" w:pos="993"/>
        <w:tab w:val="right" w:leader="dot" w:pos="9118"/>
      </w:tabs>
      <w:spacing w:before="100" w:after="100"/>
    </w:pPr>
    <w:rPr>
      <w:rFonts w:eastAsia="Times New Roman" w:cs="Lucida Bright Math Symbol"/>
      <w:noProof/>
      <w:szCs w:val="20"/>
      <w:lang w:val="en-US" w:eastAsia="en-US"/>
    </w:rPr>
  </w:style>
  <w:style w:type="paragraph" w:styleId="TOC2">
    <w:name w:val="toc 2"/>
    <w:basedOn w:val="Normal"/>
    <w:next w:val="Normal"/>
    <w:autoRedefine/>
    <w:uiPriority w:val="39"/>
    <w:rsid w:val="00445BFE"/>
    <w:pPr>
      <w:ind w:left="200"/>
    </w:pPr>
    <w:rPr>
      <w:rFonts w:eastAsia="Times New Roman" w:cs="Lucida Bright Math Symbol"/>
      <w:noProof/>
      <w:sz w:val="22"/>
      <w:szCs w:val="20"/>
      <w:lang w:val="en-US" w:eastAsia="en-US"/>
    </w:rPr>
  </w:style>
  <w:style w:type="paragraph" w:styleId="TOC3">
    <w:name w:val="toc 3"/>
    <w:basedOn w:val="Normal"/>
    <w:next w:val="Normal"/>
    <w:autoRedefine/>
    <w:rsid w:val="00445BFE"/>
    <w:pPr>
      <w:ind w:left="400"/>
    </w:pPr>
    <w:rPr>
      <w:rFonts w:ascii="Times New Roman" w:eastAsia="Times New Roman" w:hAnsi="Times New Roman" w:cs="Lucida Bright Math Symbol"/>
      <w:i/>
      <w:noProof/>
      <w:sz w:val="20"/>
      <w:szCs w:val="20"/>
      <w:lang w:val="en-US" w:eastAsia="en-US"/>
    </w:rPr>
  </w:style>
  <w:style w:type="paragraph" w:styleId="TOC4">
    <w:name w:val="toc 4"/>
    <w:basedOn w:val="Normal"/>
    <w:next w:val="Normal"/>
    <w:autoRedefine/>
    <w:rsid w:val="00445BFE"/>
    <w:pPr>
      <w:ind w:left="600"/>
    </w:pPr>
    <w:rPr>
      <w:rFonts w:ascii="Times New Roman" w:eastAsia="Times New Roman" w:hAnsi="Times New Roman" w:cs="Lucida Bright Math Symbol"/>
      <w:noProof/>
      <w:sz w:val="18"/>
      <w:szCs w:val="20"/>
      <w:lang w:val="en-US" w:eastAsia="en-US"/>
    </w:rPr>
  </w:style>
  <w:style w:type="paragraph" w:styleId="TOC5">
    <w:name w:val="toc 5"/>
    <w:basedOn w:val="Normal"/>
    <w:next w:val="Normal"/>
    <w:autoRedefine/>
    <w:rsid w:val="00445BFE"/>
    <w:pPr>
      <w:ind w:left="800"/>
    </w:pPr>
    <w:rPr>
      <w:rFonts w:ascii="Times New Roman" w:eastAsia="Times New Roman" w:hAnsi="Times New Roman" w:cs="Lucida Bright Math Symbol"/>
      <w:noProof/>
      <w:sz w:val="18"/>
      <w:szCs w:val="20"/>
      <w:lang w:val="en-US" w:eastAsia="en-US"/>
    </w:rPr>
  </w:style>
  <w:style w:type="paragraph" w:styleId="TOC6">
    <w:name w:val="toc 6"/>
    <w:basedOn w:val="Normal"/>
    <w:next w:val="Normal"/>
    <w:autoRedefine/>
    <w:rsid w:val="00445BFE"/>
    <w:pPr>
      <w:ind w:left="1000"/>
    </w:pPr>
    <w:rPr>
      <w:rFonts w:ascii="Times New Roman" w:eastAsia="Times New Roman" w:hAnsi="Times New Roman" w:cs="Lucida Bright Math Symbol"/>
      <w:noProof/>
      <w:sz w:val="18"/>
      <w:szCs w:val="20"/>
      <w:lang w:val="en-US" w:eastAsia="en-US"/>
    </w:rPr>
  </w:style>
  <w:style w:type="paragraph" w:styleId="TOC7">
    <w:name w:val="toc 7"/>
    <w:basedOn w:val="Normal"/>
    <w:next w:val="Normal"/>
    <w:autoRedefine/>
    <w:rsid w:val="00445BFE"/>
    <w:pPr>
      <w:ind w:left="1200"/>
    </w:pPr>
    <w:rPr>
      <w:rFonts w:ascii="Times New Roman" w:eastAsia="Times New Roman" w:hAnsi="Times New Roman" w:cs="Lucida Bright Math Symbol"/>
      <w:noProof/>
      <w:sz w:val="18"/>
      <w:szCs w:val="20"/>
      <w:lang w:val="en-US" w:eastAsia="en-US"/>
    </w:rPr>
  </w:style>
  <w:style w:type="paragraph" w:styleId="TOC8">
    <w:name w:val="toc 8"/>
    <w:basedOn w:val="Normal"/>
    <w:next w:val="Normal"/>
    <w:autoRedefine/>
    <w:rsid w:val="00445BFE"/>
    <w:pPr>
      <w:ind w:left="1400"/>
    </w:pPr>
    <w:rPr>
      <w:rFonts w:ascii="Times New Roman" w:eastAsia="Times New Roman" w:hAnsi="Times New Roman" w:cs="Lucida Bright Math Symbol"/>
      <w:noProof/>
      <w:sz w:val="18"/>
      <w:szCs w:val="20"/>
      <w:lang w:val="en-US" w:eastAsia="en-US"/>
    </w:rPr>
  </w:style>
  <w:style w:type="paragraph" w:styleId="TOC9">
    <w:name w:val="toc 9"/>
    <w:basedOn w:val="Normal"/>
    <w:next w:val="Normal"/>
    <w:autoRedefine/>
    <w:rsid w:val="00445BFE"/>
    <w:pPr>
      <w:ind w:left="1600"/>
    </w:pPr>
    <w:rPr>
      <w:rFonts w:ascii="Times New Roman" w:eastAsia="Times New Roman" w:hAnsi="Times New Roman" w:cs="Lucida Bright Math Symbol"/>
      <w:noProof/>
      <w:sz w:val="18"/>
      <w:szCs w:val="20"/>
      <w:lang w:val="en-US" w:eastAsia="en-US"/>
    </w:rPr>
  </w:style>
  <w:style w:type="paragraph" w:styleId="BlockText">
    <w:name w:val="Block Text"/>
    <w:basedOn w:val="Normal"/>
    <w:semiHidden/>
    <w:rsid w:val="00445BFE"/>
    <w:pPr>
      <w:ind w:left="1440" w:right="1440"/>
    </w:pPr>
    <w:rPr>
      <w:rFonts w:ascii="Times" w:eastAsia="Times New Roman" w:hAnsi="Times" w:cs="Lucida Bright Math Symbol"/>
      <w:sz w:val="24"/>
      <w:szCs w:val="20"/>
      <w:lang w:val="en-US" w:eastAsia="en-US"/>
    </w:rPr>
  </w:style>
  <w:style w:type="paragraph" w:styleId="Title">
    <w:name w:val="Title"/>
    <w:basedOn w:val="Normal"/>
    <w:link w:val="TitleChar"/>
    <w:qFormat/>
    <w:rsid w:val="00445BFE"/>
    <w:pPr>
      <w:jc w:val="center"/>
    </w:pPr>
    <w:rPr>
      <w:rFonts w:ascii="Times New Roman" w:eastAsia="Times New Roman" w:hAnsi="Times New Roman" w:cs="Lucida Bright Math Symbol"/>
      <w:b/>
      <w:smallCaps/>
      <w:noProof/>
      <w:sz w:val="20"/>
      <w:szCs w:val="20"/>
      <w:lang w:val="en-US" w:eastAsia="en-US"/>
    </w:rPr>
  </w:style>
  <w:style w:type="character" w:customStyle="1" w:styleId="TitleChar">
    <w:name w:val="Title Char"/>
    <w:basedOn w:val="DefaultParagraphFont"/>
    <w:link w:val="Title"/>
    <w:rsid w:val="00445BFE"/>
    <w:rPr>
      <w:rFonts w:ascii="Times New Roman" w:eastAsia="Times New Roman" w:hAnsi="Times New Roman" w:cs="Lucida Bright Math Symbol"/>
      <w:b/>
      <w:smallCaps/>
      <w:noProof/>
      <w:sz w:val="20"/>
      <w:szCs w:val="20"/>
      <w:lang w:val="en-US"/>
    </w:rPr>
  </w:style>
  <w:style w:type="character" w:styleId="Hyperlink">
    <w:name w:val="Hyperlink"/>
    <w:uiPriority w:val="99"/>
    <w:rsid w:val="00445BFE"/>
    <w:rPr>
      <w:color w:val="0000FF"/>
      <w:u w:val="single"/>
    </w:rPr>
  </w:style>
  <w:style w:type="paragraph" w:styleId="BodyText2">
    <w:name w:val="Body Text 2"/>
    <w:basedOn w:val="Normal"/>
    <w:link w:val="BodyText2Char"/>
    <w:semiHidden/>
    <w:rsid w:val="00445BFE"/>
    <w:rPr>
      <w:rFonts w:ascii="Arial" w:eastAsia="Times New Roman" w:hAnsi="Arial" w:cs="Lucida Bright Math Symbol"/>
      <w:noProof/>
      <w:sz w:val="22"/>
      <w:szCs w:val="20"/>
      <w:lang w:val="en-US" w:eastAsia="en-US"/>
    </w:rPr>
  </w:style>
  <w:style w:type="character" w:customStyle="1" w:styleId="BodyText2Char">
    <w:name w:val="Body Text 2 Char"/>
    <w:basedOn w:val="DefaultParagraphFont"/>
    <w:link w:val="BodyText2"/>
    <w:semiHidden/>
    <w:rsid w:val="00445BFE"/>
    <w:rPr>
      <w:rFonts w:ascii="Arial" w:eastAsia="Times New Roman" w:hAnsi="Arial" w:cs="Lucida Bright Math Symbol"/>
      <w:noProof/>
      <w:szCs w:val="20"/>
      <w:lang w:val="en-US"/>
    </w:rPr>
  </w:style>
  <w:style w:type="table" w:styleId="TableGrid">
    <w:name w:val="Table Grid"/>
    <w:basedOn w:val="TableNormal"/>
    <w:uiPriority w:val="39"/>
    <w:rsid w:val="00445BFE"/>
    <w:pPr>
      <w:spacing w:after="0" w:line="240" w:lineRule="auto"/>
    </w:pPr>
    <w:rPr>
      <w:rFonts w:ascii="Times New Roman" w:eastAsia="Times New Roman" w:hAnsi="Times New Roman" w:cs="Times New Roman"/>
      <w:sz w:val="20"/>
      <w:szCs w:val="20"/>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semiHidden/>
    <w:unhideWhenUsed/>
    <w:rsid w:val="00445BFE"/>
    <w:pPr>
      <w:spacing w:before="100" w:beforeAutospacing="1" w:after="100" w:afterAutospacing="1"/>
    </w:pPr>
    <w:rPr>
      <w:rFonts w:ascii="Times New Roman" w:eastAsia="Times New Roman" w:hAnsi="Times New Roman"/>
      <w:sz w:val="24"/>
    </w:rPr>
  </w:style>
  <w:style w:type="character" w:styleId="Emphasis">
    <w:name w:val="Emphasis"/>
    <w:basedOn w:val="DefaultParagraphFont"/>
    <w:qFormat/>
    <w:rsid w:val="00445BFE"/>
    <w:rPr>
      <w:i/>
      <w:iCs/>
    </w:rPr>
  </w:style>
  <w:style w:type="character" w:styleId="Strong">
    <w:name w:val="Strong"/>
    <w:basedOn w:val="DefaultParagraphFont"/>
    <w:qFormat/>
    <w:rsid w:val="00445BFE"/>
    <w:rPr>
      <w:b/>
      <w:bCs/>
    </w:rPr>
  </w:style>
  <w:style w:type="paragraph" w:styleId="Subtitle">
    <w:name w:val="Subtitle"/>
    <w:basedOn w:val="Normal"/>
    <w:next w:val="Normal"/>
    <w:link w:val="SubtitleChar"/>
    <w:qFormat/>
    <w:rsid w:val="00445BFE"/>
    <w:pPr>
      <w:numPr>
        <w:ilvl w:val="1"/>
      </w:numPr>
    </w:pPr>
    <w:rPr>
      <w:rFonts w:asciiTheme="majorHAnsi" w:eastAsiaTheme="majorEastAsia" w:hAnsiTheme="majorHAnsi" w:cstheme="majorBidi"/>
      <w:i/>
      <w:iCs/>
      <w:color w:val="4F81BD" w:themeColor="accent1"/>
      <w:spacing w:val="15"/>
      <w:sz w:val="24"/>
    </w:rPr>
  </w:style>
  <w:style w:type="character" w:customStyle="1" w:styleId="SubtitleChar">
    <w:name w:val="Subtitle Char"/>
    <w:basedOn w:val="DefaultParagraphFont"/>
    <w:link w:val="Subtitle"/>
    <w:rsid w:val="00445BFE"/>
    <w:rPr>
      <w:rFonts w:asciiTheme="majorHAnsi" w:eastAsiaTheme="majorEastAsia" w:hAnsiTheme="majorHAnsi" w:cstheme="majorBidi"/>
      <w:i/>
      <w:iCs/>
      <w:color w:val="4F81BD" w:themeColor="accent1"/>
      <w:spacing w:val="15"/>
      <w:sz w:val="24"/>
      <w:szCs w:val="24"/>
      <w:lang w:eastAsia="en-AU"/>
    </w:rPr>
  </w:style>
  <w:style w:type="paragraph" w:customStyle="1" w:styleId="Standard">
    <w:name w:val="Standard"/>
    <w:uiPriority w:val="99"/>
    <w:rsid w:val="00445BFE"/>
    <w:pPr>
      <w:widowControl w:val="0"/>
      <w:suppressAutoHyphens/>
      <w:autoSpaceDN w:val="0"/>
      <w:spacing w:after="0" w:line="240" w:lineRule="auto"/>
      <w:textAlignment w:val="baseline"/>
    </w:pPr>
    <w:rPr>
      <w:rFonts w:ascii="Arial" w:eastAsia="Times New Roman" w:hAnsi="Arial" w:cs="Arial"/>
      <w:kern w:val="3"/>
      <w:sz w:val="24"/>
      <w:szCs w:val="24"/>
      <w:lang w:val="en-GB" w:eastAsia="zh-CN" w:bidi="hi-IN"/>
    </w:rPr>
  </w:style>
  <w:style w:type="character" w:styleId="BookTitle">
    <w:name w:val="Book Title"/>
    <w:uiPriority w:val="33"/>
    <w:qFormat/>
    <w:rsid w:val="00D242FB"/>
    <w:rPr>
      <w:rFonts w:ascii="Arial" w:hAnsi="Arial"/>
      <w:sz w:val="22"/>
      <w:szCs w:val="22"/>
    </w:rPr>
  </w:style>
  <w:style w:type="character" w:customStyle="1" w:styleId="UnresolvedMention">
    <w:name w:val="Unresolved Mention"/>
    <w:basedOn w:val="DefaultParagraphFont"/>
    <w:uiPriority w:val="99"/>
    <w:semiHidden/>
    <w:unhideWhenUsed/>
    <w:rsid w:val="00263B35"/>
    <w:rPr>
      <w:color w:val="605E5C"/>
      <w:shd w:val="clear" w:color="auto" w:fill="E1DFDD"/>
    </w:rPr>
  </w:style>
  <w:style w:type="character" w:customStyle="1" w:styleId="apple-converted-space">
    <w:name w:val="apple-converted-space"/>
    <w:basedOn w:val="DefaultParagraphFont"/>
    <w:rsid w:val="00D83F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70868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footer" Target="footer8.xml"/><Relationship Id="rId39"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footer" Target="footer6.xml"/><Relationship Id="rId34" Type="http://schemas.openxmlformats.org/officeDocument/2006/relationships/hyperlink" Target="https://www.fedcourt.gov.au/pjsi/resources/toolkits" TargetMode="External"/><Relationship Id="rId42" Type="http://schemas.openxmlformats.org/officeDocument/2006/relationships/image" Target="media/image8.png"/><Relationship Id="rId47" Type="http://schemas.openxmlformats.org/officeDocument/2006/relationships/hyperlink" Target="https://www.fedcourt.gov.au/pjsi/resources/toolkits" TargetMode="Externa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header" Target="header9.xml"/><Relationship Id="rId33" Type="http://schemas.openxmlformats.org/officeDocument/2006/relationships/hyperlink" Target="http://www.fedcourt.gov.au/pjsi/resources/toolkits" TargetMode="External"/><Relationship Id="rId38" Type="http://schemas.openxmlformats.org/officeDocument/2006/relationships/image" Target="media/image4.png"/><Relationship Id="rId46" Type="http://schemas.openxmlformats.org/officeDocument/2006/relationships/header" Target="header10.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hyperlink" Target="https://www.fedcourt.gov.au/pjsi/resources/toolkits/Enabling-Rights-Toolkit-2016.pdf" TargetMode="External"/><Relationship Id="rId41"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7.xml"/><Relationship Id="rId32" Type="http://schemas.openxmlformats.org/officeDocument/2006/relationships/image" Target="media/image3.tiff"/><Relationship Id="rId37" Type="http://schemas.openxmlformats.org/officeDocument/2006/relationships/hyperlink" Target="mailto:pjsi@fedcourt.gov.au" TargetMode="External"/><Relationship Id="rId40" Type="http://schemas.openxmlformats.org/officeDocument/2006/relationships/image" Target="media/image6.png"/><Relationship Id="rId45"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8.xml"/><Relationship Id="rId28" Type="http://schemas.openxmlformats.org/officeDocument/2006/relationships/hyperlink" Target="https://www.fedcourt.gov.au/pjsi/resources/toolkits/Public-Information-Toolkit.pdf" TargetMode="External"/><Relationship Id="rId36" Type="http://schemas.openxmlformats.org/officeDocument/2006/relationships/hyperlink" Target="https://www.fedcourt.gov.au/pjsi/resources/toolkits" TargetMode="External"/><Relationship Id="rId49" Type="http://schemas.openxmlformats.org/officeDocument/2006/relationships/footer" Target="footer9.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yperlink" Target="mailto:pjsi@fedcourt.gov.au" TargetMode="External"/><Relationship Id="rId44" Type="http://schemas.openxmlformats.org/officeDocument/2006/relationships/image" Target="media/image10.png"/><Relationship Id="rId52" Type="http://schemas.microsoft.com/office/2016/09/relationships/commentsIds" Target="commentsIds.xml"/><Relationship Id="rId4" Type="http://schemas.openxmlformats.org/officeDocument/2006/relationships/settings" Target="settings.xml"/><Relationship Id="rId9" Type="http://schemas.openxmlformats.org/officeDocument/2006/relationships/hyperlink" Target="https://www.fedcourt.gov.au/pjsi/resources/toolkits" TargetMode="External"/><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hyperlink" Target="https://www.fedcourt.gov.au/pjsi/resources/toolkits/Access-To-Justice-Toolkit-v2.pdf" TargetMode="External"/><Relationship Id="rId30" Type="http://schemas.openxmlformats.org/officeDocument/2006/relationships/hyperlink" Target="https://www.fedcourt.gov.au/pjsi/resources/toolkits" TargetMode="External"/><Relationship Id="rId35" Type="http://schemas.openxmlformats.org/officeDocument/2006/relationships/hyperlink" Target="https://www.fedcourt.gov.au/pjsi/resources/toolkits" TargetMode="External"/><Relationship Id="rId43" Type="http://schemas.openxmlformats.org/officeDocument/2006/relationships/image" Target="media/image9.png"/><Relationship Id="rId48" Type="http://schemas.openxmlformats.org/officeDocument/2006/relationships/header" Target="header11.xml"/><Relationship Id="rId8" Type="http://schemas.openxmlformats.org/officeDocument/2006/relationships/hyperlink" Target="https://www.fedcourt.gov.au/pjsi/resources/toolkits" TargetMode="External"/><Relationship Id="rId51"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who.int/mediacentre/factsheets/fs239/en/" TargetMode="External"/></Relationships>
</file>

<file path=word/_rels/header11.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299352-7983-4237-A10F-9C66C60523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40</Pages>
  <Words>10080</Words>
  <Characters>57458</Characters>
  <Application>Microsoft Office Word</Application>
  <DocSecurity>0</DocSecurity>
  <Lines>478</Lines>
  <Paragraphs>134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Enabling Rights &amp; Unrepresented Litigants Toolkit Additional Resources</dc:title>
  <dc:creator/>
  <cp:lastModifiedBy/>
  <cp:revision>1</cp:revision>
  <dcterms:created xsi:type="dcterms:W3CDTF">2020-12-14T04:25:00Z</dcterms:created>
  <dcterms:modified xsi:type="dcterms:W3CDTF">2020-12-14T04:25:00Z</dcterms:modified>
</cp:coreProperties>
</file>