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3" w:type="dxa"/>
        <w:jc w:val="center"/>
        <w:tblLayout w:type="fixed"/>
        <w:tblLook w:val="00A0" w:firstRow="1" w:lastRow="0" w:firstColumn="1" w:lastColumn="0" w:noHBand="0" w:noVBand="0"/>
      </w:tblPr>
      <w:tblGrid>
        <w:gridCol w:w="2950"/>
        <w:gridCol w:w="7512"/>
        <w:gridCol w:w="311"/>
      </w:tblGrid>
      <w:tr w:rsidR="00653E01" w:rsidRPr="005744EF" w14:paraId="19FB2922" w14:textId="77777777" w:rsidTr="00707F6F">
        <w:trPr>
          <w:trHeight w:val="1859"/>
          <w:jc w:val="center"/>
        </w:trPr>
        <w:tc>
          <w:tcPr>
            <w:tcW w:w="10773" w:type="dxa"/>
            <w:gridSpan w:val="3"/>
            <w:vAlign w:val="center"/>
          </w:tcPr>
          <w:p w14:paraId="3C22B15E" w14:textId="77777777" w:rsidR="00653E01" w:rsidRPr="005744EF" w:rsidRDefault="00653E01" w:rsidP="00977001">
            <w:pPr>
              <w:rPr>
                <w:rFonts w:ascii="Arial Narrow" w:hAnsi="Arial Narrow" w:cs="Calibri"/>
                <w:i w:val="0"/>
                <w:spacing w:val="138"/>
                <w:sz w:val="23"/>
                <w:szCs w:val="23"/>
                <w:lang w:val="en-GB"/>
              </w:rPr>
            </w:pPr>
          </w:p>
        </w:tc>
      </w:tr>
      <w:tr w:rsidR="00653E01" w:rsidRPr="005744EF" w14:paraId="56430ECF" w14:textId="77777777" w:rsidTr="00707F6F">
        <w:trPr>
          <w:trHeight w:val="2203"/>
          <w:jc w:val="center"/>
        </w:trPr>
        <w:tc>
          <w:tcPr>
            <w:tcW w:w="2950" w:type="dxa"/>
            <w:vAlign w:val="center"/>
          </w:tcPr>
          <w:p w14:paraId="5365C9DA" w14:textId="77777777" w:rsidR="00653E01" w:rsidRPr="005744EF" w:rsidRDefault="00653E01" w:rsidP="00977001">
            <w:pPr>
              <w:rPr>
                <w:rFonts w:ascii="Arial Narrow" w:hAnsi="Arial Narrow" w:cs="Calibri"/>
                <w:i w:val="0"/>
                <w:noProof/>
                <w:sz w:val="23"/>
                <w:szCs w:val="23"/>
                <w:lang w:val="en-GB"/>
              </w:rPr>
            </w:pPr>
          </w:p>
        </w:tc>
        <w:tc>
          <w:tcPr>
            <w:tcW w:w="7823" w:type="dxa"/>
            <w:gridSpan w:val="2"/>
            <w:vAlign w:val="center"/>
          </w:tcPr>
          <w:p w14:paraId="02FD9B7F" w14:textId="77777777" w:rsidR="00653E01" w:rsidRPr="009E49FB" w:rsidRDefault="00653E01" w:rsidP="00BE70F4">
            <w:pPr>
              <w:rPr>
                <w:rFonts w:ascii="Arial Narrow" w:hAnsi="Arial Narrow"/>
                <w:b/>
                <w:i w:val="0"/>
                <w:sz w:val="72"/>
                <w:szCs w:val="72"/>
                <w:lang w:val="en-GB"/>
              </w:rPr>
            </w:pPr>
            <w:r w:rsidRPr="009E49FB">
              <w:rPr>
                <w:rFonts w:ascii="Arial Narrow" w:hAnsi="Arial Narrow"/>
                <w:b/>
                <w:i w:val="0"/>
                <w:sz w:val="72"/>
                <w:szCs w:val="72"/>
                <w:lang w:val="en-GB"/>
              </w:rPr>
              <w:t>Pacific Judicial Development Programme</w:t>
            </w:r>
          </w:p>
        </w:tc>
      </w:tr>
      <w:tr w:rsidR="00653E01" w:rsidRPr="005744EF" w14:paraId="2AD80C06" w14:textId="77777777" w:rsidTr="00707F6F">
        <w:trPr>
          <w:jc w:val="center"/>
        </w:trPr>
        <w:tc>
          <w:tcPr>
            <w:tcW w:w="10773" w:type="dxa"/>
            <w:gridSpan w:val="3"/>
            <w:vAlign w:val="center"/>
          </w:tcPr>
          <w:p w14:paraId="659BF377" w14:textId="77777777" w:rsidR="00653E01" w:rsidRPr="005744EF" w:rsidRDefault="00653E01" w:rsidP="00977001">
            <w:pPr>
              <w:rPr>
                <w:rFonts w:ascii="Arial Narrow" w:hAnsi="Arial Narrow" w:cs="Calibri"/>
                <w:i w:val="0"/>
                <w:spacing w:val="138"/>
                <w:sz w:val="23"/>
                <w:szCs w:val="23"/>
                <w:lang w:val="en-GB"/>
              </w:rPr>
            </w:pPr>
          </w:p>
        </w:tc>
      </w:tr>
      <w:tr w:rsidR="00653E01" w:rsidRPr="005744EF" w14:paraId="4F468F41" w14:textId="77777777" w:rsidTr="00C066F1">
        <w:trPr>
          <w:trHeight w:hRule="exact" w:val="2041"/>
          <w:jc w:val="center"/>
        </w:trPr>
        <w:tc>
          <w:tcPr>
            <w:tcW w:w="10773" w:type="dxa"/>
            <w:gridSpan w:val="3"/>
            <w:vAlign w:val="bottom"/>
          </w:tcPr>
          <w:p w14:paraId="3D521C52" w14:textId="77777777" w:rsidR="00653E01" w:rsidRPr="005744EF" w:rsidRDefault="00653E01" w:rsidP="008C6637">
            <w:pPr>
              <w:ind w:left="318" w:right="317"/>
              <w:jc w:val="center"/>
              <w:rPr>
                <w:rFonts w:ascii="Arial Narrow" w:hAnsi="Arial Narrow"/>
                <w:b/>
                <w:i w:val="0"/>
                <w:sz w:val="23"/>
                <w:szCs w:val="23"/>
                <w:lang w:val="en-GB"/>
              </w:rPr>
            </w:pPr>
          </w:p>
          <w:p w14:paraId="12153CF9" w14:textId="77777777" w:rsidR="00653E01" w:rsidRPr="005744EF" w:rsidRDefault="00653E01" w:rsidP="008C6637">
            <w:pPr>
              <w:ind w:left="318" w:right="317"/>
              <w:jc w:val="center"/>
              <w:rPr>
                <w:rFonts w:ascii="Arial Narrow" w:hAnsi="Arial Narrow"/>
                <w:b/>
                <w:i w:val="0"/>
                <w:sz w:val="23"/>
                <w:szCs w:val="23"/>
                <w:lang w:val="en-GB"/>
              </w:rPr>
            </w:pPr>
            <w:r w:rsidRPr="005744EF">
              <w:rPr>
                <w:rFonts w:ascii="Arial Narrow" w:hAnsi="Arial Narrow"/>
                <w:b/>
                <w:i w:val="0"/>
                <w:sz w:val="23"/>
                <w:szCs w:val="23"/>
                <w:lang w:val="en-GB"/>
              </w:rPr>
              <w:softHyphen/>
            </w:r>
          </w:p>
          <w:p w14:paraId="53D0E55D" w14:textId="77777777" w:rsidR="00653E01" w:rsidRPr="009E49FB" w:rsidRDefault="00653E01" w:rsidP="00EA7907">
            <w:pPr>
              <w:jc w:val="center"/>
              <w:rPr>
                <w:rFonts w:ascii="Arial Narrow" w:hAnsi="Arial Narrow"/>
                <w:b/>
                <w:i w:val="0"/>
                <w:smallCaps/>
                <w:sz w:val="56"/>
                <w:szCs w:val="56"/>
                <w:lang w:val="en-GB"/>
              </w:rPr>
            </w:pPr>
            <w:r w:rsidRPr="009E49FB">
              <w:rPr>
                <w:rFonts w:ascii="Arial Narrow" w:hAnsi="Arial Narrow"/>
                <w:b/>
                <w:i w:val="0"/>
                <w:smallCaps/>
                <w:sz w:val="56"/>
                <w:szCs w:val="56"/>
                <w:lang w:val="en-GB"/>
              </w:rPr>
              <w:t>Annual Court Report</w:t>
            </w:r>
            <w:r w:rsidR="003F0BCA" w:rsidRPr="009E49FB">
              <w:rPr>
                <w:rFonts w:ascii="Arial Narrow" w:hAnsi="Arial Narrow"/>
                <w:b/>
                <w:i w:val="0"/>
                <w:smallCaps/>
                <w:sz w:val="56"/>
                <w:szCs w:val="56"/>
                <w:lang w:val="en-GB"/>
              </w:rPr>
              <w:t>ing</w:t>
            </w:r>
            <w:r w:rsidRPr="009E49FB">
              <w:rPr>
                <w:rFonts w:ascii="Arial Narrow" w:hAnsi="Arial Narrow"/>
                <w:b/>
                <w:i w:val="0"/>
                <w:smallCaps/>
                <w:sz w:val="56"/>
                <w:szCs w:val="56"/>
                <w:lang w:val="en-GB"/>
              </w:rPr>
              <w:t xml:space="preserve"> Toolkit</w:t>
            </w:r>
          </w:p>
          <w:p w14:paraId="0FFBF083" w14:textId="77777777" w:rsidR="003F0BCA" w:rsidRPr="005744EF" w:rsidRDefault="003F0BCA" w:rsidP="00EA7907">
            <w:pPr>
              <w:jc w:val="center"/>
              <w:rPr>
                <w:rFonts w:ascii="Arial Narrow" w:hAnsi="Arial Narrow" w:cs="Calibri"/>
                <w:i w:val="0"/>
                <w:spacing w:val="138"/>
                <w:sz w:val="23"/>
                <w:szCs w:val="23"/>
                <w:lang w:val="en-GB"/>
              </w:rPr>
            </w:pPr>
          </w:p>
        </w:tc>
      </w:tr>
      <w:tr w:rsidR="00653E01" w:rsidRPr="005744EF" w14:paraId="5687D55A" w14:textId="77777777" w:rsidTr="00A23675">
        <w:trPr>
          <w:jc w:val="center"/>
        </w:trPr>
        <w:tc>
          <w:tcPr>
            <w:tcW w:w="10773" w:type="dxa"/>
            <w:gridSpan w:val="3"/>
            <w:vAlign w:val="center"/>
          </w:tcPr>
          <w:p w14:paraId="60F29D42" w14:textId="77777777" w:rsidR="00653E01" w:rsidRPr="005744EF" w:rsidRDefault="00653E01" w:rsidP="00977001">
            <w:pPr>
              <w:rPr>
                <w:rFonts w:ascii="Arial Narrow" w:hAnsi="Arial Narrow" w:cs="Calibri"/>
                <w:i w:val="0"/>
                <w:spacing w:val="138"/>
                <w:sz w:val="23"/>
                <w:szCs w:val="23"/>
                <w:lang w:val="en-GB"/>
              </w:rPr>
            </w:pPr>
          </w:p>
        </w:tc>
      </w:tr>
      <w:tr w:rsidR="00653E01" w:rsidRPr="005744EF" w14:paraId="443F2D05" w14:textId="77777777" w:rsidTr="00E736B5">
        <w:trPr>
          <w:jc w:val="center"/>
        </w:trPr>
        <w:tc>
          <w:tcPr>
            <w:tcW w:w="10462" w:type="dxa"/>
            <w:gridSpan w:val="2"/>
            <w:vAlign w:val="center"/>
          </w:tcPr>
          <w:p w14:paraId="3410B882" w14:textId="0A086894" w:rsidR="00653E01" w:rsidRPr="009E49FB" w:rsidRDefault="00D76930" w:rsidP="00834F3E">
            <w:pPr>
              <w:jc w:val="right"/>
              <w:rPr>
                <w:rFonts w:ascii="Arial Narrow" w:hAnsi="Arial Narrow" w:cs="Calibri"/>
                <w:i w:val="0"/>
                <w:spacing w:val="138"/>
                <w:sz w:val="44"/>
                <w:szCs w:val="44"/>
                <w:lang w:val="en-GB"/>
              </w:rPr>
            </w:pPr>
            <w:r>
              <w:rPr>
                <w:rFonts w:ascii="Arial Narrow" w:hAnsi="Arial Narrow" w:cs="Calibri"/>
                <w:b/>
                <w:i w:val="0"/>
                <w:color w:val="FFFFFF"/>
                <w:sz w:val="44"/>
                <w:szCs w:val="44"/>
                <w:lang w:val="en-GB"/>
              </w:rPr>
              <w:t>Ma</w:t>
            </w:r>
            <w:r w:rsidR="00834F3E">
              <w:rPr>
                <w:rFonts w:ascii="Arial Narrow" w:hAnsi="Arial Narrow" w:cs="Calibri"/>
                <w:b/>
                <w:i w:val="0"/>
                <w:color w:val="FFFFFF"/>
                <w:sz w:val="44"/>
                <w:szCs w:val="44"/>
                <w:lang w:val="en-GB"/>
              </w:rPr>
              <w:t xml:space="preserve">y </w:t>
            </w:r>
            <w:r w:rsidR="00653E01" w:rsidRPr="009E49FB">
              <w:rPr>
                <w:rFonts w:ascii="Arial Narrow" w:hAnsi="Arial Narrow" w:cs="Calibri"/>
                <w:b/>
                <w:i w:val="0"/>
                <w:color w:val="FFFFFF"/>
                <w:sz w:val="44"/>
                <w:szCs w:val="44"/>
                <w:lang w:val="en-GB"/>
              </w:rPr>
              <w:t>201</w:t>
            </w:r>
            <w:r w:rsidR="00AD625A" w:rsidRPr="009E49FB">
              <w:rPr>
                <w:rFonts w:ascii="Arial Narrow" w:hAnsi="Arial Narrow" w:cs="Calibri"/>
                <w:b/>
                <w:i w:val="0"/>
                <w:color w:val="FFFFFF"/>
                <w:sz w:val="44"/>
                <w:szCs w:val="44"/>
                <w:lang w:val="en-GB"/>
              </w:rPr>
              <w:t>8</w:t>
            </w:r>
          </w:p>
        </w:tc>
        <w:tc>
          <w:tcPr>
            <w:tcW w:w="311" w:type="dxa"/>
            <w:vAlign w:val="center"/>
          </w:tcPr>
          <w:p w14:paraId="008332C4" w14:textId="77777777" w:rsidR="00653E01" w:rsidRPr="005744EF" w:rsidRDefault="00653E01" w:rsidP="007063AA">
            <w:pPr>
              <w:jc w:val="right"/>
              <w:rPr>
                <w:rFonts w:ascii="Arial Narrow" w:hAnsi="Arial Narrow" w:cs="Calibri"/>
                <w:b/>
                <w:i w:val="0"/>
                <w:color w:val="FFFFFF"/>
                <w:sz w:val="23"/>
                <w:szCs w:val="23"/>
                <w:lang w:val="en-GB"/>
              </w:rPr>
            </w:pPr>
          </w:p>
        </w:tc>
      </w:tr>
      <w:tr w:rsidR="00653E01" w:rsidRPr="005744EF" w14:paraId="3F9D3FCF" w14:textId="77777777" w:rsidTr="00707F6F">
        <w:trPr>
          <w:trHeight w:val="2600"/>
          <w:jc w:val="center"/>
        </w:trPr>
        <w:tc>
          <w:tcPr>
            <w:tcW w:w="10773" w:type="dxa"/>
            <w:gridSpan w:val="3"/>
            <w:vAlign w:val="center"/>
          </w:tcPr>
          <w:p w14:paraId="46AEEBEA" w14:textId="77777777" w:rsidR="00653E01" w:rsidRPr="005744EF" w:rsidRDefault="00653E01" w:rsidP="00977001">
            <w:pPr>
              <w:rPr>
                <w:rFonts w:ascii="Arial Narrow" w:hAnsi="Arial Narrow" w:cs="Calibri"/>
                <w:i w:val="0"/>
                <w:spacing w:val="138"/>
                <w:sz w:val="23"/>
                <w:szCs w:val="23"/>
                <w:lang w:val="en-GB"/>
              </w:rPr>
            </w:pPr>
          </w:p>
        </w:tc>
      </w:tr>
      <w:tr w:rsidR="00653E01" w:rsidRPr="005744EF" w14:paraId="04E44FE8" w14:textId="77777777" w:rsidTr="009E49FB">
        <w:trPr>
          <w:trHeight w:val="4200"/>
          <w:jc w:val="center"/>
        </w:trPr>
        <w:tc>
          <w:tcPr>
            <w:tcW w:w="10773" w:type="dxa"/>
            <w:gridSpan w:val="3"/>
            <w:vAlign w:val="center"/>
          </w:tcPr>
          <w:p w14:paraId="0EA5ACD6" w14:textId="77777777" w:rsidR="00653E01" w:rsidRPr="005744EF" w:rsidRDefault="00653E01" w:rsidP="00977001">
            <w:pPr>
              <w:rPr>
                <w:rFonts w:ascii="Arial Narrow" w:hAnsi="Arial Narrow" w:cs="Calibri"/>
                <w:i w:val="0"/>
                <w:spacing w:val="138"/>
                <w:sz w:val="23"/>
                <w:szCs w:val="23"/>
                <w:lang w:val="en-GB"/>
              </w:rPr>
            </w:pPr>
          </w:p>
        </w:tc>
      </w:tr>
      <w:tr w:rsidR="00653E01" w:rsidRPr="005744EF" w14:paraId="5FE32C69" w14:textId="77777777" w:rsidTr="00707F6F">
        <w:trPr>
          <w:jc w:val="center"/>
        </w:trPr>
        <w:tc>
          <w:tcPr>
            <w:tcW w:w="10773" w:type="dxa"/>
            <w:gridSpan w:val="3"/>
            <w:vAlign w:val="center"/>
          </w:tcPr>
          <w:p w14:paraId="45DA39AB" w14:textId="77777777" w:rsidR="005E5338" w:rsidRPr="009E49FB" w:rsidRDefault="004120B7" w:rsidP="005E5338">
            <w:pPr>
              <w:jc w:val="center"/>
              <w:rPr>
                <w:rFonts w:ascii="Arial Narrow" w:hAnsi="Arial Narrow"/>
                <w:i w:val="0"/>
                <w:sz w:val="28"/>
                <w:szCs w:val="28"/>
                <w:lang w:val="en-GB"/>
              </w:rPr>
            </w:pPr>
            <w:r w:rsidRPr="009E49FB">
              <w:rPr>
                <w:rFonts w:ascii="Arial Narrow" w:hAnsi="Arial Narrow"/>
                <w:i w:val="0"/>
                <w:sz w:val="28"/>
                <w:szCs w:val="28"/>
                <w:lang w:val="en-GB"/>
              </w:rPr>
              <w:t xml:space="preserve">PJDP is funded by the Government of New Zealand and managed by the </w:t>
            </w:r>
            <w:r w:rsidR="0040585A" w:rsidRPr="009E49FB">
              <w:rPr>
                <w:rFonts w:ascii="Arial Narrow" w:hAnsi="Arial Narrow"/>
                <w:i w:val="0"/>
                <w:sz w:val="28"/>
                <w:szCs w:val="28"/>
                <w:lang w:val="en-GB"/>
              </w:rPr>
              <w:t>Federal Court of Australia</w:t>
            </w:r>
          </w:p>
        </w:tc>
      </w:tr>
    </w:tbl>
    <w:p w14:paraId="292BA970" w14:textId="77777777" w:rsidR="00653E01" w:rsidRPr="005744EF" w:rsidRDefault="00653E01" w:rsidP="002111D6">
      <w:pPr>
        <w:rPr>
          <w:rFonts w:ascii="Arial Narrow" w:hAnsi="Arial Narrow"/>
          <w:i w:val="0"/>
          <w:sz w:val="23"/>
          <w:szCs w:val="23"/>
          <w:lang w:val="en-GB"/>
        </w:rPr>
        <w:sectPr w:rsidR="00653E01" w:rsidRPr="005744EF" w:rsidSect="00CE6631">
          <w:footerReference w:type="default" r:id="rId8"/>
          <w:headerReference w:type="first" r:id="rId9"/>
          <w:footerReference w:type="first" r:id="rId10"/>
          <w:pgSz w:w="11907" w:h="16840" w:code="9"/>
          <w:pgMar w:top="549" w:right="1361" w:bottom="0" w:left="1418" w:header="0" w:footer="227" w:gutter="0"/>
          <w:cols w:space="708"/>
          <w:titlePg/>
          <w:docGrid w:linePitch="360"/>
        </w:sectPr>
      </w:pPr>
    </w:p>
    <w:p w14:paraId="0B0FF9BE" w14:textId="77777777" w:rsidR="00031682" w:rsidRPr="005744EF" w:rsidRDefault="00031682" w:rsidP="00031682">
      <w:pPr>
        <w:rPr>
          <w:rFonts w:ascii="Arial Narrow" w:hAnsi="Arial Narrow"/>
          <w:i w:val="0"/>
          <w:sz w:val="23"/>
          <w:szCs w:val="23"/>
          <w:lang w:val="en-GB"/>
        </w:rPr>
      </w:pPr>
      <w:bookmarkStart w:id="0" w:name="_Toc355860307"/>
      <w:bookmarkStart w:id="1" w:name="_Toc355860825"/>
    </w:p>
    <w:p w14:paraId="7EECAF82" w14:textId="77777777" w:rsidR="00031682" w:rsidRPr="005744EF" w:rsidRDefault="00031682" w:rsidP="00031682">
      <w:pPr>
        <w:rPr>
          <w:rFonts w:ascii="Arial Narrow" w:hAnsi="Arial Narrow"/>
          <w:i w:val="0"/>
          <w:sz w:val="23"/>
          <w:szCs w:val="23"/>
          <w:lang w:val="en-GB"/>
        </w:rPr>
      </w:pPr>
    </w:p>
    <w:p w14:paraId="591604FD" w14:textId="77777777" w:rsidR="00031682" w:rsidRPr="005744EF" w:rsidRDefault="00031682" w:rsidP="00031682">
      <w:pPr>
        <w:rPr>
          <w:rFonts w:ascii="Arial Narrow" w:hAnsi="Arial Narrow"/>
          <w:i w:val="0"/>
          <w:sz w:val="23"/>
          <w:szCs w:val="23"/>
          <w:lang w:val="en-GB"/>
        </w:rPr>
      </w:pPr>
    </w:p>
    <w:p w14:paraId="3CCA3401" w14:textId="77777777" w:rsidR="00031682" w:rsidRPr="005744EF" w:rsidRDefault="00031682" w:rsidP="00031682">
      <w:pPr>
        <w:rPr>
          <w:rFonts w:ascii="Arial Narrow" w:hAnsi="Arial Narrow"/>
          <w:i w:val="0"/>
          <w:sz w:val="23"/>
          <w:szCs w:val="23"/>
          <w:lang w:val="en-GB"/>
        </w:rPr>
      </w:pPr>
    </w:p>
    <w:p w14:paraId="3439D8E4" w14:textId="77777777" w:rsidR="00031682" w:rsidRPr="005744EF" w:rsidRDefault="00031682" w:rsidP="00031682">
      <w:pPr>
        <w:rPr>
          <w:rFonts w:ascii="Arial Narrow" w:hAnsi="Arial Narrow"/>
          <w:i w:val="0"/>
          <w:sz w:val="23"/>
          <w:szCs w:val="23"/>
          <w:lang w:val="en-GB"/>
        </w:rPr>
      </w:pPr>
    </w:p>
    <w:p w14:paraId="2A426418" w14:textId="77777777" w:rsidR="00031682" w:rsidRPr="005744EF" w:rsidRDefault="00031682" w:rsidP="00031682">
      <w:pPr>
        <w:rPr>
          <w:rFonts w:ascii="Arial Narrow" w:hAnsi="Arial Narrow"/>
          <w:i w:val="0"/>
          <w:sz w:val="23"/>
          <w:szCs w:val="23"/>
          <w:lang w:val="en-GB"/>
        </w:rPr>
      </w:pPr>
    </w:p>
    <w:p w14:paraId="5006A836" w14:textId="77777777" w:rsidR="00031682" w:rsidRPr="005744EF" w:rsidRDefault="00031682" w:rsidP="00031682">
      <w:pPr>
        <w:rPr>
          <w:rFonts w:ascii="Arial Narrow" w:hAnsi="Arial Narrow"/>
          <w:i w:val="0"/>
          <w:sz w:val="23"/>
          <w:szCs w:val="23"/>
          <w:lang w:val="en-GB"/>
        </w:rPr>
      </w:pPr>
    </w:p>
    <w:p w14:paraId="2A700200" w14:textId="77777777" w:rsidR="00031682" w:rsidRPr="005744EF" w:rsidRDefault="00031682" w:rsidP="00031682">
      <w:pPr>
        <w:rPr>
          <w:rFonts w:ascii="Arial Narrow" w:hAnsi="Arial Narrow"/>
          <w:i w:val="0"/>
          <w:sz w:val="23"/>
          <w:szCs w:val="23"/>
          <w:lang w:val="en-GB"/>
        </w:rPr>
      </w:pPr>
    </w:p>
    <w:p w14:paraId="2609806F" w14:textId="77777777" w:rsidR="00031682" w:rsidRPr="005744EF" w:rsidRDefault="00031682" w:rsidP="00031682">
      <w:pPr>
        <w:rPr>
          <w:rFonts w:ascii="Arial Narrow" w:hAnsi="Arial Narrow"/>
          <w:i w:val="0"/>
          <w:sz w:val="23"/>
          <w:szCs w:val="23"/>
          <w:lang w:val="en-GB"/>
        </w:rPr>
      </w:pPr>
    </w:p>
    <w:p w14:paraId="5590F246" w14:textId="77777777" w:rsidR="00031682" w:rsidRPr="005744EF" w:rsidRDefault="00031682" w:rsidP="00031682">
      <w:pPr>
        <w:rPr>
          <w:rFonts w:ascii="Arial Narrow" w:hAnsi="Arial Narrow"/>
          <w:i w:val="0"/>
          <w:sz w:val="23"/>
          <w:szCs w:val="23"/>
          <w:lang w:val="en-GB"/>
        </w:rPr>
      </w:pPr>
    </w:p>
    <w:p w14:paraId="34AB3A00" w14:textId="77777777" w:rsidR="00031682" w:rsidRPr="005744EF" w:rsidRDefault="00031682" w:rsidP="00031682">
      <w:pPr>
        <w:rPr>
          <w:rFonts w:ascii="Arial Narrow" w:hAnsi="Arial Narrow"/>
          <w:i w:val="0"/>
          <w:sz w:val="23"/>
          <w:szCs w:val="23"/>
          <w:lang w:val="en-GB"/>
        </w:rPr>
      </w:pPr>
    </w:p>
    <w:p w14:paraId="27DCF249" w14:textId="77777777" w:rsidR="00031682" w:rsidRPr="005744EF" w:rsidRDefault="00031682" w:rsidP="00031682">
      <w:pPr>
        <w:rPr>
          <w:rFonts w:ascii="Arial Narrow" w:hAnsi="Arial Narrow"/>
          <w:i w:val="0"/>
          <w:sz w:val="23"/>
          <w:szCs w:val="23"/>
          <w:lang w:val="en-GB"/>
        </w:rPr>
      </w:pPr>
    </w:p>
    <w:p w14:paraId="62479DA7" w14:textId="77777777" w:rsidR="00031682" w:rsidRPr="005744EF" w:rsidRDefault="00031682" w:rsidP="00031682">
      <w:pPr>
        <w:rPr>
          <w:rFonts w:ascii="Arial Narrow" w:hAnsi="Arial Narrow"/>
          <w:i w:val="0"/>
          <w:sz w:val="23"/>
          <w:szCs w:val="23"/>
          <w:lang w:val="en-GB"/>
        </w:rPr>
      </w:pPr>
    </w:p>
    <w:p w14:paraId="70780647" w14:textId="77777777" w:rsidR="00031682" w:rsidRPr="005744EF" w:rsidRDefault="00031682" w:rsidP="00031682">
      <w:pPr>
        <w:rPr>
          <w:rFonts w:ascii="Arial Narrow" w:hAnsi="Arial Narrow"/>
          <w:i w:val="0"/>
          <w:sz w:val="23"/>
          <w:szCs w:val="23"/>
          <w:lang w:val="en-GB"/>
        </w:rPr>
      </w:pPr>
    </w:p>
    <w:p w14:paraId="4795C03D" w14:textId="77777777" w:rsidR="00031682" w:rsidRPr="005744EF" w:rsidRDefault="00031682" w:rsidP="00031682">
      <w:pPr>
        <w:rPr>
          <w:rFonts w:ascii="Arial Narrow" w:hAnsi="Arial Narrow"/>
          <w:i w:val="0"/>
          <w:sz w:val="23"/>
          <w:szCs w:val="23"/>
          <w:lang w:val="en-GB"/>
        </w:rPr>
      </w:pPr>
    </w:p>
    <w:p w14:paraId="56FCB41C" w14:textId="77777777" w:rsidR="00031682" w:rsidRPr="005744EF" w:rsidRDefault="00031682" w:rsidP="00031682">
      <w:pPr>
        <w:rPr>
          <w:rFonts w:ascii="Arial Narrow" w:hAnsi="Arial Narrow"/>
          <w:i w:val="0"/>
          <w:sz w:val="23"/>
          <w:szCs w:val="23"/>
          <w:lang w:val="en-GB"/>
        </w:rPr>
      </w:pPr>
    </w:p>
    <w:p w14:paraId="379668BE" w14:textId="77777777" w:rsidR="00031682" w:rsidRPr="005744EF" w:rsidRDefault="00031682" w:rsidP="00031682">
      <w:pPr>
        <w:rPr>
          <w:rFonts w:ascii="Arial Narrow" w:hAnsi="Arial Narrow"/>
          <w:i w:val="0"/>
          <w:sz w:val="23"/>
          <w:szCs w:val="23"/>
          <w:lang w:val="en-GB"/>
        </w:rPr>
      </w:pPr>
    </w:p>
    <w:p w14:paraId="203D214F" w14:textId="77777777" w:rsidR="00031682" w:rsidRPr="005744EF" w:rsidRDefault="00031682" w:rsidP="00031682">
      <w:pPr>
        <w:rPr>
          <w:rFonts w:ascii="Arial Narrow" w:hAnsi="Arial Narrow"/>
          <w:i w:val="0"/>
          <w:sz w:val="23"/>
          <w:szCs w:val="23"/>
          <w:lang w:val="en-GB"/>
        </w:rPr>
      </w:pPr>
    </w:p>
    <w:p w14:paraId="643396D5" w14:textId="77777777" w:rsidR="00031682" w:rsidRPr="005744EF" w:rsidRDefault="00031682" w:rsidP="00031682">
      <w:pPr>
        <w:rPr>
          <w:rFonts w:ascii="Arial Narrow" w:hAnsi="Arial Narrow"/>
          <w:i w:val="0"/>
          <w:sz w:val="23"/>
          <w:szCs w:val="23"/>
          <w:lang w:val="en-GB"/>
        </w:rPr>
      </w:pPr>
    </w:p>
    <w:p w14:paraId="2A2E5FFE" w14:textId="77777777" w:rsidR="00031682" w:rsidRPr="005744EF" w:rsidRDefault="00031682" w:rsidP="00031682">
      <w:pPr>
        <w:rPr>
          <w:rFonts w:ascii="Arial Narrow" w:hAnsi="Arial Narrow"/>
          <w:i w:val="0"/>
          <w:sz w:val="23"/>
          <w:szCs w:val="23"/>
          <w:lang w:val="en-GB"/>
        </w:rPr>
      </w:pPr>
    </w:p>
    <w:p w14:paraId="50255B5B" w14:textId="77777777" w:rsidR="00031682" w:rsidRPr="005744EF" w:rsidRDefault="00031682" w:rsidP="00031682">
      <w:pPr>
        <w:rPr>
          <w:rFonts w:ascii="Arial Narrow" w:hAnsi="Arial Narrow"/>
          <w:i w:val="0"/>
          <w:sz w:val="23"/>
          <w:szCs w:val="23"/>
          <w:lang w:val="en-GB"/>
        </w:rPr>
      </w:pPr>
    </w:p>
    <w:p w14:paraId="442E81DB" w14:textId="77777777" w:rsidR="00031682" w:rsidRPr="005744EF" w:rsidRDefault="00031682" w:rsidP="00031682">
      <w:pPr>
        <w:rPr>
          <w:rFonts w:ascii="Arial Narrow" w:hAnsi="Arial Narrow"/>
          <w:i w:val="0"/>
          <w:sz w:val="23"/>
          <w:szCs w:val="23"/>
          <w:lang w:val="en-GB"/>
        </w:rPr>
      </w:pPr>
    </w:p>
    <w:p w14:paraId="4738998E" w14:textId="77777777" w:rsidR="00031682" w:rsidRPr="005744EF" w:rsidRDefault="00031682" w:rsidP="00031682">
      <w:pPr>
        <w:rPr>
          <w:rFonts w:ascii="Arial Narrow" w:hAnsi="Arial Narrow"/>
          <w:i w:val="0"/>
          <w:sz w:val="23"/>
          <w:szCs w:val="23"/>
          <w:lang w:val="en-GB"/>
        </w:rPr>
      </w:pPr>
    </w:p>
    <w:p w14:paraId="6167C51C" w14:textId="77777777" w:rsidR="00031682" w:rsidRPr="005744EF" w:rsidRDefault="00031682" w:rsidP="00316381">
      <w:pPr>
        <w:ind w:firstLine="720"/>
        <w:rPr>
          <w:rFonts w:ascii="Arial Narrow" w:hAnsi="Arial Narrow"/>
          <w:i w:val="0"/>
          <w:sz w:val="23"/>
          <w:szCs w:val="23"/>
          <w:lang w:val="en-GB"/>
        </w:rPr>
      </w:pPr>
    </w:p>
    <w:p w14:paraId="6501ABEB" w14:textId="77777777" w:rsidR="00031682" w:rsidRPr="005744EF" w:rsidRDefault="00031682" w:rsidP="00031682">
      <w:pPr>
        <w:rPr>
          <w:rFonts w:ascii="Arial Narrow" w:hAnsi="Arial Narrow"/>
          <w:i w:val="0"/>
          <w:sz w:val="23"/>
          <w:szCs w:val="23"/>
          <w:lang w:val="en-GB"/>
        </w:rPr>
      </w:pPr>
    </w:p>
    <w:p w14:paraId="0C2D5408" w14:textId="77777777" w:rsidR="00031682" w:rsidRPr="005744EF" w:rsidRDefault="00031682" w:rsidP="00031682">
      <w:pPr>
        <w:rPr>
          <w:rFonts w:ascii="Arial Narrow" w:hAnsi="Arial Narrow"/>
          <w:i w:val="0"/>
          <w:sz w:val="23"/>
          <w:szCs w:val="23"/>
          <w:lang w:val="en-GB"/>
        </w:rPr>
      </w:pPr>
    </w:p>
    <w:p w14:paraId="41FD5B79" w14:textId="77777777" w:rsidR="00031682" w:rsidRPr="005744EF" w:rsidRDefault="00031682" w:rsidP="00031682">
      <w:pPr>
        <w:rPr>
          <w:rFonts w:ascii="Arial Narrow" w:hAnsi="Arial Narrow"/>
          <w:i w:val="0"/>
          <w:sz w:val="23"/>
          <w:szCs w:val="23"/>
          <w:lang w:val="en-GB"/>
        </w:rPr>
      </w:pPr>
    </w:p>
    <w:p w14:paraId="2FAAFD03" w14:textId="77777777" w:rsidR="00031682" w:rsidRPr="005744EF" w:rsidRDefault="00031682" w:rsidP="00031682">
      <w:pPr>
        <w:rPr>
          <w:rFonts w:ascii="Arial Narrow" w:hAnsi="Arial Narrow"/>
          <w:i w:val="0"/>
          <w:sz w:val="23"/>
          <w:szCs w:val="23"/>
          <w:lang w:val="en-GB"/>
        </w:rPr>
      </w:pPr>
    </w:p>
    <w:p w14:paraId="4DB91D94" w14:textId="77777777" w:rsidR="00DA79C4" w:rsidRPr="005744EF" w:rsidRDefault="00DA79C4" w:rsidP="00031682">
      <w:pPr>
        <w:rPr>
          <w:rFonts w:ascii="Arial Narrow" w:hAnsi="Arial Narrow"/>
          <w:i w:val="0"/>
          <w:sz w:val="23"/>
          <w:szCs w:val="23"/>
          <w:lang w:val="en-GB"/>
        </w:rPr>
      </w:pPr>
    </w:p>
    <w:p w14:paraId="51B0872A" w14:textId="77777777" w:rsidR="00F80D1A" w:rsidRPr="005744EF" w:rsidRDefault="00F80D1A" w:rsidP="00031682">
      <w:pPr>
        <w:rPr>
          <w:rFonts w:ascii="Arial Narrow" w:hAnsi="Arial Narrow"/>
          <w:i w:val="0"/>
          <w:sz w:val="23"/>
          <w:szCs w:val="23"/>
          <w:lang w:val="en-GB"/>
        </w:rPr>
      </w:pPr>
    </w:p>
    <w:p w14:paraId="7C3E2C46" w14:textId="77777777" w:rsidR="00F80D1A" w:rsidRPr="005744EF" w:rsidRDefault="00F80D1A" w:rsidP="00031682">
      <w:pPr>
        <w:rPr>
          <w:rFonts w:ascii="Arial Narrow" w:hAnsi="Arial Narrow"/>
          <w:i w:val="0"/>
          <w:sz w:val="23"/>
          <w:szCs w:val="23"/>
          <w:lang w:val="en-GB"/>
        </w:rPr>
      </w:pPr>
    </w:p>
    <w:p w14:paraId="78356759" w14:textId="77777777" w:rsidR="00031682" w:rsidRPr="005744EF" w:rsidRDefault="00031682" w:rsidP="00031682">
      <w:pPr>
        <w:rPr>
          <w:rFonts w:ascii="Arial Narrow" w:hAnsi="Arial Narrow"/>
          <w:i w:val="0"/>
          <w:sz w:val="23"/>
          <w:szCs w:val="23"/>
          <w:lang w:val="en-GB"/>
        </w:rPr>
      </w:pPr>
      <w:r w:rsidRPr="005744EF">
        <w:rPr>
          <w:rFonts w:ascii="Arial Narrow" w:hAnsi="Arial Narrow"/>
          <w:i w:val="0"/>
          <w:sz w:val="23"/>
          <w:szCs w:val="23"/>
          <w:lang w:val="en-GB"/>
        </w:rPr>
        <w:t>The information in this publication may be reproduced</w:t>
      </w:r>
      <w:r w:rsidR="009E49FB">
        <w:rPr>
          <w:rFonts w:ascii="Arial Narrow" w:hAnsi="Arial Narrow"/>
          <w:i w:val="0"/>
          <w:sz w:val="23"/>
          <w:szCs w:val="23"/>
          <w:lang w:val="en-GB"/>
        </w:rPr>
        <w:t xml:space="preserve"> with suitable acknowledgement.</w:t>
      </w:r>
    </w:p>
    <w:p w14:paraId="33CAAD28" w14:textId="77777777" w:rsidR="00031682" w:rsidRPr="005744EF" w:rsidRDefault="00031682" w:rsidP="00031682">
      <w:pPr>
        <w:rPr>
          <w:rFonts w:ascii="Arial Narrow" w:hAnsi="Arial Narrow"/>
          <w:i w:val="0"/>
          <w:sz w:val="23"/>
          <w:szCs w:val="23"/>
          <w:lang w:val="en-GB"/>
        </w:rPr>
      </w:pPr>
      <w:r w:rsidRPr="005744EF">
        <w:rPr>
          <w:rFonts w:ascii="Arial Narrow" w:hAnsi="Arial Narrow"/>
          <w:i w:val="0"/>
          <w:sz w:val="23"/>
          <w:szCs w:val="23"/>
          <w:lang w:val="en-GB"/>
        </w:rPr>
        <w:t xml:space="preserve">Toolkits are evolving and changes may be made in future versions. For the latest version of the Toolkits refer to the website - </w:t>
      </w:r>
      <w:hyperlink r:id="rId11" w:history="1">
        <w:r w:rsidRPr="005744EF">
          <w:rPr>
            <w:rStyle w:val="Hyperlink"/>
            <w:rFonts w:ascii="Arial Narrow" w:hAnsi="Arial Narrow"/>
            <w:i w:val="0"/>
            <w:sz w:val="23"/>
            <w:szCs w:val="23"/>
            <w:lang w:val="en-GB"/>
          </w:rPr>
          <w:t>http://www.fedcourt.gov.au/pjdp/pjdp-toolkits</w:t>
        </w:r>
      </w:hyperlink>
      <w:r w:rsidR="009E49FB">
        <w:rPr>
          <w:rFonts w:ascii="Arial Narrow" w:hAnsi="Arial Narrow"/>
          <w:i w:val="0"/>
          <w:sz w:val="23"/>
          <w:szCs w:val="23"/>
          <w:lang w:val="en-GB"/>
        </w:rPr>
        <w:t>.</w:t>
      </w:r>
    </w:p>
    <w:p w14:paraId="016199B2" w14:textId="77777777" w:rsidR="00031682" w:rsidRPr="005744EF" w:rsidRDefault="00031682" w:rsidP="00031682">
      <w:pPr>
        <w:rPr>
          <w:rFonts w:ascii="Arial Narrow" w:hAnsi="Arial Narrow"/>
          <w:i w:val="0"/>
          <w:sz w:val="23"/>
          <w:szCs w:val="23"/>
          <w:lang w:val="en-GB" w:eastAsia="en-US"/>
        </w:rPr>
      </w:pPr>
      <w:r w:rsidRPr="005744EF">
        <w:rPr>
          <w:rFonts w:ascii="Arial Narrow" w:hAnsi="Arial Narrow"/>
          <w:i w:val="0"/>
          <w:sz w:val="23"/>
          <w:szCs w:val="23"/>
          <w:lang w:val="en-GB"/>
        </w:rPr>
        <w:t>Note: While every effort has been made to produce informative and educative tools, the applicability of these may vary depending on country and regional circumstances.</w:t>
      </w:r>
    </w:p>
    <w:p w14:paraId="1852040E" w14:textId="77777777" w:rsidR="00031682" w:rsidRPr="005744EF" w:rsidRDefault="00CD7436" w:rsidP="00031682">
      <w:pPr>
        <w:rPr>
          <w:rFonts w:ascii="Arial Narrow" w:hAnsi="Arial Narrow"/>
          <w:i w:val="0"/>
          <w:sz w:val="23"/>
          <w:szCs w:val="23"/>
          <w:lang w:val="en-GB"/>
        </w:rPr>
      </w:pPr>
      <w:r w:rsidRPr="005744EF">
        <w:rPr>
          <w:rFonts w:ascii="Arial Narrow" w:hAnsi="Arial Narrow"/>
          <w:i w:val="0"/>
          <w:sz w:val="23"/>
          <w:szCs w:val="23"/>
          <w:lang w:val="en-GB"/>
        </w:rPr>
        <w:t>Version 3 of this Toolkit p</w:t>
      </w:r>
      <w:r w:rsidR="00031682" w:rsidRPr="005744EF">
        <w:rPr>
          <w:rFonts w:ascii="Arial Narrow" w:hAnsi="Arial Narrow"/>
          <w:i w:val="0"/>
          <w:sz w:val="23"/>
          <w:szCs w:val="23"/>
          <w:lang w:val="en-GB"/>
        </w:rPr>
        <w:t xml:space="preserve">ublished in </w:t>
      </w:r>
      <w:r w:rsidR="00CE46E7">
        <w:rPr>
          <w:rFonts w:ascii="Arial Narrow" w:hAnsi="Arial Narrow"/>
          <w:i w:val="0"/>
          <w:sz w:val="23"/>
          <w:szCs w:val="23"/>
          <w:lang w:val="en-GB"/>
        </w:rPr>
        <w:t>March</w:t>
      </w:r>
      <w:r w:rsidR="0081077F" w:rsidRPr="005744EF">
        <w:rPr>
          <w:rFonts w:ascii="Arial Narrow" w:hAnsi="Arial Narrow"/>
          <w:i w:val="0"/>
          <w:sz w:val="23"/>
          <w:szCs w:val="23"/>
          <w:lang w:val="en-GB"/>
        </w:rPr>
        <w:t xml:space="preserve"> 201</w:t>
      </w:r>
      <w:r w:rsidR="00AD625A" w:rsidRPr="005744EF">
        <w:rPr>
          <w:rFonts w:ascii="Arial Narrow" w:hAnsi="Arial Narrow"/>
          <w:i w:val="0"/>
          <w:sz w:val="23"/>
          <w:szCs w:val="23"/>
          <w:lang w:val="en-GB"/>
        </w:rPr>
        <w:t>8</w:t>
      </w:r>
      <w:r w:rsidR="00031682" w:rsidRPr="005744EF">
        <w:rPr>
          <w:rFonts w:ascii="Arial Narrow" w:hAnsi="Arial Narrow"/>
          <w:i w:val="0"/>
          <w:sz w:val="23"/>
          <w:szCs w:val="23"/>
          <w:lang w:val="en-GB"/>
        </w:rPr>
        <w:t>. © New Zealand Ministr</w:t>
      </w:r>
      <w:r w:rsidR="009E49FB">
        <w:rPr>
          <w:rFonts w:ascii="Arial Narrow" w:hAnsi="Arial Narrow"/>
          <w:i w:val="0"/>
          <w:sz w:val="23"/>
          <w:szCs w:val="23"/>
          <w:lang w:val="en-GB"/>
        </w:rPr>
        <w:t>y of Foreign Affairs and Trade.</w:t>
      </w:r>
    </w:p>
    <w:p w14:paraId="1D723E05" w14:textId="77777777" w:rsidR="00031682" w:rsidRDefault="00031682" w:rsidP="00031682">
      <w:pPr>
        <w:rPr>
          <w:rFonts w:ascii="Arial Narrow" w:hAnsi="Arial Narrow"/>
          <w:i w:val="0"/>
          <w:sz w:val="23"/>
          <w:szCs w:val="23"/>
          <w:lang w:val="en-GB"/>
        </w:rPr>
      </w:pPr>
      <w:r w:rsidRPr="005744EF">
        <w:rPr>
          <w:rFonts w:ascii="Arial Narrow" w:hAnsi="Arial Narrow"/>
          <w:i w:val="0"/>
          <w:sz w:val="23"/>
          <w:szCs w:val="23"/>
          <w:lang w:val="en-GB"/>
        </w:rPr>
        <w:t xml:space="preserve">Prepared by </w:t>
      </w:r>
      <w:r w:rsidR="00964EB9" w:rsidRPr="005744EF">
        <w:rPr>
          <w:rFonts w:ascii="Arial Narrow" w:hAnsi="Arial Narrow"/>
          <w:i w:val="0"/>
          <w:sz w:val="23"/>
          <w:szCs w:val="23"/>
          <w:lang w:val="en-GB"/>
        </w:rPr>
        <w:t>Cate Sumn</w:t>
      </w:r>
      <w:r w:rsidRPr="005744EF">
        <w:rPr>
          <w:rFonts w:ascii="Arial Narrow" w:hAnsi="Arial Narrow"/>
          <w:i w:val="0"/>
          <w:sz w:val="23"/>
          <w:szCs w:val="23"/>
          <w:lang w:val="en-GB"/>
        </w:rPr>
        <w:t>er for the Federal Court of Australia.</w:t>
      </w:r>
    </w:p>
    <w:p w14:paraId="42C1F5E2" w14:textId="77777777" w:rsidR="009E49FB" w:rsidRPr="005744EF" w:rsidRDefault="009E49FB" w:rsidP="00031682">
      <w:pPr>
        <w:rPr>
          <w:rFonts w:ascii="Arial Narrow" w:hAnsi="Arial Narrow"/>
          <w:i w:val="0"/>
          <w:sz w:val="23"/>
          <w:szCs w:val="23"/>
          <w:lang w:val="en-GB"/>
        </w:rPr>
      </w:pPr>
    </w:p>
    <w:p w14:paraId="2602B9CE" w14:textId="77777777" w:rsidR="00031682" w:rsidRPr="005744EF" w:rsidRDefault="00031682" w:rsidP="00031682">
      <w:pPr>
        <w:spacing w:after="120"/>
        <w:rPr>
          <w:rFonts w:ascii="Arial Narrow" w:hAnsi="Arial Narrow"/>
          <w:b/>
          <w:bCs/>
          <w:i w:val="0"/>
          <w:sz w:val="23"/>
          <w:szCs w:val="23"/>
          <w:lang w:val="en-GB"/>
        </w:rPr>
      </w:pPr>
    </w:p>
    <w:p w14:paraId="519ED5C6" w14:textId="77777777" w:rsidR="00031682" w:rsidRPr="005744EF" w:rsidRDefault="00031682" w:rsidP="00031682">
      <w:pPr>
        <w:spacing w:after="120"/>
        <w:rPr>
          <w:rFonts w:ascii="Arial Narrow" w:hAnsi="Arial Narrow"/>
          <w:b/>
          <w:bCs/>
          <w:i w:val="0"/>
          <w:sz w:val="23"/>
          <w:szCs w:val="23"/>
          <w:lang w:val="en-GB"/>
        </w:rPr>
      </w:pPr>
    </w:p>
    <w:p w14:paraId="557BE0C6" w14:textId="77777777" w:rsidR="00031682" w:rsidRPr="005744EF" w:rsidRDefault="00031682" w:rsidP="00031682">
      <w:pPr>
        <w:spacing w:after="120"/>
        <w:rPr>
          <w:rFonts w:ascii="Arial Narrow" w:hAnsi="Arial Narrow"/>
          <w:b/>
          <w:bCs/>
          <w:i w:val="0"/>
          <w:sz w:val="23"/>
          <w:szCs w:val="23"/>
          <w:lang w:val="en-GB"/>
        </w:rPr>
      </w:pPr>
      <w:r w:rsidRPr="005744EF">
        <w:rPr>
          <w:rFonts w:ascii="Arial Narrow" w:hAnsi="Arial Narrow"/>
          <w:b/>
          <w:i w:val="0"/>
          <w:sz w:val="23"/>
          <w:szCs w:val="23"/>
          <w:lang w:val="en-GB"/>
        </w:rPr>
        <w:t>Enquiries:</w:t>
      </w:r>
    </w:p>
    <w:p w14:paraId="0C6AEF96" w14:textId="77777777" w:rsidR="00031682" w:rsidRPr="005744EF" w:rsidRDefault="00031682" w:rsidP="00031682">
      <w:pPr>
        <w:rPr>
          <w:rFonts w:ascii="Arial Narrow" w:hAnsi="Arial Narrow"/>
          <w:i w:val="0"/>
          <w:sz w:val="23"/>
          <w:szCs w:val="23"/>
          <w:lang w:val="en-GB"/>
        </w:rPr>
      </w:pPr>
      <w:r w:rsidRPr="005744EF">
        <w:rPr>
          <w:rFonts w:ascii="Arial Narrow" w:hAnsi="Arial Narrow"/>
          <w:i w:val="0"/>
          <w:sz w:val="23"/>
          <w:szCs w:val="23"/>
          <w:lang w:val="en-GB"/>
        </w:rPr>
        <w:t>Federal Court of Australia</w:t>
      </w:r>
    </w:p>
    <w:p w14:paraId="7D76174B" w14:textId="77777777" w:rsidR="00031682" w:rsidRPr="005744EF" w:rsidRDefault="00031682" w:rsidP="00031682">
      <w:pPr>
        <w:rPr>
          <w:rFonts w:ascii="Arial Narrow" w:hAnsi="Arial Narrow"/>
          <w:i w:val="0"/>
          <w:sz w:val="23"/>
          <w:szCs w:val="23"/>
          <w:lang w:val="en-GB"/>
        </w:rPr>
      </w:pPr>
      <w:r w:rsidRPr="005744EF">
        <w:rPr>
          <w:rFonts w:ascii="Arial Narrow" w:hAnsi="Arial Narrow"/>
          <w:i w:val="0"/>
          <w:sz w:val="23"/>
          <w:szCs w:val="23"/>
          <w:lang w:val="en-GB"/>
        </w:rPr>
        <w:t xml:space="preserve">Locked Bag A6000, Sydney </w:t>
      </w:r>
    </w:p>
    <w:p w14:paraId="3668953A" w14:textId="77777777" w:rsidR="00031682" w:rsidRPr="005744EF" w:rsidRDefault="00031682" w:rsidP="00031682">
      <w:pPr>
        <w:tabs>
          <w:tab w:val="left" w:pos="3510"/>
        </w:tabs>
        <w:rPr>
          <w:rFonts w:ascii="Arial Narrow" w:hAnsi="Arial Narrow"/>
          <w:i w:val="0"/>
          <w:sz w:val="23"/>
          <w:szCs w:val="23"/>
          <w:lang w:val="en-GB"/>
        </w:rPr>
      </w:pPr>
      <w:r w:rsidRPr="005744EF">
        <w:rPr>
          <w:rFonts w:ascii="Arial Narrow" w:hAnsi="Arial Narrow"/>
          <w:i w:val="0"/>
          <w:sz w:val="23"/>
          <w:szCs w:val="23"/>
          <w:lang w:val="en-GB"/>
        </w:rPr>
        <w:t>Australia, NSW 1235</w:t>
      </w:r>
      <w:r w:rsidRPr="005744EF">
        <w:rPr>
          <w:rFonts w:ascii="Arial Narrow" w:hAnsi="Arial Narrow"/>
          <w:i w:val="0"/>
          <w:sz w:val="23"/>
          <w:szCs w:val="23"/>
          <w:lang w:val="en-GB"/>
        </w:rPr>
        <w:tab/>
      </w:r>
    </w:p>
    <w:p w14:paraId="6531AB02" w14:textId="77777777" w:rsidR="00031682" w:rsidRPr="005744EF" w:rsidRDefault="00031682" w:rsidP="00031682">
      <w:pPr>
        <w:rPr>
          <w:rFonts w:ascii="Arial Narrow" w:hAnsi="Arial Narrow"/>
          <w:i w:val="0"/>
          <w:sz w:val="23"/>
          <w:szCs w:val="23"/>
          <w:lang w:val="en-GB"/>
        </w:rPr>
      </w:pPr>
    </w:p>
    <w:p w14:paraId="3D7A5CDE" w14:textId="77777777" w:rsidR="00031682" w:rsidRPr="005744EF" w:rsidRDefault="00031682" w:rsidP="00031682">
      <w:pPr>
        <w:rPr>
          <w:rFonts w:ascii="Arial Narrow" w:hAnsi="Arial Narrow"/>
          <w:i w:val="0"/>
          <w:sz w:val="23"/>
          <w:szCs w:val="23"/>
          <w:lang w:val="en-GB"/>
        </w:rPr>
      </w:pPr>
      <w:r w:rsidRPr="005744EF">
        <w:rPr>
          <w:rFonts w:ascii="Arial Narrow" w:hAnsi="Arial Narrow"/>
          <w:b/>
          <w:i w:val="0"/>
          <w:sz w:val="23"/>
          <w:szCs w:val="23"/>
          <w:lang w:val="en-GB"/>
        </w:rPr>
        <w:t>Email</w:t>
      </w:r>
      <w:r w:rsidRPr="005744EF">
        <w:rPr>
          <w:rFonts w:ascii="Arial Narrow" w:hAnsi="Arial Narrow"/>
          <w:i w:val="0"/>
          <w:sz w:val="23"/>
          <w:szCs w:val="23"/>
          <w:lang w:val="en-GB"/>
        </w:rPr>
        <w:t xml:space="preserve"> </w:t>
      </w:r>
      <w:hyperlink r:id="rId12" w:tooltip="blocked::mailto:pjdp@fedcourt.gov.au" w:history="1">
        <w:r w:rsidRPr="005744EF">
          <w:rPr>
            <w:rStyle w:val="Hyperlink"/>
            <w:rFonts w:ascii="Arial Narrow" w:hAnsi="Arial Narrow"/>
            <w:i w:val="0"/>
            <w:sz w:val="23"/>
            <w:szCs w:val="23"/>
            <w:lang w:val="en-GB"/>
          </w:rPr>
          <w:t>pjdp@fedcourt.gov.au</w:t>
        </w:r>
      </w:hyperlink>
    </w:p>
    <w:p w14:paraId="1A499521" w14:textId="77777777" w:rsidR="00031682" w:rsidRPr="005744EF" w:rsidRDefault="00031682" w:rsidP="00031682">
      <w:pPr>
        <w:rPr>
          <w:rStyle w:val="Hyperlink"/>
          <w:rFonts w:ascii="Arial Narrow" w:hAnsi="Arial Narrow"/>
          <w:i w:val="0"/>
          <w:sz w:val="23"/>
          <w:szCs w:val="23"/>
          <w:lang w:val="en-GB"/>
        </w:rPr>
        <w:sectPr w:rsidR="00031682" w:rsidRPr="005744EF" w:rsidSect="00CE6631">
          <w:headerReference w:type="default" r:id="rId13"/>
          <w:footerReference w:type="default" r:id="rId14"/>
          <w:footnotePr>
            <w:pos w:val="beneathText"/>
          </w:footnotePr>
          <w:pgSz w:w="11907" w:h="16840" w:code="9"/>
          <w:pgMar w:top="1531" w:right="1361" w:bottom="1304" w:left="1418" w:header="397" w:footer="516" w:gutter="0"/>
          <w:pgNumType w:fmt="lowerRoman" w:start="1"/>
          <w:cols w:space="708"/>
          <w:docGrid w:linePitch="360"/>
        </w:sectPr>
      </w:pPr>
      <w:r w:rsidRPr="005744EF">
        <w:rPr>
          <w:rFonts w:ascii="Arial Narrow" w:hAnsi="Arial Narrow"/>
          <w:b/>
          <w:i w:val="0"/>
          <w:sz w:val="23"/>
          <w:szCs w:val="23"/>
          <w:lang w:val="en-GB"/>
        </w:rPr>
        <w:t>Web</w:t>
      </w:r>
      <w:r w:rsidRPr="005744EF">
        <w:rPr>
          <w:rFonts w:ascii="Arial Narrow" w:hAnsi="Arial Narrow"/>
          <w:i w:val="0"/>
          <w:sz w:val="23"/>
          <w:szCs w:val="23"/>
          <w:lang w:val="en-GB"/>
        </w:rPr>
        <w:t xml:space="preserve">   </w:t>
      </w:r>
      <w:r w:rsidRPr="00E35AEF">
        <w:rPr>
          <w:rFonts w:ascii="Arial Narrow" w:hAnsi="Arial Narrow" w:cs="Times New Roman"/>
          <w:i w:val="0"/>
          <w:sz w:val="23"/>
          <w:szCs w:val="23"/>
          <w:lang w:val="en-GB"/>
        </w:rPr>
        <w:t>http://www.fedcourt.gov.au/pjdp</w:t>
      </w:r>
    </w:p>
    <w:p w14:paraId="13EADCB9" w14:textId="77777777" w:rsidR="00B51521" w:rsidRPr="009E49FB" w:rsidRDefault="00653E01" w:rsidP="00E35AEF">
      <w:pPr>
        <w:jc w:val="center"/>
        <w:rPr>
          <w:rFonts w:ascii="Arial Narrow" w:hAnsi="Arial Narrow"/>
          <w:b/>
          <w:i w:val="0"/>
          <w:smallCaps/>
          <w:sz w:val="32"/>
          <w:szCs w:val="32"/>
          <w:lang w:val="en-GB"/>
        </w:rPr>
      </w:pPr>
      <w:r w:rsidRPr="009E49FB">
        <w:rPr>
          <w:rFonts w:ascii="Arial Narrow" w:hAnsi="Arial Narrow"/>
          <w:b/>
          <w:i w:val="0"/>
          <w:smallCaps/>
          <w:sz w:val="32"/>
          <w:szCs w:val="32"/>
          <w:lang w:val="en-GB"/>
        </w:rPr>
        <w:lastRenderedPageBreak/>
        <w:t>PJDP Toolkits</w:t>
      </w:r>
      <w:bookmarkEnd w:id="0"/>
      <w:bookmarkEnd w:id="1"/>
    </w:p>
    <w:p w14:paraId="34224E7E" w14:textId="77777777" w:rsidR="009E49FB" w:rsidRDefault="009E49FB" w:rsidP="00B51521">
      <w:pPr>
        <w:suppressAutoHyphens/>
        <w:spacing w:after="100"/>
        <w:rPr>
          <w:rFonts w:ascii="Arial Narrow" w:hAnsi="Arial Narrow"/>
          <w:b/>
          <w:i w:val="0"/>
          <w:sz w:val="23"/>
          <w:szCs w:val="23"/>
          <w:lang w:val="en-GB" w:eastAsia="ja-JP"/>
        </w:rPr>
      </w:pPr>
    </w:p>
    <w:p w14:paraId="232A14D6" w14:textId="77777777" w:rsidR="00653E01" w:rsidRPr="005744EF" w:rsidRDefault="00653E01" w:rsidP="00B51521">
      <w:pPr>
        <w:suppressAutoHyphens/>
        <w:spacing w:after="100"/>
        <w:rPr>
          <w:rFonts w:ascii="Arial Narrow" w:hAnsi="Arial Narrow"/>
          <w:b/>
          <w:i w:val="0"/>
          <w:sz w:val="23"/>
          <w:szCs w:val="23"/>
          <w:lang w:val="en-GB" w:eastAsia="ja-JP"/>
        </w:rPr>
      </w:pPr>
      <w:r w:rsidRPr="005744EF">
        <w:rPr>
          <w:rFonts w:ascii="Arial Narrow" w:hAnsi="Arial Narrow"/>
          <w:b/>
          <w:i w:val="0"/>
          <w:sz w:val="23"/>
          <w:szCs w:val="23"/>
          <w:lang w:val="en-GB" w:eastAsia="ja-JP"/>
        </w:rPr>
        <w:t>Introduction</w:t>
      </w:r>
    </w:p>
    <w:p w14:paraId="206E2026" w14:textId="77777777" w:rsidR="00653E01" w:rsidRPr="005744EF" w:rsidRDefault="00653E01" w:rsidP="002C1342">
      <w:pPr>
        <w:rPr>
          <w:rFonts w:ascii="Arial Narrow" w:hAnsi="Arial Narrow" w:cs="Arial"/>
          <w:i w:val="0"/>
          <w:color w:val="000000"/>
          <w:sz w:val="23"/>
          <w:szCs w:val="23"/>
          <w:lang w:val="en-GB" w:eastAsia="ja-JP"/>
        </w:rPr>
      </w:pPr>
      <w:r w:rsidRPr="005744EF">
        <w:rPr>
          <w:rFonts w:ascii="Arial Narrow" w:hAnsi="Arial Narrow" w:cs="Arial"/>
          <w:i w:val="0"/>
          <w:color w:val="000000"/>
          <w:sz w:val="23"/>
          <w:szCs w:val="23"/>
          <w:lang w:val="en-GB" w:eastAsia="ja-JP"/>
        </w:rPr>
        <w:t>For over a decade, t</w:t>
      </w:r>
      <w:r w:rsidRPr="005744EF">
        <w:rPr>
          <w:rFonts w:ascii="Arial Narrow" w:hAnsi="Arial Narrow"/>
          <w:i w:val="0"/>
          <w:sz w:val="23"/>
          <w:szCs w:val="23"/>
          <w:lang w:val="en-GB" w:eastAsia="ja-JP"/>
        </w:rPr>
        <w:t xml:space="preserve">he Pacific Judicial Development Programme (PJDP) </w:t>
      </w:r>
      <w:r w:rsidRPr="005744EF">
        <w:rPr>
          <w:rFonts w:ascii="Arial Narrow" w:hAnsi="Arial Narrow" w:cs="Arial"/>
          <w:i w:val="0"/>
          <w:color w:val="000000"/>
          <w:sz w:val="23"/>
          <w:szCs w:val="23"/>
          <w:lang w:val="en-GB" w:eastAsia="ja-JP"/>
        </w:rPr>
        <w:t>has supported a range of judicial and court development activities in part</w:t>
      </w:r>
      <w:r w:rsidR="00B81AA1">
        <w:rPr>
          <w:rFonts w:ascii="Arial Narrow" w:hAnsi="Arial Narrow" w:cs="Arial"/>
          <w:i w:val="0"/>
          <w:color w:val="000000"/>
          <w:sz w:val="23"/>
          <w:szCs w:val="23"/>
          <w:lang w:val="en-GB" w:eastAsia="ja-JP"/>
        </w:rPr>
        <w:t xml:space="preserve">ner courts across the Pacific. </w:t>
      </w:r>
      <w:r w:rsidRPr="005744EF">
        <w:rPr>
          <w:rFonts w:ascii="Arial Narrow" w:hAnsi="Arial Narrow" w:cs="Arial"/>
          <w:i w:val="0"/>
          <w:color w:val="000000"/>
          <w:sz w:val="23"/>
          <w:szCs w:val="23"/>
          <w:lang w:val="en-GB" w:eastAsia="ja-JP"/>
        </w:rPr>
        <w:t>These activities have focused on regional judicial leadership meetings and networks, capacity-building and training, and pilot projects to address the local needs of courts in P</w:t>
      </w:r>
      <w:r w:rsidR="00E35AEF">
        <w:rPr>
          <w:rFonts w:ascii="Arial Narrow" w:hAnsi="Arial Narrow" w:cs="Arial"/>
          <w:i w:val="0"/>
          <w:color w:val="000000"/>
          <w:sz w:val="23"/>
          <w:szCs w:val="23"/>
          <w:lang w:val="en-GB" w:eastAsia="ja-JP"/>
        </w:rPr>
        <w:t>acific Island Countries (PICs).</w:t>
      </w:r>
    </w:p>
    <w:p w14:paraId="3BD41371" w14:textId="77777777" w:rsidR="00653E01" w:rsidRPr="005744EF" w:rsidRDefault="00653E01" w:rsidP="00B1144D">
      <w:pPr>
        <w:suppressAutoHyphens/>
        <w:spacing w:after="100"/>
        <w:rPr>
          <w:rFonts w:ascii="Arial Narrow" w:hAnsi="Arial Narrow"/>
          <w:b/>
          <w:i w:val="0"/>
          <w:sz w:val="23"/>
          <w:szCs w:val="23"/>
          <w:lang w:val="en-GB" w:eastAsia="ja-JP"/>
        </w:rPr>
      </w:pPr>
      <w:r w:rsidRPr="005744EF">
        <w:rPr>
          <w:rFonts w:ascii="Arial Narrow" w:hAnsi="Arial Narrow"/>
          <w:b/>
          <w:i w:val="0"/>
          <w:sz w:val="23"/>
          <w:szCs w:val="23"/>
          <w:lang w:val="en-GB" w:eastAsia="ja-JP"/>
        </w:rPr>
        <w:t>Toolkits</w:t>
      </w:r>
    </w:p>
    <w:p w14:paraId="51FAB462" w14:textId="77777777" w:rsidR="00B1144D" w:rsidRPr="005744EF" w:rsidRDefault="00B1144D" w:rsidP="00B1144D">
      <w:pPr>
        <w:suppressAutoHyphens/>
        <w:rPr>
          <w:rFonts w:ascii="Arial Narrow" w:hAnsi="Arial Narrow"/>
          <w:i w:val="0"/>
          <w:sz w:val="23"/>
          <w:szCs w:val="23"/>
          <w:lang w:val="en-GB" w:eastAsia="ja-JP"/>
        </w:rPr>
      </w:pPr>
      <w:r w:rsidRPr="005744EF">
        <w:rPr>
          <w:rFonts w:ascii="Arial Narrow" w:hAnsi="Arial Narrow"/>
          <w:i w:val="0"/>
          <w:sz w:val="23"/>
          <w:szCs w:val="23"/>
          <w:lang w:val="en-GB" w:eastAsia="ja-JP"/>
        </w:rPr>
        <w:t>Since mid-2013, PJDP has launched a collection of toolkits for the ongoing development of courts in the region. These toolkits</w:t>
      </w:r>
      <w:r w:rsidRPr="005744EF">
        <w:rPr>
          <w:rFonts w:ascii="Arial Narrow" w:hAnsi="Arial Narrow"/>
          <w:i w:val="0"/>
          <w:iCs w:val="0"/>
          <w:color w:val="000000"/>
          <w:sz w:val="23"/>
          <w:szCs w:val="23"/>
          <w:lang w:val="en-GB" w:eastAsia="ja-JP"/>
        </w:rPr>
        <w:t xml:space="preserve"> aim to support partner courts to implement their development activities at the local level by providing information and practical guidance on what to do. These toolkits </w:t>
      </w:r>
      <w:r w:rsidRPr="005744EF">
        <w:rPr>
          <w:rFonts w:ascii="Arial Narrow" w:hAnsi="Arial Narrow"/>
          <w:i w:val="0"/>
          <w:sz w:val="23"/>
          <w:szCs w:val="23"/>
          <w:lang w:val="en-GB" w:eastAsia="ja-JP"/>
        </w:rPr>
        <w:t>include:</w:t>
      </w:r>
    </w:p>
    <w:p w14:paraId="19E707BE" w14:textId="77777777" w:rsidR="00CC518E" w:rsidRPr="006C18F8" w:rsidRDefault="00CC518E" w:rsidP="00CC518E">
      <w:pPr>
        <w:pStyle w:val="ListParagraph"/>
        <w:numPr>
          <w:ilvl w:val="0"/>
          <w:numId w:val="36"/>
        </w:numPr>
        <w:spacing w:before="80" w:after="80" w:line="240" w:lineRule="auto"/>
        <w:ind w:left="0" w:firstLine="0"/>
        <w:jc w:val="both"/>
        <w:rPr>
          <w:rFonts w:ascii="Arial Narrow" w:hAnsi="Arial Narrow"/>
          <w:b/>
          <w:sz w:val="23"/>
          <w:szCs w:val="23"/>
          <w:lang w:val="en-GB"/>
        </w:rPr>
      </w:pPr>
      <w:r w:rsidRPr="006C18F8">
        <w:rPr>
          <w:rFonts w:ascii="Arial Narrow" w:hAnsi="Arial Narrow"/>
          <w:sz w:val="23"/>
          <w:szCs w:val="23"/>
          <w:lang w:val="en-GB"/>
        </w:rPr>
        <w:t>Access to Justice Assessment Toolkit</w:t>
      </w:r>
    </w:p>
    <w:p w14:paraId="4F20CC54" w14:textId="77777777" w:rsidR="00CC518E" w:rsidRPr="006C18F8" w:rsidRDefault="00CC518E" w:rsidP="00CC518E">
      <w:pPr>
        <w:pStyle w:val="ListParagraph"/>
        <w:numPr>
          <w:ilvl w:val="0"/>
          <w:numId w:val="36"/>
        </w:numPr>
        <w:spacing w:before="80" w:after="80" w:line="240" w:lineRule="auto"/>
        <w:ind w:left="0" w:firstLine="0"/>
        <w:jc w:val="both"/>
        <w:rPr>
          <w:rFonts w:ascii="Arial Narrow" w:hAnsi="Arial Narrow"/>
          <w:b/>
          <w:sz w:val="23"/>
          <w:szCs w:val="23"/>
          <w:lang w:val="en-GB"/>
        </w:rPr>
      </w:pPr>
      <w:r w:rsidRPr="006C18F8">
        <w:rPr>
          <w:rFonts w:ascii="Arial Narrow" w:hAnsi="Arial Narrow"/>
          <w:sz w:val="23"/>
          <w:szCs w:val="23"/>
          <w:lang w:val="en-GB"/>
        </w:rPr>
        <w:t>Toolkit for Public Information Projects</w:t>
      </w:r>
    </w:p>
    <w:p w14:paraId="384B9738" w14:textId="77777777" w:rsidR="00CC518E" w:rsidRPr="006C18F8" w:rsidRDefault="00CC518E" w:rsidP="00CC518E">
      <w:pPr>
        <w:pStyle w:val="ListParagraph"/>
        <w:numPr>
          <w:ilvl w:val="0"/>
          <w:numId w:val="36"/>
        </w:numPr>
        <w:spacing w:before="80" w:after="80" w:line="240" w:lineRule="auto"/>
        <w:ind w:left="0" w:firstLine="0"/>
        <w:jc w:val="both"/>
        <w:rPr>
          <w:rFonts w:ascii="Arial Narrow" w:hAnsi="Arial Narrow"/>
          <w:b/>
          <w:sz w:val="23"/>
          <w:szCs w:val="23"/>
          <w:lang w:val="en-GB"/>
        </w:rPr>
      </w:pPr>
      <w:r w:rsidRPr="006C18F8">
        <w:rPr>
          <w:rFonts w:ascii="Arial Narrow" w:hAnsi="Arial Narrow"/>
          <w:sz w:val="23"/>
          <w:szCs w:val="23"/>
          <w:lang w:val="en-GB"/>
        </w:rPr>
        <w:t>Enabling Rights &amp; Unrepresented Litigants Toolkit</w:t>
      </w:r>
    </w:p>
    <w:p w14:paraId="46F51DFA" w14:textId="77777777" w:rsidR="00CC518E" w:rsidRPr="006C18F8" w:rsidRDefault="00CC518E" w:rsidP="00CC518E">
      <w:pPr>
        <w:pStyle w:val="ListParagraph"/>
        <w:numPr>
          <w:ilvl w:val="0"/>
          <w:numId w:val="36"/>
        </w:numPr>
        <w:spacing w:before="80" w:after="80" w:line="240" w:lineRule="auto"/>
        <w:ind w:left="0" w:firstLine="0"/>
        <w:jc w:val="both"/>
        <w:rPr>
          <w:rFonts w:ascii="Arial Narrow" w:hAnsi="Arial Narrow"/>
          <w:b/>
          <w:sz w:val="23"/>
          <w:szCs w:val="23"/>
          <w:lang w:val="en-GB"/>
        </w:rPr>
      </w:pPr>
      <w:r w:rsidRPr="006C18F8">
        <w:rPr>
          <w:rFonts w:ascii="Arial Narrow" w:hAnsi="Arial Narrow"/>
          <w:sz w:val="23"/>
          <w:szCs w:val="23"/>
          <w:lang w:val="en-GB"/>
        </w:rPr>
        <w:t>Judges’ Orientation Toolkit</w:t>
      </w:r>
    </w:p>
    <w:p w14:paraId="448BE978" w14:textId="77777777" w:rsidR="00CC518E" w:rsidRPr="006C18F8" w:rsidRDefault="00CC518E" w:rsidP="00CC518E">
      <w:pPr>
        <w:pStyle w:val="ListParagraph"/>
        <w:numPr>
          <w:ilvl w:val="0"/>
          <w:numId w:val="36"/>
        </w:numPr>
        <w:spacing w:before="80" w:after="80" w:line="240" w:lineRule="auto"/>
        <w:ind w:left="0" w:firstLine="0"/>
        <w:jc w:val="both"/>
        <w:rPr>
          <w:rFonts w:ascii="Arial Narrow" w:hAnsi="Arial Narrow"/>
          <w:b/>
          <w:sz w:val="23"/>
          <w:szCs w:val="23"/>
          <w:lang w:val="en-GB"/>
        </w:rPr>
      </w:pPr>
      <w:r w:rsidRPr="006C18F8">
        <w:rPr>
          <w:rFonts w:ascii="Arial Narrow" w:hAnsi="Arial Narrow"/>
          <w:sz w:val="23"/>
          <w:szCs w:val="23"/>
          <w:lang w:val="en-GB"/>
        </w:rPr>
        <w:t>Trainer’s Toolkit: Designing, Delivering and Evaluating Training Programs</w:t>
      </w:r>
    </w:p>
    <w:p w14:paraId="46887EC7" w14:textId="77777777" w:rsidR="00CC518E" w:rsidRPr="006C18F8" w:rsidRDefault="00CC518E" w:rsidP="00CC518E">
      <w:pPr>
        <w:pStyle w:val="ListParagraph"/>
        <w:numPr>
          <w:ilvl w:val="0"/>
          <w:numId w:val="36"/>
        </w:numPr>
        <w:spacing w:before="80" w:after="80" w:line="240" w:lineRule="auto"/>
        <w:ind w:left="0" w:firstLine="0"/>
        <w:jc w:val="both"/>
        <w:rPr>
          <w:rFonts w:ascii="Arial Narrow" w:hAnsi="Arial Narrow"/>
          <w:b/>
          <w:sz w:val="23"/>
          <w:szCs w:val="23"/>
          <w:lang w:val="en-GB"/>
        </w:rPr>
      </w:pPr>
      <w:r w:rsidRPr="006C18F8">
        <w:rPr>
          <w:rFonts w:ascii="Arial Narrow" w:hAnsi="Arial Narrow"/>
          <w:sz w:val="23"/>
          <w:szCs w:val="23"/>
          <w:lang w:val="en-GB"/>
        </w:rPr>
        <w:t>Toolkit for Review of Guidance on Judicial Conduct</w:t>
      </w:r>
    </w:p>
    <w:p w14:paraId="7D747E7E" w14:textId="77777777" w:rsidR="00CC518E" w:rsidRPr="006C18F8" w:rsidRDefault="00CC518E" w:rsidP="00CC518E">
      <w:pPr>
        <w:pStyle w:val="ListParagraph"/>
        <w:numPr>
          <w:ilvl w:val="0"/>
          <w:numId w:val="36"/>
        </w:numPr>
        <w:spacing w:before="80" w:after="80" w:line="240" w:lineRule="auto"/>
        <w:ind w:left="0" w:firstLine="0"/>
        <w:jc w:val="both"/>
        <w:rPr>
          <w:rFonts w:ascii="Arial Narrow" w:hAnsi="Arial Narrow"/>
          <w:b/>
          <w:sz w:val="23"/>
          <w:szCs w:val="23"/>
          <w:lang w:val="en-GB"/>
        </w:rPr>
      </w:pPr>
      <w:r w:rsidRPr="006C18F8">
        <w:rPr>
          <w:rFonts w:ascii="Arial Narrow" w:hAnsi="Arial Narrow"/>
          <w:sz w:val="23"/>
          <w:szCs w:val="23"/>
          <w:lang w:val="en-GB"/>
        </w:rPr>
        <w:t>Family Violence/Youth Justice Workshop Toolkit</w:t>
      </w:r>
    </w:p>
    <w:p w14:paraId="79259EAE" w14:textId="77777777" w:rsidR="00CC518E" w:rsidRPr="006C18F8" w:rsidRDefault="00CC518E" w:rsidP="00CC518E">
      <w:pPr>
        <w:pStyle w:val="ListParagraph"/>
        <w:numPr>
          <w:ilvl w:val="0"/>
          <w:numId w:val="36"/>
        </w:numPr>
        <w:spacing w:before="80" w:after="80" w:line="240" w:lineRule="auto"/>
        <w:ind w:left="0" w:firstLine="0"/>
        <w:jc w:val="both"/>
        <w:rPr>
          <w:rFonts w:ascii="Arial Narrow" w:hAnsi="Arial Narrow"/>
          <w:b/>
          <w:sz w:val="23"/>
          <w:szCs w:val="23"/>
          <w:lang w:val="en-GB"/>
        </w:rPr>
      </w:pPr>
      <w:r w:rsidRPr="006C18F8">
        <w:rPr>
          <w:rFonts w:ascii="Arial Narrow" w:hAnsi="Arial Narrow"/>
          <w:sz w:val="23"/>
          <w:szCs w:val="23"/>
          <w:lang w:val="en-GB"/>
        </w:rPr>
        <w:t>Time Goals Toolkit</w:t>
      </w:r>
    </w:p>
    <w:p w14:paraId="3345839B" w14:textId="77777777" w:rsidR="00CC518E" w:rsidRPr="006C18F8" w:rsidRDefault="00CC518E" w:rsidP="00CC518E">
      <w:pPr>
        <w:pStyle w:val="ListParagraph"/>
        <w:numPr>
          <w:ilvl w:val="0"/>
          <w:numId w:val="36"/>
        </w:numPr>
        <w:spacing w:before="80" w:after="80" w:line="240" w:lineRule="auto"/>
        <w:ind w:left="0" w:firstLine="0"/>
        <w:jc w:val="both"/>
        <w:rPr>
          <w:rFonts w:ascii="Arial Narrow" w:hAnsi="Arial Narrow"/>
          <w:b/>
          <w:sz w:val="23"/>
          <w:szCs w:val="23"/>
          <w:lang w:val="en-GB"/>
        </w:rPr>
      </w:pPr>
      <w:r w:rsidRPr="006C18F8">
        <w:rPr>
          <w:rFonts w:ascii="Arial Narrow" w:hAnsi="Arial Narrow"/>
          <w:sz w:val="23"/>
          <w:szCs w:val="23"/>
          <w:lang w:val="en-GB"/>
        </w:rPr>
        <w:t>Reducing Backlog and Delay Toolkit</w:t>
      </w:r>
    </w:p>
    <w:p w14:paraId="0CD697AB" w14:textId="77777777" w:rsidR="00CC518E" w:rsidRPr="006C18F8" w:rsidRDefault="00CC518E" w:rsidP="00CC518E">
      <w:pPr>
        <w:pStyle w:val="ListParagraph"/>
        <w:numPr>
          <w:ilvl w:val="0"/>
          <w:numId w:val="36"/>
        </w:numPr>
        <w:spacing w:before="80" w:after="80" w:line="240" w:lineRule="auto"/>
        <w:ind w:left="0" w:firstLine="0"/>
        <w:jc w:val="both"/>
        <w:rPr>
          <w:rFonts w:ascii="Arial Narrow" w:hAnsi="Arial Narrow"/>
          <w:b/>
          <w:sz w:val="23"/>
          <w:szCs w:val="23"/>
          <w:lang w:val="en-GB"/>
        </w:rPr>
      </w:pPr>
      <w:r w:rsidRPr="006C18F8">
        <w:rPr>
          <w:rFonts w:ascii="Arial Narrow" w:hAnsi="Arial Narrow"/>
          <w:sz w:val="23"/>
          <w:szCs w:val="23"/>
          <w:lang w:val="en-GB"/>
        </w:rPr>
        <w:t>Judicial Decision-making Toolkit</w:t>
      </w:r>
    </w:p>
    <w:p w14:paraId="1F85441B" w14:textId="77777777" w:rsidR="00CC518E" w:rsidRPr="006C18F8" w:rsidRDefault="00CC518E" w:rsidP="00CC518E">
      <w:pPr>
        <w:pStyle w:val="ListParagraph"/>
        <w:numPr>
          <w:ilvl w:val="0"/>
          <w:numId w:val="36"/>
        </w:numPr>
        <w:spacing w:before="80" w:after="80" w:line="240" w:lineRule="auto"/>
        <w:ind w:left="0" w:firstLine="0"/>
        <w:jc w:val="both"/>
        <w:rPr>
          <w:rFonts w:ascii="Arial Narrow" w:hAnsi="Arial Narrow"/>
          <w:b/>
          <w:sz w:val="23"/>
          <w:szCs w:val="23"/>
          <w:lang w:val="en-GB"/>
        </w:rPr>
      </w:pPr>
      <w:r w:rsidRPr="006C18F8">
        <w:rPr>
          <w:rFonts w:ascii="Arial Narrow" w:hAnsi="Arial Narrow"/>
          <w:sz w:val="23"/>
          <w:szCs w:val="23"/>
          <w:lang w:val="en-GB"/>
        </w:rPr>
        <w:t>Toolkit for Building Procedures to Handle Complaints about Judicial Conduct</w:t>
      </w:r>
    </w:p>
    <w:p w14:paraId="56927023" w14:textId="77777777" w:rsidR="00CC518E" w:rsidRPr="006C18F8" w:rsidRDefault="00CC518E" w:rsidP="00CC518E">
      <w:pPr>
        <w:pStyle w:val="ListParagraph"/>
        <w:numPr>
          <w:ilvl w:val="0"/>
          <w:numId w:val="36"/>
        </w:numPr>
        <w:spacing w:before="80" w:after="80" w:line="240" w:lineRule="auto"/>
        <w:ind w:left="0" w:firstLine="0"/>
        <w:jc w:val="both"/>
        <w:rPr>
          <w:rFonts w:ascii="Arial Narrow" w:hAnsi="Arial Narrow"/>
          <w:b/>
          <w:sz w:val="23"/>
          <w:szCs w:val="23"/>
          <w:lang w:val="en-GB"/>
        </w:rPr>
      </w:pPr>
      <w:r w:rsidRPr="006C18F8">
        <w:rPr>
          <w:rFonts w:ascii="Arial Narrow" w:hAnsi="Arial Narrow"/>
          <w:sz w:val="23"/>
          <w:szCs w:val="23"/>
          <w:lang w:val="en-GB"/>
        </w:rPr>
        <w:t>Project Management Toolkit</w:t>
      </w:r>
    </w:p>
    <w:p w14:paraId="4AE4CE9F" w14:textId="77777777" w:rsidR="00CC518E" w:rsidRPr="006C18F8" w:rsidRDefault="00CC518E" w:rsidP="00CC518E">
      <w:pPr>
        <w:pStyle w:val="ListParagraph"/>
        <w:numPr>
          <w:ilvl w:val="0"/>
          <w:numId w:val="36"/>
        </w:numPr>
        <w:spacing w:before="80" w:after="80" w:line="240" w:lineRule="auto"/>
        <w:ind w:left="0" w:firstLine="0"/>
        <w:jc w:val="both"/>
        <w:rPr>
          <w:rFonts w:ascii="Arial Narrow" w:hAnsi="Arial Narrow"/>
          <w:b/>
          <w:sz w:val="23"/>
          <w:szCs w:val="23"/>
          <w:lang w:val="en-GB"/>
        </w:rPr>
      </w:pPr>
      <w:r w:rsidRPr="006C18F8">
        <w:rPr>
          <w:rFonts w:ascii="Arial Narrow" w:hAnsi="Arial Narrow"/>
          <w:sz w:val="23"/>
          <w:szCs w:val="23"/>
          <w:lang w:val="en-GB"/>
        </w:rPr>
        <w:t>National Judicial Development Committee Toolkit</w:t>
      </w:r>
    </w:p>
    <w:p w14:paraId="46D796C8" w14:textId="77777777" w:rsidR="00CC518E" w:rsidRPr="006C18F8" w:rsidRDefault="00CC518E" w:rsidP="00CC518E">
      <w:pPr>
        <w:pStyle w:val="ListParagraph"/>
        <w:numPr>
          <w:ilvl w:val="0"/>
          <w:numId w:val="36"/>
        </w:numPr>
        <w:spacing w:before="80" w:after="80" w:line="240" w:lineRule="auto"/>
        <w:ind w:left="0" w:firstLine="0"/>
        <w:jc w:val="both"/>
        <w:rPr>
          <w:rFonts w:ascii="Arial Narrow" w:hAnsi="Arial Narrow"/>
          <w:b/>
          <w:sz w:val="23"/>
          <w:szCs w:val="23"/>
          <w:lang w:val="en-GB"/>
        </w:rPr>
      </w:pPr>
      <w:r w:rsidRPr="006C18F8">
        <w:rPr>
          <w:rFonts w:ascii="Arial Narrow" w:hAnsi="Arial Narrow"/>
          <w:sz w:val="23"/>
          <w:szCs w:val="23"/>
          <w:lang w:val="en-GB"/>
        </w:rPr>
        <w:t>Human Rights Toolkit</w:t>
      </w:r>
    </w:p>
    <w:p w14:paraId="57C05B82" w14:textId="77777777" w:rsidR="00CC518E" w:rsidRPr="006C18F8" w:rsidRDefault="00CC518E" w:rsidP="00CC518E">
      <w:pPr>
        <w:pStyle w:val="ListParagraph"/>
        <w:numPr>
          <w:ilvl w:val="0"/>
          <w:numId w:val="36"/>
        </w:numPr>
        <w:spacing w:before="80" w:after="80" w:line="240" w:lineRule="auto"/>
        <w:ind w:left="0" w:firstLine="0"/>
        <w:jc w:val="both"/>
        <w:rPr>
          <w:rFonts w:ascii="Arial Narrow" w:hAnsi="Arial Narrow"/>
          <w:b/>
          <w:sz w:val="23"/>
          <w:szCs w:val="23"/>
          <w:lang w:val="en-GB"/>
        </w:rPr>
      </w:pPr>
      <w:r w:rsidRPr="006C18F8">
        <w:rPr>
          <w:rFonts w:ascii="Arial Narrow" w:hAnsi="Arial Narrow"/>
          <w:sz w:val="23"/>
          <w:szCs w:val="23"/>
          <w:lang w:val="en-GB"/>
        </w:rPr>
        <w:t>Gender and Family Violence Toolkit</w:t>
      </w:r>
    </w:p>
    <w:p w14:paraId="098376CD" w14:textId="77777777" w:rsidR="00B1144D" w:rsidRDefault="00CC518E" w:rsidP="00CC518E">
      <w:pPr>
        <w:pStyle w:val="ListParagraph"/>
        <w:numPr>
          <w:ilvl w:val="0"/>
          <w:numId w:val="36"/>
        </w:numPr>
        <w:spacing w:before="80" w:after="80" w:line="240" w:lineRule="auto"/>
        <w:ind w:left="0" w:firstLine="0"/>
        <w:jc w:val="both"/>
        <w:rPr>
          <w:rFonts w:ascii="Arial Narrow" w:hAnsi="Arial Narrow"/>
          <w:sz w:val="23"/>
          <w:szCs w:val="23"/>
          <w:lang w:val="en-GB"/>
        </w:rPr>
      </w:pPr>
      <w:r w:rsidRPr="006C18F8">
        <w:rPr>
          <w:rFonts w:ascii="Arial Narrow" w:hAnsi="Arial Narrow"/>
          <w:sz w:val="23"/>
          <w:szCs w:val="23"/>
          <w:lang w:val="en-GB"/>
        </w:rPr>
        <w:t>Judicial Orientation Session Planning Toolkit</w:t>
      </w:r>
    </w:p>
    <w:p w14:paraId="13715185" w14:textId="77777777" w:rsidR="0014731C" w:rsidRPr="006C18F8" w:rsidRDefault="0014731C" w:rsidP="00CC518E">
      <w:pPr>
        <w:pStyle w:val="ListParagraph"/>
        <w:numPr>
          <w:ilvl w:val="0"/>
          <w:numId w:val="36"/>
        </w:numPr>
        <w:spacing w:before="80" w:after="80" w:line="240" w:lineRule="auto"/>
        <w:ind w:left="0" w:firstLine="0"/>
        <w:jc w:val="both"/>
        <w:rPr>
          <w:rFonts w:ascii="Arial Narrow" w:hAnsi="Arial Narrow"/>
          <w:sz w:val="23"/>
          <w:szCs w:val="23"/>
          <w:lang w:val="en-GB"/>
        </w:rPr>
      </w:pPr>
      <w:r>
        <w:rPr>
          <w:rFonts w:ascii="Arial Narrow" w:hAnsi="Arial Narrow"/>
          <w:sz w:val="23"/>
          <w:szCs w:val="23"/>
          <w:lang w:val="en-GB"/>
        </w:rPr>
        <w:t>Efficiency Toolkit</w:t>
      </w:r>
    </w:p>
    <w:p w14:paraId="7D5113E2" w14:textId="77777777" w:rsidR="009E49FB" w:rsidRPr="006C18F8" w:rsidRDefault="009E49FB" w:rsidP="00CC518E">
      <w:pPr>
        <w:pStyle w:val="ListParagraph"/>
        <w:numPr>
          <w:ilvl w:val="0"/>
          <w:numId w:val="36"/>
        </w:numPr>
        <w:spacing w:before="80" w:after="80" w:line="240" w:lineRule="auto"/>
        <w:ind w:left="0" w:firstLine="0"/>
        <w:jc w:val="both"/>
        <w:rPr>
          <w:rFonts w:ascii="Arial Narrow" w:hAnsi="Arial Narrow"/>
          <w:b/>
          <w:sz w:val="23"/>
          <w:szCs w:val="23"/>
          <w:lang w:val="en-GB"/>
        </w:rPr>
      </w:pPr>
      <w:r w:rsidRPr="006C18F8">
        <w:rPr>
          <w:rFonts w:ascii="Arial Narrow" w:hAnsi="Arial Narrow"/>
          <w:b/>
          <w:sz w:val="23"/>
          <w:szCs w:val="23"/>
          <w:lang w:val="en-GB"/>
        </w:rPr>
        <w:t>Annual Court Reporting Toolkit</w:t>
      </w:r>
      <w:r w:rsidR="008917DB">
        <w:rPr>
          <w:rFonts w:ascii="Arial Narrow" w:hAnsi="Arial Narrow"/>
          <w:b/>
          <w:sz w:val="23"/>
          <w:szCs w:val="23"/>
          <w:lang w:val="en-GB"/>
        </w:rPr>
        <w:t xml:space="preserve"> (2018 UPDATE)</w:t>
      </w:r>
    </w:p>
    <w:p w14:paraId="2A74CAA0" w14:textId="77777777" w:rsidR="009E49FB" w:rsidRPr="005744EF" w:rsidRDefault="009E49FB" w:rsidP="009E49FB">
      <w:pPr>
        <w:pStyle w:val="ListParagraph"/>
        <w:spacing w:before="80" w:after="80" w:line="240" w:lineRule="auto"/>
        <w:ind w:left="0"/>
        <w:jc w:val="both"/>
        <w:rPr>
          <w:b/>
          <w:sz w:val="22"/>
          <w:szCs w:val="22"/>
          <w:lang w:val="en-GB"/>
        </w:rPr>
      </w:pPr>
    </w:p>
    <w:p w14:paraId="5D8E29F9" w14:textId="77777777" w:rsidR="00653E01" w:rsidRPr="005744EF" w:rsidRDefault="00B1144D" w:rsidP="002C1342">
      <w:pPr>
        <w:rPr>
          <w:rFonts w:ascii="Arial Narrow" w:hAnsi="Arial Narrow"/>
          <w:i w:val="0"/>
          <w:sz w:val="23"/>
          <w:szCs w:val="23"/>
          <w:lang w:val="en-GB"/>
        </w:rPr>
      </w:pPr>
      <w:r w:rsidRPr="005744EF">
        <w:rPr>
          <w:rFonts w:ascii="Arial Narrow" w:hAnsi="Arial Narrow"/>
          <w:i w:val="0"/>
          <w:sz w:val="23"/>
          <w:szCs w:val="23"/>
          <w:lang w:val="en-GB"/>
        </w:rPr>
        <w:t>These toolkits are designed to support change by promoting the local use, management, ownership and sustainability of judicial develop</w:t>
      </w:r>
      <w:r w:rsidR="00D66CDC">
        <w:rPr>
          <w:rFonts w:ascii="Arial Narrow" w:hAnsi="Arial Narrow"/>
          <w:i w:val="0"/>
          <w:sz w:val="23"/>
          <w:szCs w:val="23"/>
          <w:lang w:val="en-GB"/>
        </w:rPr>
        <w:t>ment in PICs across the region.</w:t>
      </w:r>
      <w:r w:rsidRPr="005744EF">
        <w:rPr>
          <w:rFonts w:ascii="Arial Narrow" w:hAnsi="Arial Narrow"/>
          <w:i w:val="0"/>
          <w:sz w:val="23"/>
          <w:szCs w:val="23"/>
          <w:lang w:val="en-GB"/>
        </w:rPr>
        <w:t xml:space="preserve"> By developing and making available these resources, PJDP aims to build local capacity to enable partner courts to address local needs and reduce reliance on extern</w:t>
      </w:r>
      <w:r w:rsidR="00E35AEF">
        <w:rPr>
          <w:rFonts w:ascii="Arial Narrow" w:hAnsi="Arial Narrow"/>
          <w:i w:val="0"/>
          <w:sz w:val="23"/>
          <w:szCs w:val="23"/>
          <w:lang w:val="en-GB"/>
        </w:rPr>
        <w:t xml:space="preserve">al donor and adviser support.  </w:t>
      </w:r>
    </w:p>
    <w:p w14:paraId="31ED2B18" w14:textId="77777777" w:rsidR="00653E01" w:rsidRPr="005744EF" w:rsidRDefault="00653E01" w:rsidP="00B51521">
      <w:pPr>
        <w:suppressAutoHyphens/>
        <w:spacing w:after="100"/>
        <w:rPr>
          <w:rFonts w:ascii="Arial Narrow" w:hAnsi="Arial Narrow"/>
          <w:b/>
          <w:i w:val="0"/>
          <w:sz w:val="23"/>
          <w:szCs w:val="23"/>
          <w:lang w:val="en-GB" w:eastAsia="ja-JP"/>
        </w:rPr>
      </w:pPr>
      <w:r w:rsidRPr="005744EF">
        <w:rPr>
          <w:rFonts w:ascii="Arial Narrow" w:hAnsi="Arial Narrow"/>
          <w:b/>
          <w:i w:val="0"/>
          <w:sz w:val="23"/>
          <w:szCs w:val="23"/>
          <w:lang w:val="en-GB" w:eastAsia="ja-JP"/>
        </w:rPr>
        <w:t xml:space="preserve">Use and support </w:t>
      </w:r>
    </w:p>
    <w:p w14:paraId="729B184C" w14:textId="77777777" w:rsidR="006C18F8" w:rsidRDefault="00C31FE7" w:rsidP="002C1342">
      <w:pPr>
        <w:rPr>
          <w:rFonts w:ascii="Arial Narrow" w:hAnsi="Arial Narrow" w:cs="Arial"/>
          <w:i w:val="0"/>
          <w:sz w:val="23"/>
          <w:szCs w:val="23"/>
          <w:lang w:val="en-GB"/>
        </w:rPr>
      </w:pPr>
      <w:r w:rsidRPr="005744EF">
        <w:rPr>
          <w:rFonts w:ascii="Arial Narrow" w:hAnsi="Arial Narrow" w:cs="Arial"/>
          <w:i w:val="0"/>
          <w:sz w:val="23"/>
          <w:szCs w:val="23"/>
          <w:lang w:val="en-GB" w:eastAsia="ja-JP"/>
        </w:rPr>
        <w:t xml:space="preserve">These toolkits are available on-line for the use of partner courts at </w:t>
      </w:r>
      <w:hyperlink r:id="rId15" w:history="1">
        <w:r w:rsidRPr="005744EF">
          <w:rPr>
            <w:rStyle w:val="Hyperlink"/>
            <w:rFonts w:ascii="Arial Narrow" w:hAnsi="Arial Narrow" w:cs="Arial"/>
            <w:i w:val="0"/>
            <w:sz w:val="23"/>
            <w:szCs w:val="23"/>
            <w:lang w:val="en-GB" w:eastAsia="ja-JP"/>
          </w:rPr>
          <w:t>http://www.fedcourt.gov.au/pjdp/pjdp-toolkits</w:t>
        </w:r>
      </w:hyperlink>
      <w:r w:rsidRPr="005744EF">
        <w:rPr>
          <w:rFonts w:ascii="Arial Narrow" w:hAnsi="Arial Narrow" w:cs="Arial"/>
          <w:i w:val="0"/>
          <w:sz w:val="23"/>
          <w:szCs w:val="23"/>
          <w:lang w:val="en-GB" w:eastAsia="ja-JP"/>
        </w:rPr>
        <w:t xml:space="preserve">. </w:t>
      </w:r>
      <w:r w:rsidRPr="005744EF">
        <w:rPr>
          <w:rFonts w:ascii="Arial Narrow" w:hAnsi="Arial Narrow" w:cs="Arial"/>
          <w:i w:val="0"/>
          <w:sz w:val="23"/>
          <w:szCs w:val="23"/>
          <w:lang w:val="en-GB"/>
        </w:rPr>
        <w:t xml:space="preserve">We hope that partner courts will use these toolkits as / when required. Should you need any additional assistance, please contact us at: </w:t>
      </w:r>
      <w:hyperlink r:id="rId16" w:history="1">
        <w:r w:rsidRPr="005744EF">
          <w:rPr>
            <w:rStyle w:val="Hyperlink"/>
            <w:rFonts w:ascii="Arial Narrow" w:hAnsi="Arial Narrow" w:cs="Arial"/>
            <w:i w:val="0"/>
            <w:sz w:val="23"/>
            <w:szCs w:val="23"/>
            <w:lang w:val="en-GB"/>
          </w:rPr>
          <w:t>pjdp@fedcourt.gov.au</w:t>
        </w:r>
      </w:hyperlink>
      <w:r w:rsidR="002677C2">
        <w:rPr>
          <w:rFonts w:ascii="Arial Narrow" w:hAnsi="Arial Narrow" w:cs="Arial"/>
          <w:i w:val="0"/>
          <w:sz w:val="23"/>
          <w:szCs w:val="23"/>
          <w:lang w:val="en-GB"/>
        </w:rPr>
        <w:t xml:space="preserve"> </w:t>
      </w:r>
    </w:p>
    <w:p w14:paraId="430020FB" w14:textId="77777777" w:rsidR="002677C2" w:rsidRPr="00E35AEF" w:rsidRDefault="002677C2" w:rsidP="002C1342">
      <w:pPr>
        <w:rPr>
          <w:rFonts w:ascii="Arial Narrow" w:hAnsi="Arial Narrow" w:cs="Arial"/>
          <w:i w:val="0"/>
          <w:sz w:val="23"/>
          <w:szCs w:val="23"/>
          <w:lang w:val="en-GB"/>
        </w:rPr>
      </w:pPr>
    </w:p>
    <w:p w14:paraId="76FE234F" w14:textId="77777777" w:rsidR="00653E01" w:rsidRPr="005744EF" w:rsidRDefault="00653E01" w:rsidP="00B51521">
      <w:pPr>
        <w:suppressAutoHyphens/>
        <w:spacing w:after="100"/>
        <w:rPr>
          <w:rFonts w:ascii="Arial Narrow" w:hAnsi="Arial Narrow"/>
          <w:b/>
          <w:i w:val="0"/>
          <w:sz w:val="23"/>
          <w:szCs w:val="23"/>
          <w:lang w:val="en-GB" w:eastAsia="ja-JP"/>
        </w:rPr>
      </w:pPr>
      <w:r w:rsidRPr="005744EF">
        <w:rPr>
          <w:rFonts w:ascii="Arial Narrow" w:hAnsi="Arial Narrow"/>
          <w:b/>
          <w:i w:val="0"/>
          <w:sz w:val="23"/>
          <w:szCs w:val="23"/>
          <w:lang w:val="en-GB" w:eastAsia="ja-JP"/>
        </w:rPr>
        <w:lastRenderedPageBreak/>
        <w:t xml:space="preserve">Your feedback </w:t>
      </w:r>
    </w:p>
    <w:p w14:paraId="0E9D7DA5" w14:textId="77777777" w:rsidR="00653E01" w:rsidRPr="005744EF" w:rsidRDefault="00653E01" w:rsidP="00B1144D">
      <w:pPr>
        <w:rPr>
          <w:rFonts w:ascii="Arial Narrow" w:hAnsi="Arial Narrow"/>
          <w:i w:val="0"/>
          <w:sz w:val="23"/>
          <w:szCs w:val="23"/>
          <w:lang w:val="en-GB" w:eastAsia="ja-JP"/>
        </w:rPr>
      </w:pPr>
      <w:r w:rsidRPr="005744EF">
        <w:rPr>
          <w:rFonts w:ascii="Arial Narrow" w:hAnsi="Arial Narrow"/>
          <w:i w:val="0"/>
          <w:sz w:val="23"/>
          <w:szCs w:val="23"/>
          <w:lang w:val="en-GB" w:eastAsia="ja-JP"/>
        </w:rPr>
        <w:t xml:space="preserve">We also invite partner courts to provide feedback and suggestions for continual improvement. </w:t>
      </w:r>
    </w:p>
    <w:p w14:paraId="4AE9E4CE" w14:textId="77777777" w:rsidR="00031682" w:rsidRPr="005744EF" w:rsidRDefault="00031682" w:rsidP="002C1342">
      <w:pPr>
        <w:rPr>
          <w:rFonts w:ascii="Arial Narrow" w:hAnsi="Arial Narrow"/>
          <w:i w:val="0"/>
          <w:sz w:val="23"/>
          <w:szCs w:val="23"/>
          <w:lang w:val="en-GB"/>
        </w:rPr>
      </w:pPr>
    </w:p>
    <w:p w14:paraId="09FB7FB7" w14:textId="77777777" w:rsidR="00653E01" w:rsidRPr="005744EF" w:rsidRDefault="00653E01" w:rsidP="002C1342">
      <w:pPr>
        <w:rPr>
          <w:rFonts w:ascii="Arial Narrow" w:hAnsi="Arial Narrow"/>
          <w:i w:val="0"/>
          <w:sz w:val="23"/>
          <w:szCs w:val="23"/>
          <w:lang w:val="en-GB"/>
        </w:rPr>
      </w:pPr>
      <w:r w:rsidRPr="005744EF">
        <w:rPr>
          <w:rFonts w:ascii="Arial Narrow" w:hAnsi="Arial Narrow"/>
          <w:i w:val="0"/>
          <w:sz w:val="23"/>
          <w:szCs w:val="23"/>
          <w:lang w:val="en-GB"/>
        </w:rPr>
        <w:t>Dr. Livingston Armytage</w:t>
      </w:r>
    </w:p>
    <w:p w14:paraId="105F50E5" w14:textId="77777777" w:rsidR="00653E01" w:rsidRPr="005744EF" w:rsidRDefault="00653E01" w:rsidP="002C1342">
      <w:pPr>
        <w:rPr>
          <w:rFonts w:ascii="Arial Narrow" w:hAnsi="Arial Narrow"/>
          <w:i w:val="0"/>
          <w:sz w:val="23"/>
          <w:szCs w:val="23"/>
          <w:lang w:val="en-GB"/>
        </w:rPr>
      </w:pPr>
      <w:r w:rsidRPr="005744EF">
        <w:rPr>
          <w:rFonts w:ascii="Arial Narrow" w:hAnsi="Arial Narrow"/>
          <w:i w:val="0"/>
          <w:sz w:val="23"/>
          <w:szCs w:val="23"/>
          <w:lang w:val="en-GB"/>
        </w:rPr>
        <w:t xml:space="preserve">Team Leader, </w:t>
      </w:r>
    </w:p>
    <w:p w14:paraId="33AF2A9F" w14:textId="77777777" w:rsidR="00653E01" w:rsidRPr="005744EF" w:rsidRDefault="00653E01" w:rsidP="002C1342">
      <w:pPr>
        <w:rPr>
          <w:rFonts w:ascii="Arial Narrow" w:hAnsi="Arial Narrow"/>
          <w:i w:val="0"/>
          <w:sz w:val="23"/>
          <w:szCs w:val="23"/>
          <w:lang w:val="en-GB"/>
        </w:rPr>
      </w:pPr>
      <w:r w:rsidRPr="005744EF">
        <w:rPr>
          <w:rFonts w:ascii="Arial Narrow" w:hAnsi="Arial Narrow"/>
          <w:i w:val="0"/>
          <w:sz w:val="23"/>
          <w:szCs w:val="23"/>
          <w:lang w:val="en-GB"/>
        </w:rPr>
        <w:t>Pacific Judicial Development Programme</w:t>
      </w:r>
    </w:p>
    <w:p w14:paraId="6202EFE6" w14:textId="77777777" w:rsidR="00653E01" w:rsidRPr="005744EF" w:rsidRDefault="00653E01" w:rsidP="002111D6">
      <w:pPr>
        <w:rPr>
          <w:rFonts w:ascii="Arial Narrow" w:hAnsi="Arial Narrow"/>
          <w:i w:val="0"/>
          <w:sz w:val="23"/>
          <w:szCs w:val="23"/>
          <w:lang w:val="en-GB"/>
        </w:rPr>
      </w:pPr>
    </w:p>
    <w:p w14:paraId="25BA381A" w14:textId="6480A345" w:rsidR="00021A5C" w:rsidRPr="0091509F" w:rsidRDefault="00CE46E7" w:rsidP="0091509F">
      <w:pPr>
        <w:spacing w:before="120"/>
        <w:rPr>
          <w:rFonts w:ascii="Arial Narrow" w:hAnsi="Arial Narrow"/>
          <w:i w:val="0"/>
          <w:sz w:val="23"/>
          <w:szCs w:val="23"/>
          <w:lang w:val="en-GB"/>
        </w:rPr>
      </w:pPr>
      <w:r w:rsidRPr="00CE46E7">
        <w:rPr>
          <w:rFonts w:ascii="Arial Narrow" w:hAnsi="Arial Narrow"/>
          <w:i w:val="0"/>
          <w:sz w:val="23"/>
          <w:szCs w:val="23"/>
          <w:lang w:val="en-GB"/>
        </w:rPr>
        <w:t>Ma</w:t>
      </w:r>
      <w:r w:rsidR="007035D8">
        <w:rPr>
          <w:rFonts w:ascii="Arial Narrow" w:hAnsi="Arial Narrow"/>
          <w:i w:val="0"/>
          <w:sz w:val="23"/>
          <w:szCs w:val="23"/>
          <w:lang w:val="en-GB"/>
        </w:rPr>
        <w:t>y</w:t>
      </w:r>
      <w:r w:rsidRPr="00CE46E7">
        <w:rPr>
          <w:rFonts w:ascii="Arial Narrow" w:hAnsi="Arial Narrow"/>
          <w:i w:val="0"/>
          <w:sz w:val="23"/>
          <w:szCs w:val="23"/>
          <w:lang w:val="en-GB"/>
        </w:rPr>
        <w:t xml:space="preserve"> </w:t>
      </w:r>
      <w:r w:rsidR="00AD625A" w:rsidRPr="00CE46E7">
        <w:rPr>
          <w:rFonts w:ascii="Arial Narrow" w:hAnsi="Arial Narrow"/>
          <w:i w:val="0"/>
          <w:sz w:val="23"/>
          <w:szCs w:val="23"/>
          <w:lang w:val="en-GB"/>
        </w:rPr>
        <w:t>2018</w:t>
      </w:r>
      <w:r w:rsidR="00653E01" w:rsidRPr="005744EF">
        <w:rPr>
          <w:rFonts w:ascii="Arial Narrow" w:hAnsi="Arial Narrow"/>
          <w:i w:val="0"/>
          <w:sz w:val="23"/>
          <w:szCs w:val="23"/>
          <w:lang w:val="en-GB"/>
        </w:rPr>
        <w:br w:type="page"/>
      </w:r>
    </w:p>
    <w:p w14:paraId="74070659" w14:textId="77777777" w:rsidR="00653E01" w:rsidRPr="0091509F" w:rsidRDefault="00021A5C" w:rsidP="00B837D3">
      <w:pPr>
        <w:jc w:val="center"/>
        <w:rPr>
          <w:rFonts w:ascii="Arial Narrow" w:hAnsi="Arial Narrow"/>
          <w:b/>
          <w:i w:val="0"/>
          <w:smallCaps/>
          <w:sz w:val="32"/>
          <w:szCs w:val="32"/>
          <w:lang w:val="en-GB"/>
        </w:rPr>
      </w:pPr>
      <w:r w:rsidRPr="0091509F">
        <w:rPr>
          <w:rFonts w:ascii="Arial Narrow" w:hAnsi="Arial Narrow"/>
          <w:b/>
          <w:i w:val="0"/>
          <w:smallCaps/>
          <w:sz w:val="32"/>
          <w:szCs w:val="32"/>
          <w:lang w:val="en-GB"/>
        </w:rPr>
        <w:lastRenderedPageBreak/>
        <w:t>Table of Contents</w:t>
      </w:r>
      <w:bookmarkStart w:id="2" w:name="_GoBack"/>
      <w:bookmarkEnd w:id="2"/>
    </w:p>
    <w:bookmarkStart w:id="3" w:name="_Toc356543906"/>
    <w:bookmarkStart w:id="4" w:name="_Toc356547816"/>
    <w:bookmarkStart w:id="5" w:name="_Toc356558112"/>
    <w:p w14:paraId="4C8B7A6B" w14:textId="4DCF6F7E" w:rsidR="0089030D" w:rsidRPr="0089030D" w:rsidRDefault="0089030D" w:rsidP="0089030D">
      <w:pPr>
        <w:pStyle w:val="TOC1"/>
        <w:ind w:left="0" w:firstLine="0"/>
        <w:rPr>
          <w:b w:val="0"/>
          <w:iCs w:val="0"/>
          <w:sz w:val="22"/>
          <w:szCs w:val="22"/>
        </w:rPr>
      </w:pPr>
      <w:r w:rsidRPr="0089030D">
        <w:rPr>
          <w:b w:val="0"/>
          <w:sz w:val="23"/>
          <w:szCs w:val="23"/>
          <w:lang w:val="en-GB" w:eastAsia="en-US"/>
        </w:rPr>
        <w:fldChar w:fldCharType="begin"/>
      </w:r>
      <w:r w:rsidRPr="0089030D">
        <w:rPr>
          <w:b w:val="0"/>
          <w:sz w:val="23"/>
          <w:szCs w:val="23"/>
          <w:lang w:val="en-GB" w:eastAsia="en-US"/>
        </w:rPr>
        <w:instrText xml:space="preserve"> TOC \o "1-3" </w:instrText>
      </w:r>
      <w:r w:rsidRPr="0089030D">
        <w:rPr>
          <w:b w:val="0"/>
          <w:sz w:val="23"/>
          <w:szCs w:val="23"/>
          <w:lang w:val="en-GB" w:eastAsia="en-US"/>
        </w:rPr>
        <w:fldChar w:fldCharType="separate"/>
      </w:r>
      <w:r w:rsidRPr="0089030D">
        <w:rPr>
          <w:lang w:val="en-GB"/>
        </w:rPr>
        <w:t>ABBREVIATIONS</w:t>
      </w:r>
      <w:r w:rsidRPr="0089030D">
        <w:tab/>
      </w:r>
      <w:r w:rsidRPr="0089030D">
        <w:fldChar w:fldCharType="begin"/>
      </w:r>
      <w:r w:rsidRPr="0089030D">
        <w:instrText xml:space="preserve"> PAGEREF _Toc509574373 \h </w:instrText>
      </w:r>
      <w:r w:rsidRPr="0089030D">
        <w:fldChar w:fldCharType="separate"/>
      </w:r>
      <w:r w:rsidR="000A28AD">
        <w:t>vi</w:t>
      </w:r>
      <w:r w:rsidRPr="0089030D">
        <w:fldChar w:fldCharType="end"/>
      </w:r>
    </w:p>
    <w:p w14:paraId="1DE43EE7" w14:textId="388F1699" w:rsidR="0089030D" w:rsidRPr="0089030D" w:rsidRDefault="0089030D">
      <w:pPr>
        <w:pStyle w:val="TOC1"/>
        <w:rPr>
          <w:b w:val="0"/>
          <w:iCs w:val="0"/>
          <w:sz w:val="22"/>
          <w:szCs w:val="22"/>
        </w:rPr>
      </w:pPr>
      <w:r w:rsidRPr="0089030D">
        <w:rPr>
          <w:i/>
          <w:lang w:val="en-GB"/>
        </w:rPr>
        <w:t>Foreword</w:t>
      </w:r>
      <w:r w:rsidRPr="0089030D">
        <w:tab/>
      </w:r>
      <w:r w:rsidRPr="0089030D">
        <w:fldChar w:fldCharType="begin"/>
      </w:r>
      <w:r w:rsidRPr="0089030D">
        <w:instrText xml:space="preserve"> PAGEREF _Toc509574374 \h </w:instrText>
      </w:r>
      <w:r w:rsidRPr="0089030D">
        <w:fldChar w:fldCharType="separate"/>
      </w:r>
      <w:r w:rsidR="000A28AD">
        <w:t>vii</w:t>
      </w:r>
      <w:r w:rsidRPr="0089030D">
        <w:fldChar w:fldCharType="end"/>
      </w:r>
    </w:p>
    <w:p w14:paraId="584DEA33" w14:textId="3999104C" w:rsidR="0089030D" w:rsidRPr="0089030D" w:rsidRDefault="0089030D">
      <w:pPr>
        <w:pStyle w:val="TOC1"/>
        <w:rPr>
          <w:b w:val="0"/>
          <w:iCs w:val="0"/>
          <w:sz w:val="22"/>
          <w:szCs w:val="22"/>
        </w:rPr>
      </w:pPr>
      <w:r w:rsidRPr="0089030D">
        <w:rPr>
          <w:lang w:val="en-GB"/>
        </w:rPr>
        <w:t xml:space="preserve">Ideas for Improving Annual Reports – </w:t>
      </w:r>
      <w:r w:rsidRPr="0089030D">
        <w:rPr>
          <w:i/>
          <w:lang w:val="en-GB"/>
        </w:rPr>
        <w:t>Does Your Court Tick all 10 Boxes?</w:t>
      </w:r>
      <w:r w:rsidRPr="0089030D">
        <w:tab/>
      </w:r>
      <w:r w:rsidRPr="0089030D">
        <w:fldChar w:fldCharType="begin"/>
      </w:r>
      <w:r w:rsidRPr="0089030D">
        <w:instrText xml:space="preserve"> PAGEREF _Toc509574375 \h </w:instrText>
      </w:r>
      <w:r w:rsidRPr="0089030D">
        <w:fldChar w:fldCharType="separate"/>
      </w:r>
      <w:r w:rsidR="000A28AD">
        <w:t>viii</w:t>
      </w:r>
      <w:r w:rsidRPr="0089030D">
        <w:fldChar w:fldCharType="end"/>
      </w:r>
    </w:p>
    <w:p w14:paraId="401E8EE7" w14:textId="374DD70F" w:rsidR="0089030D" w:rsidRPr="0089030D" w:rsidRDefault="0089030D">
      <w:pPr>
        <w:pStyle w:val="TOC1"/>
        <w:rPr>
          <w:b w:val="0"/>
          <w:iCs w:val="0"/>
          <w:sz w:val="22"/>
          <w:szCs w:val="22"/>
        </w:rPr>
      </w:pPr>
      <w:r w:rsidRPr="0089030D">
        <w:t>1</w:t>
      </w:r>
      <w:r w:rsidRPr="0089030D">
        <w:rPr>
          <w:b w:val="0"/>
          <w:iCs w:val="0"/>
          <w:sz w:val="22"/>
          <w:szCs w:val="22"/>
        </w:rPr>
        <w:t xml:space="preserve">  </w:t>
      </w:r>
      <w:r w:rsidRPr="0089030D">
        <w:t>APPROACH TO DRAFTING AN ANNUAL REPORT</w:t>
      </w:r>
      <w:r w:rsidRPr="0089030D">
        <w:tab/>
      </w:r>
      <w:r w:rsidRPr="0089030D">
        <w:fldChar w:fldCharType="begin"/>
      </w:r>
      <w:r w:rsidRPr="0089030D">
        <w:instrText xml:space="preserve"> PAGEREF _Toc509574376 \h </w:instrText>
      </w:r>
      <w:r w:rsidRPr="0089030D">
        <w:fldChar w:fldCharType="separate"/>
      </w:r>
      <w:r w:rsidR="000A28AD">
        <w:t>1</w:t>
      </w:r>
      <w:r w:rsidRPr="0089030D">
        <w:fldChar w:fldCharType="end"/>
      </w:r>
    </w:p>
    <w:p w14:paraId="6F5D0EBA" w14:textId="7B509EF9" w:rsidR="0089030D" w:rsidRPr="0089030D" w:rsidRDefault="0089030D">
      <w:pPr>
        <w:pStyle w:val="TOC1"/>
        <w:rPr>
          <w:b w:val="0"/>
          <w:iCs w:val="0"/>
          <w:sz w:val="22"/>
          <w:szCs w:val="22"/>
        </w:rPr>
      </w:pPr>
      <w:r w:rsidRPr="0089030D">
        <w:t>2  PURPOSE OF AN ANNUAL REPORT</w:t>
      </w:r>
      <w:r w:rsidRPr="0089030D">
        <w:tab/>
      </w:r>
      <w:r w:rsidRPr="0089030D">
        <w:fldChar w:fldCharType="begin"/>
      </w:r>
      <w:r w:rsidRPr="0089030D">
        <w:instrText xml:space="preserve"> PAGEREF _Toc509574377 \h </w:instrText>
      </w:r>
      <w:r w:rsidRPr="0089030D">
        <w:fldChar w:fldCharType="separate"/>
      </w:r>
      <w:r w:rsidR="000A28AD">
        <w:t>18</w:t>
      </w:r>
      <w:r w:rsidRPr="0089030D">
        <w:fldChar w:fldCharType="end"/>
      </w:r>
    </w:p>
    <w:p w14:paraId="600AFB77" w14:textId="2B92F67D" w:rsidR="0089030D" w:rsidRDefault="0089030D">
      <w:pPr>
        <w:pStyle w:val="TOC2"/>
        <w:tabs>
          <w:tab w:val="left" w:pos="805"/>
          <w:tab w:val="right" w:leader="dot" w:pos="9118"/>
        </w:tabs>
        <w:rPr>
          <w:rFonts w:ascii="Arial Narrow" w:hAnsi="Arial Narrow"/>
          <w:noProof/>
        </w:rPr>
      </w:pPr>
      <w:r w:rsidRPr="0089030D">
        <w:rPr>
          <w:rFonts w:ascii="Arial Narrow" w:hAnsi="Arial Narrow"/>
          <w:noProof/>
        </w:rPr>
        <w:t>2.1</w:t>
      </w:r>
      <w:r w:rsidRPr="0089030D">
        <w:rPr>
          <w:rFonts w:ascii="Arial Narrow" w:hAnsi="Arial Narrow"/>
          <w:i w:val="0"/>
          <w:iCs w:val="0"/>
          <w:noProof/>
          <w:sz w:val="22"/>
          <w:szCs w:val="22"/>
        </w:rPr>
        <w:tab/>
      </w:r>
      <w:r w:rsidRPr="0089030D">
        <w:rPr>
          <w:rFonts w:ascii="Arial Narrow" w:hAnsi="Arial Narrow"/>
          <w:noProof/>
        </w:rPr>
        <w:t>International Framework for Court Excellence and the Cook Island Indicators</w:t>
      </w:r>
      <w:r w:rsidRPr="0089030D">
        <w:rPr>
          <w:rFonts w:ascii="Arial Narrow" w:hAnsi="Arial Narrow"/>
          <w:noProof/>
        </w:rPr>
        <w:tab/>
      </w:r>
      <w:r w:rsidRPr="0089030D">
        <w:rPr>
          <w:rFonts w:ascii="Arial Narrow" w:hAnsi="Arial Narrow"/>
          <w:noProof/>
        </w:rPr>
        <w:fldChar w:fldCharType="begin"/>
      </w:r>
      <w:r w:rsidRPr="0089030D">
        <w:rPr>
          <w:rFonts w:ascii="Arial Narrow" w:hAnsi="Arial Narrow"/>
          <w:noProof/>
        </w:rPr>
        <w:instrText xml:space="preserve"> PAGEREF _Toc509574378 \h </w:instrText>
      </w:r>
      <w:r w:rsidRPr="0089030D">
        <w:rPr>
          <w:rFonts w:ascii="Arial Narrow" w:hAnsi="Arial Narrow"/>
          <w:noProof/>
        </w:rPr>
      </w:r>
      <w:r w:rsidRPr="0089030D">
        <w:rPr>
          <w:rFonts w:ascii="Arial Narrow" w:hAnsi="Arial Narrow"/>
          <w:noProof/>
        </w:rPr>
        <w:fldChar w:fldCharType="separate"/>
      </w:r>
      <w:r w:rsidR="000A28AD">
        <w:rPr>
          <w:rFonts w:ascii="Arial Narrow" w:hAnsi="Arial Narrow"/>
          <w:noProof/>
        </w:rPr>
        <w:t>19</w:t>
      </w:r>
      <w:r w:rsidRPr="0089030D">
        <w:rPr>
          <w:rFonts w:ascii="Arial Narrow" w:hAnsi="Arial Narrow"/>
          <w:noProof/>
        </w:rPr>
        <w:fldChar w:fldCharType="end"/>
      </w:r>
    </w:p>
    <w:p w14:paraId="205DF4DA" w14:textId="1D538889" w:rsidR="00B1776A" w:rsidRPr="00B1776A" w:rsidRDefault="00B1776A" w:rsidP="00FB205D">
      <w:pPr>
        <w:pStyle w:val="TOC2"/>
        <w:tabs>
          <w:tab w:val="left" w:pos="805"/>
          <w:tab w:val="right" w:pos="9128"/>
        </w:tabs>
        <w:rPr>
          <w:rFonts w:ascii="Arial Narrow" w:hAnsi="Arial Narrow"/>
          <w:noProof/>
        </w:rPr>
      </w:pPr>
      <w:r w:rsidRPr="000E283A">
        <w:rPr>
          <w:rFonts w:ascii="Arial Narrow" w:hAnsi="Arial Narrow"/>
          <w:bCs/>
          <w:caps/>
          <w:noProof/>
          <w:sz w:val="23"/>
          <w:szCs w:val="23"/>
          <w:lang w:val="en-GB"/>
        </w:rPr>
        <w:t>2.2</w:t>
      </w:r>
      <w:r w:rsidRPr="000E283A">
        <w:rPr>
          <w:rFonts w:ascii="Arial Narrow" w:hAnsi="Arial Narrow"/>
          <w:b/>
          <w:bCs/>
          <w:i w:val="0"/>
          <w:caps/>
          <w:noProof/>
          <w:sz w:val="23"/>
          <w:szCs w:val="23"/>
          <w:lang w:val="en-GB"/>
        </w:rPr>
        <w:t xml:space="preserve"> </w:t>
      </w:r>
      <w:r w:rsidRPr="001648FE">
        <w:rPr>
          <w:rFonts w:ascii="Arial Narrow Bold" w:hAnsi="Arial Narrow Bold"/>
          <w:b/>
          <w:bCs/>
          <w:i w:val="0"/>
          <w:caps/>
          <w:noProof/>
          <w:sz w:val="23"/>
          <w:szCs w:val="23"/>
          <w:lang w:val="en-GB"/>
        </w:rPr>
        <w:tab/>
      </w:r>
      <w:r w:rsidRPr="001648FE">
        <w:rPr>
          <w:rFonts w:ascii="Arial Narrow" w:hAnsi="Arial Narrow"/>
          <w:noProof/>
        </w:rPr>
        <w:t>Annual Reports: the planning, monitoring &amp; reporting framework for leading courts</w:t>
      </w:r>
      <w:r w:rsidR="00FB205D">
        <w:rPr>
          <w:rFonts w:ascii="Arial Narrow" w:hAnsi="Arial Narrow"/>
          <w:noProof/>
        </w:rPr>
        <w:t>…………...21</w:t>
      </w:r>
      <w:r w:rsidR="00FB205D">
        <w:rPr>
          <w:rFonts w:ascii="Arial Narrow" w:hAnsi="Arial Narrow"/>
          <w:noProof/>
        </w:rPr>
        <w:tab/>
      </w:r>
    </w:p>
    <w:p w14:paraId="4F8702E5" w14:textId="61FCFA78" w:rsidR="0089030D" w:rsidRPr="0089030D" w:rsidRDefault="0089030D">
      <w:pPr>
        <w:pStyle w:val="TOC1"/>
        <w:rPr>
          <w:b w:val="0"/>
          <w:iCs w:val="0"/>
          <w:sz w:val="22"/>
          <w:szCs w:val="22"/>
        </w:rPr>
      </w:pPr>
      <w:r w:rsidRPr="0089030D">
        <w:t>3  METHODOLOGY FOR DRAFTING AN ANNUAL REPORT</w:t>
      </w:r>
      <w:r w:rsidRPr="0089030D">
        <w:tab/>
      </w:r>
      <w:r w:rsidRPr="0089030D">
        <w:fldChar w:fldCharType="begin"/>
      </w:r>
      <w:r w:rsidRPr="0089030D">
        <w:instrText xml:space="preserve"> PAGEREF _Toc509574379 \h </w:instrText>
      </w:r>
      <w:r w:rsidRPr="0089030D">
        <w:fldChar w:fldCharType="separate"/>
      </w:r>
      <w:r w:rsidR="000A28AD">
        <w:t>24</w:t>
      </w:r>
      <w:r w:rsidRPr="0089030D">
        <w:fldChar w:fldCharType="end"/>
      </w:r>
    </w:p>
    <w:p w14:paraId="0986F1C6" w14:textId="4506E924" w:rsidR="0089030D" w:rsidRPr="0089030D" w:rsidRDefault="0089030D">
      <w:pPr>
        <w:pStyle w:val="TOC2"/>
        <w:tabs>
          <w:tab w:val="left" w:pos="805"/>
          <w:tab w:val="right" w:leader="dot" w:pos="9118"/>
        </w:tabs>
        <w:rPr>
          <w:rFonts w:ascii="Arial Narrow" w:hAnsi="Arial Narrow"/>
          <w:i w:val="0"/>
          <w:iCs w:val="0"/>
          <w:noProof/>
          <w:sz w:val="22"/>
          <w:szCs w:val="22"/>
        </w:rPr>
      </w:pPr>
      <w:r w:rsidRPr="0089030D">
        <w:rPr>
          <w:rFonts w:ascii="Arial Narrow" w:hAnsi="Arial Narrow"/>
          <w:noProof/>
        </w:rPr>
        <w:t>3.1</w:t>
      </w:r>
      <w:r w:rsidRPr="0089030D">
        <w:rPr>
          <w:rFonts w:ascii="Arial Narrow" w:hAnsi="Arial Narrow"/>
          <w:i w:val="0"/>
          <w:iCs w:val="0"/>
          <w:noProof/>
          <w:sz w:val="22"/>
          <w:szCs w:val="22"/>
        </w:rPr>
        <w:tab/>
      </w:r>
      <w:r w:rsidRPr="0089030D">
        <w:rPr>
          <w:rFonts w:ascii="Arial Narrow" w:hAnsi="Arial Narrow"/>
          <w:noProof/>
        </w:rPr>
        <w:t>Who should be involved in drafting an Annual Report and why?</w:t>
      </w:r>
      <w:r w:rsidRPr="0089030D">
        <w:rPr>
          <w:rFonts w:ascii="Arial Narrow" w:hAnsi="Arial Narrow"/>
          <w:noProof/>
        </w:rPr>
        <w:tab/>
      </w:r>
      <w:r w:rsidRPr="0089030D">
        <w:rPr>
          <w:rFonts w:ascii="Arial Narrow" w:hAnsi="Arial Narrow"/>
          <w:noProof/>
        </w:rPr>
        <w:fldChar w:fldCharType="begin"/>
      </w:r>
      <w:r w:rsidRPr="0089030D">
        <w:rPr>
          <w:rFonts w:ascii="Arial Narrow" w:hAnsi="Arial Narrow"/>
          <w:noProof/>
        </w:rPr>
        <w:instrText xml:space="preserve"> PAGEREF _Toc509574380 \h </w:instrText>
      </w:r>
      <w:r w:rsidRPr="0089030D">
        <w:rPr>
          <w:rFonts w:ascii="Arial Narrow" w:hAnsi="Arial Narrow"/>
          <w:noProof/>
        </w:rPr>
      </w:r>
      <w:r w:rsidRPr="0089030D">
        <w:rPr>
          <w:rFonts w:ascii="Arial Narrow" w:hAnsi="Arial Narrow"/>
          <w:noProof/>
        </w:rPr>
        <w:fldChar w:fldCharType="separate"/>
      </w:r>
      <w:r w:rsidR="000A28AD">
        <w:rPr>
          <w:rFonts w:ascii="Arial Narrow" w:hAnsi="Arial Narrow"/>
          <w:noProof/>
        </w:rPr>
        <w:t>24</w:t>
      </w:r>
      <w:r w:rsidRPr="0089030D">
        <w:rPr>
          <w:rFonts w:ascii="Arial Narrow" w:hAnsi="Arial Narrow"/>
          <w:noProof/>
        </w:rPr>
        <w:fldChar w:fldCharType="end"/>
      </w:r>
    </w:p>
    <w:p w14:paraId="18F5DF98" w14:textId="48822B09" w:rsidR="0089030D" w:rsidRPr="0089030D" w:rsidRDefault="0089030D">
      <w:pPr>
        <w:pStyle w:val="TOC2"/>
        <w:tabs>
          <w:tab w:val="left" w:pos="805"/>
          <w:tab w:val="right" w:leader="dot" w:pos="9118"/>
        </w:tabs>
        <w:rPr>
          <w:rFonts w:ascii="Arial Narrow" w:hAnsi="Arial Narrow"/>
          <w:i w:val="0"/>
          <w:iCs w:val="0"/>
          <w:noProof/>
          <w:sz w:val="22"/>
          <w:szCs w:val="22"/>
        </w:rPr>
      </w:pPr>
      <w:r w:rsidRPr="0089030D">
        <w:rPr>
          <w:rFonts w:ascii="Arial Narrow" w:hAnsi="Arial Narrow"/>
          <w:noProof/>
        </w:rPr>
        <w:t>3.2</w:t>
      </w:r>
      <w:r w:rsidRPr="0089030D">
        <w:rPr>
          <w:rFonts w:ascii="Arial Narrow" w:hAnsi="Arial Narrow"/>
          <w:i w:val="0"/>
          <w:iCs w:val="0"/>
          <w:noProof/>
          <w:sz w:val="22"/>
          <w:szCs w:val="22"/>
        </w:rPr>
        <w:tab/>
      </w:r>
      <w:r w:rsidRPr="0089030D">
        <w:rPr>
          <w:rFonts w:ascii="Arial Narrow" w:hAnsi="Arial Narrow"/>
          <w:noProof/>
        </w:rPr>
        <w:t>What are realistic timelines for the drafting of an Annual Report?</w:t>
      </w:r>
      <w:r w:rsidRPr="0089030D">
        <w:rPr>
          <w:rFonts w:ascii="Arial Narrow" w:hAnsi="Arial Narrow"/>
          <w:noProof/>
        </w:rPr>
        <w:tab/>
      </w:r>
      <w:r w:rsidRPr="0089030D">
        <w:rPr>
          <w:rFonts w:ascii="Arial Narrow" w:hAnsi="Arial Narrow"/>
          <w:noProof/>
        </w:rPr>
        <w:fldChar w:fldCharType="begin"/>
      </w:r>
      <w:r w:rsidRPr="0089030D">
        <w:rPr>
          <w:rFonts w:ascii="Arial Narrow" w:hAnsi="Arial Narrow"/>
          <w:noProof/>
        </w:rPr>
        <w:instrText xml:space="preserve"> PAGEREF _Toc509574381 \h </w:instrText>
      </w:r>
      <w:r w:rsidRPr="0089030D">
        <w:rPr>
          <w:rFonts w:ascii="Arial Narrow" w:hAnsi="Arial Narrow"/>
          <w:noProof/>
        </w:rPr>
      </w:r>
      <w:r w:rsidRPr="0089030D">
        <w:rPr>
          <w:rFonts w:ascii="Arial Narrow" w:hAnsi="Arial Narrow"/>
          <w:noProof/>
        </w:rPr>
        <w:fldChar w:fldCharType="separate"/>
      </w:r>
      <w:r w:rsidR="000A28AD">
        <w:rPr>
          <w:rFonts w:ascii="Arial Narrow" w:hAnsi="Arial Narrow"/>
          <w:noProof/>
        </w:rPr>
        <w:t>24</w:t>
      </w:r>
      <w:r w:rsidRPr="0089030D">
        <w:rPr>
          <w:rFonts w:ascii="Arial Narrow" w:hAnsi="Arial Narrow"/>
          <w:noProof/>
        </w:rPr>
        <w:fldChar w:fldCharType="end"/>
      </w:r>
    </w:p>
    <w:p w14:paraId="2B8F9992" w14:textId="286DA5F5" w:rsidR="0089030D" w:rsidRPr="0089030D" w:rsidRDefault="0089030D">
      <w:pPr>
        <w:pStyle w:val="TOC2"/>
        <w:tabs>
          <w:tab w:val="left" w:pos="805"/>
          <w:tab w:val="right" w:leader="dot" w:pos="9118"/>
        </w:tabs>
        <w:rPr>
          <w:rFonts w:ascii="Arial Narrow" w:hAnsi="Arial Narrow"/>
          <w:i w:val="0"/>
          <w:iCs w:val="0"/>
          <w:noProof/>
          <w:sz w:val="22"/>
          <w:szCs w:val="22"/>
        </w:rPr>
      </w:pPr>
      <w:r w:rsidRPr="0089030D">
        <w:rPr>
          <w:rFonts w:ascii="Arial Narrow" w:hAnsi="Arial Narrow"/>
          <w:noProof/>
        </w:rPr>
        <w:t>3.3</w:t>
      </w:r>
      <w:r w:rsidRPr="0089030D">
        <w:rPr>
          <w:rFonts w:ascii="Arial Narrow" w:hAnsi="Arial Narrow"/>
          <w:i w:val="0"/>
          <w:iCs w:val="0"/>
          <w:noProof/>
          <w:sz w:val="22"/>
          <w:szCs w:val="22"/>
        </w:rPr>
        <w:tab/>
      </w:r>
      <w:r w:rsidRPr="0089030D">
        <w:rPr>
          <w:rFonts w:ascii="Arial Narrow" w:hAnsi="Arial Narrow"/>
          <w:noProof/>
        </w:rPr>
        <w:t>Who is the audience for the Annual Report?</w:t>
      </w:r>
      <w:r w:rsidRPr="0089030D">
        <w:rPr>
          <w:rFonts w:ascii="Arial Narrow" w:hAnsi="Arial Narrow"/>
          <w:noProof/>
        </w:rPr>
        <w:tab/>
      </w:r>
      <w:r w:rsidRPr="0089030D">
        <w:rPr>
          <w:rFonts w:ascii="Arial Narrow" w:hAnsi="Arial Narrow"/>
          <w:noProof/>
        </w:rPr>
        <w:fldChar w:fldCharType="begin"/>
      </w:r>
      <w:r w:rsidRPr="0089030D">
        <w:rPr>
          <w:rFonts w:ascii="Arial Narrow" w:hAnsi="Arial Narrow"/>
          <w:noProof/>
        </w:rPr>
        <w:instrText xml:space="preserve"> PAGEREF _Toc509574382 \h </w:instrText>
      </w:r>
      <w:r w:rsidRPr="0089030D">
        <w:rPr>
          <w:rFonts w:ascii="Arial Narrow" w:hAnsi="Arial Narrow"/>
          <w:noProof/>
        </w:rPr>
      </w:r>
      <w:r w:rsidRPr="0089030D">
        <w:rPr>
          <w:rFonts w:ascii="Arial Narrow" w:hAnsi="Arial Narrow"/>
          <w:noProof/>
        </w:rPr>
        <w:fldChar w:fldCharType="separate"/>
      </w:r>
      <w:r w:rsidR="000A28AD">
        <w:rPr>
          <w:rFonts w:ascii="Arial Narrow" w:hAnsi="Arial Narrow"/>
          <w:noProof/>
        </w:rPr>
        <w:t>24</w:t>
      </w:r>
      <w:r w:rsidRPr="0089030D">
        <w:rPr>
          <w:rFonts w:ascii="Arial Narrow" w:hAnsi="Arial Narrow"/>
          <w:noProof/>
        </w:rPr>
        <w:fldChar w:fldCharType="end"/>
      </w:r>
    </w:p>
    <w:p w14:paraId="3F03373A" w14:textId="20375285" w:rsidR="0089030D" w:rsidRPr="0089030D" w:rsidRDefault="0089030D">
      <w:pPr>
        <w:pStyle w:val="TOC2"/>
        <w:tabs>
          <w:tab w:val="left" w:pos="805"/>
          <w:tab w:val="right" w:leader="dot" w:pos="9118"/>
        </w:tabs>
        <w:rPr>
          <w:rFonts w:ascii="Arial Narrow" w:hAnsi="Arial Narrow"/>
          <w:i w:val="0"/>
          <w:iCs w:val="0"/>
          <w:noProof/>
          <w:sz w:val="22"/>
          <w:szCs w:val="22"/>
        </w:rPr>
      </w:pPr>
      <w:r w:rsidRPr="0089030D">
        <w:rPr>
          <w:rFonts w:ascii="Arial Narrow" w:hAnsi="Arial Narrow"/>
          <w:noProof/>
        </w:rPr>
        <w:t>3.4</w:t>
      </w:r>
      <w:r w:rsidRPr="0089030D">
        <w:rPr>
          <w:rFonts w:ascii="Arial Narrow" w:hAnsi="Arial Narrow"/>
          <w:i w:val="0"/>
          <w:iCs w:val="0"/>
          <w:noProof/>
          <w:sz w:val="22"/>
          <w:szCs w:val="22"/>
        </w:rPr>
        <w:tab/>
      </w:r>
      <w:r w:rsidRPr="0089030D">
        <w:rPr>
          <w:rFonts w:ascii="Arial Narrow" w:hAnsi="Arial Narrow"/>
          <w:noProof/>
        </w:rPr>
        <w:t>What should be included in an annual report?</w:t>
      </w:r>
      <w:r w:rsidRPr="0089030D">
        <w:rPr>
          <w:rFonts w:ascii="Arial Narrow" w:hAnsi="Arial Narrow"/>
          <w:noProof/>
        </w:rPr>
        <w:tab/>
      </w:r>
      <w:r w:rsidRPr="0089030D">
        <w:rPr>
          <w:rFonts w:ascii="Arial Narrow" w:hAnsi="Arial Narrow"/>
          <w:noProof/>
        </w:rPr>
        <w:fldChar w:fldCharType="begin"/>
      </w:r>
      <w:r w:rsidRPr="0089030D">
        <w:rPr>
          <w:rFonts w:ascii="Arial Narrow" w:hAnsi="Arial Narrow"/>
          <w:noProof/>
        </w:rPr>
        <w:instrText xml:space="preserve"> PAGEREF _Toc509574383 \h </w:instrText>
      </w:r>
      <w:r w:rsidRPr="0089030D">
        <w:rPr>
          <w:rFonts w:ascii="Arial Narrow" w:hAnsi="Arial Narrow"/>
          <w:noProof/>
        </w:rPr>
      </w:r>
      <w:r w:rsidRPr="0089030D">
        <w:rPr>
          <w:rFonts w:ascii="Arial Narrow" w:hAnsi="Arial Narrow"/>
          <w:noProof/>
        </w:rPr>
        <w:fldChar w:fldCharType="separate"/>
      </w:r>
      <w:r w:rsidR="000A28AD">
        <w:rPr>
          <w:rFonts w:ascii="Arial Narrow" w:hAnsi="Arial Narrow"/>
          <w:noProof/>
        </w:rPr>
        <w:t>25</w:t>
      </w:r>
      <w:r w:rsidRPr="0089030D">
        <w:rPr>
          <w:rFonts w:ascii="Arial Narrow" w:hAnsi="Arial Narrow"/>
          <w:noProof/>
        </w:rPr>
        <w:fldChar w:fldCharType="end"/>
      </w:r>
    </w:p>
    <w:p w14:paraId="796A86F5" w14:textId="1F15FA39" w:rsidR="0089030D" w:rsidRPr="0089030D" w:rsidRDefault="0089030D">
      <w:pPr>
        <w:pStyle w:val="TOC2"/>
        <w:tabs>
          <w:tab w:val="left" w:pos="805"/>
          <w:tab w:val="right" w:leader="dot" w:pos="9118"/>
        </w:tabs>
        <w:rPr>
          <w:rFonts w:ascii="Arial Narrow" w:hAnsi="Arial Narrow"/>
          <w:i w:val="0"/>
          <w:iCs w:val="0"/>
          <w:noProof/>
          <w:sz w:val="22"/>
          <w:szCs w:val="22"/>
        </w:rPr>
      </w:pPr>
      <w:r w:rsidRPr="0089030D">
        <w:rPr>
          <w:rFonts w:ascii="Arial Narrow" w:hAnsi="Arial Narrow"/>
          <w:noProof/>
        </w:rPr>
        <w:t>3.5</w:t>
      </w:r>
      <w:r w:rsidRPr="0089030D">
        <w:rPr>
          <w:rFonts w:ascii="Arial Narrow" w:hAnsi="Arial Narrow"/>
          <w:i w:val="0"/>
          <w:iCs w:val="0"/>
          <w:noProof/>
          <w:sz w:val="22"/>
          <w:szCs w:val="22"/>
        </w:rPr>
        <w:tab/>
      </w:r>
      <w:r w:rsidRPr="0089030D">
        <w:rPr>
          <w:rFonts w:ascii="Arial Narrow" w:hAnsi="Arial Narrow"/>
          <w:noProof/>
        </w:rPr>
        <w:t>Sex, Age and Disability Disaggregated Reporting in Annual Reports</w:t>
      </w:r>
      <w:r w:rsidRPr="0089030D">
        <w:rPr>
          <w:rFonts w:ascii="Arial Narrow" w:hAnsi="Arial Narrow"/>
          <w:noProof/>
        </w:rPr>
        <w:tab/>
      </w:r>
      <w:r w:rsidRPr="0089030D">
        <w:rPr>
          <w:rFonts w:ascii="Arial Narrow" w:hAnsi="Arial Narrow"/>
          <w:noProof/>
        </w:rPr>
        <w:fldChar w:fldCharType="begin"/>
      </w:r>
      <w:r w:rsidRPr="0089030D">
        <w:rPr>
          <w:rFonts w:ascii="Arial Narrow" w:hAnsi="Arial Narrow"/>
          <w:noProof/>
        </w:rPr>
        <w:instrText xml:space="preserve"> PAGEREF _Toc509574384 \h </w:instrText>
      </w:r>
      <w:r w:rsidRPr="0089030D">
        <w:rPr>
          <w:rFonts w:ascii="Arial Narrow" w:hAnsi="Arial Narrow"/>
          <w:noProof/>
        </w:rPr>
      </w:r>
      <w:r w:rsidRPr="0089030D">
        <w:rPr>
          <w:rFonts w:ascii="Arial Narrow" w:hAnsi="Arial Narrow"/>
          <w:noProof/>
        </w:rPr>
        <w:fldChar w:fldCharType="separate"/>
      </w:r>
      <w:r w:rsidR="000A28AD">
        <w:rPr>
          <w:rFonts w:ascii="Arial Narrow" w:hAnsi="Arial Narrow"/>
          <w:noProof/>
        </w:rPr>
        <w:t>38</w:t>
      </w:r>
      <w:r w:rsidRPr="0089030D">
        <w:rPr>
          <w:rFonts w:ascii="Arial Narrow" w:hAnsi="Arial Narrow"/>
          <w:noProof/>
        </w:rPr>
        <w:fldChar w:fldCharType="end"/>
      </w:r>
    </w:p>
    <w:p w14:paraId="06C84B82" w14:textId="41C14203" w:rsidR="0089030D" w:rsidRPr="0089030D" w:rsidRDefault="0089030D">
      <w:pPr>
        <w:pStyle w:val="TOC2"/>
        <w:tabs>
          <w:tab w:val="left" w:pos="805"/>
          <w:tab w:val="right" w:leader="dot" w:pos="9118"/>
        </w:tabs>
        <w:rPr>
          <w:rFonts w:ascii="Arial Narrow" w:hAnsi="Arial Narrow"/>
          <w:i w:val="0"/>
          <w:iCs w:val="0"/>
          <w:noProof/>
          <w:sz w:val="22"/>
          <w:szCs w:val="22"/>
        </w:rPr>
      </w:pPr>
      <w:r w:rsidRPr="0089030D">
        <w:rPr>
          <w:rFonts w:ascii="Arial Narrow" w:hAnsi="Arial Narrow"/>
          <w:noProof/>
        </w:rPr>
        <w:t>3.6</w:t>
      </w:r>
      <w:r w:rsidRPr="0089030D">
        <w:rPr>
          <w:rFonts w:ascii="Arial Narrow" w:hAnsi="Arial Narrow"/>
          <w:i w:val="0"/>
          <w:iCs w:val="0"/>
          <w:noProof/>
          <w:sz w:val="22"/>
          <w:szCs w:val="22"/>
        </w:rPr>
        <w:tab/>
      </w:r>
      <w:r w:rsidRPr="0089030D">
        <w:rPr>
          <w:rFonts w:ascii="Arial Narrow" w:hAnsi="Arial Narrow"/>
          <w:noProof/>
        </w:rPr>
        <w:t>Chart creators for the presentation of trend court data</w:t>
      </w:r>
      <w:r w:rsidRPr="0089030D">
        <w:rPr>
          <w:rFonts w:ascii="Arial Narrow" w:hAnsi="Arial Narrow"/>
          <w:noProof/>
        </w:rPr>
        <w:tab/>
      </w:r>
      <w:r w:rsidRPr="0089030D">
        <w:rPr>
          <w:rFonts w:ascii="Arial Narrow" w:hAnsi="Arial Narrow"/>
          <w:noProof/>
        </w:rPr>
        <w:fldChar w:fldCharType="begin"/>
      </w:r>
      <w:r w:rsidRPr="0089030D">
        <w:rPr>
          <w:rFonts w:ascii="Arial Narrow" w:hAnsi="Arial Narrow"/>
          <w:noProof/>
        </w:rPr>
        <w:instrText xml:space="preserve"> PAGEREF _Toc509574385 \h </w:instrText>
      </w:r>
      <w:r w:rsidRPr="0089030D">
        <w:rPr>
          <w:rFonts w:ascii="Arial Narrow" w:hAnsi="Arial Narrow"/>
          <w:noProof/>
        </w:rPr>
      </w:r>
      <w:r w:rsidRPr="0089030D">
        <w:rPr>
          <w:rFonts w:ascii="Arial Narrow" w:hAnsi="Arial Narrow"/>
          <w:noProof/>
        </w:rPr>
        <w:fldChar w:fldCharType="separate"/>
      </w:r>
      <w:r w:rsidR="000A28AD">
        <w:rPr>
          <w:rFonts w:ascii="Arial Narrow" w:hAnsi="Arial Narrow"/>
          <w:noProof/>
        </w:rPr>
        <w:t>41</w:t>
      </w:r>
      <w:r w:rsidRPr="0089030D">
        <w:rPr>
          <w:rFonts w:ascii="Arial Narrow" w:hAnsi="Arial Narrow"/>
          <w:noProof/>
        </w:rPr>
        <w:fldChar w:fldCharType="end"/>
      </w:r>
    </w:p>
    <w:p w14:paraId="4D058049" w14:textId="752E4558" w:rsidR="0089030D" w:rsidRPr="0089030D" w:rsidRDefault="0089030D">
      <w:pPr>
        <w:pStyle w:val="TOC2"/>
        <w:tabs>
          <w:tab w:val="left" w:pos="805"/>
          <w:tab w:val="right" w:leader="dot" w:pos="9118"/>
        </w:tabs>
        <w:rPr>
          <w:rFonts w:ascii="Arial Narrow" w:hAnsi="Arial Narrow"/>
          <w:i w:val="0"/>
          <w:iCs w:val="0"/>
          <w:noProof/>
          <w:sz w:val="22"/>
          <w:szCs w:val="22"/>
        </w:rPr>
      </w:pPr>
      <w:r w:rsidRPr="0089030D">
        <w:rPr>
          <w:rFonts w:ascii="Arial Narrow" w:hAnsi="Arial Narrow"/>
          <w:noProof/>
        </w:rPr>
        <w:t>3.7</w:t>
      </w:r>
      <w:r w:rsidRPr="0089030D">
        <w:rPr>
          <w:rFonts w:ascii="Arial Narrow" w:hAnsi="Arial Narrow"/>
          <w:i w:val="0"/>
          <w:iCs w:val="0"/>
          <w:noProof/>
          <w:sz w:val="22"/>
          <w:szCs w:val="22"/>
        </w:rPr>
        <w:tab/>
      </w:r>
      <w:r w:rsidRPr="0089030D">
        <w:rPr>
          <w:rFonts w:ascii="Arial Narrow" w:hAnsi="Arial Narrow"/>
          <w:noProof/>
        </w:rPr>
        <w:t>Checklist for the collection, analysis and presentation of sex, age and disability inclusive data in an annual report</w:t>
      </w:r>
      <w:r w:rsidRPr="0089030D">
        <w:rPr>
          <w:rFonts w:ascii="Arial Narrow" w:hAnsi="Arial Narrow"/>
          <w:noProof/>
        </w:rPr>
        <w:tab/>
      </w:r>
      <w:r w:rsidRPr="0089030D">
        <w:rPr>
          <w:rFonts w:ascii="Arial Narrow" w:hAnsi="Arial Narrow"/>
          <w:noProof/>
        </w:rPr>
        <w:fldChar w:fldCharType="begin"/>
      </w:r>
      <w:r w:rsidRPr="0089030D">
        <w:rPr>
          <w:rFonts w:ascii="Arial Narrow" w:hAnsi="Arial Narrow"/>
          <w:noProof/>
        </w:rPr>
        <w:instrText xml:space="preserve"> PAGEREF _Toc509574386 \h </w:instrText>
      </w:r>
      <w:r w:rsidRPr="0089030D">
        <w:rPr>
          <w:rFonts w:ascii="Arial Narrow" w:hAnsi="Arial Narrow"/>
          <w:noProof/>
        </w:rPr>
      </w:r>
      <w:r w:rsidRPr="0089030D">
        <w:rPr>
          <w:rFonts w:ascii="Arial Narrow" w:hAnsi="Arial Narrow"/>
          <w:noProof/>
        </w:rPr>
        <w:fldChar w:fldCharType="separate"/>
      </w:r>
      <w:r w:rsidR="000A28AD">
        <w:rPr>
          <w:rFonts w:ascii="Arial Narrow" w:hAnsi="Arial Narrow"/>
          <w:noProof/>
        </w:rPr>
        <w:t>43</w:t>
      </w:r>
      <w:r w:rsidRPr="0089030D">
        <w:rPr>
          <w:rFonts w:ascii="Arial Narrow" w:hAnsi="Arial Narrow"/>
          <w:noProof/>
        </w:rPr>
        <w:fldChar w:fldCharType="end"/>
      </w:r>
    </w:p>
    <w:p w14:paraId="671743FD" w14:textId="7C1025E6" w:rsidR="0089030D" w:rsidRPr="0089030D" w:rsidRDefault="0089030D">
      <w:pPr>
        <w:pStyle w:val="TOC1"/>
        <w:rPr>
          <w:b w:val="0"/>
          <w:iCs w:val="0"/>
          <w:sz w:val="22"/>
          <w:szCs w:val="22"/>
        </w:rPr>
      </w:pPr>
      <w:r w:rsidRPr="0089030D">
        <w:t>4  HOW TO MAKE AN ANNUAL REPORT BETTER</w:t>
      </w:r>
      <w:r w:rsidRPr="0089030D">
        <w:tab/>
      </w:r>
      <w:r w:rsidRPr="0089030D">
        <w:fldChar w:fldCharType="begin"/>
      </w:r>
      <w:r w:rsidRPr="0089030D">
        <w:instrText xml:space="preserve"> PAGEREF _Toc509574387 \h </w:instrText>
      </w:r>
      <w:r w:rsidRPr="0089030D">
        <w:fldChar w:fldCharType="separate"/>
      </w:r>
      <w:r w:rsidR="000A28AD">
        <w:t>48</w:t>
      </w:r>
      <w:r w:rsidRPr="0089030D">
        <w:fldChar w:fldCharType="end"/>
      </w:r>
    </w:p>
    <w:p w14:paraId="02982817" w14:textId="73C2E6CF" w:rsidR="0089030D" w:rsidRPr="0089030D" w:rsidRDefault="0089030D">
      <w:pPr>
        <w:pStyle w:val="TOC2"/>
        <w:tabs>
          <w:tab w:val="left" w:pos="805"/>
          <w:tab w:val="right" w:leader="dot" w:pos="9118"/>
        </w:tabs>
        <w:rPr>
          <w:rFonts w:ascii="Arial Narrow" w:hAnsi="Arial Narrow"/>
          <w:i w:val="0"/>
          <w:iCs w:val="0"/>
          <w:noProof/>
          <w:sz w:val="22"/>
          <w:szCs w:val="22"/>
        </w:rPr>
      </w:pPr>
      <w:r w:rsidRPr="0089030D">
        <w:rPr>
          <w:rFonts w:ascii="Arial Narrow" w:hAnsi="Arial Narrow"/>
          <w:noProof/>
        </w:rPr>
        <w:t>4.1</w:t>
      </w:r>
      <w:r w:rsidRPr="0089030D">
        <w:rPr>
          <w:rFonts w:ascii="Arial Narrow" w:hAnsi="Arial Narrow"/>
          <w:i w:val="0"/>
          <w:iCs w:val="0"/>
          <w:noProof/>
          <w:sz w:val="22"/>
          <w:szCs w:val="22"/>
        </w:rPr>
        <w:tab/>
      </w:r>
      <w:r w:rsidRPr="0089030D">
        <w:rPr>
          <w:rFonts w:ascii="Arial Narrow" w:hAnsi="Arial Narrow"/>
          <w:noProof/>
        </w:rPr>
        <w:t>Court User Satisfaction Surveys in Court Annual Reports</w:t>
      </w:r>
      <w:r w:rsidRPr="0089030D">
        <w:rPr>
          <w:rFonts w:ascii="Arial Narrow" w:hAnsi="Arial Narrow"/>
          <w:noProof/>
        </w:rPr>
        <w:tab/>
      </w:r>
      <w:r w:rsidRPr="0089030D">
        <w:rPr>
          <w:rFonts w:ascii="Arial Narrow" w:hAnsi="Arial Narrow"/>
          <w:noProof/>
        </w:rPr>
        <w:fldChar w:fldCharType="begin"/>
      </w:r>
      <w:r w:rsidRPr="0089030D">
        <w:rPr>
          <w:rFonts w:ascii="Arial Narrow" w:hAnsi="Arial Narrow"/>
          <w:noProof/>
        </w:rPr>
        <w:instrText xml:space="preserve"> PAGEREF _Toc509574388 \h </w:instrText>
      </w:r>
      <w:r w:rsidRPr="0089030D">
        <w:rPr>
          <w:rFonts w:ascii="Arial Narrow" w:hAnsi="Arial Narrow"/>
          <w:noProof/>
        </w:rPr>
      </w:r>
      <w:r w:rsidRPr="0089030D">
        <w:rPr>
          <w:rFonts w:ascii="Arial Narrow" w:hAnsi="Arial Narrow"/>
          <w:noProof/>
        </w:rPr>
        <w:fldChar w:fldCharType="separate"/>
      </w:r>
      <w:r w:rsidR="000A28AD">
        <w:rPr>
          <w:rFonts w:ascii="Arial Narrow" w:hAnsi="Arial Narrow"/>
          <w:noProof/>
        </w:rPr>
        <w:t>48</w:t>
      </w:r>
      <w:r w:rsidRPr="0089030D">
        <w:rPr>
          <w:rFonts w:ascii="Arial Narrow" w:hAnsi="Arial Narrow"/>
          <w:noProof/>
        </w:rPr>
        <w:fldChar w:fldCharType="end"/>
      </w:r>
    </w:p>
    <w:p w14:paraId="2246B267" w14:textId="6111F1C0" w:rsidR="0089030D" w:rsidRPr="0089030D" w:rsidRDefault="0089030D">
      <w:pPr>
        <w:pStyle w:val="TOC2"/>
        <w:tabs>
          <w:tab w:val="left" w:pos="805"/>
          <w:tab w:val="right" w:leader="dot" w:pos="9118"/>
        </w:tabs>
        <w:rPr>
          <w:rFonts w:ascii="Arial Narrow" w:hAnsi="Arial Narrow"/>
          <w:i w:val="0"/>
          <w:iCs w:val="0"/>
          <w:noProof/>
          <w:sz w:val="22"/>
          <w:szCs w:val="22"/>
        </w:rPr>
      </w:pPr>
      <w:r w:rsidRPr="0089030D">
        <w:rPr>
          <w:rFonts w:ascii="Arial Narrow" w:hAnsi="Arial Narrow"/>
          <w:noProof/>
        </w:rPr>
        <w:t>4.2</w:t>
      </w:r>
      <w:r w:rsidRPr="0089030D">
        <w:rPr>
          <w:rFonts w:ascii="Arial Narrow" w:hAnsi="Arial Narrow"/>
          <w:i w:val="0"/>
          <w:iCs w:val="0"/>
          <w:noProof/>
          <w:sz w:val="22"/>
          <w:szCs w:val="22"/>
        </w:rPr>
        <w:tab/>
      </w:r>
      <w:r w:rsidRPr="0089030D">
        <w:rPr>
          <w:rFonts w:ascii="Arial Narrow" w:hAnsi="Arial Narrow"/>
          <w:noProof/>
        </w:rPr>
        <w:t>Four Case Studies from the Pacific Region</w:t>
      </w:r>
      <w:r w:rsidRPr="0089030D">
        <w:rPr>
          <w:rFonts w:ascii="Arial Narrow" w:hAnsi="Arial Narrow"/>
          <w:noProof/>
        </w:rPr>
        <w:tab/>
      </w:r>
      <w:r w:rsidRPr="0089030D">
        <w:rPr>
          <w:rFonts w:ascii="Arial Narrow" w:hAnsi="Arial Narrow"/>
          <w:noProof/>
        </w:rPr>
        <w:fldChar w:fldCharType="begin"/>
      </w:r>
      <w:r w:rsidRPr="0089030D">
        <w:rPr>
          <w:rFonts w:ascii="Arial Narrow" w:hAnsi="Arial Narrow"/>
          <w:noProof/>
        </w:rPr>
        <w:instrText xml:space="preserve"> PAGEREF _Toc509574389 \h </w:instrText>
      </w:r>
      <w:r w:rsidRPr="0089030D">
        <w:rPr>
          <w:rFonts w:ascii="Arial Narrow" w:hAnsi="Arial Narrow"/>
          <w:noProof/>
        </w:rPr>
      </w:r>
      <w:r w:rsidRPr="0089030D">
        <w:rPr>
          <w:rFonts w:ascii="Arial Narrow" w:hAnsi="Arial Narrow"/>
          <w:noProof/>
        </w:rPr>
        <w:fldChar w:fldCharType="separate"/>
      </w:r>
      <w:r w:rsidR="000A28AD">
        <w:rPr>
          <w:rFonts w:ascii="Arial Narrow" w:hAnsi="Arial Narrow"/>
          <w:noProof/>
        </w:rPr>
        <w:t>49</w:t>
      </w:r>
      <w:r w:rsidRPr="0089030D">
        <w:rPr>
          <w:rFonts w:ascii="Arial Narrow" w:hAnsi="Arial Narrow"/>
          <w:noProof/>
        </w:rPr>
        <w:fldChar w:fldCharType="end"/>
      </w:r>
    </w:p>
    <w:p w14:paraId="0D36EE2B" w14:textId="70AAD74D" w:rsidR="0089030D" w:rsidRPr="0089030D" w:rsidRDefault="0089030D">
      <w:pPr>
        <w:pStyle w:val="TOC2"/>
        <w:tabs>
          <w:tab w:val="left" w:pos="805"/>
          <w:tab w:val="right" w:leader="dot" w:pos="9118"/>
        </w:tabs>
        <w:rPr>
          <w:rFonts w:ascii="Arial Narrow" w:hAnsi="Arial Narrow"/>
          <w:i w:val="0"/>
          <w:iCs w:val="0"/>
          <w:noProof/>
          <w:sz w:val="22"/>
          <w:szCs w:val="22"/>
        </w:rPr>
      </w:pPr>
      <w:r w:rsidRPr="0089030D">
        <w:rPr>
          <w:rFonts w:ascii="Arial Narrow" w:hAnsi="Arial Narrow"/>
          <w:noProof/>
        </w:rPr>
        <w:t xml:space="preserve">4.3 </w:t>
      </w:r>
      <w:r w:rsidRPr="0089030D">
        <w:rPr>
          <w:rFonts w:ascii="Arial Narrow" w:hAnsi="Arial Narrow"/>
          <w:i w:val="0"/>
          <w:iCs w:val="0"/>
          <w:noProof/>
          <w:sz w:val="22"/>
          <w:szCs w:val="22"/>
        </w:rPr>
        <w:tab/>
      </w:r>
      <w:r w:rsidRPr="0089030D">
        <w:rPr>
          <w:rFonts w:ascii="Arial Narrow" w:hAnsi="Arial Narrow"/>
          <w:noProof/>
        </w:rPr>
        <w:t>Additional Content for Annual Reports</w:t>
      </w:r>
      <w:r w:rsidRPr="0089030D">
        <w:rPr>
          <w:rFonts w:ascii="Arial Narrow" w:hAnsi="Arial Narrow"/>
          <w:noProof/>
        </w:rPr>
        <w:tab/>
      </w:r>
      <w:r w:rsidRPr="0089030D">
        <w:rPr>
          <w:rFonts w:ascii="Arial Narrow" w:hAnsi="Arial Narrow"/>
          <w:noProof/>
        </w:rPr>
        <w:fldChar w:fldCharType="begin"/>
      </w:r>
      <w:r w:rsidRPr="0089030D">
        <w:rPr>
          <w:rFonts w:ascii="Arial Narrow" w:hAnsi="Arial Narrow"/>
          <w:noProof/>
        </w:rPr>
        <w:instrText xml:space="preserve"> PAGEREF _Toc509574390 \h </w:instrText>
      </w:r>
      <w:r w:rsidRPr="0089030D">
        <w:rPr>
          <w:rFonts w:ascii="Arial Narrow" w:hAnsi="Arial Narrow"/>
          <w:noProof/>
        </w:rPr>
      </w:r>
      <w:r w:rsidRPr="0089030D">
        <w:rPr>
          <w:rFonts w:ascii="Arial Narrow" w:hAnsi="Arial Narrow"/>
          <w:noProof/>
        </w:rPr>
        <w:fldChar w:fldCharType="separate"/>
      </w:r>
      <w:r w:rsidR="000A28AD">
        <w:rPr>
          <w:rFonts w:ascii="Arial Narrow" w:hAnsi="Arial Narrow"/>
          <w:noProof/>
        </w:rPr>
        <w:t>55</w:t>
      </w:r>
      <w:r w:rsidRPr="0089030D">
        <w:rPr>
          <w:rFonts w:ascii="Arial Narrow" w:hAnsi="Arial Narrow"/>
          <w:noProof/>
        </w:rPr>
        <w:fldChar w:fldCharType="end"/>
      </w:r>
    </w:p>
    <w:p w14:paraId="0F5B9C73" w14:textId="1806D922" w:rsidR="0089030D" w:rsidRPr="0089030D" w:rsidRDefault="0089030D">
      <w:pPr>
        <w:pStyle w:val="TOC1"/>
        <w:rPr>
          <w:b w:val="0"/>
          <w:iCs w:val="0"/>
          <w:sz w:val="22"/>
          <w:szCs w:val="22"/>
        </w:rPr>
      </w:pPr>
      <w:r w:rsidRPr="0089030D">
        <w:t>5  TOOLS DEVELOPED FOR DRAFTING ANNUAL REPORTS</w:t>
      </w:r>
      <w:r w:rsidRPr="0089030D">
        <w:tab/>
      </w:r>
      <w:r w:rsidRPr="0089030D">
        <w:fldChar w:fldCharType="begin"/>
      </w:r>
      <w:r w:rsidRPr="0089030D">
        <w:instrText xml:space="preserve"> PAGEREF _Toc509574391 \h </w:instrText>
      </w:r>
      <w:r w:rsidRPr="0089030D">
        <w:fldChar w:fldCharType="separate"/>
      </w:r>
      <w:r w:rsidR="000A28AD">
        <w:t>57</w:t>
      </w:r>
      <w:r w:rsidRPr="0089030D">
        <w:fldChar w:fldCharType="end"/>
      </w:r>
    </w:p>
    <w:p w14:paraId="488D9D6D" w14:textId="69DBB9D8" w:rsidR="0089030D" w:rsidRPr="0089030D" w:rsidRDefault="0089030D">
      <w:pPr>
        <w:pStyle w:val="TOC1"/>
        <w:rPr>
          <w:b w:val="0"/>
          <w:iCs w:val="0"/>
          <w:sz w:val="22"/>
          <w:szCs w:val="22"/>
        </w:rPr>
      </w:pPr>
      <w:r w:rsidRPr="0089030D">
        <w:t>6  REFERENCES</w:t>
      </w:r>
      <w:r w:rsidRPr="0089030D">
        <w:tab/>
      </w:r>
      <w:r w:rsidRPr="0089030D">
        <w:fldChar w:fldCharType="begin"/>
      </w:r>
      <w:r w:rsidRPr="0089030D">
        <w:instrText xml:space="preserve"> PAGEREF _Toc509574392 \h </w:instrText>
      </w:r>
      <w:r w:rsidRPr="0089030D">
        <w:fldChar w:fldCharType="separate"/>
      </w:r>
      <w:r w:rsidR="000A28AD">
        <w:t>59</w:t>
      </w:r>
      <w:r w:rsidRPr="0089030D">
        <w:fldChar w:fldCharType="end"/>
      </w:r>
    </w:p>
    <w:p w14:paraId="7BDD3A88" w14:textId="77777777" w:rsidR="00992C06" w:rsidRDefault="0089030D" w:rsidP="00CE6984">
      <w:pPr>
        <w:spacing w:after="40" w:line="240" w:lineRule="auto"/>
        <w:rPr>
          <w:rFonts w:ascii="Arial Narrow" w:hAnsi="Arial Narrow"/>
          <w:i w:val="0"/>
          <w:noProof/>
          <w:sz w:val="23"/>
          <w:szCs w:val="23"/>
          <w:lang w:val="en-GB" w:eastAsia="en-US"/>
        </w:rPr>
      </w:pPr>
      <w:r w:rsidRPr="0089030D">
        <w:rPr>
          <w:rFonts w:ascii="Arial Narrow" w:hAnsi="Arial Narrow"/>
          <w:b/>
          <w:noProof/>
          <w:sz w:val="23"/>
          <w:szCs w:val="23"/>
          <w:lang w:val="en-GB" w:eastAsia="en-US"/>
        </w:rPr>
        <w:fldChar w:fldCharType="end"/>
      </w:r>
    </w:p>
    <w:p w14:paraId="0F48635A" w14:textId="77777777" w:rsidR="000A28AD" w:rsidRDefault="000A28AD" w:rsidP="008304B0">
      <w:pPr>
        <w:spacing w:after="40"/>
        <w:rPr>
          <w:rFonts w:ascii="Arial Narrow" w:hAnsi="Arial Narrow"/>
          <w:i w:val="0"/>
          <w:sz w:val="23"/>
          <w:szCs w:val="23"/>
          <w:lang w:val="en-GB"/>
        </w:rPr>
      </w:pPr>
    </w:p>
    <w:p w14:paraId="4EE4A127" w14:textId="77777777" w:rsidR="000A28AD" w:rsidRDefault="000A28AD" w:rsidP="008304B0">
      <w:pPr>
        <w:spacing w:after="40"/>
        <w:rPr>
          <w:rFonts w:ascii="Arial Narrow" w:hAnsi="Arial Narrow"/>
          <w:i w:val="0"/>
          <w:sz w:val="23"/>
          <w:szCs w:val="23"/>
          <w:lang w:val="en-GB"/>
        </w:rPr>
      </w:pPr>
    </w:p>
    <w:p w14:paraId="1B01C0DC" w14:textId="77777777" w:rsidR="000A28AD" w:rsidRDefault="000A28AD" w:rsidP="008304B0">
      <w:pPr>
        <w:spacing w:after="40"/>
        <w:rPr>
          <w:rFonts w:ascii="Arial Narrow" w:hAnsi="Arial Narrow"/>
          <w:i w:val="0"/>
          <w:sz w:val="23"/>
          <w:szCs w:val="23"/>
          <w:lang w:val="en-GB"/>
        </w:rPr>
      </w:pPr>
    </w:p>
    <w:p w14:paraId="711B6EBC" w14:textId="29D8D83A" w:rsidR="008304B0" w:rsidRDefault="008304B0" w:rsidP="008304B0">
      <w:pPr>
        <w:spacing w:after="40"/>
        <w:rPr>
          <w:rFonts w:ascii="Arial Narrow" w:hAnsi="Arial Narrow"/>
          <w:i w:val="0"/>
          <w:sz w:val="23"/>
          <w:szCs w:val="23"/>
          <w:lang w:val="en-GB"/>
        </w:rPr>
      </w:pPr>
      <w:r w:rsidRPr="005744EF">
        <w:rPr>
          <w:rFonts w:ascii="Arial Narrow" w:hAnsi="Arial Narrow"/>
          <w:i w:val="0"/>
          <w:sz w:val="23"/>
          <w:szCs w:val="23"/>
          <w:lang w:val="en-GB"/>
        </w:rPr>
        <w:lastRenderedPageBreak/>
        <w:t xml:space="preserve">Additional Documentation </w:t>
      </w:r>
      <w:r w:rsidR="000A28AD">
        <w:rPr>
          <w:rFonts w:ascii="Arial Narrow" w:hAnsi="Arial Narrow"/>
          <w:i w:val="0"/>
          <w:sz w:val="23"/>
          <w:szCs w:val="23"/>
          <w:lang w:val="en-GB"/>
        </w:rPr>
        <w:t>–</w:t>
      </w:r>
      <w:r w:rsidRPr="005744EF">
        <w:rPr>
          <w:rFonts w:ascii="Arial Narrow" w:hAnsi="Arial Narrow"/>
          <w:i w:val="0"/>
          <w:sz w:val="23"/>
          <w:szCs w:val="23"/>
          <w:lang w:val="en-GB"/>
        </w:rPr>
        <w:t xml:space="preserve"> </w:t>
      </w:r>
    </w:p>
    <w:p w14:paraId="3BC4751B" w14:textId="77777777" w:rsidR="000A28AD" w:rsidRPr="005744EF" w:rsidRDefault="000A28AD" w:rsidP="008304B0">
      <w:pPr>
        <w:spacing w:after="40"/>
        <w:rPr>
          <w:rFonts w:ascii="Arial Narrow" w:hAnsi="Arial Narrow"/>
          <w:i w:val="0"/>
          <w:sz w:val="23"/>
          <w:szCs w:val="23"/>
          <w:lang w:val="en-GB"/>
        </w:rPr>
      </w:pPr>
    </w:p>
    <w:p w14:paraId="447421E6" w14:textId="31E96024" w:rsidR="008304B0" w:rsidRPr="005744EF" w:rsidRDefault="008304B0" w:rsidP="00495083">
      <w:pPr>
        <w:pStyle w:val="TOC1"/>
        <w:rPr>
          <w:lang w:val="en-GB"/>
        </w:rPr>
      </w:pPr>
      <w:r w:rsidRPr="005744EF">
        <w:rPr>
          <w:lang w:val="en-GB"/>
        </w:rPr>
        <w:t>Annex 1: Court Reporting Workshop Objectives, Session Outlines and Programme</w:t>
      </w:r>
      <w:r w:rsidRPr="005744EF">
        <w:rPr>
          <w:lang w:val="en-GB"/>
        </w:rPr>
        <w:tab/>
      </w:r>
    </w:p>
    <w:p w14:paraId="36455B48" w14:textId="77777777" w:rsidR="008304B0" w:rsidRPr="005744EF" w:rsidRDefault="000A28AD" w:rsidP="00F964F9">
      <w:pPr>
        <w:pStyle w:val="TOC1"/>
        <w:rPr>
          <w:i/>
          <w:smallCaps/>
          <w:sz w:val="23"/>
          <w:szCs w:val="23"/>
          <w:lang w:val="en-GB"/>
        </w:rPr>
      </w:pPr>
      <w:hyperlink r:id="rId17" w:history="1">
        <w:r w:rsidR="008304B0" w:rsidRPr="005744EF">
          <w:rPr>
            <w:rStyle w:val="Hyperlink"/>
            <w:rFonts w:cs="Courier New"/>
            <w:sz w:val="23"/>
            <w:szCs w:val="23"/>
            <w:lang w:val="en-GB"/>
          </w:rPr>
          <w:t>http://www.fedcourt.gov.au/pjdp/pjdp-toolkits/Annual-Court-Reporting-Toolkit-AD-Annex-1.pdf</w:t>
        </w:r>
      </w:hyperlink>
    </w:p>
    <w:p w14:paraId="1DCBB41F" w14:textId="77777777" w:rsidR="008304B0" w:rsidRPr="005744EF" w:rsidRDefault="008304B0" w:rsidP="00495083">
      <w:pPr>
        <w:pStyle w:val="TOC1"/>
        <w:rPr>
          <w:lang w:val="en-GB"/>
        </w:rPr>
      </w:pPr>
      <w:r w:rsidRPr="005744EF">
        <w:rPr>
          <w:lang w:val="en-GB"/>
        </w:rPr>
        <w:t>Annex 2: PowerPoint Presentations for Those Using the Toolkit to Develop Annual Reports</w:t>
      </w:r>
      <w:r w:rsidRPr="005744EF">
        <w:rPr>
          <w:lang w:val="en-GB"/>
        </w:rPr>
        <w:tab/>
      </w:r>
    </w:p>
    <w:p w14:paraId="2AC9D05F" w14:textId="77777777" w:rsidR="008304B0" w:rsidRPr="005744EF" w:rsidRDefault="000A28AD" w:rsidP="00495083">
      <w:pPr>
        <w:pStyle w:val="TOC1"/>
        <w:rPr>
          <w:rFonts w:cs="Courier New"/>
          <w:i/>
          <w:sz w:val="23"/>
          <w:szCs w:val="23"/>
          <w:lang w:val="en-GB"/>
        </w:rPr>
      </w:pPr>
      <w:hyperlink r:id="rId18" w:history="1">
        <w:r w:rsidR="008304B0" w:rsidRPr="005744EF">
          <w:rPr>
            <w:rStyle w:val="Hyperlink"/>
            <w:rFonts w:cs="Courier New"/>
            <w:i/>
            <w:sz w:val="23"/>
            <w:szCs w:val="23"/>
            <w:lang w:val="en-GB"/>
          </w:rPr>
          <w:t>http://www.fedcourt.gov.au/pjdp/pjdp-toolkits/Annual-Court-Reporting-Toolkit-AD-Annex-2.pdf</w:t>
        </w:r>
      </w:hyperlink>
      <w:r w:rsidR="008304B0" w:rsidRPr="005744EF">
        <w:rPr>
          <w:rFonts w:cs="Courier New"/>
          <w:i/>
          <w:sz w:val="23"/>
          <w:szCs w:val="23"/>
          <w:lang w:val="en-GB"/>
        </w:rPr>
        <w:t xml:space="preserve"> </w:t>
      </w:r>
    </w:p>
    <w:p w14:paraId="1B4B8E74" w14:textId="77777777" w:rsidR="008304B0" w:rsidRPr="005744EF" w:rsidRDefault="008304B0" w:rsidP="00495083">
      <w:pPr>
        <w:pStyle w:val="TOC1"/>
        <w:rPr>
          <w:lang w:val="en-GB"/>
        </w:rPr>
      </w:pPr>
      <w:r w:rsidRPr="005744EF">
        <w:rPr>
          <w:lang w:val="en-GB"/>
        </w:rPr>
        <w:t>Annex 3: Annual Report Planning Template - A Guide to Who, What, When</w:t>
      </w:r>
      <w:r w:rsidRPr="005744EF">
        <w:rPr>
          <w:lang w:val="en-GB"/>
        </w:rPr>
        <w:tab/>
      </w:r>
    </w:p>
    <w:p w14:paraId="3CA4A59F" w14:textId="77777777" w:rsidR="008304B0" w:rsidRPr="005744EF" w:rsidRDefault="000A28AD" w:rsidP="00495083">
      <w:pPr>
        <w:pStyle w:val="TOC1"/>
        <w:rPr>
          <w:rFonts w:cs="Courier New"/>
          <w:i/>
          <w:sz w:val="23"/>
          <w:szCs w:val="23"/>
          <w:lang w:val="en-GB"/>
        </w:rPr>
      </w:pPr>
      <w:hyperlink r:id="rId19" w:history="1">
        <w:r w:rsidR="008304B0" w:rsidRPr="005744EF">
          <w:rPr>
            <w:rStyle w:val="Hyperlink"/>
            <w:rFonts w:cs="Courier New"/>
            <w:i/>
            <w:sz w:val="23"/>
            <w:szCs w:val="23"/>
            <w:lang w:val="en-GB"/>
          </w:rPr>
          <w:t>http://www.fedcourt.gov.au/pjdp/pjdp-toolkits/Annual-Court-Reporting-Toolkit-AD-Annex-3.pdf</w:t>
        </w:r>
      </w:hyperlink>
      <w:r w:rsidR="008304B0" w:rsidRPr="005744EF">
        <w:rPr>
          <w:rFonts w:cs="Courier New"/>
          <w:i/>
          <w:sz w:val="23"/>
          <w:szCs w:val="23"/>
          <w:lang w:val="en-GB"/>
        </w:rPr>
        <w:t xml:space="preserve"> </w:t>
      </w:r>
    </w:p>
    <w:p w14:paraId="1372A86B" w14:textId="77777777" w:rsidR="008304B0" w:rsidRPr="005744EF" w:rsidRDefault="008304B0" w:rsidP="00495083">
      <w:pPr>
        <w:pStyle w:val="TOC1"/>
        <w:rPr>
          <w:lang w:val="en-GB"/>
        </w:rPr>
      </w:pPr>
      <w:r w:rsidRPr="005744EF">
        <w:rPr>
          <w:lang w:val="en-GB"/>
        </w:rPr>
        <w:t>Annex 4: Annual Report Template</w:t>
      </w:r>
      <w:r w:rsidRPr="005744EF">
        <w:rPr>
          <w:lang w:val="en-GB"/>
        </w:rPr>
        <w:tab/>
      </w:r>
    </w:p>
    <w:p w14:paraId="30B3DAAD" w14:textId="77777777" w:rsidR="008304B0" w:rsidRPr="005744EF" w:rsidRDefault="000A28AD" w:rsidP="00495083">
      <w:pPr>
        <w:pStyle w:val="TOC1"/>
        <w:rPr>
          <w:rFonts w:cs="Courier New"/>
          <w:i/>
          <w:sz w:val="23"/>
          <w:szCs w:val="23"/>
          <w:lang w:val="en-GB"/>
        </w:rPr>
      </w:pPr>
      <w:hyperlink r:id="rId20" w:history="1">
        <w:r w:rsidR="008304B0" w:rsidRPr="005744EF">
          <w:rPr>
            <w:rStyle w:val="Hyperlink"/>
            <w:rFonts w:cs="Courier New"/>
            <w:i/>
            <w:sz w:val="23"/>
            <w:szCs w:val="23"/>
            <w:lang w:val="en-GB"/>
          </w:rPr>
          <w:t>http://www.fedcourt.gov.au/pjdp/pjdp-toolkits/Annual-Court-Reporting-Toolkit-AD-Annex-4.pdf</w:t>
        </w:r>
      </w:hyperlink>
      <w:r w:rsidR="008304B0" w:rsidRPr="005744EF">
        <w:rPr>
          <w:rFonts w:cs="Courier New"/>
          <w:i/>
          <w:sz w:val="23"/>
          <w:szCs w:val="23"/>
          <w:lang w:val="en-GB"/>
        </w:rPr>
        <w:t xml:space="preserve"> </w:t>
      </w:r>
    </w:p>
    <w:p w14:paraId="7ED8F576" w14:textId="77777777" w:rsidR="008304B0" w:rsidRPr="005744EF" w:rsidRDefault="008304B0" w:rsidP="00495083">
      <w:pPr>
        <w:pStyle w:val="TOC1"/>
        <w:rPr>
          <w:lang w:val="en-GB"/>
        </w:rPr>
      </w:pPr>
      <w:r w:rsidRPr="005744EF">
        <w:rPr>
          <w:lang w:val="en-GB"/>
        </w:rPr>
        <w:t>Annex 5: Chart Creator Excel Template</w:t>
      </w:r>
      <w:r w:rsidRPr="005744EF">
        <w:rPr>
          <w:lang w:val="en-GB"/>
        </w:rPr>
        <w:tab/>
      </w:r>
    </w:p>
    <w:p w14:paraId="644DAF2B" w14:textId="77777777" w:rsidR="008304B0" w:rsidRPr="005744EF" w:rsidRDefault="000A28AD" w:rsidP="00495083">
      <w:pPr>
        <w:pStyle w:val="TOC1"/>
        <w:rPr>
          <w:rFonts w:cs="Courier New"/>
          <w:i/>
          <w:sz w:val="23"/>
          <w:szCs w:val="23"/>
          <w:lang w:val="en-GB"/>
        </w:rPr>
      </w:pPr>
      <w:hyperlink r:id="rId21" w:history="1">
        <w:r w:rsidR="008304B0" w:rsidRPr="005744EF">
          <w:rPr>
            <w:rStyle w:val="Hyperlink"/>
            <w:rFonts w:cs="Courier New"/>
            <w:i/>
            <w:sz w:val="23"/>
            <w:szCs w:val="23"/>
            <w:lang w:val="en-GB"/>
          </w:rPr>
          <w:t>http://www.fedcourt.gov.au/pjdp/pjdp-toolkits/Annual-Court-Reporting-Toolkit-AD-Annex-5.xlsx</w:t>
        </w:r>
      </w:hyperlink>
      <w:r w:rsidR="008304B0" w:rsidRPr="005744EF">
        <w:rPr>
          <w:rFonts w:cs="Courier New"/>
          <w:i/>
          <w:sz w:val="23"/>
          <w:szCs w:val="23"/>
          <w:lang w:val="en-GB"/>
        </w:rPr>
        <w:t xml:space="preserve"> </w:t>
      </w:r>
    </w:p>
    <w:p w14:paraId="1345F5D7" w14:textId="77777777" w:rsidR="008304B0" w:rsidRPr="005744EF" w:rsidRDefault="008304B0" w:rsidP="00495083">
      <w:pPr>
        <w:pStyle w:val="TOC1"/>
        <w:rPr>
          <w:lang w:val="en-GB"/>
        </w:rPr>
      </w:pPr>
      <w:r w:rsidRPr="005744EF">
        <w:rPr>
          <w:lang w:val="en-GB"/>
        </w:rPr>
        <w:t>Annex 6: Chart Creator (Excel Format): Step-by-step guide on how to use (based on Excel 2010)</w:t>
      </w:r>
      <w:r w:rsidRPr="005744EF">
        <w:rPr>
          <w:lang w:val="en-GB"/>
        </w:rPr>
        <w:tab/>
      </w:r>
    </w:p>
    <w:p w14:paraId="7DF4FE30" w14:textId="77777777" w:rsidR="008304B0" w:rsidRPr="005744EF" w:rsidRDefault="000A28AD" w:rsidP="00495083">
      <w:pPr>
        <w:pStyle w:val="TOC1"/>
        <w:rPr>
          <w:rFonts w:cs="Courier New"/>
          <w:i/>
          <w:sz w:val="23"/>
          <w:szCs w:val="23"/>
          <w:lang w:val="en-GB"/>
        </w:rPr>
      </w:pPr>
      <w:hyperlink r:id="rId22" w:history="1">
        <w:r w:rsidR="008304B0" w:rsidRPr="005744EF">
          <w:rPr>
            <w:rStyle w:val="Hyperlink"/>
            <w:rFonts w:cs="Courier New"/>
            <w:i/>
            <w:sz w:val="23"/>
            <w:szCs w:val="23"/>
            <w:lang w:val="en-GB"/>
          </w:rPr>
          <w:t>http://www.fedcourt.gov.au/pjdp/pjdp-toolkits/Annual-Court-Reporting-Toolkit-AD-Annex-6.pdf</w:t>
        </w:r>
      </w:hyperlink>
      <w:r w:rsidR="008304B0" w:rsidRPr="005744EF">
        <w:rPr>
          <w:rFonts w:cs="Courier New"/>
          <w:i/>
          <w:sz w:val="23"/>
          <w:szCs w:val="23"/>
          <w:lang w:val="en-GB"/>
        </w:rPr>
        <w:t xml:space="preserve"> </w:t>
      </w:r>
    </w:p>
    <w:p w14:paraId="3AC86369" w14:textId="77777777" w:rsidR="008304B0" w:rsidRPr="005744EF" w:rsidRDefault="008304B0" w:rsidP="00495083">
      <w:pPr>
        <w:pStyle w:val="TOC1"/>
        <w:rPr>
          <w:lang w:val="en-GB"/>
        </w:rPr>
      </w:pPr>
      <w:r w:rsidRPr="005744EF">
        <w:rPr>
          <w:lang w:val="en-GB"/>
        </w:rPr>
        <w:t>Annex 7: Guide to making charts for an annual report (based on Excel 2007)</w:t>
      </w:r>
      <w:r w:rsidRPr="005744EF">
        <w:rPr>
          <w:lang w:val="en-GB"/>
        </w:rPr>
        <w:tab/>
        <w:t xml:space="preserve"> </w:t>
      </w:r>
    </w:p>
    <w:p w14:paraId="349A833E" w14:textId="77777777" w:rsidR="008304B0" w:rsidRPr="005744EF" w:rsidRDefault="000A28AD" w:rsidP="00495083">
      <w:pPr>
        <w:pStyle w:val="TOC1"/>
        <w:rPr>
          <w:i/>
          <w:sz w:val="23"/>
          <w:szCs w:val="23"/>
          <w:lang w:val="en-GB"/>
        </w:rPr>
      </w:pPr>
      <w:hyperlink r:id="rId23" w:history="1">
        <w:r w:rsidR="008304B0" w:rsidRPr="005744EF">
          <w:rPr>
            <w:rStyle w:val="Hyperlink"/>
            <w:rFonts w:cs="Courier New"/>
            <w:i/>
            <w:sz w:val="23"/>
            <w:szCs w:val="23"/>
            <w:lang w:val="en-GB"/>
          </w:rPr>
          <w:t>http://www.fedcourt.gov.au/pjdp/pjdp-toolkits/Annual-Court-Reporting-Toolkit-AD-Annex-7.pdf</w:t>
        </w:r>
      </w:hyperlink>
    </w:p>
    <w:p w14:paraId="26A9C208" w14:textId="77777777" w:rsidR="008304B0" w:rsidRPr="005744EF" w:rsidRDefault="008304B0" w:rsidP="00495083">
      <w:pPr>
        <w:pStyle w:val="TOC1"/>
        <w:rPr>
          <w:lang w:val="en-GB"/>
        </w:rPr>
      </w:pPr>
      <w:r w:rsidRPr="005744EF">
        <w:rPr>
          <w:lang w:val="en-GB"/>
        </w:rPr>
        <w:t>Annex 8: Example from the Republic of Palau of a Client Satisfaction Survey</w:t>
      </w:r>
      <w:r w:rsidRPr="005744EF">
        <w:rPr>
          <w:lang w:val="en-GB"/>
        </w:rPr>
        <w:tab/>
      </w:r>
    </w:p>
    <w:p w14:paraId="598584F2" w14:textId="77777777" w:rsidR="008304B0" w:rsidRPr="005744EF" w:rsidRDefault="000A28AD" w:rsidP="00F964F9">
      <w:pPr>
        <w:pStyle w:val="TOC1"/>
        <w:rPr>
          <w:i/>
          <w:sz w:val="23"/>
          <w:szCs w:val="23"/>
          <w:lang w:val="en-GB"/>
        </w:rPr>
      </w:pPr>
      <w:hyperlink r:id="rId24" w:history="1">
        <w:r w:rsidR="008304B0" w:rsidRPr="005744EF">
          <w:rPr>
            <w:rStyle w:val="Hyperlink"/>
            <w:rFonts w:cs="Courier New"/>
            <w:sz w:val="23"/>
            <w:szCs w:val="23"/>
            <w:lang w:val="en-GB"/>
          </w:rPr>
          <w:t>http://www.fedcourt.gov.au/pjdp/pjdp-toolkits/Annual-Court-Reporting-Toolkit-AD-Annex-8.pdf</w:t>
        </w:r>
      </w:hyperlink>
    </w:p>
    <w:p w14:paraId="724A2229" w14:textId="77777777" w:rsidR="008304B0" w:rsidRPr="005744EF" w:rsidRDefault="008304B0" w:rsidP="00495083">
      <w:pPr>
        <w:pStyle w:val="TOC1"/>
        <w:rPr>
          <w:lang w:val="en-GB"/>
        </w:rPr>
      </w:pPr>
      <w:r w:rsidRPr="005744EF">
        <w:rPr>
          <w:lang w:val="en-GB"/>
        </w:rPr>
        <w:t>Annex 9a: CourtTools Access and Fairness Implementation Guide</w:t>
      </w:r>
      <w:r w:rsidRPr="005744EF">
        <w:rPr>
          <w:lang w:val="en-GB"/>
        </w:rPr>
        <w:tab/>
      </w:r>
    </w:p>
    <w:p w14:paraId="210D6E77" w14:textId="0D8B1898" w:rsidR="008304B0" w:rsidRPr="005744EF" w:rsidRDefault="008B0485" w:rsidP="00F964F9">
      <w:pPr>
        <w:pStyle w:val="TOC1"/>
        <w:rPr>
          <w:i/>
          <w:sz w:val="23"/>
          <w:szCs w:val="23"/>
          <w:lang w:val="en-GB"/>
        </w:rPr>
      </w:pPr>
      <w:hyperlink r:id="rId25" w:history="1">
        <w:r w:rsidRPr="007B11A8">
          <w:rPr>
            <w:rStyle w:val="Hyperlink"/>
            <w:rFonts w:cs="Courier New"/>
            <w:sz w:val="23"/>
            <w:szCs w:val="23"/>
            <w:lang w:val="en-GB"/>
          </w:rPr>
          <w:t>http://www.fedcourt.gov.au/pjdp/pjdp-toolkits/Annual-Court-Reporting-Toolkit-AD-Annex</w:t>
        </w:r>
        <w:r w:rsidRPr="007B11A8">
          <w:rPr>
            <w:rStyle w:val="Hyperlink"/>
            <w:rFonts w:cs="Courier New"/>
            <w:sz w:val="23"/>
            <w:szCs w:val="23"/>
            <w:lang w:val="en-GB"/>
          </w:rPr>
          <w:t>-</w:t>
        </w:r>
        <w:r w:rsidRPr="007B11A8">
          <w:rPr>
            <w:rStyle w:val="Hyperlink"/>
            <w:rFonts w:cs="Courier New"/>
            <w:sz w:val="23"/>
            <w:szCs w:val="23"/>
            <w:lang w:val="en-GB"/>
          </w:rPr>
          <w:t>9a.pdf</w:t>
        </w:r>
      </w:hyperlink>
      <w:r>
        <w:rPr>
          <w:i/>
          <w:sz w:val="23"/>
          <w:szCs w:val="23"/>
          <w:lang w:val="en-GB"/>
        </w:rPr>
        <w:t xml:space="preserve"> </w:t>
      </w:r>
    </w:p>
    <w:p w14:paraId="1B53908B" w14:textId="77777777" w:rsidR="008304B0" w:rsidRPr="005744EF" w:rsidRDefault="008304B0" w:rsidP="00495083">
      <w:pPr>
        <w:pStyle w:val="TOC1"/>
        <w:rPr>
          <w:lang w:val="en-GB"/>
        </w:rPr>
      </w:pPr>
      <w:r w:rsidRPr="005744EF">
        <w:rPr>
          <w:lang w:val="en-GB"/>
        </w:rPr>
        <w:t>Annex 9b: CourtTools Access and Fairness Survey Excel Template</w:t>
      </w:r>
      <w:r w:rsidRPr="005744EF">
        <w:rPr>
          <w:lang w:val="en-GB"/>
        </w:rPr>
        <w:tab/>
      </w:r>
    </w:p>
    <w:p w14:paraId="6FDCD8A5" w14:textId="77777777" w:rsidR="008304B0" w:rsidRPr="005744EF" w:rsidRDefault="000A28AD" w:rsidP="00F964F9">
      <w:pPr>
        <w:pStyle w:val="TOC1"/>
        <w:rPr>
          <w:i/>
          <w:sz w:val="23"/>
          <w:szCs w:val="23"/>
          <w:lang w:val="en-GB"/>
        </w:rPr>
      </w:pPr>
      <w:hyperlink r:id="rId26" w:history="1">
        <w:r w:rsidR="008304B0" w:rsidRPr="005744EF">
          <w:rPr>
            <w:rStyle w:val="Hyperlink"/>
            <w:rFonts w:cs="Courier New"/>
            <w:sz w:val="23"/>
            <w:szCs w:val="23"/>
            <w:lang w:val="en-GB"/>
          </w:rPr>
          <w:t>http://www.fedcourt.gov.au/pjdp/pjdp-toolkits/Annual-Court-Reporting-Toolkit-AD-Annex-9b.xls</w:t>
        </w:r>
      </w:hyperlink>
    </w:p>
    <w:p w14:paraId="06701BF8" w14:textId="77777777" w:rsidR="008304B0" w:rsidRPr="005744EF" w:rsidRDefault="008304B0" w:rsidP="00495083">
      <w:pPr>
        <w:pStyle w:val="TOC1"/>
        <w:rPr>
          <w:lang w:val="en-GB"/>
        </w:rPr>
      </w:pPr>
      <w:r w:rsidRPr="005744EF">
        <w:rPr>
          <w:lang w:val="en-GB"/>
        </w:rPr>
        <w:t>Annex 10: Indicator Questionnaire</w:t>
      </w:r>
      <w:r w:rsidRPr="005744EF">
        <w:rPr>
          <w:lang w:val="en-GB"/>
        </w:rPr>
        <w:tab/>
      </w:r>
    </w:p>
    <w:p w14:paraId="15EDAD79" w14:textId="77777777" w:rsidR="008304B0" w:rsidRPr="005744EF" w:rsidRDefault="000A28AD" w:rsidP="00F964F9">
      <w:pPr>
        <w:pStyle w:val="TOC1"/>
        <w:rPr>
          <w:i/>
          <w:sz w:val="23"/>
          <w:szCs w:val="23"/>
          <w:lang w:val="en-GB"/>
        </w:rPr>
      </w:pPr>
      <w:hyperlink r:id="rId27" w:history="1">
        <w:r w:rsidR="008304B0" w:rsidRPr="005744EF">
          <w:rPr>
            <w:rStyle w:val="Hyperlink"/>
            <w:rFonts w:cs="Courier New"/>
            <w:sz w:val="23"/>
            <w:szCs w:val="23"/>
            <w:lang w:val="en-GB"/>
          </w:rPr>
          <w:t>http://www.fedcourt.gov.au/pjdp/pjdp-toolkits/Annual-Court-Reporting-Toolkit-AD-Annex-10.pdf</w:t>
        </w:r>
      </w:hyperlink>
    </w:p>
    <w:p w14:paraId="5A24AD28" w14:textId="77777777" w:rsidR="008304B0" w:rsidRPr="005744EF" w:rsidRDefault="008304B0" w:rsidP="00495083">
      <w:pPr>
        <w:pStyle w:val="TOC1"/>
        <w:rPr>
          <w:lang w:val="en-GB"/>
        </w:rPr>
      </w:pPr>
      <w:r w:rsidRPr="005744EF">
        <w:rPr>
          <w:lang w:val="en-GB"/>
        </w:rPr>
        <w:t>Annex 11: Data Collection for Family Law Cases and Violence Cases</w:t>
      </w:r>
      <w:r w:rsidRPr="005744EF">
        <w:rPr>
          <w:lang w:val="en-GB"/>
        </w:rPr>
        <w:tab/>
      </w:r>
    </w:p>
    <w:p w14:paraId="4C13CC32" w14:textId="77777777" w:rsidR="008304B0" w:rsidRPr="005744EF" w:rsidRDefault="000A28AD" w:rsidP="00F964F9">
      <w:pPr>
        <w:pStyle w:val="TOC1"/>
        <w:rPr>
          <w:i/>
          <w:sz w:val="23"/>
          <w:szCs w:val="23"/>
          <w:lang w:val="en-GB"/>
        </w:rPr>
      </w:pPr>
      <w:hyperlink r:id="rId28" w:history="1">
        <w:r w:rsidR="008304B0" w:rsidRPr="005744EF">
          <w:rPr>
            <w:rStyle w:val="Hyperlink"/>
            <w:rFonts w:cs="Courier New"/>
            <w:sz w:val="23"/>
            <w:szCs w:val="23"/>
            <w:lang w:val="en-GB"/>
          </w:rPr>
          <w:t>http://www.fedcourt.gov.au/pjdp/pjdp-toolkits/Annual-Court-Reporting-Toolkit-AD-Annex-11.pdf</w:t>
        </w:r>
      </w:hyperlink>
    </w:p>
    <w:p w14:paraId="2E8D6CE3" w14:textId="77777777" w:rsidR="00713469" w:rsidRPr="005744EF" w:rsidRDefault="00713469" w:rsidP="00495083">
      <w:pPr>
        <w:pStyle w:val="TOC1"/>
        <w:rPr>
          <w:lang w:val="en-GB"/>
        </w:rPr>
      </w:pPr>
      <w:r w:rsidRPr="005744EF">
        <w:rPr>
          <w:lang w:val="en-GB"/>
        </w:rPr>
        <w:t>Annex 12: Tokelau Data Spreadsheet</w:t>
      </w:r>
      <w:r w:rsidRPr="005744EF">
        <w:rPr>
          <w:lang w:val="en-GB"/>
        </w:rPr>
        <w:tab/>
      </w:r>
    </w:p>
    <w:p w14:paraId="02970853" w14:textId="77777777" w:rsidR="00713469" w:rsidRPr="005744EF" w:rsidRDefault="000A28AD" w:rsidP="00F964F9">
      <w:pPr>
        <w:pStyle w:val="TOC1"/>
        <w:rPr>
          <w:rStyle w:val="Hyperlink"/>
          <w:rFonts w:cs="Courier New"/>
          <w:i/>
          <w:sz w:val="23"/>
          <w:szCs w:val="23"/>
          <w:lang w:val="en-GB"/>
        </w:rPr>
      </w:pPr>
      <w:hyperlink r:id="rId29" w:history="1">
        <w:r w:rsidR="00713469" w:rsidRPr="005744EF">
          <w:rPr>
            <w:rStyle w:val="Hyperlink"/>
            <w:rFonts w:cs="Courier New"/>
            <w:sz w:val="23"/>
            <w:szCs w:val="23"/>
            <w:lang w:val="en-GB"/>
          </w:rPr>
          <w:t>http://www.fedcourt.gov.au/pjdp/pjdp-toolkits/Annual-Court-Reporting-Toolkit-AD-Annex-12.pdf</w:t>
        </w:r>
      </w:hyperlink>
    </w:p>
    <w:p w14:paraId="46410FCF" w14:textId="77777777" w:rsidR="00D07154" w:rsidRDefault="007F4280" w:rsidP="00495083">
      <w:pPr>
        <w:pStyle w:val="TOC1"/>
        <w:rPr>
          <w:lang w:val="en-GB"/>
        </w:rPr>
      </w:pPr>
      <w:r w:rsidRPr="00436ACE">
        <w:rPr>
          <w:lang w:val="en-GB"/>
        </w:rPr>
        <w:t xml:space="preserve">Annex 13: Sex </w:t>
      </w:r>
      <w:r w:rsidR="00D07154">
        <w:rPr>
          <w:lang w:val="en-GB"/>
        </w:rPr>
        <w:t>Disaggregated Data Chart Creator</w:t>
      </w:r>
    </w:p>
    <w:p w14:paraId="7727130B" w14:textId="3FA20906" w:rsidR="00657CD1" w:rsidRPr="00436ACE" w:rsidRDefault="00D07154" w:rsidP="00495083">
      <w:pPr>
        <w:pStyle w:val="TOC1"/>
        <w:rPr>
          <w:lang w:val="en-GB"/>
        </w:rPr>
      </w:pPr>
      <w:hyperlink r:id="rId30" w:history="1">
        <w:r w:rsidRPr="007B11A8">
          <w:rPr>
            <w:rStyle w:val="Hyperlink"/>
            <w:rFonts w:cstheme="minorBidi"/>
            <w:lang w:val="en-GB"/>
          </w:rPr>
          <w:t>http://www.fedcourt.gov.au/__data/assets/excel_doc/0020/50195/Annex-13-Chart-Creator-Sex-Disaggregated-Data-v3.1-with-DVRO-Data.xlsx</w:t>
        </w:r>
      </w:hyperlink>
      <w:r>
        <w:rPr>
          <w:lang w:val="en-GB"/>
        </w:rPr>
        <w:t xml:space="preserve"> </w:t>
      </w:r>
    </w:p>
    <w:p w14:paraId="3112845C" w14:textId="45D1BC54" w:rsidR="007F4280" w:rsidRDefault="007F4280" w:rsidP="00495083">
      <w:pPr>
        <w:pStyle w:val="TOC1"/>
        <w:rPr>
          <w:lang w:val="en-GB"/>
        </w:rPr>
      </w:pPr>
      <w:r w:rsidRPr="00436ACE">
        <w:rPr>
          <w:lang w:val="en-GB"/>
        </w:rPr>
        <w:t>Annex 14: Juvenile Disaggregated Data Chart Creator</w:t>
      </w:r>
    </w:p>
    <w:p w14:paraId="6AA3144D" w14:textId="7A72309B" w:rsidR="00D07154" w:rsidRDefault="00D07154" w:rsidP="00495083">
      <w:pPr>
        <w:pStyle w:val="TOC1"/>
        <w:rPr>
          <w:rStyle w:val="Hyperlink"/>
          <w:rFonts w:cs="Courier New"/>
          <w:sz w:val="23"/>
          <w:szCs w:val="23"/>
        </w:rPr>
      </w:pPr>
      <w:r w:rsidRPr="00D07154">
        <w:rPr>
          <w:rStyle w:val="Hyperlink"/>
          <w:rFonts w:cs="Courier New"/>
          <w:sz w:val="23"/>
          <w:szCs w:val="23"/>
        </w:rPr>
        <w:t>http://www.fedcourt.gov.au/__data/assets/excel_doc/0003/50196/Annex-14-Chart-Creator-Juvenile-with-Blank.xlsx</w:t>
      </w:r>
    </w:p>
    <w:p w14:paraId="2E6C9577" w14:textId="1D8D2260" w:rsidR="007F4280" w:rsidRDefault="007F4280" w:rsidP="00495083">
      <w:pPr>
        <w:pStyle w:val="TOC1"/>
        <w:rPr>
          <w:lang w:val="en-GB"/>
        </w:rPr>
      </w:pPr>
      <w:r w:rsidRPr="00436ACE">
        <w:rPr>
          <w:lang w:val="en-GB"/>
        </w:rPr>
        <w:t xml:space="preserve">Annex 15: Checklist for the collection, analysis and presentation of </w:t>
      </w:r>
      <w:r w:rsidR="00625632" w:rsidRPr="00436ACE">
        <w:rPr>
          <w:lang w:val="en-GB"/>
        </w:rPr>
        <w:t xml:space="preserve">sex, age and disability inclusive </w:t>
      </w:r>
      <w:r w:rsidRPr="00436ACE">
        <w:rPr>
          <w:lang w:val="en-GB"/>
        </w:rPr>
        <w:t>data in an Annual Report</w:t>
      </w:r>
    </w:p>
    <w:p w14:paraId="4A6C78F8" w14:textId="00CBE786" w:rsidR="00D07154" w:rsidRPr="00D07154" w:rsidRDefault="00D07154" w:rsidP="00D07154">
      <w:pPr>
        <w:pStyle w:val="TOC1"/>
        <w:rPr>
          <w:rStyle w:val="Hyperlink"/>
          <w:rFonts w:cstheme="minorBidi"/>
          <w:lang w:val="en-GB"/>
        </w:rPr>
      </w:pPr>
      <w:hyperlink r:id="rId31" w:history="1">
        <w:r w:rsidRPr="007B11A8">
          <w:rPr>
            <w:rStyle w:val="Hyperlink"/>
            <w:rFonts w:cstheme="minorBidi"/>
            <w:lang w:val="en-GB"/>
          </w:rPr>
          <w:t>http://www.fedcourt.gov.au/__data/assets/pdf_file/0005/50198/Annex-15-Checklist-for-Sex,-Age-and-Disability-Inclusive-Data-in-Annual-....pdf</w:t>
        </w:r>
      </w:hyperlink>
      <w:r w:rsidRPr="00D07154">
        <w:rPr>
          <w:rStyle w:val="Hyperlink"/>
          <w:rFonts w:cstheme="minorBidi"/>
        </w:rPr>
        <w:t xml:space="preserve"> </w:t>
      </w:r>
    </w:p>
    <w:p w14:paraId="16AEBA1E" w14:textId="77777777" w:rsidR="00777B68" w:rsidRPr="00BD7252" w:rsidRDefault="00777B68" w:rsidP="00777B68">
      <w:pPr>
        <w:rPr>
          <w:rFonts w:ascii="Arial Narrow" w:hAnsi="Arial Narrow"/>
          <w:b/>
          <w:i w:val="0"/>
          <w:noProof/>
          <w:sz w:val="24"/>
          <w:lang w:val="en-GB"/>
        </w:rPr>
      </w:pPr>
      <w:r w:rsidRPr="00BD7252">
        <w:rPr>
          <w:rFonts w:ascii="Arial Narrow" w:hAnsi="Arial Narrow"/>
          <w:b/>
          <w:i w:val="0"/>
          <w:noProof/>
          <w:sz w:val="24"/>
          <w:lang w:val="en-GB"/>
        </w:rPr>
        <w:t>Annex 16: Survey on Family Law and Family Protection Act cases (Palau Judiciary draft survey)</w:t>
      </w:r>
    </w:p>
    <w:p w14:paraId="18CDA7D2" w14:textId="6179645B" w:rsidR="00D07154" w:rsidRDefault="00D07154" w:rsidP="00777B68">
      <w:pPr>
        <w:rPr>
          <w:rFonts w:ascii="Arial Narrow" w:hAnsi="Arial Narrow"/>
          <w:b/>
          <w:i w:val="0"/>
          <w:noProof/>
          <w:sz w:val="24"/>
          <w:lang w:val="en-GB"/>
        </w:rPr>
      </w:pPr>
      <w:hyperlink r:id="rId32" w:history="1">
        <w:r w:rsidRPr="007B11A8">
          <w:rPr>
            <w:rStyle w:val="Hyperlink"/>
            <w:rFonts w:ascii="Arial Narrow" w:hAnsi="Arial Narrow" w:cstheme="minorBidi"/>
            <w:b/>
            <w:i w:val="0"/>
            <w:noProof/>
            <w:sz w:val="24"/>
            <w:lang w:val="en-GB"/>
          </w:rPr>
          <w:t>http://www.fedcourt.gov.au/__data/assets/pdf_file/0007/50200/Annex-16-Palau-Family-Law-and-Family-Protection-Act-Survey.pdf</w:t>
        </w:r>
      </w:hyperlink>
      <w:r>
        <w:rPr>
          <w:rFonts w:ascii="Arial Narrow" w:hAnsi="Arial Narrow"/>
          <w:b/>
          <w:i w:val="0"/>
          <w:noProof/>
          <w:sz w:val="24"/>
          <w:lang w:val="en-GB"/>
        </w:rPr>
        <w:t xml:space="preserve"> </w:t>
      </w:r>
    </w:p>
    <w:p w14:paraId="4826DA1A" w14:textId="22830E70" w:rsidR="001F5F1D" w:rsidRPr="00BD7252" w:rsidRDefault="001F5F1D" w:rsidP="00777B68">
      <w:pPr>
        <w:rPr>
          <w:rFonts w:ascii="Arial Narrow" w:hAnsi="Arial Narrow"/>
          <w:b/>
          <w:i w:val="0"/>
          <w:noProof/>
          <w:sz w:val="24"/>
          <w:lang w:val="en-GB"/>
        </w:rPr>
      </w:pPr>
      <w:r w:rsidRPr="00BD7252">
        <w:rPr>
          <w:rFonts w:ascii="Arial Narrow" w:hAnsi="Arial Narrow"/>
          <w:b/>
          <w:i w:val="0"/>
          <w:noProof/>
          <w:sz w:val="24"/>
          <w:lang w:val="en-GB"/>
        </w:rPr>
        <w:t>Annex 17: Taking steps to make a court more accessible for people living with a disability</w:t>
      </w:r>
    </w:p>
    <w:p w14:paraId="06AB6EE9" w14:textId="36F478CB" w:rsidR="00D07154" w:rsidRDefault="00D07154" w:rsidP="00777B68">
      <w:pPr>
        <w:rPr>
          <w:rFonts w:ascii="Arial Narrow" w:hAnsi="Arial Narrow"/>
          <w:b/>
          <w:i w:val="0"/>
          <w:noProof/>
          <w:sz w:val="24"/>
          <w:lang w:val="en-GB"/>
        </w:rPr>
      </w:pPr>
      <w:hyperlink r:id="rId33" w:history="1">
        <w:r w:rsidRPr="007B11A8">
          <w:rPr>
            <w:rStyle w:val="Hyperlink"/>
            <w:rFonts w:ascii="Arial Narrow" w:hAnsi="Arial Narrow" w:cstheme="minorBidi"/>
            <w:b/>
            <w:i w:val="0"/>
            <w:noProof/>
            <w:sz w:val="24"/>
            <w:lang w:val="en-GB"/>
          </w:rPr>
          <w:t>http://www.fedcourt.gov.au/__data/assets/pdf_file/0009/50202/Annex-17-Taking-Steps-to-make-a-Court-more-Accessible-for-People-living-....pdf</w:t>
        </w:r>
      </w:hyperlink>
      <w:r>
        <w:rPr>
          <w:rFonts w:ascii="Arial Narrow" w:hAnsi="Arial Narrow"/>
          <w:b/>
          <w:i w:val="0"/>
          <w:noProof/>
          <w:sz w:val="24"/>
          <w:lang w:val="en-GB"/>
        </w:rPr>
        <w:t xml:space="preserve"> </w:t>
      </w:r>
    </w:p>
    <w:p w14:paraId="158A030C" w14:textId="43B80BD9" w:rsidR="00CB56C3" w:rsidRPr="00BD7252" w:rsidRDefault="00CB56C3" w:rsidP="00777B68">
      <w:pPr>
        <w:rPr>
          <w:rFonts w:ascii="Arial Narrow" w:hAnsi="Arial Narrow"/>
          <w:b/>
          <w:i w:val="0"/>
          <w:noProof/>
          <w:sz w:val="24"/>
          <w:lang w:val="en-GB"/>
        </w:rPr>
      </w:pPr>
      <w:r w:rsidRPr="00BD7252">
        <w:rPr>
          <w:rFonts w:ascii="Arial Narrow" w:hAnsi="Arial Narrow"/>
          <w:b/>
          <w:i w:val="0"/>
          <w:noProof/>
          <w:sz w:val="24"/>
          <w:lang w:val="en-GB"/>
        </w:rPr>
        <w:t>Annex 18: Fiji Courts Cases on PacLII 2011-2017</w:t>
      </w:r>
    </w:p>
    <w:p w14:paraId="6AA3908A" w14:textId="62D384D4" w:rsidR="007F4280" w:rsidRPr="00D07154" w:rsidRDefault="00D07154" w:rsidP="00D07154">
      <w:pPr>
        <w:rPr>
          <w:rFonts w:ascii="Arial Narrow" w:hAnsi="Arial Narrow"/>
          <w:b/>
          <w:i w:val="0"/>
          <w:sz w:val="23"/>
          <w:szCs w:val="23"/>
          <w:lang w:val="en-GB"/>
        </w:rPr>
      </w:pPr>
      <w:hyperlink r:id="rId34" w:history="1">
        <w:r w:rsidRPr="00D07154">
          <w:rPr>
            <w:rStyle w:val="Hyperlink"/>
            <w:rFonts w:ascii="Arial Narrow" w:hAnsi="Arial Narrow" w:cstheme="minorBidi"/>
            <w:b/>
            <w:i w:val="0"/>
            <w:sz w:val="23"/>
            <w:szCs w:val="23"/>
            <w:lang w:val="en-GB"/>
          </w:rPr>
          <w:t>http://www.fedcourt.gov.au/__data/assets/pdf_file/0011/50204/Annex-18-Fiji-Courts-2011-2017-Cases-on-PacLII.PDF</w:t>
        </w:r>
      </w:hyperlink>
      <w:r w:rsidRPr="00D07154">
        <w:rPr>
          <w:rFonts w:ascii="Arial Narrow" w:hAnsi="Arial Narrow"/>
          <w:b/>
          <w:i w:val="0"/>
          <w:sz w:val="23"/>
          <w:szCs w:val="23"/>
          <w:lang w:val="en-GB"/>
        </w:rPr>
        <w:t xml:space="preserve"> </w:t>
      </w:r>
    </w:p>
    <w:p w14:paraId="1FECEC48" w14:textId="77777777" w:rsidR="008304B0" w:rsidRPr="005744EF" w:rsidRDefault="008304B0" w:rsidP="00966BB3">
      <w:pPr>
        <w:rPr>
          <w:rFonts w:ascii="Arial Narrow" w:hAnsi="Arial Narrow"/>
          <w:i w:val="0"/>
          <w:smallCaps/>
          <w:sz w:val="23"/>
          <w:szCs w:val="23"/>
          <w:lang w:val="en-GB"/>
        </w:rPr>
      </w:pPr>
    </w:p>
    <w:p w14:paraId="5F313A14" w14:textId="77777777" w:rsidR="008304B0" w:rsidRPr="005744EF" w:rsidRDefault="008304B0" w:rsidP="00031682">
      <w:pPr>
        <w:jc w:val="center"/>
        <w:rPr>
          <w:rFonts w:ascii="Arial Narrow" w:hAnsi="Arial Narrow"/>
          <w:b/>
          <w:i w:val="0"/>
          <w:smallCaps/>
          <w:sz w:val="23"/>
          <w:szCs w:val="23"/>
          <w:lang w:val="en-GB"/>
        </w:rPr>
      </w:pPr>
    </w:p>
    <w:p w14:paraId="7E8E0CBE" w14:textId="77777777" w:rsidR="008304B0" w:rsidRPr="005744EF" w:rsidRDefault="008304B0" w:rsidP="00031682">
      <w:pPr>
        <w:jc w:val="center"/>
        <w:rPr>
          <w:rFonts w:ascii="Arial Narrow" w:hAnsi="Arial Narrow"/>
          <w:b/>
          <w:i w:val="0"/>
          <w:smallCaps/>
          <w:sz w:val="23"/>
          <w:szCs w:val="23"/>
          <w:lang w:val="en-GB"/>
        </w:rPr>
      </w:pPr>
    </w:p>
    <w:p w14:paraId="2A8BE26A" w14:textId="77777777" w:rsidR="008304B0" w:rsidRPr="005744EF" w:rsidRDefault="008304B0" w:rsidP="00031682">
      <w:pPr>
        <w:jc w:val="center"/>
        <w:rPr>
          <w:rFonts w:ascii="Arial Narrow" w:hAnsi="Arial Narrow"/>
          <w:b/>
          <w:i w:val="0"/>
          <w:smallCaps/>
          <w:sz w:val="23"/>
          <w:szCs w:val="23"/>
          <w:lang w:val="en-GB"/>
        </w:rPr>
      </w:pPr>
    </w:p>
    <w:p w14:paraId="5379CD0E" w14:textId="77777777" w:rsidR="00CB56C3" w:rsidRPr="005744EF" w:rsidRDefault="00CB56C3">
      <w:pPr>
        <w:rPr>
          <w:rFonts w:ascii="Arial Narrow" w:hAnsi="Arial Narrow"/>
          <w:b/>
          <w:i w:val="0"/>
          <w:smallCaps/>
          <w:sz w:val="23"/>
          <w:szCs w:val="23"/>
          <w:lang w:val="en-GB"/>
        </w:rPr>
      </w:pPr>
      <w:r w:rsidRPr="005744EF">
        <w:rPr>
          <w:rFonts w:ascii="Arial Narrow" w:hAnsi="Arial Narrow"/>
          <w:b/>
          <w:i w:val="0"/>
          <w:smallCaps/>
          <w:sz w:val="23"/>
          <w:szCs w:val="23"/>
          <w:lang w:val="en-GB"/>
        </w:rPr>
        <w:br w:type="page"/>
      </w:r>
    </w:p>
    <w:p w14:paraId="02BC760B" w14:textId="77777777" w:rsidR="00031682" w:rsidRPr="00CE6984" w:rsidRDefault="00CE6984" w:rsidP="00CE6984">
      <w:pPr>
        <w:pStyle w:val="Heading1"/>
        <w:jc w:val="center"/>
        <w:rPr>
          <w:sz w:val="32"/>
          <w:szCs w:val="32"/>
          <w:lang w:val="en-GB"/>
        </w:rPr>
      </w:pPr>
      <w:bookmarkStart w:id="6" w:name="_Toc509574373"/>
      <w:r w:rsidRPr="00CE6984">
        <w:rPr>
          <w:sz w:val="32"/>
          <w:szCs w:val="32"/>
          <w:lang w:val="en-GB"/>
        </w:rPr>
        <w:lastRenderedPageBreak/>
        <w:t>ABBREVIATIONS</w:t>
      </w:r>
      <w:bookmarkEnd w:id="6"/>
    </w:p>
    <w:p w14:paraId="13094350" w14:textId="77777777" w:rsidR="00C54587" w:rsidRPr="005744EF" w:rsidRDefault="00C54587" w:rsidP="00031682">
      <w:pPr>
        <w:spacing w:before="120"/>
        <w:rPr>
          <w:rFonts w:ascii="Arial Narrow" w:hAnsi="Arial Narrow"/>
          <w:i w:val="0"/>
          <w:sz w:val="23"/>
          <w:szCs w:val="23"/>
          <w:lang w:val="en-GB"/>
        </w:rPr>
      </w:pPr>
    </w:p>
    <w:tbl>
      <w:tblPr>
        <w:tblW w:w="7905" w:type="dxa"/>
        <w:jc w:val="center"/>
        <w:tblLayout w:type="fixed"/>
        <w:tblCellMar>
          <w:left w:w="10" w:type="dxa"/>
          <w:right w:w="10" w:type="dxa"/>
        </w:tblCellMar>
        <w:tblLook w:val="0000" w:firstRow="0" w:lastRow="0" w:firstColumn="0" w:lastColumn="0" w:noHBand="0" w:noVBand="0"/>
      </w:tblPr>
      <w:tblGrid>
        <w:gridCol w:w="1383"/>
        <w:gridCol w:w="281"/>
        <w:gridCol w:w="6241"/>
      </w:tblGrid>
      <w:tr w:rsidR="0046636A" w:rsidRPr="005744EF" w14:paraId="39823038" w14:textId="77777777" w:rsidTr="00A60AD6">
        <w:trPr>
          <w:jc w:val="center"/>
        </w:trPr>
        <w:tc>
          <w:tcPr>
            <w:tcW w:w="1383" w:type="dxa"/>
            <w:tcMar>
              <w:top w:w="0" w:type="dxa"/>
              <w:left w:w="108" w:type="dxa"/>
              <w:bottom w:w="0" w:type="dxa"/>
              <w:right w:w="108" w:type="dxa"/>
            </w:tcMar>
          </w:tcPr>
          <w:p w14:paraId="65681A32" w14:textId="77777777" w:rsidR="0046636A" w:rsidRPr="005744EF" w:rsidRDefault="0046636A" w:rsidP="00A60AD6">
            <w:pPr>
              <w:spacing w:before="40" w:after="40"/>
              <w:jc w:val="right"/>
              <w:rPr>
                <w:rFonts w:ascii="Arial Narrow" w:hAnsi="Arial Narrow"/>
                <w:i w:val="0"/>
                <w:kern w:val="3"/>
                <w:sz w:val="23"/>
                <w:szCs w:val="23"/>
                <w:lang w:val="en-GB" w:eastAsia="zh-CN" w:bidi="hi-IN"/>
              </w:rPr>
            </w:pPr>
            <w:r>
              <w:rPr>
                <w:rFonts w:ascii="Arial Narrow" w:hAnsi="Arial Narrow"/>
                <w:i w:val="0"/>
                <w:kern w:val="3"/>
                <w:sz w:val="23"/>
                <w:szCs w:val="23"/>
                <w:lang w:val="en-GB" w:eastAsia="zh-CN" w:bidi="hi-IN"/>
              </w:rPr>
              <w:t>CoCP</w:t>
            </w:r>
          </w:p>
        </w:tc>
        <w:tc>
          <w:tcPr>
            <w:tcW w:w="281" w:type="dxa"/>
            <w:tcMar>
              <w:top w:w="0" w:type="dxa"/>
              <w:left w:w="108" w:type="dxa"/>
              <w:bottom w:w="0" w:type="dxa"/>
              <w:right w:w="108" w:type="dxa"/>
            </w:tcMar>
          </w:tcPr>
          <w:p w14:paraId="65C1E19A" w14:textId="77777777" w:rsidR="0046636A" w:rsidRPr="005744EF" w:rsidRDefault="0046636A"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59F8D14C" w14:textId="77777777" w:rsidR="0046636A" w:rsidRPr="005744EF" w:rsidRDefault="0046636A" w:rsidP="00A60AD6">
            <w:pPr>
              <w:spacing w:before="40" w:after="40"/>
              <w:rPr>
                <w:rFonts w:ascii="Arial Narrow" w:hAnsi="Arial Narrow" w:cs="Arial"/>
                <w:i w:val="0"/>
                <w:kern w:val="3"/>
                <w:sz w:val="23"/>
                <w:szCs w:val="23"/>
                <w:lang w:val="en-GB" w:eastAsia="zh-CN" w:bidi="hi-IN"/>
              </w:rPr>
            </w:pPr>
            <w:r>
              <w:rPr>
                <w:rFonts w:ascii="Arial Narrow" w:hAnsi="Arial Narrow" w:cs="Arial"/>
                <w:i w:val="0"/>
                <w:kern w:val="3"/>
                <w:sz w:val="23"/>
                <w:szCs w:val="23"/>
                <w:lang w:val="en-GB" w:eastAsia="zh-CN" w:bidi="hi-IN"/>
              </w:rPr>
              <w:t>Court of Common Pleas</w:t>
            </w:r>
          </w:p>
        </w:tc>
      </w:tr>
      <w:tr w:rsidR="0046636A" w:rsidRPr="005744EF" w14:paraId="40EE02FF" w14:textId="77777777" w:rsidTr="00A60AD6">
        <w:trPr>
          <w:jc w:val="center"/>
        </w:trPr>
        <w:tc>
          <w:tcPr>
            <w:tcW w:w="1383" w:type="dxa"/>
            <w:tcMar>
              <w:top w:w="0" w:type="dxa"/>
              <w:left w:w="108" w:type="dxa"/>
              <w:bottom w:w="0" w:type="dxa"/>
              <w:right w:w="108" w:type="dxa"/>
            </w:tcMar>
          </w:tcPr>
          <w:p w14:paraId="5280A57E" w14:textId="77777777" w:rsidR="0046636A" w:rsidRDefault="0046636A" w:rsidP="00A60AD6">
            <w:pPr>
              <w:spacing w:before="40" w:after="40"/>
              <w:jc w:val="right"/>
              <w:rPr>
                <w:rFonts w:ascii="Arial Narrow" w:hAnsi="Arial Narrow"/>
                <w:i w:val="0"/>
                <w:kern w:val="3"/>
                <w:sz w:val="23"/>
                <w:szCs w:val="23"/>
                <w:lang w:val="en-GB" w:eastAsia="zh-CN" w:bidi="hi-IN"/>
              </w:rPr>
            </w:pPr>
            <w:r>
              <w:rPr>
                <w:rFonts w:ascii="Arial Narrow" w:hAnsi="Arial Narrow"/>
                <w:i w:val="0"/>
                <w:kern w:val="3"/>
                <w:sz w:val="23"/>
                <w:szCs w:val="23"/>
                <w:lang w:val="en-GB" w:eastAsia="zh-CN" w:bidi="hi-IN"/>
              </w:rPr>
              <w:t>CRPD</w:t>
            </w:r>
          </w:p>
        </w:tc>
        <w:tc>
          <w:tcPr>
            <w:tcW w:w="281" w:type="dxa"/>
            <w:tcMar>
              <w:top w:w="0" w:type="dxa"/>
              <w:left w:w="108" w:type="dxa"/>
              <w:bottom w:w="0" w:type="dxa"/>
              <w:right w:w="108" w:type="dxa"/>
            </w:tcMar>
          </w:tcPr>
          <w:p w14:paraId="2C59A1C0" w14:textId="77777777" w:rsidR="0046636A" w:rsidRPr="005744EF" w:rsidRDefault="0046636A"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059F0777" w14:textId="77777777" w:rsidR="0046636A" w:rsidRDefault="0046636A" w:rsidP="0046636A">
            <w:pPr>
              <w:spacing w:before="40" w:after="40"/>
              <w:rPr>
                <w:rFonts w:ascii="Arial Narrow" w:hAnsi="Arial Narrow" w:cs="Arial"/>
                <w:i w:val="0"/>
                <w:kern w:val="3"/>
                <w:sz w:val="23"/>
                <w:szCs w:val="23"/>
                <w:lang w:val="en-GB" w:eastAsia="zh-CN" w:bidi="hi-IN"/>
              </w:rPr>
            </w:pPr>
            <w:r>
              <w:rPr>
                <w:rFonts w:ascii="Arial Narrow" w:hAnsi="Arial Narrow" w:cs="Arial"/>
                <w:i w:val="0"/>
                <w:kern w:val="3"/>
                <w:sz w:val="23"/>
                <w:szCs w:val="23"/>
                <w:lang w:val="en-GB" w:eastAsia="zh-CN" w:bidi="hi-IN"/>
              </w:rPr>
              <w:t>Convention on the Rights of Persons with Disabilities</w:t>
            </w:r>
          </w:p>
        </w:tc>
      </w:tr>
      <w:tr w:rsidR="0046636A" w:rsidRPr="005744EF" w14:paraId="6FA49D2E" w14:textId="77777777" w:rsidTr="00A60AD6">
        <w:trPr>
          <w:jc w:val="center"/>
        </w:trPr>
        <w:tc>
          <w:tcPr>
            <w:tcW w:w="1383" w:type="dxa"/>
            <w:tcMar>
              <w:top w:w="0" w:type="dxa"/>
              <w:left w:w="108" w:type="dxa"/>
              <w:bottom w:w="0" w:type="dxa"/>
              <w:right w:w="108" w:type="dxa"/>
            </w:tcMar>
          </w:tcPr>
          <w:p w14:paraId="05F5D545" w14:textId="77777777" w:rsidR="0046636A" w:rsidRPr="005744EF" w:rsidRDefault="0046636A" w:rsidP="00A60AD6">
            <w:pPr>
              <w:spacing w:before="40" w:after="40"/>
              <w:jc w:val="right"/>
              <w:rPr>
                <w:rFonts w:ascii="Arial Narrow" w:hAnsi="Arial Narrow"/>
                <w:i w:val="0"/>
                <w:kern w:val="3"/>
                <w:sz w:val="23"/>
                <w:szCs w:val="23"/>
                <w:lang w:val="en-GB" w:eastAsia="zh-CN" w:bidi="hi-IN"/>
              </w:rPr>
            </w:pPr>
            <w:r>
              <w:rPr>
                <w:rFonts w:ascii="Arial Narrow" w:hAnsi="Arial Narrow"/>
                <w:i w:val="0"/>
                <w:kern w:val="3"/>
                <w:sz w:val="23"/>
                <w:szCs w:val="23"/>
                <w:lang w:val="en-GB" w:eastAsia="zh-CN" w:bidi="hi-IN"/>
              </w:rPr>
              <w:t>CSO</w:t>
            </w:r>
          </w:p>
        </w:tc>
        <w:tc>
          <w:tcPr>
            <w:tcW w:w="281" w:type="dxa"/>
            <w:tcMar>
              <w:top w:w="0" w:type="dxa"/>
              <w:left w:w="108" w:type="dxa"/>
              <w:bottom w:w="0" w:type="dxa"/>
              <w:right w:w="108" w:type="dxa"/>
            </w:tcMar>
          </w:tcPr>
          <w:p w14:paraId="4303695F" w14:textId="77777777" w:rsidR="0046636A" w:rsidRPr="005744EF" w:rsidRDefault="0046636A"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74EE28EA" w14:textId="77777777" w:rsidR="0046636A" w:rsidRPr="005744EF" w:rsidRDefault="0046636A" w:rsidP="00A60AD6">
            <w:pPr>
              <w:spacing w:before="40" w:after="40"/>
              <w:rPr>
                <w:rFonts w:ascii="Arial Narrow" w:hAnsi="Arial Narrow" w:cs="Arial"/>
                <w:i w:val="0"/>
                <w:kern w:val="3"/>
                <w:sz w:val="23"/>
                <w:szCs w:val="23"/>
                <w:lang w:val="en-GB" w:eastAsia="zh-CN" w:bidi="hi-IN"/>
              </w:rPr>
            </w:pPr>
            <w:r>
              <w:rPr>
                <w:rFonts w:ascii="Arial Narrow" w:hAnsi="Arial Narrow" w:cs="Arial"/>
                <w:i w:val="0"/>
                <w:kern w:val="3"/>
                <w:sz w:val="23"/>
                <w:szCs w:val="23"/>
                <w:lang w:val="en-GB" w:eastAsia="zh-CN" w:bidi="hi-IN"/>
              </w:rPr>
              <w:t>Civil Society Organisation</w:t>
            </w:r>
          </w:p>
        </w:tc>
      </w:tr>
      <w:tr w:rsidR="00AA3765" w:rsidRPr="005744EF" w14:paraId="1EAD1E3C" w14:textId="77777777" w:rsidTr="00A60AD6">
        <w:trPr>
          <w:jc w:val="center"/>
        </w:trPr>
        <w:tc>
          <w:tcPr>
            <w:tcW w:w="1383" w:type="dxa"/>
            <w:tcMar>
              <w:top w:w="0" w:type="dxa"/>
              <w:left w:w="108" w:type="dxa"/>
              <w:bottom w:w="0" w:type="dxa"/>
              <w:right w:w="108" w:type="dxa"/>
            </w:tcMar>
          </w:tcPr>
          <w:p w14:paraId="192ED770" w14:textId="77777777" w:rsidR="00AA3765" w:rsidRDefault="00AA3765" w:rsidP="00A60AD6">
            <w:pPr>
              <w:spacing w:before="40" w:after="40"/>
              <w:jc w:val="right"/>
              <w:rPr>
                <w:rFonts w:ascii="Arial Narrow" w:hAnsi="Arial Narrow"/>
                <w:i w:val="0"/>
                <w:kern w:val="3"/>
                <w:sz w:val="23"/>
                <w:szCs w:val="23"/>
                <w:lang w:val="en-GB" w:eastAsia="zh-CN" w:bidi="hi-IN"/>
              </w:rPr>
            </w:pPr>
            <w:r>
              <w:rPr>
                <w:rFonts w:ascii="Arial Narrow" w:hAnsi="Arial Narrow"/>
                <w:i w:val="0"/>
                <w:kern w:val="3"/>
                <w:sz w:val="23"/>
                <w:szCs w:val="23"/>
                <w:lang w:val="en-GB" w:eastAsia="zh-CN" w:bidi="hi-IN"/>
              </w:rPr>
              <w:t>FSM</w:t>
            </w:r>
          </w:p>
        </w:tc>
        <w:tc>
          <w:tcPr>
            <w:tcW w:w="281" w:type="dxa"/>
            <w:tcMar>
              <w:top w:w="0" w:type="dxa"/>
              <w:left w:w="108" w:type="dxa"/>
              <w:bottom w:w="0" w:type="dxa"/>
              <w:right w:w="108" w:type="dxa"/>
            </w:tcMar>
          </w:tcPr>
          <w:p w14:paraId="350BA28E" w14:textId="77777777" w:rsidR="00AA3765" w:rsidRPr="005744EF" w:rsidRDefault="00AA3765"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1A67E446" w14:textId="77777777" w:rsidR="00AA3765" w:rsidRDefault="00AA3765" w:rsidP="00A60AD6">
            <w:pPr>
              <w:spacing w:before="40" w:after="40"/>
              <w:rPr>
                <w:rFonts w:ascii="Arial Narrow" w:hAnsi="Arial Narrow" w:cs="Arial"/>
                <w:i w:val="0"/>
                <w:kern w:val="3"/>
                <w:sz w:val="23"/>
                <w:szCs w:val="23"/>
                <w:lang w:val="en-GB" w:eastAsia="zh-CN" w:bidi="hi-IN"/>
              </w:rPr>
            </w:pPr>
            <w:r>
              <w:rPr>
                <w:rFonts w:ascii="Arial Narrow" w:hAnsi="Arial Narrow" w:cs="Arial"/>
                <w:i w:val="0"/>
                <w:kern w:val="3"/>
                <w:sz w:val="23"/>
                <w:szCs w:val="23"/>
                <w:lang w:val="en-GB" w:eastAsia="zh-CN" w:bidi="hi-IN"/>
              </w:rPr>
              <w:t>Federated States of Micronesia</w:t>
            </w:r>
          </w:p>
        </w:tc>
      </w:tr>
      <w:tr w:rsidR="0046636A" w:rsidRPr="005744EF" w14:paraId="59EDE2C5" w14:textId="77777777" w:rsidTr="00A60AD6">
        <w:trPr>
          <w:jc w:val="center"/>
        </w:trPr>
        <w:tc>
          <w:tcPr>
            <w:tcW w:w="1383" w:type="dxa"/>
            <w:tcMar>
              <w:top w:w="0" w:type="dxa"/>
              <w:left w:w="108" w:type="dxa"/>
              <w:bottom w:w="0" w:type="dxa"/>
              <w:right w:w="108" w:type="dxa"/>
            </w:tcMar>
          </w:tcPr>
          <w:p w14:paraId="726D9E3D" w14:textId="77777777" w:rsidR="0046636A" w:rsidRDefault="0046636A" w:rsidP="00A60AD6">
            <w:pPr>
              <w:spacing w:before="40" w:after="40"/>
              <w:jc w:val="right"/>
              <w:rPr>
                <w:rFonts w:ascii="Arial Narrow" w:hAnsi="Arial Narrow"/>
                <w:i w:val="0"/>
                <w:kern w:val="3"/>
                <w:sz w:val="23"/>
                <w:szCs w:val="23"/>
                <w:lang w:val="en-GB" w:eastAsia="zh-CN" w:bidi="hi-IN"/>
              </w:rPr>
            </w:pPr>
            <w:r>
              <w:rPr>
                <w:rFonts w:ascii="Arial Narrow" w:hAnsi="Arial Narrow"/>
                <w:i w:val="0"/>
                <w:kern w:val="3"/>
                <w:sz w:val="23"/>
                <w:szCs w:val="23"/>
                <w:lang w:val="en-GB" w:eastAsia="zh-CN" w:bidi="hi-IN"/>
              </w:rPr>
              <w:t>ICAAD</w:t>
            </w:r>
          </w:p>
        </w:tc>
        <w:tc>
          <w:tcPr>
            <w:tcW w:w="281" w:type="dxa"/>
            <w:tcMar>
              <w:top w:w="0" w:type="dxa"/>
              <w:left w:w="108" w:type="dxa"/>
              <w:bottom w:w="0" w:type="dxa"/>
              <w:right w:w="108" w:type="dxa"/>
            </w:tcMar>
          </w:tcPr>
          <w:p w14:paraId="725C7E12" w14:textId="77777777" w:rsidR="0046636A" w:rsidRPr="005744EF" w:rsidRDefault="0046636A"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615D78BD" w14:textId="77777777" w:rsidR="0046636A" w:rsidRDefault="0046636A" w:rsidP="00A60AD6">
            <w:pPr>
              <w:spacing w:before="40" w:after="40"/>
              <w:rPr>
                <w:rFonts w:ascii="Arial Narrow" w:hAnsi="Arial Narrow" w:cs="Arial"/>
                <w:i w:val="0"/>
                <w:kern w:val="3"/>
                <w:sz w:val="23"/>
                <w:szCs w:val="23"/>
                <w:lang w:val="en-GB" w:eastAsia="zh-CN" w:bidi="hi-IN"/>
              </w:rPr>
            </w:pPr>
            <w:r>
              <w:rPr>
                <w:rFonts w:ascii="Arial Narrow" w:hAnsi="Arial Narrow" w:cs="Arial"/>
                <w:i w:val="0"/>
                <w:kern w:val="3"/>
                <w:sz w:val="23"/>
                <w:szCs w:val="23"/>
                <w:lang w:val="en-GB" w:eastAsia="zh-CN" w:bidi="hi-IN"/>
              </w:rPr>
              <w:t>International Center for Advocates Against Discrimination</w:t>
            </w:r>
          </w:p>
        </w:tc>
      </w:tr>
      <w:tr w:rsidR="00507D0C" w:rsidRPr="005744EF" w14:paraId="7B551C45" w14:textId="77777777" w:rsidTr="00A60AD6">
        <w:trPr>
          <w:jc w:val="center"/>
        </w:trPr>
        <w:tc>
          <w:tcPr>
            <w:tcW w:w="1383" w:type="dxa"/>
            <w:tcMar>
              <w:top w:w="0" w:type="dxa"/>
              <w:left w:w="108" w:type="dxa"/>
              <w:bottom w:w="0" w:type="dxa"/>
              <w:right w:w="108" w:type="dxa"/>
            </w:tcMar>
          </w:tcPr>
          <w:p w14:paraId="16217FED" w14:textId="77777777" w:rsidR="00507D0C" w:rsidRPr="005744EF" w:rsidRDefault="00507D0C" w:rsidP="00A60AD6">
            <w:pPr>
              <w:spacing w:before="40" w:after="40"/>
              <w:jc w:val="right"/>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IFCE</w:t>
            </w:r>
          </w:p>
        </w:tc>
        <w:tc>
          <w:tcPr>
            <w:tcW w:w="281" w:type="dxa"/>
            <w:tcMar>
              <w:top w:w="0" w:type="dxa"/>
              <w:left w:w="108" w:type="dxa"/>
              <w:bottom w:w="0" w:type="dxa"/>
              <w:right w:w="108" w:type="dxa"/>
            </w:tcMar>
          </w:tcPr>
          <w:p w14:paraId="1E357134" w14:textId="77777777" w:rsidR="00507D0C" w:rsidRPr="005744EF" w:rsidRDefault="00507D0C"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0344A406" w14:textId="77777777" w:rsidR="00507D0C" w:rsidRPr="005744EF" w:rsidRDefault="00507D0C" w:rsidP="00A60AD6">
            <w:pPr>
              <w:spacing w:before="40" w:after="40"/>
              <w:rPr>
                <w:rFonts w:ascii="Arial Narrow" w:hAnsi="Arial Narrow" w:cs="Arial"/>
                <w:i w:val="0"/>
                <w:kern w:val="3"/>
                <w:sz w:val="23"/>
                <w:szCs w:val="23"/>
                <w:lang w:val="en-GB" w:eastAsia="zh-CN" w:bidi="hi-IN"/>
              </w:rPr>
            </w:pPr>
            <w:r w:rsidRPr="005744EF">
              <w:rPr>
                <w:rFonts w:ascii="Arial Narrow" w:hAnsi="Arial Narrow" w:cs="Arial"/>
                <w:i w:val="0"/>
                <w:kern w:val="3"/>
                <w:sz w:val="23"/>
                <w:szCs w:val="23"/>
                <w:lang w:val="en-GB" w:eastAsia="zh-CN" w:bidi="hi-IN"/>
              </w:rPr>
              <w:t>International Framework for Court Excellence</w:t>
            </w:r>
          </w:p>
        </w:tc>
      </w:tr>
      <w:tr w:rsidR="00507D0C" w:rsidRPr="005744EF" w14:paraId="0A316593" w14:textId="77777777" w:rsidTr="00A60AD6">
        <w:trPr>
          <w:jc w:val="center"/>
        </w:trPr>
        <w:tc>
          <w:tcPr>
            <w:tcW w:w="1383" w:type="dxa"/>
            <w:tcMar>
              <w:top w:w="0" w:type="dxa"/>
              <w:left w:w="108" w:type="dxa"/>
              <w:bottom w:w="0" w:type="dxa"/>
              <w:right w:w="108" w:type="dxa"/>
            </w:tcMar>
          </w:tcPr>
          <w:p w14:paraId="0B2A75B6" w14:textId="77777777" w:rsidR="00507D0C" w:rsidRPr="005744EF" w:rsidRDefault="00507D0C" w:rsidP="00507D0C">
            <w:pPr>
              <w:spacing w:before="40" w:after="40"/>
              <w:jc w:val="right"/>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MFAT</w:t>
            </w:r>
          </w:p>
        </w:tc>
        <w:tc>
          <w:tcPr>
            <w:tcW w:w="281" w:type="dxa"/>
            <w:tcMar>
              <w:top w:w="0" w:type="dxa"/>
              <w:left w:w="108" w:type="dxa"/>
              <w:bottom w:w="0" w:type="dxa"/>
              <w:right w:w="108" w:type="dxa"/>
            </w:tcMar>
          </w:tcPr>
          <w:p w14:paraId="76F28E39" w14:textId="77777777" w:rsidR="00507D0C" w:rsidRPr="005744EF" w:rsidRDefault="00507D0C"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52470902" w14:textId="77777777" w:rsidR="00507D0C" w:rsidRPr="005744EF" w:rsidRDefault="00507D0C" w:rsidP="00A60AD6">
            <w:pPr>
              <w:spacing w:before="40" w:after="40"/>
              <w:rPr>
                <w:rFonts w:ascii="Arial Narrow" w:hAnsi="Arial Narrow" w:cs="Arial"/>
                <w:i w:val="0"/>
                <w:kern w:val="3"/>
                <w:sz w:val="23"/>
                <w:szCs w:val="23"/>
                <w:lang w:val="en-GB" w:eastAsia="zh-CN" w:bidi="hi-IN"/>
              </w:rPr>
            </w:pPr>
            <w:r w:rsidRPr="005744EF">
              <w:rPr>
                <w:rFonts w:ascii="Arial Narrow" w:hAnsi="Arial Narrow" w:cs="Arial"/>
                <w:i w:val="0"/>
                <w:kern w:val="3"/>
                <w:sz w:val="23"/>
                <w:szCs w:val="23"/>
                <w:lang w:val="en-GB" w:eastAsia="zh-CN" w:bidi="hi-IN"/>
              </w:rPr>
              <w:t>New Zealand Ministry of Foreign Affairs and Trade</w:t>
            </w:r>
          </w:p>
        </w:tc>
      </w:tr>
      <w:tr w:rsidR="00507D0C" w:rsidRPr="005744EF" w14:paraId="1551298F" w14:textId="77777777" w:rsidTr="00A60AD6">
        <w:trPr>
          <w:jc w:val="center"/>
        </w:trPr>
        <w:tc>
          <w:tcPr>
            <w:tcW w:w="1383" w:type="dxa"/>
            <w:tcMar>
              <w:top w:w="0" w:type="dxa"/>
              <w:left w:w="108" w:type="dxa"/>
              <w:bottom w:w="0" w:type="dxa"/>
              <w:right w:w="108" w:type="dxa"/>
            </w:tcMar>
          </w:tcPr>
          <w:p w14:paraId="241275B2" w14:textId="77777777" w:rsidR="00507D0C" w:rsidRPr="005744EF" w:rsidRDefault="00507D0C" w:rsidP="00A60AD6">
            <w:pPr>
              <w:spacing w:before="40" w:after="40"/>
              <w:jc w:val="right"/>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MSC</w:t>
            </w:r>
          </w:p>
        </w:tc>
        <w:tc>
          <w:tcPr>
            <w:tcW w:w="281" w:type="dxa"/>
            <w:tcMar>
              <w:top w:w="0" w:type="dxa"/>
              <w:left w:w="108" w:type="dxa"/>
              <w:bottom w:w="0" w:type="dxa"/>
              <w:right w:w="108" w:type="dxa"/>
            </w:tcMar>
          </w:tcPr>
          <w:p w14:paraId="7339F777" w14:textId="77777777" w:rsidR="00507D0C" w:rsidRPr="005744EF" w:rsidRDefault="00507D0C"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11D78D37" w14:textId="77777777" w:rsidR="00507D0C" w:rsidRPr="005744EF" w:rsidRDefault="00507D0C" w:rsidP="00A60AD6">
            <w:pPr>
              <w:spacing w:before="40" w:after="40"/>
              <w:rPr>
                <w:rFonts w:ascii="Arial Narrow" w:hAnsi="Arial Narrow" w:cs="Arial"/>
                <w:i w:val="0"/>
                <w:kern w:val="3"/>
                <w:sz w:val="23"/>
                <w:szCs w:val="23"/>
                <w:lang w:val="en-GB" w:eastAsia="zh-CN" w:bidi="hi-IN"/>
              </w:rPr>
            </w:pPr>
            <w:r w:rsidRPr="005744EF">
              <w:rPr>
                <w:rFonts w:ascii="Arial Narrow" w:hAnsi="Arial Narrow" w:cs="Arial"/>
                <w:i w:val="0"/>
                <w:kern w:val="3"/>
                <w:sz w:val="23"/>
                <w:szCs w:val="23"/>
                <w:lang w:val="en-GB" w:eastAsia="zh-CN" w:bidi="hi-IN"/>
              </w:rPr>
              <w:t>Managing Services Contractor – Federal Court of Australia</w:t>
            </w:r>
          </w:p>
        </w:tc>
      </w:tr>
      <w:tr w:rsidR="00DF2D9F" w:rsidRPr="005744EF" w14:paraId="6142F2CA" w14:textId="77777777" w:rsidTr="00A60AD6">
        <w:trPr>
          <w:jc w:val="center"/>
        </w:trPr>
        <w:tc>
          <w:tcPr>
            <w:tcW w:w="1383" w:type="dxa"/>
            <w:tcMar>
              <w:top w:w="0" w:type="dxa"/>
              <w:left w:w="108" w:type="dxa"/>
              <w:bottom w:w="0" w:type="dxa"/>
              <w:right w:w="108" w:type="dxa"/>
            </w:tcMar>
          </w:tcPr>
          <w:p w14:paraId="65B41DBA" w14:textId="77777777" w:rsidR="00DF2D9F" w:rsidRPr="005744EF" w:rsidRDefault="00DF2D9F" w:rsidP="00A60AD6">
            <w:pPr>
              <w:spacing w:before="40" w:after="40"/>
              <w:jc w:val="right"/>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NC</w:t>
            </w:r>
          </w:p>
        </w:tc>
        <w:tc>
          <w:tcPr>
            <w:tcW w:w="281" w:type="dxa"/>
            <w:tcMar>
              <w:top w:w="0" w:type="dxa"/>
              <w:left w:w="108" w:type="dxa"/>
              <w:bottom w:w="0" w:type="dxa"/>
              <w:right w:w="108" w:type="dxa"/>
            </w:tcMar>
          </w:tcPr>
          <w:p w14:paraId="49E54D0D" w14:textId="77777777" w:rsidR="00DF2D9F" w:rsidRPr="005744EF" w:rsidRDefault="00DF2D9F"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7CC9B573" w14:textId="77777777" w:rsidR="00DF2D9F" w:rsidRPr="005744EF" w:rsidRDefault="00DF2D9F" w:rsidP="00A60AD6">
            <w:pPr>
              <w:spacing w:before="40" w:after="40"/>
              <w:rPr>
                <w:rFonts w:ascii="Arial Narrow" w:hAnsi="Arial Narrow" w:cs="Arial"/>
                <w:i w:val="0"/>
                <w:kern w:val="3"/>
                <w:sz w:val="23"/>
                <w:szCs w:val="23"/>
                <w:lang w:val="en-GB" w:eastAsia="zh-CN" w:bidi="hi-IN"/>
              </w:rPr>
            </w:pPr>
            <w:r w:rsidRPr="005744EF">
              <w:rPr>
                <w:rFonts w:ascii="Arial Narrow" w:hAnsi="Arial Narrow" w:cs="Arial"/>
                <w:i w:val="0"/>
                <w:kern w:val="3"/>
                <w:sz w:val="23"/>
                <w:szCs w:val="23"/>
                <w:lang w:val="en-GB" w:eastAsia="zh-CN" w:bidi="hi-IN"/>
              </w:rPr>
              <w:t>National Coordinator</w:t>
            </w:r>
          </w:p>
        </w:tc>
      </w:tr>
      <w:tr w:rsidR="0046636A" w:rsidRPr="005744EF" w14:paraId="1E87BAA3" w14:textId="77777777" w:rsidTr="00A60AD6">
        <w:trPr>
          <w:jc w:val="center"/>
        </w:trPr>
        <w:tc>
          <w:tcPr>
            <w:tcW w:w="1383" w:type="dxa"/>
            <w:tcMar>
              <w:top w:w="0" w:type="dxa"/>
              <w:left w:w="108" w:type="dxa"/>
              <w:bottom w:w="0" w:type="dxa"/>
              <w:right w:w="108" w:type="dxa"/>
            </w:tcMar>
          </w:tcPr>
          <w:p w14:paraId="60690C84" w14:textId="77777777" w:rsidR="0046636A" w:rsidRPr="005744EF" w:rsidRDefault="0046636A" w:rsidP="00A60AD6">
            <w:pPr>
              <w:spacing w:before="40" w:after="40"/>
              <w:jc w:val="right"/>
              <w:rPr>
                <w:rFonts w:ascii="Arial Narrow" w:hAnsi="Arial Narrow"/>
                <w:i w:val="0"/>
                <w:kern w:val="3"/>
                <w:sz w:val="23"/>
                <w:szCs w:val="23"/>
                <w:lang w:val="en-GB" w:eastAsia="zh-CN" w:bidi="hi-IN"/>
              </w:rPr>
            </w:pPr>
            <w:r>
              <w:rPr>
                <w:rFonts w:ascii="Arial Narrow" w:hAnsi="Arial Narrow"/>
                <w:i w:val="0"/>
                <w:kern w:val="3"/>
                <w:sz w:val="23"/>
                <w:szCs w:val="23"/>
                <w:lang w:val="en-GB" w:eastAsia="zh-CN" w:bidi="hi-IN"/>
              </w:rPr>
              <w:t>NGO</w:t>
            </w:r>
          </w:p>
        </w:tc>
        <w:tc>
          <w:tcPr>
            <w:tcW w:w="281" w:type="dxa"/>
            <w:tcMar>
              <w:top w:w="0" w:type="dxa"/>
              <w:left w:w="108" w:type="dxa"/>
              <w:bottom w:w="0" w:type="dxa"/>
              <w:right w:w="108" w:type="dxa"/>
            </w:tcMar>
          </w:tcPr>
          <w:p w14:paraId="39121BB0" w14:textId="77777777" w:rsidR="0046636A" w:rsidRPr="005744EF" w:rsidRDefault="0046636A"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06BD12D2" w14:textId="77777777" w:rsidR="0046636A" w:rsidRPr="005744EF" w:rsidRDefault="0046636A" w:rsidP="00A60AD6">
            <w:pPr>
              <w:spacing w:before="40" w:after="40"/>
              <w:rPr>
                <w:rFonts w:ascii="Arial Narrow" w:hAnsi="Arial Narrow" w:cs="Arial"/>
                <w:i w:val="0"/>
                <w:kern w:val="3"/>
                <w:sz w:val="23"/>
                <w:szCs w:val="23"/>
                <w:lang w:val="en-GB" w:eastAsia="zh-CN" w:bidi="hi-IN"/>
              </w:rPr>
            </w:pPr>
            <w:r>
              <w:rPr>
                <w:rFonts w:ascii="Arial Narrow" w:hAnsi="Arial Narrow" w:cs="Arial"/>
                <w:i w:val="0"/>
                <w:kern w:val="3"/>
                <w:sz w:val="23"/>
                <w:szCs w:val="23"/>
                <w:lang w:val="en-GB" w:eastAsia="zh-CN" w:bidi="hi-IN"/>
              </w:rPr>
              <w:t>Non-Governmental Organisation</w:t>
            </w:r>
          </w:p>
        </w:tc>
      </w:tr>
      <w:tr w:rsidR="0046636A" w:rsidRPr="005744EF" w14:paraId="50983EC6" w14:textId="77777777" w:rsidTr="00A60AD6">
        <w:trPr>
          <w:jc w:val="center"/>
        </w:trPr>
        <w:tc>
          <w:tcPr>
            <w:tcW w:w="1383" w:type="dxa"/>
            <w:tcMar>
              <w:top w:w="0" w:type="dxa"/>
              <w:left w:w="108" w:type="dxa"/>
              <w:bottom w:w="0" w:type="dxa"/>
              <w:right w:w="108" w:type="dxa"/>
            </w:tcMar>
          </w:tcPr>
          <w:p w14:paraId="580FC978" w14:textId="77777777" w:rsidR="0046636A" w:rsidRPr="005744EF" w:rsidRDefault="0046636A" w:rsidP="00A60AD6">
            <w:pPr>
              <w:spacing w:before="40" w:after="40"/>
              <w:jc w:val="right"/>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NJDC</w:t>
            </w:r>
          </w:p>
        </w:tc>
        <w:tc>
          <w:tcPr>
            <w:tcW w:w="281" w:type="dxa"/>
            <w:tcMar>
              <w:top w:w="0" w:type="dxa"/>
              <w:left w:w="108" w:type="dxa"/>
              <w:bottom w:w="0" w:type="dxa"/>
              <w:right w:w="108" w:type="dxa"/>
            </w:tcMar>
          </w:tcPr>
          <w:p w14:paraId="70B0DAA8" w14:textId="77777777" w:rsidR="0046636A" w:rsidRPr="005744EF" w:rsidRDefault="0046636A"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4BC1459C" w14:textId="77777777" w:rsidR="0046636A" w:rsidRPr="005744EF" w:rsidRDefault="0046636A" w:rsidP="00A60AD6">
            <w:pPr>
              <w:spacing w:before="40" w:after="40"/>
              <w:rPr>
                <w:rFonts w:ascii="Arial Narrow" w:hAnsi="Arial Narrow" w:cs="Arial"/>
                <w:i w:val="0"/>
                <w:kern w:val="3"/>
                <w:sz w:val="23"/>
                <w:szCs w:val="23"/>
                <w:lang w:val="en-GB" w:eastAsia="zh-CN" w:bidi="hi-IN"/>
              </w:rPr>
            </w:pPr>
            <w:r w:rsidRPr="005744EF">
              <w:rPr>
                <w:rFonts w:ascii="Arial Narrow" w:hAnsi="Arial Narrow" w:cs="Arial"/>
                <w:i w:val="0"/>
                <w:kern w:val="3"/>
                <w:sz w:val="23"/>
                <w:szCs w:val="23"/>
                <w:lang w:val="en-GB" w:eastAsia="zh-CN" w:bidi="hi-IN"/>
              </w:rPr>
              <w:t>National Judicial Development Committee</w:t>
            </w:r>
          </w:p>
        </w:tc>
      </w:tr>
      <w:tr w:rsidR="0046636A" w:rsidRPr="005744EF" w14:paraId="461F84CA" w14:textId="77777777" w:rsidTr="00A60AD6">
        <w:trPr>
          <w:jc w:val="center"/>
        </w:trPr>
        <w:tc>
          <w:tcPr>
            <w:tcW w:w="1383" w:type="dxa"/>
            <w:tcMar>
              <w:top w:w="0" w:type="dxa"/>
              <w:left w:w="108" w:type="dxa"/>
              <w:bottom w:w="0" w:type="dxa"/>
              <w:right w:w="108" w:type="dxa"/>
            </w:tcMar>
          </w:tcPr>
          <w:p w14:paraId="7BAD083E" w14:textId="77777777" w:rsidR="0046636A" w:rsidRPr="005744EF" w:rsidRDefault="0046636A" w:rsidP="00A60AD6">
            <w:pPr>
              <w:spacing w:before="40" w:after="40"/>
              <w:jc w:val="right"/>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PacLII</w:t>
            </w:r>
          </w:p>
        </w:tc>
        <w:tc>
          <w:tcPr>
            <w:tcW w:w="281" w:type="dxa"/>
            <w:tcMar>
              <w:top w:w="0" w:type="dxa"/>
              <w:left w:w="108" w:type="dxa"/>
              <w:bottom w:w="0" w:type="dxa"/>
              <w:right w:w="108" w:type="dxa"/>
            </w:tcMar>
          </w:tcPr>
          <w:p w14:paraId="38223C51" w14:textId="77777777" w:rsidR="0046636A" w:rsidRPr="005744EF" w:rsidRDefault="0046636A"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1470CAC4" w14:textId="77777777" w:rsidR="0046636A" w:rsidRPr="005744EF" w:rsidRDefault="0046636A" w:rsidP="00A60AD6">
            <w:pPr>
              <w:spacing w:before="40" w:after="40"/>
              <w:rPr>
                <w:rFonts w:ascii="Arial Narrow" w:hAnsi="Arial Narrow" w:cs="Arial"/>
                <w:i w:val="0"/>
                <w:kern w:val="3"/>
                <w:sz w:val="23"/>
                <w:szCs w:val="23"/>
                <w:lang w:val="en-GB" w:eastAsia="zh-CN" w:bidi="hi-IN"/>
              </w:rPr>
            </w:pPr>
            <w:r w:rsidRPr="005744EF">
              <w:rPr>
                <w:rFonts w:ascii="Arial Narrow" w:hAnsi="Arial Narrow" w:cs="Arial"/>
                <w:i w:val="0"/>
                <w:kern w:val="3"/>
                <w:sz w:val="23"/>
                <w:szCs w:val="23"/>
                <w:lang w:val="en-GB" w:eastAsia="zh-CN" w:bidi="hi-IN"/>
              </w:rPr>
              <w:t>Pacific Islands Legal Information Institute</w:t>
            </w:r>
          </w:p>
        </w:tc>
      </w:tr>
      <w:tr w:rsidR="0046636A" w:rsidRPr="005744EF" w14:paraId="55C97316" w14:textId="77777777" w:rsidTr="00A60AD6">
        <w:trPr>
          <w:jc w:val="center"/>
        </w:trPr>
        <w:tc>
          <w:tcPr>
            <w:tcW w:w="1383" w:type="dxa"/>
            <w:tcMar>
              <w:top w:w="0" w:type="dxa"/>
              <w:left w:w="108" w:type="dxa"/>
              <w:bottom w:w="0" w:type="dxa"/>
              <w:right w:w="108" w:type="dxa"/>
            </w:tcMar>
          </w:tcPr>
          <w:p w14:paraId="42360D14" w14:textId="77777777" w:rsidR="0046636A" w:rsidRPr="005744EF" w:rsidRDefault="0046636A" w:rsidP="00A60AD6">
            <w:pPr>
              <w:spacing w:before="40" w:after="40"/>
              <w:jc w:val="right"/>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PIC</w:t>
            </w:r>
          </w:p>
        </w:tc>
        <w:tc>
          <w:tcPr>
            <w:tcW w:w="281" w:type="dxa"/>
            <w:tcMar>
              <w:top w:w="0" w:type="dxa"/>
              <w:left w:w="108" w:type="dxa"/>
              <w:bottom w:w="0" w:type="dxa"/>
              <w:right w:w="108" w:type="dxa"/>
            </w:tcMar>
          </w:tcPr>
          <w:p w14:paraId="2EA08DFC" w14:textId="77777777" w:rsidR="0046636A" w:rsidRPr="005744EF" w:rsidRDefault="0046636A"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6073CE97" w14:textId="77777777" w:rsidR="0046636A" w:rsidRPr="005744EF" w:rsidRDefault="0046636A" w:rsidP="00A60AD6">
            <w:pPr>
              <w:spacing w:before="40" w:after="40"/>
              <w:rPr>
                <w:rFonts w:ascii="Arial Narrow" w:hAnsi="Arial Narrow" w:cs="Arial"/>
                <w:i w:val="0"/>
                <w:kern w:val="3"/>
                <w:sz w:val="23"/>
                <w:szCs w:val="23"/>
                <w:lang w:val="en-GB" w:eastAsia="zh-CN" w:bidi="hi-IN"/>
              </w:rPr>
            </w:pPr>
            <w:r w:rsidRPr="005744EF">
              <w:rPr>
                <w:rFonts w:ascii="Arial Narrow" w:hAnsi="Arial Narrow" w:cs="Arial"/>
                <w:i w:val="0"/>
                <w:kern w:val="3"/>
                <w:sz w:val="23"/>
                <w:szCs w:val="23"/>
                <w:lang w:val="en-GB" w:eastAsia="zh-CN" w:bidi="hi-IN"/>
              </w:rPr>
              <w:t>Pacific Island Country</w:t>
            </w:r>
          </w:p>
        </w:tc>
      </w:tr>
      <w:tr w:rsidR="0046636A" w:rsidRPr="005744EF" w14:paraId="2AC8F464" w14:textId="77777777" w:rsidTr="00A60AD6">
        <w:trPr>
          <w:jc w:val="center"/>
        </w:trPr>
        <w:tc>
          <w:tcPr>
            <w:tcW w:w="1383" w:type="dxa"/>
            <w:tcMar>
              <w:top w:w="0" w:type="dxa"/>
              <w:left w:w="108" w:type="dxa"/>
              <w:bottom w:w="0" w:type="dxa"/>
              <w:right w:w="108" w:type="dxa"/>
            </w:tcMar>
          </w:tcPr>
          <w:p w14:paraId="2C50F2FA" w14:textId="77777777" w:rsidR="0046636A" w:rsidRPr="005744EF" w:rsidRDefault="0046636A" w:rsidP="00A60AD6">
            <w:pPr>
              <w:spacing w:before="40" w:after="40"/>
              <w:jc w:val="right"/>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PJDP</w:t>
            </w:r>
          </w:p>
        </w:tc>
        <w:tc>
          <w:tcPr>
            <w:tcW w:w="281" w:type="dxa"/>
            <w:tcMar>
              <w:top w:w="0" w:type="dxa"/>
              <w:left w:w="108" w:type="dxa"/>
              <w:bottom w:w="0" w:type="dxa"/>
              <w:right w:w="108" w:type="dxa"/>
            </w:tcMar>
          </w:tcPr>
          <w:p w14:paraId="38862E72" w14:textId="77777777" w:rsidR="0046636A" w:rsidRPr="005744EF" w:rsidRDefault="0046636A"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0EB0AC26" w14:textId="77777777" w:rsidR="0046636A" w:rsidRPr="005744EF" w:rsidRDefault="0046636A" w:rsidP="0046636A">
            <w:pPr>
              <w:spacing w:before="40" w:after="40"/>
              <w:rPr>
                <w:rFonts w:ascii="Arial Narrow" w:hAnsi="Arial Narrow" w:cs="Arial"/>
                <w:i w:val="0"/>
                <w:kern w:val="3"/>
                <w:sz w:val="23"/>
                <w:szCs w:val="23"/>
                <w:lang w:val="en-GB" w:eastAsia="zh-CN" w:bidi="hi-IN"/>
              </w:rPr>
            </w:pPr>
            <w:r w:rsidRPr="005744EF">
              <w:rPr>
                <w:rFonts w:ascii="Arial Narrow" w:hAnsi="Arial Narrow" w:cs="Arial"/>
                <w:i w:val="0"/>
                <w:kern w:val="3"/>
                <w:sz w:val="23"/>
                <w:szCs w:val="23"/>
                <w:lang w:val="en-GB" w:eastAsia="zh-CN" w:bidi="hi-IN"/>
              </w:rPr>
              <w:t>Pacific</w:t>
            </w:r>
            <w:r>
              <w:rPr>
                <w:rFonts w:ascii="Arial Narrow" w:hAnsi="Arial Narrow" w:cs="Arial"/>
                <w:i w:val="0"/>
                <w:kern w:val="3"/>
                <w:sz w:val="23"/>
                <w:szCs w:val="23"/>
                <w:lang w:val="en-GB" w:eastAsia="zh-CN" w:bidi="hi-IN"/>
              </w:rPr>
              <w:t xml:space="preserve"> Judicial Development Programme</w:t>
            </w:r>
          </w:p>
        </w:tc>
      </w:tr>
      <w:tr w:rsidR="0046636A" w:rsidRPr="005744EF" w14:paraId="082EB994" w14:textId="77777777" w:rsidTr="00A60AD6">
        <w:trPr>
          <w:jc w:val="center"/>
        </w:trPr>
        <w:tc>
          <w:tcPr>
            <w:tcW w:w="1383" w:type="dxa"/>
            <w:tcMar>
              <w:top w:w="0" w:type="dxa"/>
              <w:left w:w="108" w:type="dxa"/>
              <w:bottom w:w="0" w:type="dxa"/>
              <w:right w:w="108" w:type="dxa"/>
            </w:tcMar>
          </w:tcPr>
          <w:p w14:paraId="7A5457D9" w14:textId="77777777" w:rsidR="0046636A" w:rsidRPr="005744EF" w:rsidRDefault="0046636A" w:rsidP="00A60AD6">
            <w:pPr>
              <w:spacing w:before="40" w:after="40"/>
              <w:jc w:val="right"/>
              <w:rPr>
                <w:rFonts w:ascii="Arial Narrow" w:hAnsi="Arial Narrow"/>
                <w:i w:val="0"/>
                <w:kern w:val="3"/>
                <w:sz w:val="23"/>
                <w:szCs w:val="23"/>
                <w:lang w:val="en-GB" w:eastAsia="zh-CN" w:bidi="hi-IN"/>
              </w:rPr>
            </w:pPr>
            <w:r>
              <w:rPr>
                <w:rFonts w:ascii="Arial Narrow" w:hAnsi="Arial Narrow"/>
                <w:i w:val="0"/>
                <w:kern w:val="3"/>
                <w:sz w:val="23"/>
                <w:szCs w:val="23"/>
                <w:lang w:val="en-GB" w:eastAsia="zh-CN" w:bidi="hi-IN"/>
              </w:rPr>
              <w:t>PJSI</w:t>
            </w:r>
          </w:p>
        </w:tc>
        <w:tc>
          <w:tcPr>
            <w:tcW w:w="281" w:type="dxa"/>
            <w:tcMar>
              <w:top w:w="0" w:type="dxa"/>
              <w:left w:w="108" w:type="dxa"/>
              <w:bottom w:w="0" w:type="dxa"/>
              <w:right w:w="108" w:type="dxa"/>
            </w:tcMar>
          </w:tcPr>
          <w:p w14:paraId="10BB1087" w14:textId="77777777" w:rsidR="0046636A" w:rsidRPr="005744EF" w:rsidRDefault="0046636A"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7375C5B6" w14:textId="77777777" w:rsidR="0046636A" w:rsidRPr="005744EF" w:rsidRDefault="0046636A" w:rsidP="00A60AD6">
            <w:pPr>
              <w:spacing w:before="40" w:after="40"/>
              <w:rPr>
                <w:rFonts w:ascii="Arial Narrow" w:hAnsi="Arial Narrow" w:cs="Arial"/>
                <w:i w:val="0"/>
                <w:kern w:val="3"/>
                <w:sz w:val="23"/>
                <w:szCs w:val="23"/>
                <w:lang w:val="en-GB" w:eastAsia="zh-CN" w:bidi="hi-IN"/>
              </w:rPr>
            </w:pPr>
            <w:r>
              <w:rPr>
                <w:rFonts w:ascii="Arial Narrow" w:hAnsi="Arial Narrow" w:cs="Arial"/>
                <w:i w:val="0"/>
                <w:kern w:val="3"/>
                <w:sz w:val="23"/>
                <w:szCs w:val="23"/>
                <w:lang w:val="en-GB" w:eastAsia="zh-CN" w:bidi="hi-IN"/>
              </w:rPr>
              <w:t>Pacific Judicial Strengthening Initiative</w:t>
            </w:r>
          </w:p>
        </w:tc>
      </w:tr>
      <w:tr w:rsidR="0046636A" w:rsidRPr="005744EF" w14:paraId="299EB98F" w14:textId="77777777" w:rsidTr="00A60AD6">
        <w:trPr>
          <w:jc w:val="center"/>
        </w:trPr>
        <w:tc>
          <w:tcPr>
            <w:tcW w:w="1383" w:type="dxa"/>
            <w:tcMar>
              <w:top w:w="0" w:type="dxa"/>
              <w:left w:w="108" w:type="dxa"/>
              <w:bottom w:w="0" w:type="dxa"/>
              <w:right w:w="108" w:type="dxa"/>
            </w:tcMar>
          </w:tcPr>
          <w:p w14:paraId="039209F5" w14:textId="77777777" w:rsidR="0046636A" w:rsidRPr="005744EF" w:rsidRDefault="0046636A" w:rsidP="00A60AD6">
            <w:pPr>
              <w:spacing w:before="40" w:after="40"/>
              <w:jc w:val="right"/>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PNG</w:t>
            </w:r>
          </w:p>
        </w:tc>
        <w:tc>
          <w:tcPr>
            <w:tcW w:w="281" w:type="dxa"/>
            <w:tcMar>
              <w:top w:w="0" w:type="dxa"/>
              <w:left w:w="108" w:type="dxa"/>
              <w:bottom w:w="0" w:type="dxa"/>
              <w:right w:w="108" w:type="dxa"/>
            </w:tcMar>
          </w:tcPr>
          <w:p w14:paraId="1494AF68" w14:textId="77777777" w:rsidR="0046636A" w:rsidRPr="005744EF" w:rsidRDefault="0046636A"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2719F37D" w14:textId="77777777" w:rsidR="0046636A" w:rsidRPr="005744EF" w:rsidRDefault="0046636A" w:rsidP="00A60AD6">
            <w:pPr>
              <w:spacing w:before="40" w:after="40"/>
              <w:rPr>
                <w:rFonts w:ascii="Arial Narrow" w:hAnsi="Arial Narrow" w:cs="Arial"/>
                <w:i w:val="0"/>
                <w:kern w:val="3"/>
                <w:sz w:val="23"/>
                <w:szCs w:val="23"/>
                <w:lang w:val="en-GB" w:eastAsia="zh-CN" w:bidi="hi-IN"/>
              </w:rPr>
            </w:pPr>
            <w:r w:rsidRPr="005744EF">
              <w:rPr>
                <w:rFonts w:ascii="Arial Narrow" w:hAnsi="Arial Narrow" w:cs="Arial"/>
                <w:i w:val="0"/>
                <w:kern w:val="3"/>
                <w:sz w:val="23"/>
                <w:szCs w:val="23"/>
                <w:lang w:val="en-GB" w:eastAsia="zh-CN" w:bidi="hi-IN"/>
              </w:rPr>
              <w:t>Papua New Guinea</w:t>
            </w:r>
          </w:p>
        </w:tc>
      </w:tr>
      <w:tr w:rsidR="0046636A" w:rsidRPr="005744EF" w14:paraId="30BE5B2E" w14:textId="77777777" w:rsidTr="00A60AD6">
        <w:trPr>
          <w:jc w:val="center"/>
        </w:trPr>
        <w:tc>
          <w:tcPr>
            <w:tcW w:w="1383" w:type="dxa"/>
            <w:tcMar>
              <w:top w:w="0" w:type="dxa"/>
              <w:left w:w="108" w:type="dxa"/>
              <w:bottom w:w="0" w:type="dxa"/>
              <w:right w:w="108" w:type="dxa"/>
            </w:tcMar>
          </w:tcPr>
          <w:p w14:paraId="494170CD" w14:textId="77777777" w:rsidR="0046636A" w:rsidRPr="005744EF" w:rsidRDefault="0046636A" w:rsidP="00A60AD6">
            <w:pPr>
              <w:spacing w:before="40" w:after="40"/>
              <w:jc w:val="right"/>
              <w:rPr>
                <w:rFonts w:ascii="Arial Narrow" w:hAnsi="Arial Narrow"/>
                <w:i w:val="0"/>
                <w:kern w:val="3"/>
                <w:sz w:val="23"/>
                <w:szCs w:val="23"/>
                <w:lang w:val="en-GB" w:eastAsia="zh-CN" w:bidi="hi-IN"/>
              </w:rPr>
            </w:pPr>
            <w:r>
              <w:rPr>
                <w:rFonts w:ascii="Arial Narrow" w:hAnsi="Arial Narrow"/>
                <w:i w:val="0"/>
                <w:kern w:val="3"/>
                <w:sz w:val="23"/>
                <w:szCs w:val="23"/>
                <w:lang w:val="en-GB" w:eastAsia="zh-CN" w:bidi="hi-IN"/>
              </w:rPr>
              <w:t>RMI</w:t>
            </w:r>
          </w:p>
        </w:tc>
        <w:tc>
          <w:tcPr>
            <w:tcW w:w="281" w:type="dxa"/>
            <w:tcMar>
              <w:top w:w="0" w:type="dxa"/>
              <w:left w:w="108" w:type="dxa"/>
              <w:bottom w:w="0" w:type="dxa"/>
              <w:right w:w="108" w:type="dxa"/>
            </w:tcMar>
          </w:tcPr>
          <w:p w14:paraId="6E9137BF" w14:textId="77777777" w:rsidR="0046636A" w:rsidRPr="005744EF" w:rsidRDefault="0046636A"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54147AF8" w14:textId="77777777" w:rsidR="0046636A" w:rsidRPr="005744EF" w:rsidRDefault="0046636A" w:rsidP="00A60AD6">
            <w:pPr>
              <w:spacing w:before="40" w:after="40"/>
              <w:rPr>
                <w:rFonts w:ascii="Arial Narrow" w:hAnsi="Arial Narrow" w:cs="Arial"/>
                <w:i w:val="0"/>
                <w:kern w:val="3"/>
                <w:sz w:val="23"/>
                <w:szCs w:val="23"/>
                <w:lang w:val="en-GB" w:eastAsia="zh-CN" w:bidi="hi-IN"/>
              </w:rPr>
            </w:pPr>
            <w:r>
              <w:rPr>
                <w:rFonts w:ascii="Arial Narrow" w:hAnsi="Arial Narrow" w:cs="Arial"/>
                <w:i w:val="0"/>
                <w:kern w:val="3"/>
                <w:sz w:val="23"/>
                <w:szCs w:val="23"/>
                <w:lang w:val="en-GB" w:eastAsia="zh-CN" w:bidi="hi-IN"/>
              </w:rPr>
              <w:t>Republic of the Marshall Islands</w:t>
            </w:r>
          </w:p>
        </w:tc>
      </w:tr>
      <w:tr w:rsidR="0046636A" w:rsidRPr="005744EF" w14:paraId="6DA683A5" w14:textId="77777777" w:rsidTr="00A60AD6">
        <w:trPr>
          <w:jc w:val="center"/>
        </w:trPr>
        <w:tc>
          <w:tcPr>
            <w:tcW w:w="1383" w:type="dxa"/>
            <w:tcMar>
              <w:top w:w="0" w:type="dxa"/>
              <w:left w:w="108" w:type="dxa"/>
              <w:bottom w:w="0" w:type="dxa"/>
              <w:right w:w="108" w:type="dxa"/>
            </w:tcMar>
          </w:tcPr>
          <w:p w14:paraId="11BCBA72" w14:textId="77777777" w:rsidR="0046636A" w:rsidRDefault="0046636A" w:rsidP="00A60AD6">
            <w:pPr>
              <w:spacing w:before="40" w:after="40"/>
              <w:jc w:val="right"/>
              <w:rPr>
                <w:rFonts w:ascii="Arial Narrow" w:hAnsi="Arial Narrow"/>
                <w:i w:val="0"/>
                <w:kern w:val="3"/>
                <w:sz w:val="23"/>
                <w:szCs w:val="23"/>
                <w:lang w:val="en-GB" w:eastAsia="zh-CN" w:bidi="hi-IN"/>
              </w:rPr>
            </w:pPr>
            <w:r>
              <w:rPr>
                <w:rFonts w:ascii="Arial Narrow" w:hAnsi="Arial Narrow"/>
                <w:i w:val="0"/>
                <w:kern w:val="3"/>
                <w:sz w:val="23"/>
                <w:szCs w:val="23"/>
                <w:lang w:val="en-GB" w:eastAsia="zh-CN" w:bidi="hi-IN"/>
              </w:rPr>
              <w:t>SGBV</w:t>
            </w:r>
          </w:p>
        </w:tc>
        <w:tc>
          <w:tcPr>
            <w:tcW w:w="281" w:type="dxa"/>
            <w:tcMar>
              <w:top w:w="0" w:type="dxa"/>
              <w:left w:w="108" w:type="dxa"/>
              <w:bottom w:w="0" w:type="dxa"/>
              <w:right w:w="108" w:type="dxa"/>
            </w:tcMar>
          </w:tcPr>
          <w:p w14:paraId="10496CE0" w14:textId="77777777" w:rsidR="0046636A" w:rsidRPr="005744EF" w:rsidRDefault="0046636A"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6BE28F76" w14:textId="77777777" w:rsidR="0046636A" w:rsidRPr="005744EF" w:rsidRDefault="0046636A" w:rsidP="0046636A">
            <w:pPr>
              <w:spacing w:before="40" w:after="40"/>
              <w:rPr>
                <w:rFonts w:ascii="Arial Narrow" w:hAnsi="Arial Narrow" w:cs="Arial"/>
                <w:i w:val="0"/>
                <w:kern w:val="3"/>
                <w:sz w:val="23"/>
                <w:szCs w:val="23"/>
                <w:lang w:val="en-GB" w:eastAsia="zh-CN" w:bidi="hi-IN"/>
              </w:rPr>
            </w:pPr>
            <w:r>
              <w:rPr>
                <w:rFonts w:ascii="Arial Narrow" w:hAnsi="Arial Narrow" w:cs="Arial"/>
                <w:i w:val="0"/>
                <w:kern w:val="3"/>
                <w:sz w:val="23"/>
                <w:szCs w:val="23"/>
                <w:lang w:val="en-GB" w:eastAsia="zh-CN" w:bidi="hi-IN"/>
              </w:rPr>
              <w:t>Sexual and Gender Based Violence</w:t>
            </w:r>
          </w:p>
        </w:tc>
      </w:tr>
      <w:tr w:rsidR="0046636A" w:rsidRPr="005744EF" w14:paraId="1A5107AD" w14:textId="77777777" w:rsidTr="00A60AD6">
        <w:trPr>
          <w:jc w:val="center"/>
        </w:trPr>
        <w:tc>
          <w:tcPr>
            <w:tcW w:w="1383" w:type="dxa"/>
            <w:tcMar>
              <w:top w:w="0" w:type="dxa"/>
              <w:left w:w="108" w:type="dxa"/>
              <w:bottom w:w="0" w:type="dxa"/>
              <w:right w:w="108" w:type="dxa"/>
            </w:tcMar>
          </w:tcPr>
          <w:p w14:paraId="281552CB" w14:textId="77777777" w:rsidR="0046636A" w:rsidRDefault="0046636A" w:rsidP="00A60AD6">
            <w:pPr>
              <w:spacing w:before="40" w:after="40"/>
              <w:jc w:val="right"/>
              <w:rPr>
                <w:rFonts w:ascii="Arial Narrow" w:hAnsi="Arial Narrow"/>
                <w:i w:val="0"/>
                <w:kern w:val="3"/>
                <w:sz w:val="23"/>
                <w:szCs w:val="23"/>
                <w:lang w:val="en-GB" w:eastAsia="zh-CN" w:bidi="hi-IN"/>
              </w:rPr>
            </w:pPr>
            <w:r>
              <w:rPr>
                <w:rFonts w:ascii="Arial Narrow" w:hAnsi="Arial Narrow"/>
                <w:i w:val="0"/>
                <w:kern w:val="3"/>
                <w:sz w:val="23"/>
                <w:szCs w:val="23"/>
                <w:lang w:val="en-GB" w:eastAsia="zh-CN" w:bidi="hi-IN"/>
              </w:rPr>
              <w:t>UNICEF</w:t>
            </w:r>
          </w:p>
        </w:tc>
        <w:tc>
          <w:tcPr>
            <w:tcW w:w="281" w:type="dxa"/>
            <w:tcMar>
              <w:top w:w="0" w:type="dxa"/>
              <w:left w:w="108" w:type="dxa"/>
              <w:bottom w:w="0" w:type="dxa"/>
              <w:right w:w="108" w:type="dxa"/>
            </w:tcMar>
          </w:tcPr>
          <w:p w14:paraId="55160758" w14:textId="77777777" w:rsidR="0046636A" w:rsidRPr="005744EF" w:rsidRDefault="0046636A" w:rsidP="00A60AD6">
            <w:pPr>
              <w:spacing w:before="40" w:after="40"/>
              <w:rPr>
                <w:rFonts w:ascii="Arial Narrow" w:hAnsi="Arial Narrow"/>
                <w:i w:val="0"/>
                <w:kern w:val="3"/>
                <w:sz w:val="23"/>
                <w:szCs w:val="23"/>
                <w:lang w:val="en-GB" w:eastAsia="zh-CN" w:bidi="hi-IN"/>
              </w:rPr>
            </w:pPr>
            <w:r w:rsidRPr="005744EF">
              <w:rPr>
                <w:rFonts w:ascii="Arial Narrow" w:hAnsi="Arial Narrow"/>
                <w:i w:val="0"/>
                <w:kern w:val="3"/>
                <w:sz w:val="23"/>
                <w:szCs w:val="23"/>
                <w:lang w:val="en-GB" w:eastAsia="zh-CN" w:bidi="hi-IN"/>
              </w:rPr>
              <w:t>-</w:t>
            </w:r>
          </w:p>
        </w:tc>
        <w:tc>
          <w:tcPr>
            <w:tcW w:w="6241" w:type="dxa"/>
            <w:tcMar>
              <w:top w:w="0" w:type="dxa"/>
              <w:left w:w="108" w:type="dxa"/>
              <w:bottom w:w="0" w:type="dxa"/>
              <w:right w:w="108" w:type="dxa"/>
            </w:tcMar>
          </w:tcPr>
          <w:p w14:paraId="49248D64" w14:textId="77777777" w:rsidR="0046636A" w:rsidRPr="005744EF" w:rsidRDefault="0046636A" w:rsidP="0046636A">
            <w:pPr>
              <w:spacing w:before="40" w:after="40"/>
              <w:rPr>
                <w:rFonts w:ascii="Arial Narrow" w:hAnsi="Arial Narrow" w:cs="Arial"/>
                <w:i w:val="0"/>
                <w:kern w:val="3"/>
                <w:sz w:val="23"/>
                <w:szCs w:val="23"/>
                <w:lang w:val="en-GB" w:eastAsia="zh-CN" w:bidi="hi-IN"/>
              </w:rPr>
            </w:pPr>
            <w:r>
              <w:rPr>
                <w:rFonts w:ascii="Arial Narrow" w:hAnsi="Arial Narrow" w:cs="Arial"/>
                <w:i w:val="0"/>
                <w:kern w:val="3"/>
                <w:sz w:val="23"/>
                <w:szCs w:val="23"/>
                <w:lang w:val="en-GB" w:eastAsia="zh-CN" w:bidi="hi-IN"/>
              </w:rPr>
              <w:t>United Nations Children’s Fund</w:t>
            </w:r>
          </w:p>
        </w:tc>
      </w:tr>
    </w:tbl>
    <w:p w14:paraId="31A0433A" w14:textId="77777777" w:rsidR="008D09AF" w:rsidRPr="005744EF" w:rsidRDefault="008D09AF" w:rsidP="008D09AF">
      <w:pPr>
        <w:jc w:val="both"/>
        <w:rPr>
          <w:rFonts w:ascii="Arial Narrow" w:hAnsi="Arial Narrow"/>
          <w:sz w:val="23"/>
          <w:szCs w:val="23"/>
          <w:lang w:val="en-GB"/>
        </w:rPr>
      </w:pPr>
    </w:p>
    <w:p w14:paraId="6C3FD791" w14:textId="77777777" w:rsidR="00B81AA1" w:rsidRDefault="00B81AA1" w:rsidP="00805075">
      <w:pPr>
        <w:rPr>
          <w:rFonts w:ascii="Arial Narrow" w:hAnsi="Arial Narrow"/>
          <w:sz w:val="23"/>
          <w:szCs w:val="23"/>
          <w:lang w:val="en-GB"/>
        </w:rPr>
      </w:pPr>
    </w:p>
    <w:p w14:paraId="683DCB29" w14:textId="77777777" w:rsidR="00B81AA1" w:rsidRDefault="00B81AA1" w:rsidP="00805075">
      <w:pPr>
        <w:rPr>
          <w:rFonts w:ascii="Arial Narrow" w:hAnsi="Arial Narrow"/>
          <w:sz w:val="23"/>
          <w:szCs w:val="23"/>
          <w:lang w:val="en-GB"/>
        </w:rPr>
      </w:pPr>
    </w:p>
    <w:p w14:paraId="25A7DCE8" w14:textId="77777777" w:rsidR="00B81AA1" w:rsidRDefault="00B81AA1" w:rsidP="00805075">
      <w:pPr>
        <w:rPr>
          <w:rFonts w:ascii="Arial Narrow" w:hAnsi="Arial Narrow"/>
          <w:sz w:val="23"/>
          <w:szCs w:val="23"/>
          <w:lang w:val="en-GB"/>
        </w:rPr>
      </w:pPr>
    </w:p>
    <w:p w14:paraId="33D2712C" w14:textId="77777777" w:rsidR="00B81AA1" w:rsidRDefault="00B81AA1" w:rsidP="00805075">
      <w:pPr>
        <w:rPr>
          <w:rFonts w:ascii="Arial Narrow" w:hAnsi="Arial Narrow"/>
          <w:sz w:val="23"/>
          <w:szCs w:val="23"/>
          <w:lang w:val="en-GB"/>
        </w:rPr>
      </w:pPr>
    </w:p>
    <w:p w14:paraId="2B4C6400" w14:textId="77777777" w:rsidR="00B81AA1" w:rsidRDefault="00B81AA1" w:rsidP="00805075">
      <w:pPr>
        <w:rPr>
          <w:rFonts w:ascii="Arial Narrow" w:hAnsi="Arial Narrow"/>
          <w:sz w:val="23"/>
          <w:szCs w:val="23"/>
          <w:lang w:val="en-GB"/>
        </w:rPr>
      </w:pPr>
    </w:p>
    <w:p w14:paraId="2CA524A0" w14:textId="77777777" w:rsidR="00B81AA1" w:rsidRDefault="00B81AA1" w:rsidP="00805075">
      <w:pPr>
        <w:rPr>
          <w:rFonts w:ascii="Arial Narrow" w:hAnsi="Arial Narrow"/>
          <w:sz w:val="23"/>
          <w:szCs w:val="23"/>
          <w:lang w:val="en-GB"/>
        </w:rPr>
      </w:pPr>
    </w:p>
    <w:p w14:paraId="567AD2AF" w14:textId="77777777" w:rsidR="00BE6CE4" w:rsidRDefault="00BE6CE4" w:rsidP="00805075">
      <w:pPr>
        <w:rPr>
          <w:rFonts w:ascii="Arial Narrow" w:hAnsi="Arial Narrow"/>
          <w:sz w:val="23"/>
          <w:szCs w:val="23"/>
          <w:lang w:val="en-GB"/>
        </w:rPr>
      </w:pPr>
    </w:p>
    <w:p w14:paraId="40F16522" w14:textId="77777777" w:rsidR="00B81AA1" w:rsidRDefault="00B81AA1" w:rsidP="00805075">
      <w:pPr>
        <w:rPr>
          <w:rFonts w:ascii="Arial Narrow" w:hAnsi="Arial Narrow"/>
          <w:sz w:val="23"/>
          <w:szCs w:val="23"/>
          <w:lang w:val="en-GB"/>
        </w:rPr>
      </w:pPr>
    </w:p>
    <w:p w14:paraId="07C18FDD" w14:textId="77777777" w:rsidR="00B81AA1" w:rsidRPr="00CE6984" w:rsidRDefault="00B81AA1" w:rsidP="00CE6984">
      <w:pPr>
        <w:pStyle w:val="Heading1"/>
        <w:rPr>
          <w:i/>
          <w:sz w:val="32"/>
          <w:szCs w:val="32"/>
          <w:lang w:val="en-GB"/>
        </w:rPr>
      </w:pPr>
      <w:bookmarkStart w:id="7" w:name="_Toc509574374"/>
      <w:r w:rsidRPr="00CE6984">
        <w:rPr>
          <w:i/>
          <w:sz w:val="32"/>
          <w:szCs w:val="32"/>
          <w:lang w:val="en-GB"/>
        </w:rPr>
        <w:lastRenderedPageBreak/>
        <w:t>Foreword</w:t>
      </w:r>
      <w:bookmarkEnd w:id="7"/>
    </w:p>
    <w:p w14:paraId="27B8C1D7" w14:textId="77777777" w:rsidR="00B81AA1" w:rsidRPr="00B81AA1" w:rsidRDefault="00B81AA1" w:rsidP="00B81AA1">
      <w:pPr>
        <w:rPr>
          <w:lang w:val="en-GB"/>
        </w:rPr>
      </w:pPr>
    </w:p>
    <w:p w14:paraId="75F1238D" w14:textId="77777777" w:rsidR="003A769A" w:rsidRPr="005744EF" w:rsidRDefault="00805075" w:rsidP="00805075">
      <w:pPr>
        <w:rPr>
          <w:rFonts w:ascii="Arial Narrow" w:hAnsi="Arial Narrow"/>
          <w:sz w:val="23"/>
          <w:szCs w:val="23"/>
          <w:lang w:val="en-GB"/>
        </w:rPr>
      </w:pPr>
      <w:r w:rsidRPr="005744EF">
        <w:rPr>
          <w:rFonts w:ascii="Arial Narrow" w:hAnsi="Arial Narrow"/>
          <w:sz w:val="23"/>
          <w:szCs w:val="23"/>
          <w:lang w:val="en-GB"/>
        </w:rPr>
        <w:t xml:space="preserve">In Apia, Samoa in March 2012, Chief Justices endorsed the recommendations in the Regional Justice Performance Framework in which the Chief Justices of the countries participating in the Pacific Judicial Development Programme agreed to progressively build the capacity of their judicial and court staff colleagues to publish court Annual Reports. This followed a meeting of Chief Justices in Rarotonga, in the Cook Islands, in mid-2011 where a range of possible court performance measures were considered before the Chief Justices agreed upon the 15 Cook Island Indicators that are discussed in more detail in this Toolkit. </w:t>
      </w:r>
    </w:p>
    <w:p w14:paraId="3EEDDF3E" w14:textId="77777777" w:rsidR="00805075" w:rsidRPr="005744EF" w:rsidRDefault="00805075" w:rsidP="003A769A">
      <w:pPr>
        <w:widowControl w:val="0"/>
        <w:autoSpaceDE w:val="0"/>
        <w:autoSpaceDN w:val="0"/>
        <w:adjustRightInd w:val="0"/>
        <w:spacing w:after="240" w:line="280" w:lineRule="atLeast"/>
        <w:rPr>
          <w:rFonts w:ascii="Arial Narrow" w:hAnsi="Arial Narrow"/>
          <w:sz w:val="23"/>
          <w:szCs w:val="23"/>
          <w:lang w:val="en-GB"/>
        </w:rPr>
      </w:pPr>
      <w:r w:rsidRPr="005744EF">
        <w:rPr>
          <w:rFonts w:ascii="Arial Narrow" w:hAnsi="Arial Narrow"/>
          <w:sz w:val="23"/>
          <w:szCs w:val="23"/>
          <w:lang w:val="en-GB"/>
        </w:rPr>
        <w:t xml:space="preserve">The Cook Island indicators were </w:t>
      </w:r>
      <w:r w:rsidR="003A769A" w:rsidRPr="005744EF">
        <w:rPr>
          <w:rFonts w:ascii="Arial Narrow" w:hAnsi="Arial Narrow"/>
          <w:sz w:val="23"/>
          <w:szCs w:val="23"/>
          <w:lang w:val="en-GB"/>
        </w:rPr>
        <w:t>chosen by PJDP Chief Justices as they represented essential data that jurisdictions, whether large or small, should ideally have the capacity to collect, analyse and present in their annual reports. As can be seen in Part 1 of this Toolkit, the capacity of courts to collect, analyse and report on court performance data has been considerably strengthened over the implementation period of PJDP and the first year of PJSI. Over time, this list of indicators may be extended in line with the ability of more courts to collect, analyse and report on court performance data in more complex ways.</w:t>
      </w:r>
    </w:p>
    <w:p w14:paraId="469A33A7" w14:textId="77777777" w:rsidR="008D09AF" w:rsidRPr="005744EF" w:rsidRDefault="008D09AF" w:rsidP="008D09AF">
      <w:pPr>
        <w:jc w:val="both"/>
        <w:rPr>
          <w:rFonts w:ascii="Arial Narrow" w:hAnsi="Arial Narrow"/>
          <w:sz w:val="23"/>
          <w:szCs w:val="23"/>
          <w:lang w:val="en-GB"/>
        </w:rPr>
      </w:pPr>
      <w:r w:rsidRPr="005744EF">
        <w:rPr>
          <w:rFonts w:ascii="Arial Narrow" w:hAnsi="Arial Narrow"/>
          <w:sz w:val="23"/>
          <w:szCs w:val="23"/>
          <w:lang w:val="en-GB"/>
        </w:rPr>
        <w:t xml:space="preserve">This </w:t>
      </w:r>
      <w:r w:rsidR="008640D1" w:rsidRPr="005744EF">
        <w:rPr>
          <w:rFonts w:ascii="Arial Narrow" w:hAnsi="Arial Narrow"/>
          <w:sz w:val="23"/>
          <w:szCs w:val="23"/>
          <w:lang w:val="en-GB"/>
        </w:rPr>
        <w:t>third edition of the Annual Reporting Toolkit</w:t>
      </w:r>
      <w:r w:rsidRPr="005744EF">
        <w:rPr>
          <w:rFonts w:ascii="Arial Narrow" w:hAnsi="Arial Narrow"/>
          <w:sz w:val="23"/>
          <w:szCs w:val="23"/>
          <w:lang w:val="en-GB"/>
        </w:rPr>
        <w:t xml:space="preserve"> </w:t>
      </w:r>
      <w:r w:rsidR="008640D1" w:rsidRPr="005744EF">
        <w:rPr>
          <w:rFonts w:ascii="Arial Narrow" w:hAnsi="Arial Narrow"/>
          <w:sz w:val="23"/>
          <w:szCs w:val="23"/>
          <w:lang w:val="en-GB"/>
        </w:rPr>
        <w:t xml:space="preserve">presents a wealth of experience and ideas that have been generated over the last </w:t>
      </w:r>
      <w:r w:rsidR="00950060" w:rsidRPr="005744EF">
        <w:rPr>
          <w:rFonts w:ascii="Arial Narrow" w:hAnsi="Arial Narrow"/>
          <w:sz w:val="23"/>
          <w:szCs w:val="23"/>
          <w:lang w:val="en-GB"/>
        </w:rPr>
        <w:t xml:space="preserve">seven </w:t>
      </w:r>
      <w:r w:rsidR="008640D1" w:rsidRPr="005744EF">
        <w:rPr>
          <w:rFonts w:ascii="Arial Narrow" w:hAnsi="Arial Narrow"/>
          <w:sz w:val="23"/>
          <w:szCs w:val="23"/>
          <w:lang w:val="en-GB"/>
        </w:rPr>
        <w:t xml:space="preserve">years interacting with </w:t>
      </w:r>
      <w:r w:rsidR="00950060" w:rsidRPr="005744EF">
        <w:rPr>
          <w:rFonts w:ascii="Arial Narrow" w:hAnsi="Arial Narrow"/>
          <w:sz w:val="23"/>
          <w:szCs w:val="23"/>
          <w:lang w:val="en-GB"/>
        </w:rPr>
        <w:t xml:space="preserve">the 14 PJDP PICs. The Chief Justices and their colleagues in </w:t>
      </w:r>
      <w:r w:rsidRPr="005744EF">
        <w:rPr>
          <w:rFonts w:ascii="Arial Narrow" w:hAnsi="Arial Narrow"/>
          <w:sz w:val="23"/>
          <w:szCs w:val="23"/>
          <w:lang w:val="en-GB"/>
        </w:rPr>
        <w:t>the</w:t>
      </w:r>
      <w:r w:rsidR="00950060" w:rsidRPr="005744EF">
        <w:rPr>
          <w:rFonts w:ascii="Arial Narrow" w:hAnsi="Arial Narrow"/>
          <w:sz w:val="23"/>
          <w:szCs w:val="23"/>
          <w:lang w:val="en-GB"/>
        </w:rPr>
        <w:t xml:space="preserve"> Cook Islands, the</w:t>
      </w:r>
      <w:r w:rsidRPr="005744EF">
        <w:rPr>
          <w:rFonts w:ascii="Arial Narrow" w:hAnsi="Arial Narrow"/>
          <w:sz w:val="23"/>
          <w:szCs w:val="23"/>
          <w:lang w:val="en-GB"/>
        </w:rPr>
        <w:t xml:space="preserve"> Republic of the Marshall Islands, the Republic of Palau,</w:t>
      </w:r>
      <w:r w:rsidR="00950060" w:rsidRPr="005744EF">
        <w:rPr>
          <w:rFonts w:ascii="Arial Narrow" w:hAnsi="Arial Narrow"/>
          <w:sz w:val="23"/>
          <w:szCs w:val="23"/>
          <w:lang w:val="en-GB"/>
        </w:rPr>
        <w:t xml:space="preserve"> Papua New Guinea and Tokelau</w:t>
      </w:r>
      <w:r w:rsidRPr="005744EF">
        <w:rPr>
          <w:rFonts w:ascii="Arial Narrow" w:hAnsi="Arial Narrow"/>
          <w:sz w:val="23"/>
          <w:szCs w:val="23"/>
          <w:lang w:val="en-GB"/>
        </w:rPr>
        <w:t xml:space="preserve"> </w:t>
      </w:r>
      <w:r w:rsidR="00950060" w:rsidRPr="005744EF">
        <w:rPr>
          <w:rFonts w:ascii="Arial Narrow" w:hAnsi="Arial Narrow"/>
          <w:sz w:val="23"/>
          <w:szCs w:val="23"/>
          <w:lang w:val="en-GB"/>
        </w:rPr>
        <w:t>have contributed considerably to many of the tools and checklists that are part of this Toolkit</w:t>
      </w:r>
      <w:r w:rsidR="00CE7150" w:rsidRPr="005744EF">
        <w:rPr>
          <w:rFonts w:ascii="Arial Narrow" w:hAnsi="Arial Narrow"/>
          <w:sz w:val="23"/>
          <w:szCs w:val="23"/>
          <w:lang w:val="en-GB"/>
        </w:rPr>
        <w:t xml:space="preserve"> and a great debt is owed to all PJDP Chief Justices for their generous contributions</w:t>
      </w:r>
      <w:r w:rsidR="00805075" w:rsidRPr="005744EF">
        <w:rPr>
          <w:rFonts w:ascii="Arial Narrow" w:hAnsi="Arial Narrow"/>
          <w:sz w:val="23"/>
          <w:szCs w:val="23"/>
          <w:lang w:val="en-GB"/>
        </w:rPr>
        <w:t xml:space="preserve"> over the last seven years</w:t>
      </w:r>
      <w:r w:rsidRPr="005744EF">
        <w:rPr>
          <w:rFonts w:ascii="Arial Narrow" w:hAnsi="Arial Narrow"/>
          <w:sz w:val="23"/>
          <w:szCs w:val="23"/>
          <w:lang w:val="en-GB"/>
        </w:rPr>
        <w:t xml:space="preserve">. </w:t>
      </w:r>
    </w:p>
    <w:p w14:paraId="24BC5740" w14:textId="77777777" w:rsidR="008D09AF" w:rsidRPr="005744EF" w:rsidRDefault="006C48B0" w:rsidP="00FA7B54">
      <w:pPr>
        <w:rPr>
          <w:rFonts w:ascii="Arial Narrow" w:hAnsi="Arial Narrow"/>
          <w:sz w:val="23"/>
          <w:szCs w:val="23"/>
          <w:lang w:val="en-GB"/>
        </w:rPr>
      </w:pPr>
      <w:r w:rsidRPr="005744EF">
        <w:rPr>
          <w:rFonts w:ascii="Arial Narrow" w:hAnsi="Arial Narrow"/>
          <w:sz w:val="23"/>
          <w:szCs w:val="23"/>
          <w:lang w:val="en-GB"/>
        </w:rPr>
        <w:t>Reflecting on the last seven years, one of the</w:t>
      </w:r>
      <w:r w:rsidR="00ED0CD2" w:rsidRPr="005744EF">
        <w:rPr>
          <w:rFonts w:ascii="Arial Narrow" w:hAnsi="Arial Narrow"/>
          <w:sz w:val="23"/>
          <w:szCs w:val="23"/>
          <w:lang w:val="en-GB"/>
        </w:rPr>
        <w:t xml:space="preserve"> most striking observation</w:t>
      </w:r>
      <w:r w:rsidR="00D76930">
        <w:rPr>
          <w:rFonts w:ascii="Arial Narrow" w:hAnsi="Arial Narrow"/>
          <w:sz w:val="23"/>
          <w:szCs w:val="23"/>
          <w:lang w:val="en-GB"/>
        </w:rPr>
        <w:t>s</w:t>
      </w:r>
      <w:r w:rsidR="00ED0CD2" w:rsidRPr="005744EF">
        <w:rPr>
          <w:rFonts w:ascii="Arial Narrow" w:hAnsi="Arial Narrow"/>
          <w:sz w:val="23"/>
          <w:szCs w:val="23"/>
          <w:lang w:val="en-GB"/>
        </w:rPr>
        <w:t xml:space="preserve"> is that excellent Annual Reports are constantly evolving and reflect the dynamism and innovations being introduced by the courts during the reporting year.  </w:t>
      </w:r>
    </w:p>
    <w:p w14:paraId="686BF3F6" w14:textId="77777777" w:rsidR="008D09AF" w:rsidRPr="005744EF" w:rsidRDefault="00FA7B54" w:rsidP="003A769A">
      <w:pPr>
        <w:jc w:val="both"/>
        <w:rPr>
          <w:rFonts w:ascii="Arial Narrow" w:hAnsi="Arial Narrow"/>
          <w:sz w:val="23"/>
          <w:szCs w:val="23"/>
          <w:lang w:val="en-GB"/>
        </w:rPr>
      </w:pPr>
      <w:r w:rsidRPr="005744EF">
        <w:rPr>
          <w:rFonts w:ascii="Arial Narrow" w:hAnsi="Arial Narrow"/>
          <w:sz w:val="23"/>
          <w:szCs w:val="23"/>
          <w:lang w:val="en-GB"/>
        </w:rPr>
        <w:t>This Toolkit</w:t>
      </w:r>
      <w:r w:rsidR="008D09AF" w:rsidRPr="005744EF">
        <w:rPr>
          <w:rFonts w:ascii="Arial Narrow" w:hAnsi="Arial Narrow"/>
          <w:sz w:val="23"/>
          <w:szCs w:val="23"/>
          <w:lang w:val="en-GB"/>
        </w:rPr>
        <w:t xml:space="preserve"> </w:t>
      </w:r>
      <w:r w:rsidRPr="005744EF">
        <w:rPr>
          <w:rFonts w:ascii="Arial Narrow" w:hAnsi="Arial Narrow"/>
          <w:sz w:val="23"/>
          <w:szCs w:val="23"/>
          <w:lang w:val="en-GB"/>
        </w:rPr>
        <w:t>complements the work of many other advisers and the</w:t>
      </w:r>
      <w:r w:rsidR="008D09AF" w:rsidRPr="005744EF">
        <w:rPr>
          <w:rFonts w:ascii="Arial Narrow" w:hAnsi="Arial Narrow"/>
          <w:sz w:val="23"/>
          <w:szCs w:val="23"/>
          <w:lang w:val="en-GB"/>
        </w:rPr>
        <w:t xml:space="preserve"> </w:t>
      </w:r>
      <w:r w:rsidR="00805075" w:rsidRPr="005744EF">
        <w:rPr>
          <w:rFonts w:ascii="Arial Narrow" w:hAnsi="Arial Narrow"/>
          <w:sz w:val="23"/>
          <w:szCs w:val="23"/>
          <w:lang w:val="en-GB"/>
        </w:rPr>
        <w:t>Toolkits they have developed under</w:t>
      </w:r>
      <w:r w:rsidR="00572EC5" w:rsidRPr="005744EF">
        <w:rPr>
          <w:rFonts w:ascii="Arial Narrow" w:hAnsi="Arial Narrow"/>
          <w:sz w:val="23"/>
          <w:szCs w:val="23"/>
          <w:lang w:val="en-GB"/>
        </w:rPr>
        <w:t xml:space="preserve"> PJDP and</w:t>
      </w:r>
      <w:r w:rsidR="008D09AF" w:rsidRPr="005744EF">
        <w:rPr>
          <w:rFonts w:ascii="Arial Narrow" w:hAnsi="Arial Narrow"/>
          <w:sz w:val="23"/>
          <w:szCs w:val="23"/>
          <w:lang w:val="en-GB"/>
        </w:rPr>
        <w:t xml:space="preserve"> the Pacific Judicial Strengthening Initiative.</w:t>
      </w:r>
    </w:p>
    <w:p w14:paraId="107B09AC" w14:textId="77777777" w:rsidR="008D09AF" w:rsidRPr="005744EF" w:rsidRDefault="008D09AF" w:rsidP="008D09AF">
      <w:pPr>
        <w:rPr>
          <w:rFonts w:ascii="Arial Narrow" w:hAnsi="Arial Narrow"/>
          <w:sz w:val="23"/>
          <w:szCs w:val="23"/>
          <w:lang w:val="en-GB"/>
        </w:rPr>
      </w:pPr>
    </w:p>
    <w:p w14:paraId="5B2ED523" w14:textId="77777777" w:rsidR="008D09AF" w:rsidRPr="005744EF" w:rsidRDefault="008D09AF" w:rsidP="008D09AF">
      <w:pPr>
        <w:jc w:val="right"/>
        <w:rPr>
          <w:rFonts w:ascii="Arial Narrow" w:hAnsi="Arial Narrow"/>
          <w:sz w:val="23"/>
          <w:szCs w:val="23"/>
          <w:lang w:val="en-GB"/>
        </w:rPr>
      </w:pPr>
      <w:r w:rsidRPr="005744EF">
        <w:rPr>
          <w:rFonts w:ascii="Arial Narrow" w:hAnsi="Arial Narrow"/>
          <w:sz w:val="23"/>
          <w:szCs w:val="23"/>
          <w:lang w:val="en-GB"/>
        </w:rPr>
        <w:t>Cate Sumner</w:t>
      </w:r>
    </w:p>
    <w:p w14:paraId="2EB38EC3" w14:textId="77777777" w:rsidR="008D09AF" w:rsidRPr="005744EF" w:rsidRDefault="008D09AF" w:rsidP="008D09AF">
      <w:pPr>
        <w:jc w:val="right"/>
        <w:rPr>
          <w:rFonts w:ascii="Arial Narrow" w:hAnsi="Arial Narrow"/>
          <w:sz w:val="23"/>
          <w:szCs w:val="23"/>
          <w:lang w:val="en-GB"/>
        </w:rPr>
      </w:pPr>
      <w:r w:rsidRPr="005744EF">
        <w:rPr>
          <w:rFonts w:ascii="Arial Narrow" w:hAnsi="Arial Narrow"/>
          <w:sz w:val="23"/>
          <w:szCs w:val="23"/>
          <w:lang w:val="en-GB"/>
        </w:rPr>
        <w:t>Annual Reporting Adviser</w:t>
      </w:r>
    </w:p>
    <w:p w14:paraId="397889A9" w14:textId="77777777" w:rsidR="008D09AF" w:rsidRPr="005744EF" w:rsidRDefault="008D09AF" w:rsidP="008D09AF">
      <w:pPr>
        <w:jc w:val="right"/>
        <w:rPr>
          <w:rFonts w:ascii="Arial Narrow" w:hAnsi="Arial Narrow"/>
          <w:sz w:val="23"/>
          <w:szCs w:val="23"/>
          <w:lang w:val="en-GB"/>
        </w:rPr>
      </w:pPr>
      <w:r w:rsidRPr="005744EF">
        <w:rPr>
          <w:rFonts w:ascii="Arial Narrow" w:hAnsi="Arial Narrow"/>
          <w:sz w:val="23"/>
          <w:szCs w:val="23"/>
          <w:lang w:val="en-GB"/>
        </w:rPr>
        <w:t xml:space="preserve">Pacific Judicial Strengthening Initiative </w:t>
      </w:r>
    </w:p>
    <w:p w14:paraId="6045E26C" w14:textId="77777777" w:rsidR="008D09AF" w:rsidRPr="005744EF" w:rsidRDefault="008D09AF" w:rsidP="008D09AF">
      <w:pPr>
        <w:jc w:val="right"/>
        <w:rPr>
          <w:rFonts w:ascii="Arial Narrow" w:hAnsi="Arial Narrow"/>
          <w:sz w:val="23"/>
          <w:szCs w:val="23"/>
          <w:lang w:val="en-GB"/>
        </w:rPr>
      </w:pPr>
      <w:r w:rsidRPr="005744EF">
        <w:rPr>
          <w:rFonts w:ascii="Arial Narrow" w:hAnsi="Arial Narrow"/>
          <w:sz w:val="23"/>
          <w:szCs w:val="23"/>
          <w:lang w:val="en-GB"/>
        </w:rPr>
        <w:t>28 February 2018</w:t>
      </w:r>
    </w:p>
    <w:p w14:paraId="740C34C1" w14:textId="77777777" w:rsidR="008D09AF" w:rsidRPr="005744EF" w:rsidRDefault="008D09AF">
      <w:pPr>
        <w:rPr>
          <w:rFonts w:ascii="Arial Narrow" w:hAnsi="Arial Narrow"/>
          <w:i w:val="0"/>
          <w:sz w:val="23"/>
          <w:szCs w:val="23"/>
          <w:lang w:val="en-GB"/>
        </w:rPr>
      </w:pPr>
    </w:p>
    <w:p w14:paraId="1350C30E" w14:textId="77777777" w:rsidR="008D09AF" w:rsidRPr="005744EF" w:rsidRDefault="008D09AF">
      <w:pPr>
        <w:rPr>
          <w:rFonts w:ascii="Arial Narrow" w:eastAsiaTheme="majorEastAsia" w:hAnsi="Arial Narrow" w:cstheme="majorBidi"/>
          <w:b/>
          <w:bCs/>
          <w:i w:val="0"/>
          <w:color w:val="622423" w:themeColor="accent2" w:themeShade="7F"/>
          <w:sz w:val="23"/>
          <w:szCs w:val="23"/>
          <w:lang w:val="en-GB"/>
        </w:rPr>
      </w:pPr>
    </w:p>
    <w:p w14:paraId="1C57BC24" w14:textId="77777777" w:rsidR="000B586E" w:rsidRPr="005744EF" w:rsidRDefault="000B586E" w:rsidP="00CE6984">
      <w:pPr>
        <w:pStyle w:val="Heading1"/>
        <w:rPr>
          <w:lang w:val="en-GB"/>
        </w:rPr>
        <w:sectPr w:rsidR="000B586E" w:rsidRPr="005744EF" w:rsidSect="008304B0">
          <w:headerReference w:type="default" r:id="rId35"/>
          <w:footerReference w:type="default" r:id="rId36"/>
          <w:headerReference w:type="first" r:id="rId37"/>
          <w:footerReference w:type="first" r:id="rId38"/>
          <w:pgSz w:w="11907" w:h="16840" w:code="9"/>
          <w:pgMar w:top="1531" w:right="1361" w:bottom="1304" w:left="1418" w:header="397" w:footer="373" w:gutter="0"/>
          <w:pgNumType w:fmt="lowerRoman" w:start="1"/>
          <w:cols w:space="708"/>
          <w:docGrid w:linePitch="360"/>
        </w:sectPr>
      </w:pPr>
    </w:p>
    <w:p w14:paraId="6CD97290" w14:textId="77777777" w:rsidR="000B586E" w:rsidRPr="0089030D" w:rsidRDefault="000B586E" w:rsidP="0089030D">
      <w:pPr>
        <w:pStyle w:val="Heading1"/>
        <w:rPr>
          <w:lang w:val="en-GB"/>
        </w:rPr>
      </w:pPr>
      <w:bookmarkStart w:id="8" w:name="_Toc509574375"/>
      <w:r w:rsidRPr="0089030D">
        <w:rPr>
          <w:lang w:val="en-GB"/>
        </w:rPr>
        <w:lastRenderedPageBreak/>
        <w:t xml:space="preserve">Ideas for Improving Annual Reports – </w:t>
      </w:r>
      <w:r w:rsidRPr="0089030D">
        <w:rPr>
          <w:i/>
          <w:lang w:val="en-GB"/>
        </w:rPr>
        <w:t>Does Your Court Tick all 10 Boxes?</w:t>
      </w:r>
      <w:bookmarkEnd w:id="8"/>
    </w:p>
    <w:p w14:paraId="6D0CF512" w14:textId="77777777" w:rsidR="000B586E" w:rsidRPr="005744EF" w:rsidRDefault="000B586E" w:rsidP="000B586E">
      <w:pPr>
        <w:jc w:val="both"/>
        <w:rPr>
          <w:rFonts w:ascii="Arial Narrow" w:hAnsi="Arial Narrow" w:cs="Optima-Regular"/>
          <w:b/>
          <w:i w:val="0"/>
          <w:color w:val="000000"/>
          <w:sz w:val="23"/>
          <w:szCs w:val="23"/>
          <w:lang w:val="en-GB"/>
        </w:rPr>
      </w:pPr>
      <w:r w:rsidRPr="005744EF">
        <w:rPr>
          <w:rFonts w:ascii="Arial Narrow" w:hAnsi="Arial Narrow" w:cs="Optima-Regular"/>
          <w:b/>
          <w:i w:val="0"/>
          <w:color w:val="000000"/>
          <w:sz w:val="23"/>
          <w:szCs w:val="23"/>
          <w:lang w:val="en-GB"/>
        </w:rPr>
        <w:t>This Toolkit is the 3</w:t>
      </w:r>
      <w:r w:rsidRPr="005744EF">
        <w:rPr>
          <w:rFonts w:ascii="Arial Narrow" w:hAnsi="Arial Narrow" w:cs="Optima-Regular"/>
          <w:b/>
          <w:i w:val="0"/>
          <w:color w:val="000000"/>
          <w:sz w:val="23"/>
          <w:szCs w:val="23"/>
          <w:vertAlign w:val="superscript"/>
          <w:lang w:val="en-GB"/>
        </w:rPr>
        <w:t>rd</w:t>
      </w:r>
      <w:r w:rsidRPr="005744EF">
        <w:rPr>
          <w:rFonts w:ascii="Arial Narrow" w:hAnsi="Arial Narrow" w:cs="Optima-Regular"/>
          <w:b/>
          <w:i w:val="0"/>
          <w:color w:val="000000"/>
          <w:sz w:val="23"/>
          <w:szCs w:val="23"/>
          <w:lang w:val="en-GB"/>
        </w:rPr>
        <w:t xml:space="preserve"> edition of the Annual Reporting Toolkit. Take the 10-point tick test to see whether there is something new in this Toolkit that</w:t>
      </w:r>
      <w:r w:rsidR="00182AEB">
        <w:rPr>
          <w:rFonts w:ascii="Arial Narrow" w:hAnsi="Arial Narrow" w:cs="Optima-Regular"/>
          <w:b/>
          <w:i w:val="0"/>
          <w:color w:val="000000"/>
          <w:sz w:val="23"/>
          <w:szCs w:val="23"/>
          <w:lang w:val="en-GB"/>
        </w:rPr>
        <w:t xml:space="preserve"> may be valuable for your court.</w:t>
      </w:r>
    </w:p>
    <w:tbl>
      <w:tblPr>
        <w:tblStyle w:val="LightShading-Accent1"/>
        <w:tblW w:w="10881" w:type="dxa"/>
        <w:tblInd w:w="-841" w:type="dxa"/>
        <w:tblLayout w:type="fixed"/>
        <w:tblLook w:val="04A0" w:firstRow="1" w:lastRow="0" w:firstColumn="1" w:lastColumn="0" w:noHBand="0" w:noVBand="1"/>
      </w:tblPr>
      <w:tblGrid>
        <w:gridCol w:w="675"/>
        <w:gridCol w:w="4752"/>
        <w:gridCol w:w="2619"/>
        <w:gridCol w:w="2835"/>
      </w:tblGrid>
      <w:tr w:rsidR="0014731C" w:rsidRPr="005744EF" w14:paraId="0647A9F5" w14:textId="77777777" w:rsidTr="00147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522AFFF" w14:textId="77777777" w:rsidR="0014731C" w:rsidRPr="005744EF" w:rsidRDefault="0014731C" w:rsidP="00D64471">
            <w:pPr>
              <w:jc w:val="both"/>
              <w:rPr>
                <w:rFonts w:ascii="Arial Narrow" w:hAnsi="Arial Narrow"/>
                <w:b w:val="0"/>
                <w:i w:val="0"/>
                <w:sz w:val="23"/>
                <w:szCs w:val="23"/>
                <w:lang w:val="en-GB"/>
              </w:rPr>
            </w:pPr>
          </w:p>
        </w:tc>
        <w:tc>
          <w:tcPr>
            <w:tcW w:w="4752" w:type="dxa"/>
          </w:tcPr>
          <w:p w14:paraId="3EC6983D" w14:textId="77777777" w:rsidR="0014731C" w:rsidRPr="00CA605F" w:rsidRDefault="0014731C" w:rsidP="00CA605F">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Optima-Regular"/>
                <w:i w:val="0"/>
                <w:color w:val="1F497D" w:themeColor="text2"/>
                <w:sz w:val="24"/>
                <w:szCs w:val="24"/>
                <w:lang w:val="en-GB"/>
              </w:rPr>
            </w:pPr>
            <w:r w:rsidRPr="00CA605F">
              <w:rPr>
                <w:rFonts w:ascii="Arial Narrow" w:hAnsi="Arial Narrow" w:cs="Optima-Regular"/>
                <w:i w:val="0"/>
                <w:color w:val="1F497D" w:themeColor="text2"/>
                <w:sz w:val="24"/>
                <w:szCs w:val="24"/>
                <w:lang w:val="en-GB"/>
              </w:rPr>
              <w:t>Can your Court tick yes to the following?</w:t>
            </w:r>
          </w:p>
          <w:p w14:paraId="63CB2464" w14:textId="77777777" w:rsidR="0014731C" w:rsidRPr="00CA605F" w:rsidRDefault="0014731C" w:rsidP="00CA605F">
            <w:pPr>
              <w:jc w:val="center"/>
              <w:cnfStyle w:val="100000000000" w:firstRow="1" w:lastRow="0" w:firstColumn="0" w:lastColumn="0" w:oddVBand="0" w:evenVBand="0" w:oddHBand="0" w:evenHBand="0" w:firstRowFirstColumn="0" w:firstRowLastColumn="0" w:lastRowFirstColumn="0" w:lastRowLastColumn="0"/>
              <w:rPr>
                <w:rFonts w:ascii="Arial Narrow" w:hAnsi="Arial Narrow"/>
                <w:i w:val="0"/>
                <w:color w:val="1F497D" w:themeColor="text2"/>
                <w:sz w:val="24"/>
                <w:szCs w:val="24"/>
                <w:lang w:val="en-GB"/>
              </w:rPr>
            </w:pPr>
          </w:p>
        </w:tc>
        <w:tc>
          <w:tcPr>
            <w:tcW w:w="2619" w:type="dxa"/>
          </w:tcPr>
          <w:p w14:paraId="033FEE11" w14:textId="77777777" w:rsidR="0014731C" w:rsidRPr="00CA605F" w:rsidRDefault="0014731C" w:rsidP="00CA605F">
            <w:pPr>
              <w:jc w:val="center"/>
              <w:cnfStyle w:val="100000000000" w:firstRow="1" w:lastRow="0" w:firstColumn="0" w:lastColumn="0" w:oddVBand="0" w:evenVBand="0" w:oddHBand="0" w:evenHBand="0" w:firstRowFirstColumn="0" w:firstRowLastColumn="0" w:lastRowFirstColumn="0" w:lastRowLastColumn="0"/>
              <w:rPr>
                <w:rFonts w:ascii="Arial Narrow" w:hAnsi="Arial Narrow"/>
                <w:i w:val="0"/>
                <w:color w:val="1F497D" w:themeColor="text2"/>
                <w:sz w:val="24"/>
                <w:szCs w:val="24"/>
                <w:lang w:val="en-GB"/>
              </w:rPr>
            </w:pPr>
            <w:r w:rsidRPr="00CA605F">
              <w:rPr>
                <w:rFonts w:ascii="Arial Narrow" w:hAnsi="Arial Narrow"/>
                <w:i w:val="0"/>
                <w:color w:val="1F497D" w:themeColor="text2"/>
                <w:sz w:val="24"/>
                <w:szCs w:val="24"/>
                <w:lang w:val="en-GB"/>
              </w:rPr>
              <w:t>YES</w:t>
            </w:r>
          </w:p>
        </w:tc>
        <w:tc>
          <w:tcPr>
            <w:tcW w:w="2835" w:type="dxa"/>
          </w:tcPr>
          <w:p w14:paraId="469CBE91" w14:textId="77777777" w:rsidR="0014731C" w:rsidRPr="00CA605F" w:rsidRDefault="0014731C" w:rsidP="00CA605F">
            <w:pPr>
              <w:jc w:val="center"/>
              <w:cnfStyle w:val="100000000000" w:firstRow="1" w:lastRow="0" w:firstColumn="0" w:lastColumn="0" w:oddVBand="0" w:evenVBand="0" w:oddHBand="0" w:evenHBand="0" w:firstRowFirstColumn="0" w:firstRowLastColumn="0" w:lastRowFirstColumn="0" w:lastRowLastColumn="0"/>
              <w:rPr>
                <w:rFonts w:ascii="Arial Narrow" w:eastAsia="MS Gothic" w:hAnsi="Arial Narrow"/>
                <w:i w:val="0"/>
                <w:color w:val="1F497D" w:themeColor="text2"/>
                <w:sz w:val="24"/>
                <w:szCs w:val="24"/>
                <w:lang w:val="en-GB"/>
              </w:rPr>
            </w:pPr>
            <w:r w:rsidRPr="00CA605F">
              <w:rPr>
                <w:rFonts w:ascii="Arial Narrow" w:eastAsia="MS Gothic" w:hAnsi="Arial Narrow"/>
                <w:i w:val="0"/>
                <w:color w:val="1F497D" w:themeColor="text2"/>
                <w:sz w:val="24"/>
                <w:szCs w:val="24"/>
                <w:lang w:val="en-GB"/>
              </w:rPr>
              <w:t>NO</w:t>
            </w:r>
          </w:p>
        </w:tc>
      </w:tr>
      <w:tr w:rsidR="0014731C" w:rsidRPr="005744EF" w14:paraId="5CFE2BD0" w14:textId="77777777" w:rsidTr="0014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64FC7FE" w14:textId="77777777" w:rsidR="0014731C" w:rsidRPr="005744EF" w:rsidRDefault="0014731C" w:rsidP="00D64471">
            <w:pPr>
              <w:jc w:val="both"/>
              <w:rPr>
                <w:rFonts w:ascii="Arial Narrow" w:hAnsi="Arial Narrow"/>
                <w:b w:val="0"/>
                <w:i w:val="0"/>
                <w:sz w:val="23"/>
                <w:szCs w:val="23"/>
                <w:lang w:val="en-GB"/>
              </w:rPr>
            </w:pPr>
            <w:r w:rsidRPr="005744EF">
              <w:rPr>
                <w:rFonts w:ascii="Arial Narrow" w:hAnsi="Arial Narrow"/>
                <w:b w:val="0"/>
                <w:i w:val="0"/>
                <w:sz w:val="23"/>
                <w:szCs w:val="23"/>
                <w:lang w:val="en-GB"/>
              </w:rPr>
              <w:t>1</w:t>
            </w:r>
          </w:p>
        </w:tc>
        <w:tc>
          <w:tcPr>
            <w:tcW w:w="4752" w:type="dxa"/>
          </w:tcPr>
          <w:p w14:paraId="3DB8004A" w14:textId="77777777" w:rsidR="0014731C" w:rsidRPr="005744EF" w:rsidRDefault="0014731C" w:rsidP="00D9700E">
            <w:pPr>
              <w:spacing w:before="60"/>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color w:val="000000"/>
                <w:sz w:val="23"/>
                <w:szCs w:val="23"/>
                <w:lang w:val="en-GB"/>
              </w:rPr>
              <w:t>Has your court published an Annual Report on PacLII and/or a court website for each of the last five years?</w:t>
            </w:r>
          </w:p>
        </w:tc>
        <w:tc>
          <w:tcPr>
            <w:tcW w:w="2619" w:type="dxa"/>
          </w:tcPr>
          <w:p w14:paraId="56EFE661" w14:textId="77777777" w:rsidR="00D9700E" w:rsidRDefault="00D9700E" w:rsidP="00D9700E">
            <w:pPr>
              <w:spacing w:line="240" w:lineRule="auto"/>
              <w:jc w:val="center"/>
              <w:cnfStyle w:val="000000100000" w:firstRow="0" w:lastRow="0" w:firstColumn="0" w:lastColumn="0" w:oddVBand="0" w:evenVBand="0" w:oddHBand="1" w:evenHBand="0" w:firstRowFirstColumn="0" w:firstRowLastColumn="0" w:lastRowFirstColumn="0" w:lastRowLastColumn="0"/>
              <w:rPr>
                <w:rFonts w:ascii="Menlo Regular" w:eastAsia="MS Gothic" w:hAnsi="Menlo Regular" w:cs="Menlo Regular"/>
                <w:i w:val="0"/>
                <w:color w:val="000000"/>
                <w:sz w:val="23"/>
                <w:szCs w:val="23"/>
                <w:lang w:val="en-GB"/>
              </w:rPr>
            </w:pPr>
          </w:p>
          <w:p w14:paraId="4C660CBA" w14:textId="77777777" w:rsidR="00D9700E" w:rsidRPr="00D9700E" w:rsidRDefault="0014731C" w:rsidP="00D9700E">
            <w:pPr>
              <w:jc w:val="center"/>
              <w:cnfStyle w:val="000000100000" w:firstRow="0" w:lastRow="0" w:firstColumn="0" w:lastColumn="0" w:oddVBand="0" w:evenVBand="0" w:oddHBand="1" w:evenHBand="0" w:firstRowFirstColumn="0" w:firstRowLastColumn="0" w:lastRowFirstColumn="0" w:lastRowLastColumn="0"/>
              <w:rPr>
                <w:rFonts w:ascii="Menlo Regular" w:eastAsia="MS Gothic" w:hAnsi="Menlo Regular" w:cs="Menlo Regular"/>
                <w:i w:val="0"/>
                <w:color w:val="000000"/>
                <w:sz w:val="23"/>
                <w:szCs w:val="23"/>
                <w:lang w:val="en-GB"/>
              </w:rPr>
            </w:pPr>
            <w:r w:rsidRPr="005744EF">
              <w:rPr>
                <w:rFonts w:ascii="Menlo Regular" w:eastAsia="MS Gothic" w:hAnsi="Menlo Regular" w:cs="Menlo Regular"/>
                <w:i w:val="0"/>
                <w:color w:val="000000"/>
                <w:sz w:val="23"/>
                <w:szCs w:val="23"/>
                <w:lang w:val="en-GB"/>
              </w:rPr>
              <w:t>☐</w:t>
            </w:r>
          </w:p>
        </w:tc>
        <w:tc>
          <w:tcPr>
            <w:tcW w:w="2835" w:type="dxa"/>
          </w:tcPr>
          <w:p w14:paraId="02030E38" w14:textId="77777777" w:rsidR="0014731C" w:rsidRPr="005744EF" w:rsidRDefault="0014731C" w:rsidP="00421090">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000000"/>
                <w:sz w:val="23"/>
                <w:szCs w:val="23"/>
                <w:lang w:val="en-GB"/>
              </w:rPr>
            </w:pPr>
          </w:p>
          <w:p w14:paraId="4A453B3B" w14:textId="77777777" w:rsidR="0014731C" w:rsidRPr="005744EF" w:rsidRDefault="0014731C" w:rsidP="00D644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Menlo Regular" w:eastAsia="MS Gothic" w:hAnsi="Menlo Regular" w:cs="Menlo Regular"/>
                <w:i w:val="0"/>
                <w:color w:val="000000"/>
                <w:sz w:val="23"/>
                <w:szCs w:val="23"/>
                <w:lang w:val="en-GB"/>
              </w:rPr>
              <w:t>☐</w:t>
            </w:r>
          </w:p>
        </w:tc>
      </w:tr>
      <w:tr w:rsidR="0014731C" w:rsidRPr="005744EF" w14:paraId="21632699" w14:textId="77777777" w:rsidTr="0014731C">
        <w:tc>
          <w:tcPr>
            <w:cnfStyle w:val="001000000000" w:firstRow="0" w:lastRow="0" w:firstColumn="1" w:lastColumn="0" w:oddVBand="0" w:evenVBand="0" w:oddHBand="0" w:evenHBand="0" w:firstRowFirstColumn="0" w:firstRowLastColumn="0" w:lastRowFirstColumn="0" w:lastRowLastColumn="0"/>
            <w:tcW w:w="675" w:type="dxa"/>
          </w:tcPr>
          <w:p w14:paraId="1DE3B231" w14:textId="77777777" w:rsidR="0014731C" w:rsidRPr="005744EF" w:rsidRDefault="0014731C" w:rsidP="00D64471">
            <w:pPr>
              <w:jc w:val="both"/>
              <w:rPr>
                <w:rFonts w:ascii="Arial Narrow" w:hAnsi="Arial Narrow"/>
                <w:b w:val="0"/>
                <w:bCs w:val="0"/>
                <w:i w:val="0"/>
                <w:color w:val="000000"/>
                <w:sz w:val="23"/>
                <w:szCs w:val="23"/>
                <w:lang w:val="en-GB"/>
              </w:rPr>
            </w:pPr>
            <w:r w:rsidRPr="005744EF">
              <w:rPr>
                <w:rFonts w:ascii="Arial Narrow" w:hAnsi="Arial Narrow"/>
                <w:b w:val="0"/>
                <w:bCs w:val="0"/>
                <w:i w:val="0"/>
                <w:color w:val="000000"/>
                <w:sz w:val="23"/>
                <w:szCs w:val="23"/>
                <w:lang w:val="en-GB"/>
              </w:rPr>
              <w:t>2</w:t>
            </w:r>
          </w:p>
        </w:tc>
        <w:tc>
          <w:tcPr>
            <w:tcW w:w="4752" w:type="dxa"/>
          </w:tcPr>
          <w:p w14:paraId="4337BD4B" w14:textId="77777777" w:rsidR="0014731C" w:rsidRPr="005744EF" w:rsidRDefault="0014731C" w:rsidP="00D64471">
            <w:pPr>
              <w:spacing w:before="60"/>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Arial Narrow" w:hAnsi="Arial Narrow"/>
                <w:i w:val="0"/>
                <w:color w:val="000000"/>
                <w:sz w:val="23"/>
                <w:szCs w:val="23"/>
                <w:lang w:val="en-GB"/>
              </w:rPr>
              <w:t>Does your court look at the way other courts present information in their Annual Reports? It is helpful to review the Annual Reports of similar courts but also approaches taken by courts in other regions or by a different jurisdiction.</w:t>
            </w:r>
          </w:p>
          <w:p w14:paraId="4C65C8A0" w14:textId="77777777" w:rsidR="0014731C" w:rsidRPr="005744EF" w:rsidRDefault="0014731C" w:rsidP="00D64471">
            <w:pPr>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Arial Narrow" w:hAnsi="Arial Narrow"/>
                <w:i w:val="0"/>
                <w:color w:val="000000"/>
                <w:sz w:val="23"/>
                <w:szCs w:val="23"/>
                <w:lang w:val="en-GB"/>
              </w:rPr>
              <w:t>If not, look at the links to other PJDP jurisdictions Annual Reports in Part 1.</w:t>
            </w:r>
          </w:p>
        </w:tc>
        <w:tc>
          <w:tcPr>
            <w:tcW w:w="2619" w:type="dxa"/>
          </w:tcPr>
          <w:p w14:paraId="77CE8EEB" w14:textId="77777777" w:rsidR="0014731C" w:rsidRPr="005744EF" w:rsidRDefault="0014731C" w:rsidP="00421090">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p>
          <w:p w14:paraId="4A4DC3AF" w14:textId="77777777" w:rsidR="0014731C" w:rsidRPr="005744EF" w:rsidRDefault="0014731C" w:rsidP="00D644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c>
          <w:tcPr>
            <w:tcW w:w="2835" w:type="dxa"/>
          </w:tcPr>
          <w:p w14:paraId="2458E339" w14:textId="77777777" w:rsidR="0014731C" w:rsidRPr="005744EF" w:rsidRDefault="0014731C" w:rsidP="00421090">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000000"/>
                <w:sz w:val="23"/>
                <w:szCs w:val="23"/>
                <w:lang w:val="en-GB"/>
              </w:rPr>
            </w:pPr>
          </w:p>
          <w:p w14:paraId="0111C299" w14:textId="77777777" w:rsidR="0014731C" w:rsidRPr="005744EF" w:rsidRDefault="0014731C" w:rsidP="00D644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r>
      <w:tr w:rsidR="0014731C" w:rsidRPr="005744EF" w14:paraId="26D749CB" w14:textId="77777777" w:rsidTr="0014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3CC8C34" w14:textId="77777777" w:rsidR="0014731C" w:rsidRPr="005744EF" w:rsidRDefault="0014731C" w:rsidP="00D64471">
            <w:pPr>
              <w:jc w:val="both"/>
              <w:rPr>
                <w:rFonts w:ascii="Arial Narrow" w:hAnsi="Arial Narrow"/>
                <w:b w:val="0"/>
                <w:bCs w:val="0"/>
                <w:i w:val="0"/>
                <w:color w:val="000000"/>
                <w:sz w:val="23"/>
                <w:szCs w:val="23"/>
                <w:lang w:val="en-GB"/>
              </w:rPr>
            </w:pPr>
            <w:r w:rsidRPr="005744EF">
              <w:rPr>
                <w:rFonts w:ascii="Arial Narrow" w:hAnsi="Arial Narrow"/>
                <w:b w:val="0"/>
                <w:bCs w:val="0"/>
                <w:i w:val="0"/>
                <w:color w:val="000000"/>
                <w:sz w:val="23"/>
                <w:szCs w:val="23"/>
                <w:lang w:val="en-GB"/>
              </w:rPr>
              <w:t>3</w:t>
            </w:r>
          </w:p>
        </w:tc>
        <w:tc>
          <w:tcPr>
            <w:tcW w:w="4752" w:type="dxa"/>
          </w:tcPr>
          <w:p w14:paraId="092B9D52" w14:textId="77777777" w:rsidR="0014731C" w:rsidRPr="005744EF" w:rsidRDefault="0014731C" w:rsidP="00D64471">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000000"/>
                <w:sz w:val="23"/>
                <w:szCs w:val="23"/>
                <w:lang w:val="en-GB" w:eastAsia="en-US"/>
              </w:rPr>
            </w:pPr>
            <w:r w:rsidRPr="005744EF">
              <w:rPr>
                <w:rFonts w:ascii="Arial Narrow" w:hAnsi="Arial Narrow"/>
                <w:i w:val="0"/>
                <w:color w:val="000000"/>
                <w:sz w:val="23"/>
                <w:szCs w:val="23"/>
                <w:lang w:val="en-GB" w:eastAsia="en-US"/>
              </w:rPr>
              <w:t xml:space="preserve">Does your Court Annual Report </w:t>
            </w:r>
            <w:r w:rsidRPr="005744EF">
              <w:rPr>
                <w:rFonts w:ascii="Arial Narrow" w:hAnsi="Arial Narrow"/>
                <w:i w:val="0"/>
                <w:color w:val="000000"/>
                <w:sz w:val="23"/>
                <w:szCs w:val="23"/>
                <w:lang w:val="en-GB"/>
              </w:rPr>
              <w:t>assess performance against standards that have been set by your Court, and, if the court has not achieved those performance standards, explain why and what steps the court is taking to remedy this?</w:t>
            </w:r>
          </w:p>
          <w:p w14:paraId="693EF661" w14:textId="77777777" w:rsidR="0014731C" w:rsidRPr="005744EF" w:rsidRDefault="0014731C" w:rsidP="00D64471">
            <w:pPr>
              <w:jc w:val="both"/>
              <w:cnfStyle w:val="000000100000" w:firstRow="0" w:lastRow="0" w:firstColumn="0" w:lastColumn="0" w:oddVBand="0" w:evenVBand="0" w:oddHBand="1" w:evenHBand="0" w:firstRowFirstColumn="0" w:firstRowLastColumn="0" w:lastRowFirstColumn="0" w:lastRowLastColumn="0"/>
              <w:rPr>
                <w:rFonts w:ascii="Arial Narrow" w:hAnsi="Arial Narrow"/>
                <w:i w:val="0"/>
                <w:color w:val="000000"/>
                <w:sz w:val="23"/>
                <w:szCs w:val="23"/>
                <w:lang w:val="en-GB"/>
              </w:rPr>
            </w:pPr>
            <w:r w:rsidRPr="005744EF">
              <w:rPr>
                <w:rFonts w:ascii="Arial Narrow" w:hAnsi="Arial Narrow"/>
                <w:i w:val="0"/>
                <w:color w:val="000000"/>
                <w:sz w:val="23"/>
                <w:szCs w:val="23"/>
                <w:lang w:val="en-GB"/>
              </w:rPr>
              <w:t>If not, look at Part 3 of this Toolkit and the links to other Toolkits that may be helpful.</w:t>
            </w:r>
          </w:p>
        </w:tc>
        <w:tc>
          <w:tcPr>
            <w:tcW w:w="2619" w:type="dxa"/>
          </w:tcPr>
          <w:p w14:paraId="2F7ECBCB" w14:textId="77777777" w:rsidR="0014731C" w:rsidRPr="005744EF" w:rsidRDefault="0014731C" w:rsidP="00421090">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p>
          <w:p w14:paraId="2E5CFB72" w14:textId="77777777" w:rsidR="0014731C" w:rsidRPr="005744EF" w:rsidRDefault="0014731C" w:rsidP="00D644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c>
          <w:tcPr>
            <w:tcW w:w="2835" w:type="dxa"/>
          </w:tcPr>
          <w:p w14:paraId="40270FF1" w14:textId="77777777" w:rsidR="0014731C" w:rsidRPr="005744EF" w:rsidRDefault="0014731C" w:rsidP="00421090">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000000"/>
                <w:sz w:val="23"/>
                <w:szCs w:val="23"/>
                <w:lang w:val="en-GB"/>
              </w:rPr>
            </w:pPr>
          </w:p>
          <w:p w14:paraId="359B6DFD" w14:textId="77777777" w:rsidR="0014731C" w:rsidRPr="005744EF" w:rsidRDefault="0014731C" w:rsidP="00D644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r>
      <w:tr w:rsidR="0014731C" w:rsidRPr="005744EF" w14:paraId="7CAEFE65" w14:textId="77777777" w:rsidTr="0014731C">
        <w:tc>
          <w:tcPr>
            <w:cnfStyle w:val="001000000000" w:firstRow="0" w:lastRow="0" w:firstColumn="1" w:lastColumn="0" w:oddVBand="0" w:evenVBand="0" w:oddHBand="0" w:evenHBand="0" w:firstRowFirstColumn="0" w:firstRowLastColumn="0" w:lastRowFirstColumn="0" w:lastRowLastColumn="0"/>
            <w:tcW w:w="675" w:type="dxa"/>
          </w:tcPr>
          <w:p w14:paraId="2C36C425" w14:textId="77777777" w:rsidR="0014731C" w:rsidRPr="005744EF" w:rsidRDefault="0014731C" w:rsidP="00D64471">
            <w:pPr>
              <w:jc w:val="both"/>
              <w:rPr>
                <w:rFonts w:ascii="Arial Narrow" w:hAnsi="Arial Narrow"/>
                <w:b w:val="0"/>
                <w:bCs w:val="0"/>
                <w:i w:val="0"/>
                <w:color w:val="000000"/>
                <w:sz w:val="23"/>
                <w:szCs w:val="23"/>
                <w:lang w:val="en-GB"/>
              </w:rPr>
            </w:pPr>
            <w:r w:rsidRPr="005744EF">
              <w:rPr>
                <w:rFonts w:ascii="Arial Narrow" w:hAnsi="Arial Narrow"/>
                <w:b w:val="0"/>
                <w:bCs w:val="0"/>
                <w:i w:val="0"/>
                <w:color w:val="000000"/>
                <w:sz w:val="23"/>
                <w:szCs w:val="23"/>
                <w:lang w:val="en-GB"/>
              </w:rPr>
              <w:t>4</w:t>
            </w:r>
          </w:p>
        </w:tc>
        <w:tc>
          <w:tcPr>
            <w:tcW w:w="4752" w:type="dxa"/>
          </w:tcPr>
          <w:p w14:paraId="4C0F7949" w14:textId="77777777" w:rsidR="0014731C" w:rsidRPr="005744EF" w:rsidRDefault="0014731C" w:rsidP="00D64471">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Arial Narrow" w:hAnsi="Arial Narrow"/>
                <w:i w:val="0"/>
                <w:color w:val="000000"/>
                <w:sz w:val="23"/>
                <w:szCs w:val="23"/>
                <w:lang w:val="en-GB"/>
              </w:rPr>
              <w:t>Does your Court Annual Report present trends in performance over a 3-5 year period?</w:t>
            </w:r>
          </w:p>
          <w:p w14:paraId="08ACC80E" w14:textId="77777777" w:rsidR="0014731C" w:rsidRPr="005744EF" w:rsidRDefault="0014731C" w:rsidP="00D64471">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Arial Narrow" w:hAnsi="Arial Narrow"/>
                <w:i w:val="0"/>
                <w:color w:val="000000"/>
                <w:sz w:val="23"/>
                <w:szCs w:val="23"/>
                <w:lang w:val="en-GB"/>
              </w:rPr>
              <w:t>If not, look at the Chart Creator section in Part 3 and the relevant Chart Creator Annexes to this Toolkit.</w:t>
            </w:r>
          </w:p>
        </w:tc>
        <w:tc>
          <w:tcPr>
            <w:tcW w:w="2619" w:type="dxa"/>
          </w:tcPr>
          <w:p w14:paraId="67836F17" w14:textId="77777777" w:rsidR="0014731C" w:rsidRPr="005744EF" w:rsidRDefault="0014731C" w:rsidP="00421090">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p>
          <w:p w14:paraId="3849B36D" w14:textId="77777777" w:rsidR="0014731C" w:rsidRPr="005744EF" w:rsidRDefault="0014731C" w:rsidP="00D644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c>
          <w:tcPr>
            <w:tcW w:w="2835" w:type="dxa"/>
          </w:tcPr>
          <w:p w14:paraId="7E752FEA" w14:textId="77777777" w:rsidR="0014731C" w:rsidRPr="005744EF" w:rsidRDefault="0014731C" w:rsidP="00421090">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000000"/>
                <w:sz w:val="23"/>
                <w:szCs w:val="23"/>
                <w:lang w:val="en-GB"/>
              </w:rPr>
            </w:pPr>
          </w:p>
          <w:p w14:paraId="70BC239C" w14:textId="77777777" w:rsidR="0014731C" w:rsidRPr="005744EF" w:rsidRDefault="0014731C" w:rsidP="00D644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r>
      <w:tr w:rsidR="0014731C" w:rsidRPr="005744EF" w14:paraId="6BF1021D" w14:textId="77777777" w:rsidTr="0014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0626A17" w14:textId="77777777" w:rsidR="0014731C" w:rsidRPr="005744EF" w:rsidRDefault="0014731C" w:rsidP="00D64471">
            <w:pPr>
              <w:jc w:val="both"/>
              <w:rPr>
                <w:rFonts w:ascii="Arial Narrow" w:hAnsi="Arial Narrow"/>
                <w:b w:val="0"/>
                <w:bCs w:val="0"/>
                <w:i w:val="0"/>
                <w:color w:val="000000"/>
                <w:sz w:val="23"/>
                <w:szCs w:val="23"/>
                <w:lang w:val="en-GB"/>
              </w:rPr>
            </w:pPr>
            <w:r w:rsidRPr="005744EF">
              <w:rPr>
                <w:rFonts w:ascii="Arial Narrow" w:hAnsi="Arial Narrow"/>
                <w:b w:val="0"/>
                <w:bCs w:val="0"/>
                <w:i w:val="0"/>
                <w:color w:val="000000"/>
                <w:sz w:val="23"/>
                <w:szCs w:val="23"/>
                <w:lang w:val="en-GB"/>
              </w:rPr>
              <w:t>5</w:t>
            </w:r>
          </w:p>
        </w:tc>
        <w:tc>
          <w:tcPr>
            <w:tcW w:w="4752" w:type="dxa"/>
          </w:tcPr>
          <w:p w14:paraId="3A8CE8DF" w14:textId="77777777" w:rsidR="0014731C" w:rsidRPr="005744EF" w:rsidRDefault="0014731C" w:rsidP="00D64471">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000000"/>
                <w:sz w:val="23"/>
                <w:szCs w:val="23"/>
                <w:lang w:val="en-GB"/>
              </w:rPr>
            </w:pPr>
            <w:r w:rsidRPr="005744EF">
              <w:rPr>
                <w:rFonts w:ascii="Arial Narrow" w:hAnsi="Arial Narrow"/>
                <w:i w:val="0"/>
                <w:color w:val="000000"/>
                <w:sz w:val="23"/>
                <w:szCs w:val="23"/>
                <w:lang w:val="en-GB"/>
              </w:rPr>
              <w:t>Does your Court Annual Report present the Court’s performance against a range of quantitative performance indicators?</w:t>
            </w:r>
          </w:p>
          <w:p w14:paraId="4ACE77CC" w14:textId="77777777" w:rsidR="0014731C" w:rsidRPr="005744EF" w:rsidRDefault="0014731C" w:rsidP="00D64471">
            <w:pPr>
              <w:jc w:val="both"/>
              <w:cnfStyle w:val="000000100000" w:firstRow="0" w:lastRow="0" w:firstColumn="0" w:lastColumn="0" w:oddVBand="0" w:evenVBand="0" w:oddHBand="1" w:evenHBand="0" w:firstRowFirstColumn="0" w:firstRowLastColumn="0" w:lastRowFirstColumn="0" w:lastRowLastColumn="0"/>
              <w:rPr>
                <w:rFonts w:ascii="Arial Narrow" w:hAnsi="Arial Narrow"/>
                <w:i w:val="0"/>
                <w:color w:val="000000"/>
                <w:sz w:val="23"/>
                <w:szCs w:val="23"/>
                <w:lang w:val="en-GB"/>
              </w:rPr>
            </w:pPr>
            <w:r w:rsidRPr="005744EF">
              <w:rPr>
                <w:rFonts w:ascii="Arial Narrow" w:hAnsi="Arial Narrow"/>
                <w:i w:val="0"/>
                <w:color w:val="000000"/>
                <w:sz w:val="23"/>
                <w:szCs w:val="23"/>
                <w:lang w:val="en-GB"/>
              </w:rPr>
              <w:t>If not, look at Part 3 of this Toolkit.</w:t>
            </w:r>
          </w:p>
        </w:tc>
        <w:tc>
          <w:tcPr>
            <w:tcW w:w="2619" w:type="dxa"/>
          </w:tcPr>
          <w:p w14:paraId="6DD69D35" w14:textId="77777777" w:rsidR="0014731C" w:rsidRPr="005744EF" w:rsidRDefault="0014731C" w:rsidP="00421090">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p>
          <w:p w14:paraId="5D59DAC3" w14:textId="77777777" w:rsidR="0014731C" w:rsidRPr="005744EF" w:rsidRDefault="0014731C" w:rsidP="00D644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c>
          <w:tcPr>
            <w:tcW w:w="2835" w:type="dxa"/>
          </w:tcPr>
          <w:p w14:paraId="5B2A42E1" w14:textId="77777777" w:rsidR="0014731C" w:rsidRPr="005744EF" w:rsidRDefault="0014731C" w:rsidP="00421090">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000000"/>
                <w:sz w:val="23"/>
                <w:szCs w:val="23"/>
                <w:lang w:val="en-GB"/>
              </w:rPr>
            </w:pPr>
          </w:p>
          <w:p w14:paraId="7F549BFC" w14:textId="77777777" w:rsidR="0014731C" w:rsidRPr="005744EF" w:rsidRDefault="0014731C" w:rsidP="00D644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r>
      <w:tr w:rsidR="0014731C" w:rsidRPr="005744EF" w14:paraId="22CEB523" w14:textId="77777777" w:rsidTr="0014731C">
        <w:tc>
          <w:tcPr>
            <w:cnfStyle w:val="001000000000" w:firstRow="0" w:lastRow="0" w:firstColumn="1" w:lastColumn="0" w:oddVBand="0" w:evenVBand="0" w:oddHBand="0" w:evenHBand="0" w:firstRowFirstColumn="0" w:firstRowLastColumn="0" w:lastRowFirstColumn="0" w:lastRowLastColumn="0"/>
            <w:tcW w:w="675" w:type="dxa"/>
          </w:tcPr>
          <w:p w14:paraId="17EAFE36" w14:textId="77777777" w:rsidR="0014731C" w:rsidRPr="005744EF" w:rsidRDefault="0014731C" w:rsidP="00D64471">
            <w:pPr>
              <w:jc w:val="both"/>
              <w:rPr>
                <w:rFonts w:ascii="Arial Narrow" w:hAnsi="Arial Narrow"/>
                <w:b w:val="0"/>
                <w:bCs w:val="0"/>
                <w:i w:val="0"/>
                <w:color w:val="000000"/>
                <w:sz w:val="23"/>
                <w:szCs w:val="23"/>
                <w:lang w:val="en-GB"/>
              </w:rPr>
            </w:pPr>
            <w:r w:rsidRPr="005744EF">
              <w:rPr>
                <w:rFonts w:ascii="Arial Narrow" w:hAnsi="Arial Narrow"/>
                <w:b w:val="0"/>
                <w:bCs w:val="0"/>
                <w:i w:val="0"/>
                <w:color w:val="000000"/>
                <w:sz w:val="23"/>
                <w:szCs w:val="23"/>
                <w:lang w:val="en-GB"/>
              </w:rPr>
              <w:t>6</w:t>
            </w:r>
          </w:p>
        </w:tc>
        <w:tc>
          <w:tcPr>
            <w:tcW w:w="4752" w:type="dxa"/>
          </w:tcPr>
          <w:p w14:paraId="2D2711D8" w14:textId="77777777" w:rsidR="0014731C" w:rsidRPr="005744EF" w:rsidRDefault="0014731C" w:rsidP="00D64471">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Arial Narrow" w:hAnsi="Arial Narrow"/>
                <w:i w:val="0"/>
                <w:color w:val="000000"/>
                <w:sz w:val="23"/>
                <w:szCs w:val="23"/>
                <w:lang w:val="en-GB"/>
              </w:rPr>
              <w:t>Does your Court Annual Report include disability disaggregated data?</w:t>
            </w:r>
          </w:p>
          <w:p w14:paraId="4EE45619" w14:textId="77777777" w:rsidR="0014731C" w:rsidRPr="005744EF" w:rsidRDefault="0014731C" w:rsidP="006C48B0">
            <w:pPr>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Arial Narrow" w:hAnsi="Arial Narrow"/>
                <w:i w:val="0"/>
                <w:color w:val="000000"/>
                <w:sz w:val="23"/>
                <w:szCs w:val="23"/>
                <w:lang w:val="en-GB"/>
              </w:rPr>
              <w:t>If not, look at Part 3 of this Toolkit.</w:t>
            </w:r>
          </w:p>
        </w:tc>
        <w:tc>
          <w:tcPr>
            <w:tcW w:w="2619" w:type="dxa"/>
          </w:tcPr>
          <w:p w14:paraId="28C7D3A0" w14:textId="77777777" w:rsidR="0014731C" w:rsidRPr="005744EF" w:rsidRDefault="0014731C" w:rsidP="00421090">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p>
          <w:p w14:paraId="150E7319" w14:textId="77777777" w:rsidR="0014731C" w:rsidRPr="005744EF" w:rsidRDefault="0014731C" w:rsidP="00D644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c>
          <w:tcPr>
            <w:tcW w:w="2835" w:type="dxa"/>
          </w:tcPr>
          <w:p w14:paraId="666254FB" w14:textId="77777777" w:rsidR="0014731C" w:rsidRPr="005744EF" w:rsidRDefault="0014731C" w:rsidP="00421090">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000000"/>
                <w:sz w:val="23"/>
                <w:szCs w:val="23"/>
                <w:lang w:val="en-GB"/>
              </w:rPr>
            </w:pPr>
          </w:p>
          <w:p w14:paraId="65630549" w14:textId="77777777" w:rsidR="0014731C" w:rsidRPr="005744EF" w:rsidRDefault="0014731C" w:rsidP="00D644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r>
      <w:tr w:rsidR="0014731C" w:rsidRPr="005744EF" w14:paraId="514CE662" w14:textId="77777777" w:rsidTr="0014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F07BD9A" w14:textId="77777777" w:rsidR="0014731C" w:rsidRPr="005744EF" w:rsidRDefault="0014731C" w:rsidP="00D64471">
            <w:pPr>
              <w:jc w:val="both"/>
              <w:rPr>
                <w:rFonts w:ascii="Arial Narrow" w:hAnsi="Arial Narrow"/>
                <w:b w:val="0"/>
                <w:bCs w:val="0"/>
                <w:i w:val="0"/>
                <w:color w:val="000000"/>
                <w:sz w:val="23"/>
                <w:szCs w:val="23"/>
                <w:lang w:val="en-GB"/>
              </w:rPr>
            </w:pPr>
            <w:r w:rsidRPr="005744EF">
              <w:rPr>
                <w:rFonts w:ascii="Arial Narrow" w:hAnsi="Arial Narrow"/>
                <w:b w:val="0"/>
                <w:bCs w:val="0"/>
                <w:i w:val="0"/>
                <w:color w:val="000000"/>
                <w:sz w:val="23"/>
                <w:szCs w:val="23"/>
                <w:lang w:val="en-GB"/>
              </w:rPr>
              <w:lastRenderedPageBreak/>
              <w:t>7</w:t>
            </w:r>
          </w:p>
        </w:tc>
        <w:tc>
          <w:tcPr>
            <w:tcW w:w="4752" w:type="dxa"/>
          </w:tcPr>
          <w:p w14:paraId="1701BE80" w14:textId="77777777" w:rsidR="0014731C" w:rsidRPr="005744EF" w:rsidRDefault="0014731C" w:rsidP="00D64471">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000000"/>
                <w:sz w:val="23"/>
                <w:szCs w:val="23"/>
                <w:lang w:val="en-GB"/>
              </w:rPr>
            </w:pPr>
            <w:r w:rsidRPr="005744EF">
              <w:rPr>
                <w:rFonts w:ascii="Arial Narrow" w:hAnsi="Arial Narrow"/>
                <w:i w:val="0"/>
                <w:color w:val="000000"/>
                <w:sz w:val="23"/>
                <w:szCs w:val="23"/>
                <w:lang w:val="en-GB"/>
              </w:rPr>
              <w:t>Does your Court Annual Report include sex and age disaggregated data?</w:t>
            </w:r>
          </w:p>
          <w:p w14:paraId="38F5EA39" w14:textId="77777777" w:rsidR="0014731C" w:rsidRPr="005744EF" w:rsidRDefault="0014731C" w:rsidP="00E240CE">
            <w:pPr>
              <w:jc w:val="both"/>
              <w:cnfStyle w:val="000000100000" w:firstRow="0" w:lastRow="0" w:firstColumn="0" w:lastColumn="0" w:oddVBand="0" w:evenVBand="0" w:oddHBand="1" w:evenHBand="0" w:firstRowFirstColumn="0" w:firstRowLastColumn="0" w:lastRowFirstColumn="0" w:lastRowLastColumn="0"/>
              <w:rPr>
                <w:rFonts w:ascii="Arial Narrow" w:hAnsi="Arial Narrow"/>
                <w:i w:val="0"/>
                <w:color w:val="000000"/>
                <w:sz w:val="23"/>
                <w:szCs w:val="23"/>
                <w:lang w:val="en-GB"/>
              </w:rPr>
            </w:pPr>
            <w:r w:rsidRPr="005744EF">
              <w:rPr>
                <w:rFonts w:ascii="Arial Narrow" w:hAnsi="Arial Narrow"/>
                <w:i w:val="0"/>
                <w:color w:val="000000"/>
                <w:sz w:val="23"/>
                <w:szCs w:val="23"/>
                <w:lang w:val="en-GB"/>
              </w:rPr>
              <w:t>If not, look at Part 3 of this Toolkit.</w:t>
            </w:r>
          </w:p>
        </w:tc>
        <w:tc>
          <w:tcPr>
            <w:tcW w:w="2619" w:type="dxa"/>
          </w:tcPr>
          <w:p w14:paraId="4D276F9D" w14:textId="77777777" w:rsidR="0014731C" w:rsidRPr="005744EF" w:rsidRDefault="0014731C" w:rsidP="00421090">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p>
          <w:p w14:paraId="7CF1AAE1" w14:textId="77777777" w:rsidR="0014731C" w:rsidRPr="005744EF" w:rsidRDefault="0014731C" w:rsidP="00D644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c>
          <w:tcPr>
            <w:tcW w:w="2835" w:type="dxa"/>
          </w:tcPr>
          <w:p w14:paraId="5E357990" w14:textId="77777777" w:rsidR="0014731C" w:rsidRPr="005744EF" w:rsidRDefault="0014731C" w:rsidP="00421090">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000000"/>
                <w:sz w:val="23"/>
                <w:szCs w:val="23"/>
                <w:lang w:val="en-GB"/>
              </w:rPr>
            </w:pPr>
          </w:p>
          <w:p w14:paraId="44858505" w14:textId="77777777" w:rsidR="0014731C" w:rsidRPr="005744EF" w:rsidRDefault="0014731C" w:rsidP="00D644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r>
      <w:tr w:rsidR="0014731C" w:rsidRPr="005744EF" w14:paraId="7520EDAD" w14:textId="77777777" w:rsidTr="0014731C">
        <w:tc>
          <w:tcPr>
            <w:cnfStyle w:val="001000000000" w:firstRow="0" w:lastRow="0" w:firstColumn="1" w:lastColumn="0" w:oddVBand="0" w:evenVBand="0" w:oddHBand="0" w:evenHBand="0" w:firstRowFirstColumn="0" w:firstRowLastColumn="0" w:lastRowFirstColumn="0" w:lastRowLastColumn="0"/>
            <w:tcW w:w="675" w:type="dxa"/>
          </w:tcPr>
          <w:p w14:paraId="0E2F2814" w14:textId="77777777" w:rsidR="0014731C" w:rsidRPr="005744EF" w:rsidRDefault="0014731C" w:rsidP="00D64471">
            <w:pPr>
              <w:jc w:val="both"/>
              <w:rPr>
                <w:rFonts w:ascii="Arial Narrow" w:hAnsi="Arial Narrow"/>
                <w:b w:val="0"/>
                <w:bCs w:val="0"/>
                <w:i w:val="0"/>
                <w:color w:val="000000"/>
                <w:sz w:val="23"/>
                <w:szCs w:val="23"/>
                <w:lang w:val="en-GB"/>
              </w:rPr>
            </w:pPr>
            <w:r w:rsidRPr="005744EF">
              <w:rPr>
                <w:rFonts w:ascii="Arial Narrow" w:hAnsi="Arial Narrow"/>
                <w:b w:val="0"/>
                <w:bCs w:val="0"/>
                <w:i w:val="0"/>
                <w:color w:val="000000"/>
                <w:sz w:val="23"/>
                <w:szCs w:val="23"/>
                <w:lang w:val="en-GB"/>
              </w:rPr>
              <w:t>8</w:t>
            </w:r>
          </w:p>
        </w:tc>
        <w:tc>
          <w:tcPr>
            <w:tcW w:w="4752" w:type="dxa"/>
          </w:tcPr>
          <w:p w14:paraId="42213F03" w14:textId="77777777" w:rsidR="0014731C" w:rsidRPr="005744EF" w:rsidRDefault="0014731C" w:rsidP="00D64471">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Arial Narrow" w:hAnsi="Arial Narrow"/>
                <w:i w:val="0"/>
                <w:color w:val="000000"/>
                <w:sz w:val="23"/>
                <w:szCs w:val="23"/>
                <w:lang w:val="en-GB"/>
              </w:rPr>
              <w:t>Does your Court Annual Report present the Court’s performance against a range of qualitative performance indicators from court user surveys, regular court stakeholder dialogues, or other evaluations conducted by the court and demonstrate how this information is being used to improve court performance?</w:t>
            </w:r>
          </w:p>
          <w:p w14:paraId="107B3554" w14:textId="77777777" w:rsidR="0014731C" w:rsidRPr="005744EF" w:rsidRDefault="0014731C" w:rsidP="00D64471">
            <w:pPr>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Arial Narrow" w:hAnsi="Arial Narrow"/>
                <w:i w:val="0"/>
                <w:color w:val="000000"/>
                <w:sz w:val="23"/>
                <w:szCs w:val="23"/>
                <w:lang w:val="en-GB"/>
              </w:rPr>
              <w:t>If not, look at Part 4 of this Toolkit.</w:t>
            </w:r>
          </w:p>
        </w:tc>
        <w:tc>
          <w:tcPr>
            <w:tcW w:w="2619" w:type="dxa"/>
          </w:tcPr>
          <w:p w14:paraId="61B985D2" w14:textId="77777777" w:rsidR="0014731C" w:rsidRPr="005744EF" w:rsidRDefault="0014731C" w:rsidP="00421090">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p>
          <w:p w14:paraId="254FACDF" w14:textId="77777777" w:rsidR="0014731C" w:rsidRPr="005744EF" w:rsidRDefault="0014731C" w:rsidP="00D644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c>
          <w:tcPr>
            <w:tcW w:w="2835" w:type="dxa"/>
          </w:tcPr>
          <w:p w14:paraId="7CA7A9D8" w14:textId="77777777" w:rsidR="0014731C" w:rsidRPr="005744EF" w:rsidRDefault="0014731C" w:rsidP="00421090">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000000"/>
                <w:sz w:val="23"/>
                <w:szCs w:val="23"/>
                <w:lang w:val="en-GB"/>
              </w:rPr>
            </w:pPr>
          </w:p>
          <w:p w14:paraId="472BC492" w14:textId="77777777" w:rsidR="0014731C" w:rsidRPr="005744EF" w:rsidRDefault="0014731C" w:rsidP="00D644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r>
      <w:tr w:rsidR="0014731C" w:rsidRPr="005744EF" w14:paraId="78ACEBFA" w14:textId="77777777" w:rsidTr="0014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B4B017C" w14:textId="77777777" w:rsidR="0014731C" w:rsidRPr="005744EF" w:rsidRDefault="0014731C" w:rsidP="00D64471">
            <w:pPr>
              <w:jc w:val="both"/>
              <w:rPr>
                <w:rFonts w:ascii="Arial Narrow" w:hAnsi="Arial Narrow"/>
                <w:b w:val="0"/>
                <w:bCs w:val="0"/>
                <w:i w:val="0"/>
                <w:color w:val="000000"/>
                <w:sz w:val="23"/>
                <w:szCs w:val="23"/>
                <w:lang w:val="en-GB"/>
              </w:rPr>
            </w:pPr>
            <w:r w:rsidRPr="005744EF">
              <w:rPr>
                <w:rFonts w:ascii="Arial Narrow" w:hAnsi="Arial Narrow"/>
                <w:b w:val="0"/>
                <w:bCs w:val="0"/>
                <w:i w:val="0"/>
                <w:color w:val="000000"/>
                <w:sz w:val="23"/>
                <w:szCs w:val="23"/>
                <w:lang w:val="en-GB"/>
              </w:rPr>
              <w:t>9</w:t>
            </w:r>
          </w:p>
        </w:tc>
        <w:tc>
          <w:tcPr>
            <w:tcW w:w="4752" w:type="dxa"/>
          </w:tcPr>
          <w:p w14:paraId="57849A6F" w14:textId="77777777" w:rsidR="0014731C" w:rsidRPr="005744EF" w:rsidRDefault="0014731C" w:rsidP="00E240CE">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000000"/>
                <w:sz w:val="23"/>
                <w:szCs w:val="23"/>
                <w:lang w:val="en-GB"/>
              </w:rPr>
            </w:pPr>
            <w:r w:rsidRPr="005744EF">
              <w:rPr>
                <w:rFonts w:ascii="Arial Narrow" w:hAnsi="Arial Narrow"/>
                <w:i w:val="0"/>
                <w:color w:val="000000"/>
                <w:sz w:val="23"/>
                <w:szCs w:val="23"/>
                <w:lang w:val="en-GB"/>
              </w:rPr>
              <w:t>Does your Court Annual Report analyse the Court’s performance in the context of environmental factors during the last year that may have contributed to better or poorer than usual performance?</w:t>
            </w:r>
          </w:p>
        </w:tc>
        <w:tc>
          <w:tcPr>
            <w:tcW w:w="2619" w:type="dxa"/>
          </w:tcPr>
          <w:p w14:paraId="15256A7F" w14:textId="77777777" w:rsidR="0014731C" w:rsidRPr="005744EF" w:rsidRDefault="0014731C" w:rsidP="00421090">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p>
          <w:p w14:paraId="57733944" w14:textId="77777777" w:rsidR="0014731C" w:rsidRPr="005744EF" w:rsidRDefault="0014731C" w:rsidP="00D644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c>
          <w:tcPr>
            <w:tcW w:w="2835" w:type="dxa"/>
          </w:tcPr>
          <w:p w14:paraId="7A68C934" w14:textId="77777777" w:rsidR="0014731C" w:rsidRPr="005744EF" w:rsidRDefault="0014731C" w:rsidP="00421090">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000000"/>
                <w:sz w:val="23"/>
                <w:szCs w:val="23"/>
                <w:lang w:val="en-GB"/>
              </w:rPr>
            </w:pPr>
          </w:p>
          <w:p w14:paraId="20FBD87D" w14:textId="77777777" w:rsidR="0014731C" w:rsidRPr="005744EF" w:rsidRDefault="0014731C" w:rsidP="00D644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r>
      <w:tr w:rsidR="0014731C" w:rsidRPr="005744EF" w14:paraId="66590BBF" w14:textId="77777777" w:rsidTr="0014731C">
        <w:tc>
          <w:tcPr>
            <w:cnfStyle w:val="001000000000" w:firstRow="0" w:lastRow="0" w:firstColumn="1" w:lastColumn="0" w:oddVBand="0" w:evenVBand="0" w:oddHBand="0" w:evenHBand="0" w:firstRowFirstColumn="0" w:firstRowLastColumn="0" w:lastRowFirstColumn="0" w:lastRowLastColumn="0"/>
            <w:tcW w:w="675" w:type="dxa"/>
          </w:tcPr>
          <w:p w14:paraId="1CE5DB58" w14:textId="77777777" w:rsidR="0014731C" w:rsidRPr="005744EF" w:rsidRDefault="0014731C" w:rsidP="00D64471">
            <w:pPr>
              <w:jc w:val="both"/>
              <w:rPr>
                <w:rFonts w:ascii="Arial Narrow" w:hAnsi="Arial Narrow"/>
                <w:b w:val="0"/>
                <w:bCs w:val="0"/>
                <w:i w:val="0"/>
                <w:color w:val="000000"/>
                <w:sz w:val="23"/>
                <w:szCs w:val="23"/>
                <w:lang w:val="en-GB"/>
              </w:rPr>
            </w:pPr>
            <w:r w:rsidRPr="005744EF">
              <w:rPr>
                <w:rFonts w:ascii="Arial Narrow" w:hAnsi="Arial Narrow"/>
                <w:b w:val="0"/>
                <w:bCs w:val="0"/>
                <w:i w:val="0"/>
                <w:color w:val="000000"/>
                <w:sz w:val="23"/>
                <w:szCs w:val="23"/>
                <w:lang w:val="en-GB"/>
              </w:rPr>
              <w:t>10</w:t>
            </w:r>
          </w:p>
        </w:tc>
        <w:tc>
          <w:tcPr>
            <w:tcW w:w="4752" w:type="dxa"/>
          </w:tcPr>
          <w:p w14:paraId="391C8CD2" w14:textId="77777777" w:rsidR="0014731C" w:rsidRPr="005744EF" w:rsidRDefault="0014731C" w:rsidP="00D64471">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Arial Narrow" w:hAnsi="Arial Narrow"/>
                <w:i w:val="0"/>
                <w:color w:val="000000"/>
                <w:sz w:val="23"/>
                <w:szCs w:val="23"/>
                <w:lang w:val="en-GB"/>
              </w:rPr>
              <w:t xml:space="preserve">Does your Court Annual Report use plain language, relevant diagrams and a clear format to illustrate and add emphasis? </w:t>
            </w:r>
          </w:p>
          <w:p w14:paraId="17532391" w14:textId="77777777" w:rsidR="0014731C" w:rsidRPr="005744EF" w:rsidRDefault="0014731C" w:rsidP="00D64471">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Arial Narrow" w:hAnsi="Arial Narrow"/>
                <w:i w:val="0"/>
                <w:color w:val="000000"/>
                <w:sz w:val="23"/>
                <w:szCs w:val="23"/>
                <w:lang w:val="en-GB"/>
              </w:rPr>
              <w:t>If not, look at Part 5 of this Toolkit listing a number of tools that have been developed to assist Courts with presenting information in their Annual Reports.</w:t>
            </w:r>
          </w:p>
        </w:tc>
        <w:tc>
          <w:tcPr>
            <w:tcW w:w="2619" w:type="dxa"/>
          </w:tcPr>
          <w:p w14:paraId="6B882BE5" w14:textId="77777777" w:rsidR="0014731C" w:rsidRPr="005744EF" w:rsidRDefault="0014731C" w:rsidP="00421090">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p>
          <w:p w14:paraId="6208CF33" w14:textId="77777777" w:rsidR="0014731C" w:rsidRPr="005744EF" w:rsidRDefault="0014731C" w:rsidP="00D644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c>
          <w:tcPr>
            <w:tcW w:w="2835" w:type="dxa"/>
          </w:tcPr>
          <w:p w14:paraId="0701BDA9" w14:textId="77777777" w:rsidR="0014731C" w:rsidRPr="005744EF" w:rsidRDefault="0014731C" w:rsidP="00421090">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000000"/>
                <w:sz w:val="23"/>
                <w:szCs w:val="23"/>
                <w:lang w:val="en-GB"/>
              </w:rPr>
            </w:pPr>
          </w:p>
          <w:p w14:paraId="68D59F9C" w14:textId="77777777" w:rsidR="0014731C" w:rsidRPr="005744EF" w:rsidRDefault="0014731C" w:rsidP="00D64471">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000000"/>
                <w:sz w:val="23"/>
                <w:szCs w:val="23"/>
                <w:lang w:val="en-GB"/>
              </w:rPr>
            </w:pPr>
            <w:r w:rsidRPr="005744EF">
              <w:rPr>
                <w:rFonts w:ascii="Menlo Regular" w:eastAsia="MS Gothic" w:hAnsi="Menlo Regular" w:cs="Menlo Regular"/>
                <w:i w:val="0"/>
                <w:color w:val="000000"/>
                <w:sz w:val="23"/>
                <w:szCs w:val="23"/>
                <w:lang w:val="en-GB"/>
              </w:rPr>
              <w:t>☐</w:t>
            </w:r>
          </w:p>
        </w:tc>
      </w:tr>
    </w:tbl>
    <w:p w14:paraId="012483B2" w14:textId="77777777" w:rsidR="000B586E" w:rsidRPr="005744EF" w:rsidRDefault="000B586E" w:rsidP="000B586E">
      <w:pPr>
        <w:pStyle w:val="ListParagraph"/>
        <w:widowControl w:val="0"/>
        <w:autoSpaceDE w:val="0"/>
        <w:autoSpaceDN w:val="0"/>
        <w:adjustRightInd w:val="0"/>
        <w:rPr>
          <w:rFonts w:ascii="Arial Narrow" w:hAnsi="Arial Narrow"/>
          <w:color w:val="000000"/>
          <w:sz w:val="23"/>
          <w:szCs w:val="23"/>
          <w:lang w:val="en-GB"/>
        </w:rPr>
      </w:pPr>
    </w:p>
    <w:p w14:paraId="70DCE6F4" w14:textId="77777777" w:rsidR="008304B0" w:rsidRPr="005744EF" w:rsidRDefault="008304B0" w:rsidP="00CE6984">
      <w:pPr>
        <w:pStyle w:val="Heading1"/>
        <w:rPr>
          <w:lang w:val="en-GB"/>
        </w:rPr>
        <w:sectPr w:rsidR="008304B0" w:rsidRPr="005744EF" w:rsidSect="00D9700E">
          <w:headerReference w:type="default" r:id="rId39"/>
          <w:pgSz w:w="11900" w:h="16820" w:code="9"/>
          <w:pgMar w:top="1304" w:right="1418" w:bottom="1531" w:left="1361" w:header="397" w:footer="373" w:gutter="0"/>
          <w:pgNumType w:fmt="lowerRoman"/>
          <w:cols w:space="708"/>
          <w:docGrid w:linePitch="360"/>
        </w:sectPr>
      </w:pPr>
    </w:p>
    <w:p w14:paraId="65950DAF" w14:textId="77777777" w:rsidR="0014731C" w:rsidRPr="00CE6984" w:rsidRDefault="0014731C" w:rsidP="00CE6984">
      <w:pPr>
        <w:pStyle w:val="Heading1"/>
        <w:numPr>
          <w:ilvl w:val="0"/>
          <w:numId w:val="39"/>
        </w:numPr>
        <w:ind w:left="0" w:firstLine="0"/>
      </w:pPr>
      <w:bookmarkStart w:id="9" w:name="_Toc509574376"/>
      <w:bookmarkStart w:id="10" w:name="OLE_LINK5"/>
      <w:bookmarkEnd w:id="3"/>
      <w:bookmarkEnd w:id="4"/>
      <w:bookmarkEnd w:id="5"/>
      <w:r w:rsidRPr="00CE6984">
        <w:lastRenderedPageBreak/>
        <w:t>APPROACH TO DRAFTING AN ANNUAL REPORT</w:t>
      </w:r>
      <w:bookmarkEnd w:id="9"/>
    </w:p>
    <w:p w14:paraId="223ADF4C" w14:textId="77777777" w:rsidR="003C6A29" w:rsidRPr="003C6A29" w:rsidRDefault="003C6A29" w:rsidP="003C6A29"/>
    <w:p w14:paraId="47952F97" w14:textId="77777777" w:rsidR="00653E01" w:rsidRPr="005744EF" w:rsidRDefault="00653E01" w:rsidP="006C48B0">
      <w:pPr>
        <w:rPr>
          <w:rFonts w:ascii="Arial Narrow" w:hAnsi="Arial Narrow"/>
          <w:i w:val="0"/>
          <w:sz w:val="23"/>
          <w:szCs w:val="23"/>
          <w:lang w:val="en-GB"/>
        </w:rPr>
      </w:pPr>
      <w:r w:rsidRPr="005744EF">
        <w:rPr>
          <w:rFonts w:ascii="Arial Narrow" w:hAnsi="Arial Narrow"/>
          <w:i w:val="0"/>
          <w:sz w:val="23"/>
          <w:szCs w:val="23"/>
          <w:lang w:val="en-GB"/>
        </w:rPr>
        <w:t>The Annual Report is part of a broader picture of court performance. The Chief Justices at their leadership meeting in Apia, Samoa in March 2012 endorsed the recommendations in the Regional Justice Performance Framework:</w:t>
      </w:r>
    </w:p>
    <w:p w14:paraId="414F8A8C" w14:textId="77777777" w:rsidR="00653E01" w:rsidRPr="005744EF" w:rsidRDefault="00653E01" w:rsidP="006C48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6"/>
        <w:rPr>
          <w:rFonts w:ascii="Arial Narrow" w:hAnsi="Arial Narrow"/>
          <w:i w:val="0"/>
          <w:sz w:val="23"/>
          <w:szCs w:val="23"/>
          <w:lang w:val="en-GB"/>
        </w:rPr>
      </w:pPr>
      <w:r w:rsidRPr="005744EF">
        <w:rPr>
          <w:rFonts w:ascii="Arial Narrow" w:hAnsi="Arial Narrow"/>
          <w:i w:val="0"/>
          <w:sz w:val="23"/>
          <w:szCs w:val="23"/>
          <w:lang w:val="en-GB"/>
        </w:rPr>
        <w:t xml:space="preserve">The Chief Justices of the countries participating in the Pacific Judicial Development Programme agree to progressively build the capacity of their judicial and court staff colleagues so as to publish court Annual Reports: </w:t>
      </w:r>
    </w:p>
    <w:p w14:paraId="2382FCC5" w14:textId="77777777" w:rsidR="003B5A43" w:rsidRDefault="00653E01" w:rsidP="003B5A43">
      <w:pPr>
        <w:widowControl w:val="0"/>
        <w:numPr>
          <w:ilvl w:val="0"/>
          <w:numId w:val="2"/>
        </w:numPr>
        <w:tabs>
          <w:tab w:val="left" w:pos="360"/>
          <w:tab w:val="left" w:pos="993"/>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992" w:hanging="425"/>
        <w:rPr>
          <w:rFonts w:ascii="Arial Narrow" w:hAnsi="Arial Narrow"/>
          <w:i w:val="0"/>
          <w:sz w:val="23"/>
          <w:szCs w:val="23"/>
          <w:lang w:val="en-GB"/>
        </w:rPr>
      </w:pPr>
      <w:r w:rsidRPr="005744EF">
        <w:rPr>
          <w:rFonts w:ascii="Arial Narrow" w:hAnsi="Arial Narrow"/>
          <w:i w:val="0"/>
          <w:sz w:val="23"/>
          <w:szCs w:val="23"/>
          <w:lang w:val="en-GB"/>
        </w:rPr>
        <w:t>on national and Pacific regional websites,</w:t>
      </w:r>
    </w:p>
    <w:p w14:paraId="7327D839" w14:textId="77777777" w:rsidR="00653E01" w:rsidRPr="003B5A43" w:rsidRDefault="00653E01" w:rsidP="003B5A43">
      <w:pPr>
        <w:widowControl w:val="0"/>
        <w:numPr>
          <w:ilvl w:val="0"/>
          <w:numId w:val="2"/>
        </w:numPr>
        <w:tabs>
          <w:tab w:val="left" w:pos="360"/>
          <w:tab w:val="left" w:pos="993"/>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992" w:hanging="425"/>
        <w:rPr>
          <w:rFonts w:ascii="Arial Narrow" w:hAnsi="Arial Narrow"/>
          <w:i w:val="0"/>
          <w:sz w:val="23"/>
          <w:szCs w:val="23"/>
          <w:lang w:val="en-GB"/>
        </w:rPr>
      </w:pPr>
      <w:r w:rsidRPr="003B5A43">
        <w:rPr>
          <w:rFonts w:ascii="Arial Narrow" w:hAnsi="Arial Narrow"/>
          <w:i w:val="0"/>
          <w:sz w:val="23"/>
          <w:szCs w:val="23"/>
          <w:lang w:val="en-GB"/>
        </w:rPr>
        <w:t>within one year of the end of the reporting period</w:t>
      </w:r>
      <w:r w:rsidR="008564EC" w:rsidRPr="003B5A43">
        <w:rPr>
          <w:rFonts w:ascii="Arial Narrow" w:hAnsi="Arial Narrow"/>
          <w:i w:val="0"/>
          <w:sz w:val="23"/>
          <w:szCs w:val="23"/>
          <w:lang w:val="en-GB"/>
        </w:rPr>
        <w:t>,</w:t>
      </w:r>
      <w:r w:rsidRPr="003B5A43">
        <w:rPr>
          <w:rFonts w:ascii="Arial Narrow" w:hAnsi="Arial Narrow"/>
          <w:i w:val="0"/>
          <w:sz w:val="23"/>
          <w:szCs w:val="23"/>
          <w:lang w:val="en-GB"/>
        </w:rPr>
        <w:t xml:space="preserve"> </w:t>
      </w:r>
    </w:p>
    <w:p w14:paraId="5A9EE78F" w14:textId="77777777" w:rsidR="00653E01" w:rsidRPr="005744EF" w:rsidRDefault="00653E01" w:rsidP="003B5A43">
      <w:pPr>
        <w:widowControl w:val="0"/>
        <w:numPr>
          <w:ilvl w:val="0"/>
          <w:numId w:val="2"/>
        </w:numPr>
        <w:tabs>
          <w:tab w:val="left" w:pos="360"/>
          <w:tab w:val="left" w:pos="993"/>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992" w:hanging="425"/>
        <w:rPr>
          <w:rFonts w:ascii="Arial Narrow" w:hAnsi="Arial Narrow"/>
          <w:i w:val="0"/>
          <w:sz w:val="23"/>
          <w:szCs w:val="23"/>
          <w:lang w:val="en-GB"/>
        </w:rPr>
      </w:pPr>
      <w:r w:rsidRPr="005744EF">
        <w:rPr>
          <w:rFonts w:ascii="Arial Narrow" w:hAnsi="Arial Narrow"/>
          <w:i w:val="0"/>
          <w:sz w:val="23"/>
          <w:szCs w:val="23"/>
          <w:lang w:val="en-GB"/>
        </w:rPr>
        <w:t>that include:</w:t>
      </w:r>
    </w:p>
    <w:p w14:paraId="1D2645AC" w14:textId="77777777" w:rsidR="00653E01" w:rsidRPr="005744EF" w:rsidRDefault="00653E01" w:rsidP="003B5A43">
      <w:pPr>
        <w:widowControl w:val="0"/>
        <w:numPr>
          <w:ilvl w:val="1"/>
          <w:numId w:val="14"/>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ind w:left="1434" w:hanging="357"/>
        <w:rPr>
          <w:rFonts w:ascii="Arial Narrow" w:hAnsi="Arial Narrow"/>
          <w:i w:val="0"/>
          <w:sz w:val="23"/>
          <w:szCs w:val="23"/>
          <w:lang w:val="en-GB"/>
        </w:rPr>
      </w:pPr>
      <w:r w:rsidRPr="005744EF">
        <w:rPr>
          <w:rFonts w:ascii="Arial Narrow" w:hAnsi="Arial Narrow"/>
          <w:i w:val="0"/>
          <w:sz w:val="23"/>
          <w:szCs w:val="23"/>
          <w:lang w:val="en-GB"/>
        </w:rPr>
        <w:t>court performance data and resu</w:t>
      </w:r>
      <w:r w:rsidR="00507D0C" w:rsidRPr="005744EF">
        <w:rPr>
          <w:rFonts w:ascii="Arial Narrow" w:hAnsi="Arial Narrow"/>
          <w:i w:val="0"/>
          <w:sz w:val="23"/>
          <w:szCs w:val="23"/>
          <w:lang w:val="en-GB"/>
        </w:rPr>
        <w:t xml:space="preserve">lts against the 15 </w:t>
      </w:r>
      <w:r w:rsidR="00505BA8" w:rsidRPr="005744EF">
        <w:rPr>
          <w:rFonts w:ascii="Arial Narrow" w:hAnsi="Arial Narrow"/>
          <w:i w:val="0"/>
          <w:sz w:val="23"/>
          <w:szCs w:val="23"/>
          <w:lang w:val="en-GB"/>
        </w:rPr>
        <w:t>i</w:t>
      </w:r>
      <w:r w:rsidRPr="005744EF">
        <w:rPr>
          <w:rFonts w:ascii="Arial Narrow" w:hAnsi="Arial Narrow"/>
          <w:i w:val="0"/>
          <w:sz w:val="23"/>
          <w:szCs w:val="23"/>
          <w:lang w:val="en-GB"/>
        </w:rPr>
        <w:t>ndicators and Recommendations presented in the PJDP Baseline Report</w:t>
      </w:r>
      <w:r w:rsidR="00137176" w:rsidRPr="005744EF">
        <w:rPr>
          <w:rFonts w:ascii="Arial Narrow" w:hAnsi="Arial Narrow"/>
          <w:i w:val="0"/>
          <w:sz w:val="23"/>
          <w:szCs w:val="23"/>
          <w:lang w:val="en-GB"/>
        </w:rPr>
        <w:t>;</w:t>
      </w:r>
      <w:r w:rsidRPr="005744EF">
        <w:rPr>
          <w:rFonts w:ascii="Arial Narrow" w:hAnsi="Arial Narrow"/>
          <w:i w:val="0"/>
          <w:sz w:val="23"/>
          <w:szCs w:val="23"/>
          <w:lang w:val="en-GB"/>
        </w:rPr>
        <w:t xml:space="preserve"> </w:t>
      </w:r>
    </w:p>
    <w:p w14:paraId="604BA076" w14:textId="77777777" w:rsidR="00653E01" w:rsidRPr="005744EF" w:rsidRDefault="00653E01" w:rsidP="003B5A43">
      <w:pPr>
        <w:widowControl w:val="0"/>
        <w:numPr>
          <w:ilvl w:val="1"/>
          <w:numId w:val="14"/>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ind w:left="1434" w:hanging="357"/>
        <w:rPr>
          <w:rFonts w:ascii="Arial Narrow" w:hAnsi="Arial Narrow"/>
          <w:i w:val="0"/>
          <w:sz w:val="23"/>
          <w:szCs w:val="23"/>
          <w:lang w:val="en-GB"/>
        </w:rPr>
      </w:pPr>
      <w:r w:rsidRPr="005744EF">
        <w:rPr>
          <w:rFonts w:ascii="Arial Narrow" w:hAnsi="Arial Narrow"/>
          <w:i w:val="0"/>
          <w:sz w:val="23"/>
          <w:szCs w:val="23"/>
          <w:lang w:val="en-GB"/>
        </w:rPr>
        <w:t>court performance standards for each level of court and annual results against those standards</w:t>
      </w:r>
      <w:r w:rsidR="00137176" w:rsidRPr="005744EF">
        <w:rPr>
          <w:rFonts w:ascii="Arial Narrow" w:hAnsi="Arial Narrow"/>
          <w:i w:val="0"/>
          <w:sz w:val="23"/>
          <w:szCs w:val="23"/>
          <w:lang w:val="en-GB"/>
        </w:rPr>
        <w:t>;</w:t>
      </w:r>
      <w:r w:rsidRPr="005744EF">
        <w:rPr>
          <w:rFonts w:ascii="Arial Narrow" w:hAnsi="Arial Narrow"/>
          <w:i w:val="0"/>
          <w:sz w:val="23"/>
          <w:szCs w:val="23"/>
          <w:lang w:val="en-GB"/>
        </w:rPr>
        <w:t xml:space="preserve"> </w:t>
      </w:r>
    </w:p>
    <w:p w14:paraId="5057CBEC" w14:textId="77777777" w:rsidR="00653E01" w:rsidRPr="005744EF" w:rsidRDefault="00653E01" w:rsidP="003B5A43">
      <w:pPr>
        <w:widowControl w:val="0"/>
        <w:numPr>
          <w:ilvl w:val="1"/>
          <w:numId w:val="14"/>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ind w:left="1434" w:hanging="357"/>
        <w:rPr>
          <w:rFonts w:ascii="Arial Narrow" w:hAnsi="Arial Narrow"/>
          <w:i w:val="0"/>
          <w:sz w:val="23"/>
          <w:szCs w:val="23"/>
          <w:lang w:val="en-GB"/>
        </w:rPr>
      </w:pPr>
      <w:r w:rsidRPr="005744EF">
        <w:rPr>
          <w:rFonts w:ascii="Arial Narrow" w:hAnsi="Arial Narrow"/>
          <w:i w:val="0"/>
          <w:sz w:val="23"/>
          <w:szCs w:val="23"/>
          <w:lang w:val="en-GB"/>
        </w:rPr>
        <w:t>a summary of the key findings from any court stakeholder</w:t>
      </w:r>
      <w:r w:rsidR="00505BA8" w:rsidRPr="005744EF">
        <w:rPr>
          <w:rFonts w:ascii="Arial Narrow" w:hAnsi="Arial Narrow"/>
          <w:i w:val="0"/>
          <w:sz w:val="23"/>
          <w:szCs w:val="23"/>
          <w:lang w:val="en-GB"/>
        </w:rPr>
        <w:t xml:space="preserve"> </w:t>
      </w:r>
      <w:r w:rsidRPr="005744EF">
        <w:rPr>
          <w:rFonts w:ascii="Arial Narrow" w:hAnsi="Arial Narrow"/>
          <w:i w:val="0"/>
          <w:sz w:val="23"/>
          <w:szCs w:val="23"/>
          <w:lang w:val="en-GB"/>
        </w:rPr>
        <w:t>/</w:t>
      </w:r>
      <w:r w:rsidR="00505BA8" w:rsidRPr="005744EF">
        <w:rPr>
          <w:rFonts w:ascii="Arial Narrow" w:hAnsi="Arial Narrow"/>
          <w:i w:val="0"/>
          <w:sz w:val="23"/>
          <w:szCs w:val="23"/>
          <w:lang w:val="en-GB"/>
        </w:rPr>
        <w:t xml:space="preserve"> </w:t>
      </w:r>
      <w:r w:rsidRPr="005744EF">
        <w:rPr>
          <w:rFonts w:ascii="Arial Narrow" w:hAnsi="Arial Narrow"/>
          <w:i w:val="0"/>
          <w:sz w:val="23"/>
          <w:szCs w:val="23"/>
          <w:lang w:val="en-GB"/>
        </w:rPr>
        <w:t>potential court user surveys and dialogues that have taken place in the previous year</w:t>
      </w:r>
      <w:r w:rsidR="00137176" w:rsidRPr="005744EF">
        <w:rPr>
          <w:rFonts w:ascii="Arial Narrow" w:hAnsi="Arial Narrow"/>
          <w:i w:val="0"/>
          <w:sz w:val="23"/>
          <w:szCs w:val="23"/>
          <w:lang w:val="en-GB"/>
        </w:rPr>
        <w:t>; and</w:t>
      </w:r>
    </w:p>
    <w:p w14:paraId="5336FCA4" w14:textId="77777777" w:rsidR="00653E01" w:rsidRPr="005744EF" w:rsidRDefault="00653E01" w:rsidP="003B5A43">
      <w:pPr>
        <w:widowControl w:val="0"/>
        <w:numPr>
          <w:ilvl w:val="1"/>
          <w:numId w:val="14"/>
        </w:numP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ind w:left="1434" w:hanging="357"/>
        <w:rPr>
          <w:rFonts w:ascii="Arial Narrow" w:hAnsi="Arial Narrow"/>
          <w:i w:val="0"/>
          <w:sz w:val="23"/>
          <w:szCs w:val="23"/>
          <w:lang w:val="en-GB"/>
        </w:rPr>
      </w:pPr>
      <w:r w:rsidRPr="005744EF">
        <w:rPr>
          <w:rFonts w:ascii="Arial Narrow" w:hAnsi="Arial Narrow"/>
          <w:i w:val="0"/>
          <w:sz w:val="23"/>
          <w:szCs w:val="23"/>
          <w:lang w:val="en-GB"/>
        </w:rPr>
        <w:t xml:space="preserve">financial statements, including Court budget execution statements. </w:t>
      </w:r>
    </w:p>
    <w:p w14:paraId="7F870C98" w14:textId="77777777" w:rsidR="00653E01" w:rsidRPr="005744EF" w:rsidRDefault="00653E01" w:rsidP="006C48B0">
      <w:pPr>
        <w:rPr>
          <w:rFonts w:ascii="Arial Narrow" w:hAnsi="Arial Narrow" w:cs="Verdana"/>
          <w:bCs/>
          <w:i w:val="0"/>
          <w:sz w:val="23"/>
          <w:szCs w:val="23"/>
          <w:lang w:val="en-GB"/>
        </w:rPr>
      </w:pPr>
      <w:r w:rsidRPr="005744EF">
        <w:rPr>
          <w:rFonts w:ascii="Arial Narrow" w:hAnsi="Arial Narrow" w:cs="Verdana"/>
          <w:bCs/>
          <w:i w:val="0"/>
          <w:sz w:val="23"/>
          <w:szCs w:val="23"/>
          <w:lang w:val="en-GB"/>
        </w:rPr>
        <w:t>The discussion on judicial monitoring and evaluation issues with Chief Justices of the participating PJDP countries has focussed on building more effective and robust monitoring and evaluation of court performance in the following five key areas through supporting national courts to:</w:t>
      </w:r>
    </w:p>
    <w:p w14:paraId="7AFB2E6F" w14:textId="77777777" w:rsidR="00653E01" w:rsidRPr="005744EF" w:rsidRDefault="00653E01" w:rsidP="00865A4B">
      <w:pPr>
        <w:pStyle w:val="ListParagraph"/>
        <w:numPr>
          <w:ilvl w:val="0"/>
          <w:numId w:val="1"/>
        </w:numPr>
        <w:tabs>
          <w:tab w:val="clear" w:pos="720"/>
          <w:tab w:val="num" w:pos="1985"/>
        </w:tabs>
        <w:ind w:left="993" w:hanging="426"/>
        <w:rPr>
          <w:rFonts w:ascii="Arial Narrow" w:hAnsi="Arial Narrow" w:cs="Verdana"/>
          <w:bCs/>
          <w:i w:val="0"/>
          <w:sz w:val="23"/>
          <w:szCs w:val="23"/>
          <w:lang w:val="en-GB"/>
        </w:rPr>
      </w:pPr>
      <w:r w:rsidRPr="005744EF">
        <w:rPr>
          <w:rFonts w:ascii="Arial Narrow" w:hAnsi="Arial Narrow" w:cs="Verdana"/>
          <w:bCs/>
          <w:i w:val="0"/>
          <w:sz w:val="23"/>
          <w:szCs w:val="23"/>
          <w:lang w:val="en-GB"/>
        </w:rPr>
        <w:t>collect court performance results, i</w:t>
      </w:r>
      <w:r w:rsidR="00505BA8" w:rsidRPr="005744EF">
        <w:rPr>
          <w:rFonts w:ascii="Arial Narrow" w:hAnsi="Arial Narrow" w:cs="Verdana"/>
          <w:bCs/>
          <w:i w:val="0"/>
          <w:sz w:val="23"/>
          <w:szCs w:val="23"/>
          <w:lang w:val="en-GB"/>
        </w:rPr>
        <w:t>ncluding on the 15 Cook Island i</w:t>
      </w:r>
      <w:r w:rsidRPr="005744EF">
        <w:rPr>
          <w:rFonts w:ascii="Arial Narrow" w:hAnsi="Arial Narrow" w:cs="Verdana"/>
          <w:bCs/>
          <w:i w:val="0"/>
          <w:sz w:val="23"/>
          <w:szCs w:val="23"/>
          <w:lang w:val="en-GB"/>
        </w:rPr>
        <w:t>ndicators</w:t>
      </w:r>
      <w:r w:rsidRPr="005744EF">
        <w:rPr>
          <w:rStyle w:val="FootnoteReference"/>
          <w:rFonts w:ascii="Arial Narrow" w:hAnsi="Arial Narrow"/>
          <w:bCs/>
          <w:i w:val="0"/>
          <w:sz w:val="23"/>
          <w:szCs w:val="23"/>
          <w:lang w:val="en-GB"/>
        </w:rPr>
        <w:footnoteReference w:id="1"/>
      </w:r>
      <w:r w:rsidR="00137176" w:rsidRPr="005744EF">
        <w:rPr>
          <w:rFonts w:ascii="Arial Narrow" w:hAnsi="Arial Narrow" w:cs="Verdana"/>
          <w:bCs/>
          <w:i w:val="0"/>
          <w:sz w:val="23"/>
          <w:szCs w:val="23"/>
          <w:lang w:val="en-GB"/>
        </w:rPr>
        <w:t>;</w:t>
      </w:r>
    </w:p>
    <w:p w14:paraId="1131450C" w14:textId="77777777" w:rsidR="00653E01" w:rsidRPr="005744EF" w:rsidRDefault="00653E01" w:rsidP="00865A4B">
      <w:pPr>
        <w:pStyle w:val="ListParagraph"/>
        <w:numPr>
          <w:ilvl w:val="0"/>
          <w:numId w:val="1"/>
        </w:numPr>
        <w:tabs>
          <w:tab w:val="clear" w:pos="720"/>
          <w:tab w:val="num" w:pos="1985"/>
        </w:tabs>
        <w:ind w:left="993" w:hanging="426"/>
        <w:rPr>
          <w:rFonts w:ascii="Arial Narrow" w:hAnsi="Arial Narrow" w:cs="Verdana"/>
          <w:bCs/>
          <w:i w:val="0"/>
          <w:sz w:val="23"/>
          <w:szCs w:val="23"/>
          <w:lang w:val="en-GB"/>
        </w:rPr>
      </w:pPr>
      <w:r w:rsidRPr="005744EF">
        <w:rPr>
          <w:rFonts w:ascii="Arial Narrow" w:hAnsi="Arial Narrow" w:cs="Verdana"/>
          <w:bCs/>
          <w:i w:val="0"/>
          <w:sz w:val="23"/>
          <w:szCs w:val="23"/>
          <w:lang w:val="en-GB"/>
        </w:rPr>
        <w:t>analyse and evaluate court performance results over a number of years to obtain trend data</w:t>
      </w:r>
      <w:r w:rsidR="00137176" w:rsidRPr="005744EF">
        <w:rPr>
          <w:rFonts w:ascii="Arial Narrow" w:hAnsi="Arial Narrow" w:cs="Verdana"/>
          <w:bCs/>
          <w:i w:val="0"/>
          <w:sz w:val="23"/>
          <w:szCs w:val="23"/>
          <w:lang w:val="en-GB"/>
        </w:rPr>
        <w:t>;</w:t>
      </w:r>
    </w:p>
    <w:p w14:paraId="2A32A66B" w14:textId="77777777" w:rsidR="00653E01" w:rsidRPr="005744EF" w:rsidRDefault="00653E01" w:rsidP="00865A4B">
      <w:pPr>
        <w:pStyle w:val="ListParagraph"/>
        <w:numPr>
          <w:ilvl w:val="0"/>
          <w:numId w:val="1"/>
        </w:numPr>
        <w:tabs>
          <w:tab w:val="clear" w:pos="720"/>
          <w:tab w:val="num" w:pos="1985"/>
        </w:tabs>
        <w:ind w:left="993" w:hanging="426"/>
        <w:rPr>
          <w:rFonts w:ascii="Arial Narrow" w:hAnsi="Arial Narrow" w:cs="Verdana"/>
          <w:bCs/>
          <w:i w:val="0"/>
          <w:sz w:val="23"/>
          <w:szCs w:val="23"/>
          <w:lang w:val="en-GB"/>
        </w:rPr>
      </w:pPr>
      <w:r w:rsidRPr="005744EF">
        <w:rPr>
          <w:rFonts w:ascii="Arial Narrow" w:hAnsi="Arial Narrow" w:cs="Verdana"/>
          <w:bCs/>
          <w:i w:val="0"/>
          <w:sz w:val="23"/>
          <w:szCs w:val="23"/>
          <w:lang w:val="en-GB"/>
        </w:rPr>
        <w:t>set realistic and appropriate court performance standards based upon the court performance data collected</w:t>
      </w:r>
      <w:r w:rsidR="00137176" w:rsidRPr="005744EF">
        <w:rPr>
          <w:rFonts w:ascii="Arial Narrow" w:hAnsi="Arial Narrow" w:cs="Verdana"/>
          <w:bCs/>
          <w:i w:val="0"/>
          <w:sz w:val="23"/>
          <w:szCs w:val="23"/>
          <w:lang w:val="en-GB"/>
        </w:rPr>
        <w:t>;</w:t>
      </w:r>
    </w:p>
    <w:p w14:paraId="74270E2A" w14:textId="77777777" w:rsidR="00653E01" w:rsidRPr="005744EF" w:rsidRDefault="00653E01" w:rsidP="00865A4B">
      <w:pPr>
        <w:pStyle w:val="ListParagraph"/>
        <w:numPr>
          <w:ilvl w:val="0"/>
          <w:numId w:val="1"/>
        </w:numPr>
        <w:tabs>
          <w:tab w:val="clear" w:pos="720"/>
          <w:tab w:val="num" w:pos="1985"/>
        </w:tabs>
        <w:ind w:left="993" w:hanging="426"/>
        <w:rPr>
          <w:rFonts w:ascii="Arial Narrow" w:hAnsi="Arial Narrow" w:cs="Verdana"/>
          <w:bCs/>
          <w:i w:val="0"/>
          <w:sz w:val="23"/>
          <w:szCs w:val="23"/>
          <w:lang w:val="en-GB"/>
        </w:rPr>
      </w:pPr>
      <w:r w:rsidRPr="005744EF">
        <w:rPr>
          <w:rFonts w:ascii="Arial Narrow" w:hAnsi="Arial Narrow" w:cs="Verdana"/>
          <w:bCs/>
          <w:i w:val="0"/>
          <w:sz w:val="23"/>
          <w:szCs w:val="23"/>
          <w:lang w:val="en-GB"/>
        </w:rPr>
        <w:t>undertake, on a periodic basis, court user and potential court user surveys to better understand what matters to actual and potential court users in the delivery of quality court services</w:t>
      </w:r>
      <w:r w:rsidR="00137176" w:rsidRPr="005744EF">
        <w:rPr>
          <w:rFonts w:ascii="Arial Narrow" w:hAnsi="Arial Narrow" w:cs="Verdana"/>
          <w:bCs/>
          <w:i w:val="0"/>
          <w:sz w:val="23"/>
          <w:szCs w:val="23"/>
          <w:lang w:val="en-GB"/>
        </w:rPr>
        <w:t>; and</w:t>
      </w:r>
    </w:p>
    <w:p w14:paraId="19576369" w14:textId="77777777" w:rsidR="00653E01" w:rsidRPr="005744EF" w:rsidRDefault="00653E01" w:rsidP="00F80D1A">
      <w:pPr>
        <w:pStyle w:val="ListParagraph"/>
        <w:numPr>
          <w:ilvl w:val="0"/>
          <w:numId w:val="1"/>
        </w:numPr>
        <w:tabs>
          <w:tab w:val="clear" w:pos="720"/>
          <w:tab w:val="num" w:pos="1985"/>
        </w:tabs>
        <w:ind w:left="993" w:hanging="426"/>
        <w:rPr>
          <w:rFonts w:ascii="Arial Narrow" w:hAnsi="Arial Narrow"/>
          <w:i w:val="0"/>
          <w:sz w:val="23"/>
          <w:szCs w:val="23"/>
          <w:lang w:val="en-GB"/>
        </w:rPr>
      </w:pPr>
      <w:r w:rsidRPr="005744EF">
        <w:rPr>
          <w:rFonts w:ascii="Arial Narrow" w:hAnsi="Arial Narrow" w:cs="Verdana"/>
          <w:bCs/>
          <w:i w:val="0"/>
          <w:sz w:val="23"/>
          <w:szCs w:val="23"/>
          <w:lang w:val="en-GB"/>
        </w:rPr>
        <w:t xml:space="preserve">report annually on court performance in Annual Reports and publish Annual Reports on PacLII or national websites. </w:t>
      </w:r>
      <w:bookmarkEnd w:id="10"/>
    </w:p>
    <w:p w14:paraId="488D7A40" w14:textId="77777777" w:rsidR="00D1625D" w:rsidRPr="005744EF" w:rsidRDefault="00EA7907" w:rsidP="003F2D4E">
      <w:pPr>
        <w:rPr>
          <w:rFonts w:ascii="Arial Narrow" w:hAnsi="Arial Narrow"/>
          <w:i w:val="0"/>
          <w:sz w:val="23"/>
          <w:szCs w:val="23"/>
          <w:lang w:val="en-GB"/>
        </w:rPr>
      </w:pPr>
      <w:r w:rsidRPr="005744EF">
        <w:rPr>
          <w:rFonts w:ascii="Arial Narrow" w:hAnsi="Arial Narrow"/>
          <w:i w:val="0"/>
          <w:sz w:val="23"/>
          <w:szCs w:val="23"/>
          <w:lang w:val="en-GB"/>
        </w:rPr>
        <w:t xml:space="preserve">A number of countries participating in the Pacific Judicial Development Programme have identified Annual Reports as an area that they would like further technical support from PJDP. This Court Report Toolkit shares </w:t>
      </w:r>
      <w:r w:rsidRPr="005744EF">
        <w:rPr>
          <w:rFonts w:ascii="Arial Narrow" w:hAnsi="Arial Narrow"/>
          <w:i w:val="0"/>
          <w:sz w:val="23"/>
          <w:szCs w:val="23"/>
          <w:lang w:val="en-GB"/>
        </w:rPr>
        <w:lastRenderedPageBreak/>
        <w:t>the experience that has been gained working with Chief Justices, judicial officers and court staff in a majority of the 14 PJDP countries. As part of the PJDP Court Annual Report Activity the ability of courts to report on 15 court performance indicators has been assessed and can be reviewed in:</w:t>
      </w:r>
    </w:p>
    <w:p w14:paraId="7697D18C" w14:textId="77777777" w:rsidR="00EA7907" w:rsidRPr="005744EF" w:rsidRDefault="00EA7907" w:rsidP="002F74E0">
      <w:pPr>
        <w:pStyle w:val="ListParagraph"/>
        <w:numPr>
          <w:ilvl w:val="0"/>
          <w:numId w:val="17"/>
        </w:numPr>
        <w:tabs>
          <w:tab w:val="left" w:pos="1134"/>
        </w:tabs>
        <w:ind w:left="993" w:hanging="426"/>
        <w:rPr>
          <w:rFonts w:ascii="Arial Narrow" w:hAnsi="Arial Narrow"/>
          <w:i w:val="0"/>
          <w:sz w:val="23"/>
          <w:szCs w:val="23"/>
          <w:lang w:val="en-GB"/>
        </w:rPr>
      </w:pPr>
      <w:r w:rsidRPr="005744EF">
        <w:rPr>
          <w:rFonts w:ascii="Arial Narrow" w:hAnsi="Arial Narrow"/>
          <w:i w:val="0"/>
          <w:sz w:val="23"/>
          <w:szCs w:val="23"/>
          <w:lang w:val="en-GB"/>
        </w:rPr>
        <w:t xml:space="preserve">PJDP 2011 Court Baseline Report and </w:t>
      </w:r>
    </w:p>
    <w:p w14:paraId="394EE211" w14:textId="77777777" w:rsidR="005D79C7" w:rsidRPr="005744EF" w:rsidRDefault="00EA7907" w:rsidP="002F74E0">
      <w:pPr>
        <w:pStyle w:val="ListParagraph"/>
        <w:numPr>
          <w:ilvl w:val="0"/>
          <w:numId w:val="17"/>
        </w:numPr>
        <w:tabs>
          <w:tab w:val="left" w:pos="1134"/>
        </w:tabs>
        <w:ind w:left="993" w:hanging="426"/>
        <w:rPr>
          <w:rFonts w:ascii="Arial Narrow" w:hAnsi="Arial Narrow"/>
          <w:i w:val="0"/>
          <w:sz w:val="23"/>
          <w:szCs w:val="23"/>
          <w:lang w:val="en-GB"/>
        </w:rPr>
      </w:pPr>
      <w:r w:rsidRPr="005744EF">
        <w:rPr>
          <w:rFonts w:ascii="Arial Narrow" w:hAnsi="Arial Narrow"/>
          <w:i w:val="0"/>
          <w:sz w:val="23"/>
          <w:szCs w:val="23"/>
          <w:lang w:val="en-GB"/>
        </w:rPr>
        <w:t>PJDP 2012 Court Trend Repor</w:t>
      </w:r>
      <w:r w:rsidR="00182F64" w:rsidRPr="005744EF">
        <w:rPr>
          <w:rFonts w:ascii="Arial Narrow" w:hAnsi="Arial Narrow"/>
          <w:i w:val="0"/>
          <w:sz w:val="23"/>
          <w:szCs w:val="23"/>
          <w:lang w:val="en-GB"/>
        </w:rPr>
        <w:t>t</w:t>
      </w:r>
      <w:r w:rsidR="00DB0E49" w:rsidRPr="005744EF">
        <w:rPr>
          <w:rFonts w:ascii="Arial Narrow" w:hAnsi="Arial Narrow"/>
          <w:i w:val="0"/>
          <w:sz w:val="23"/>
          <w:szCs w:val="23"/>
          <w:lang w:val="en-GB"/>
        </w:rPr>
        <w:t>.</w:t>
      </w:r>
    </w:p>
    <w:p w14:paraId="224389E8" w14:textId="77777777" w:rsidR="00507D0C" w:rsidRPr="005744EF" w:rsidRDefault="005D79C7" w:rsidP="003F2D4E">
      <w:pPr>
        <w:pStyle w:val="ListParagraph"/>
        <w:numPr>
          <w:ilvl w:val="0"/>
          <w:numId w:val="17"/>
        </w:numPr>
        <w:tabs>
          <w:tab w:val="left" w:pos="1134"/>
        </w:tabs>
        <w:ind w:left="993" w:hanging="426"/>
        <w:rPr>
          <w:rFonts w:ascii="Arial Narrow" w:hAnsi="Arial Narrow"/>
          <w:i w:val="0"/>
          <w:sz w:val="23"/>
          <w:szCs w:val="23"/>
          <w:lang w:val="en-GB"/>
        </w:rPr>
      </w:pPr>
      <w:r w:rsidRPr="005744EF">
        <w:rPr>
          <w:rFonts w:ascii="Arial Narrow" w:hAnsi="Arial Narrow"/>
          <w:i w:val="0"/>
          <w:sz w:val="23"/>
          <w:szCs w:val="23"/>
          <w:lang w:val="en-GB"/>
        </w:rPr>
        <w:t>PJDP 2014 Court Trend Report</w:t>
      </w:r>
      <w:r w:rsidR="00EA7907" w:rsidRPr="005744EF">
        <w:rPr>
          <w:rStyle w:val="FootnoteReference"/>
          <w:rFonts w:ascii="Arial Narrow" w:hAnsi="Arial Narrow"/>
          <w:i w:val="0"/>
          <w:sz w:val="23"/>
          <w:szCs w:val="23"/>
          <w:lang w:val="en-GB"/>
        </w:rPr>
        <w:footnoteReference w:id="2"/>
      </w:r>
    </w:p>
    <w:p w14:paraId="140E5A0F" w14:textId="77777777" w:rsidR="00D6642F" w:rsidRPr="005744EF" w:rsidRDefault="00842B70" w:rsidP="00182F64">
      <w:pPr>
        <w:spacing w:after="120"/>
        <w:rPr>
          <w:rFonts w:ascii="Arial Narrow" w:hAnsi="Arial Narrow"/>
          <w:i w:val="0"/>
          <w:noProof/>
          <w:sz w:val="23"/>
          <w:szCs w:val="23"/>
          <w:lang w:val="en-GB"/>
        </w:rPr>
      </w:pPr>
      <w:r w:rsidRPr="005744EF">
        <w:rPr>
          <w:rFonts w:ascii="Arial Narrow" w:hAnsi="Arial Narrow"/>
          <w:i w:val="0"/>
          <w:sz w:val="23"/>
          <w:szCs w:val="23"/>
          <w:lang w:val="en-GB"/>
        </w:rPr>
        <w:t>These change</w:t>
      </w:r>
      <w:r w:rsidR="004E64C9" w:rsidRPr="005744EF">
        <w:rPr>
          <w:rFonts w:ascii="Arial Narrow" w:hAnsi="Arial Narrow"/>
          <w:i w:val="0"/>
          <w:sz w:val="23"/>
          <w:szCs w:val="23"/>
          <w:lang w:val="en-GB"/>
        </w:rPr>
        <w:t>s</w:t>
      </w:r>
      <w:r w:rsidRPr="005744EF">
        <w:rPr>
          <w:rFonts w:ascii="Arial Narrow" w:hAnsi="Arial Narrow"/>
          <w:i w:val="0"/>
          <w:sz w:val="23"/>
          <w:szCs w:val="23"/>
          <w:lang w:val="en-GB"/>
        </w:rPr>
        <w:t xml:space="preserve"> can be summa</w:t>
      </w:r>
      <w:r w:rsidR="00D6642F" w:rsidRPr="005744EF">
        <w:rPr>
          <w:rFonts w:ascii="Arial Narrow" w:hAnsi="Arial Narrow"/>
          <w:i w:val="0"/>
          <w:sz w:val="23"/>
          <w:szCs w:val="23"/>
          <w:lang w:val="en-GB"/>
        </w:rPr>
        <w:t>rised as follows:</w:t>
      </w:r>
      <w:r w:rsidR="006B252D" w:rsidRPr="005744EF">
        <w:rPr>
          <w:rFonts w:ascii="Arial Narrow" w:hAnsi="Arial Narrow"/>
          <w:i w:val="0"/>
          <w:noProof/>
          <w:sz w:val="23"/>
          <w:szCs w:val="23"/>
          <w:lang w:val="en-GB"/>
        </w:rPr>
        <w:t xml:space="preserve"> </w:t>
      </w:r>
    </w:p>
    <w:p w14:paraId="05A19D96" w14:textId="77777777" w:rsidR="00F80D1A" w:rsidRPr="005744EF" w:rsidRDefault="00F80D1A" w:rsidP="00182F64">
      <w:pPr>
        <w:spacing w:after="120"/>
        <w:rPr>
          <w:rFonts w:ascii="Arial Narrow" w:hAnsi="Arial Narrow"/>
          <w:i w:val="0"/>
          <w:noProof/>
          <w:sz w:val="23"/>
          <w:szCs w:val="23"/>
          <w:lang w:val="en-GB"/>
        </w:rPr>
      </w:pPr>
    </w:p>
    <w:p w14:paraId="24273672" w14:textId="77777777" w:rsidR="00F80D1A" w:rsidRDefault="00F80D1A">
      <w:pPr>
        <w:rPr>
          <w:noProof/>
        </w:rPr>
      </w:pPr>
    </w:p>
    <w:p w14:paraId="0F607AAD" w14:textId="77777777" w:rsidR="00F16A11" w:rsidRDefault="00F16A11">
      <w:pPr>
        <w:rPr>
          <w:noProof/>
        </w:rPr>
      </w:pPr>
    </w:p>
    <w:p w14:paraId="034EE85D" w14:textId="77777777" w:rsidR="00F16A11" w:rsidRDefault="00F16A11">
      <w:pPr>
        <w:rPr>
          <w:noProof/>
        </w:rPr>
      </w:pPr>
    </w:p>
    <w:p w14:paraId="0534DD07" w14:textId="77777777" w:rsidR="00F16A11" w:rsidRDefault="00F16A11">
      <w:pPr>
        <w:rPr>
          <w:noProof/>
        </w:rPr>
      </w:pPr>
    </w:p>
    <w:p w14:paraId="58101396" w14:textId="77777777" w:rsidR="00F16A11" w:rsidRDefault="00F16A11">
      <w:pPr>
        <w:rPr>
          <w:noProof/>
        </w:rPr>
      </w:pPr>
    </w:p>
    <w:p w14:paraId="7BCC3B3E" w14:textId="77777777" w:rsidR="00F16A11" w:rsidRDefault="00F16A11">
      <w:pPr>
        <w:rPr>
          <w:noProof/>
        </w:rPr>
      </w:pPr>
    </w:p>
    <w:p w14:paraId="6509C1AB" w14:textId="77777777" w:rsidR="00F16A11" w:rsidRDefault="00F16A11">
      <w:pPr>
        <w:rPr>
          <w:noProof/>
        </w:rPr>
      </w:pPr>
    </w:p>
    <w:p w14:paraId="4257989C" w14:textId="77777777" w:rsidR="00F16A11" w:rsidRDefault="00F16A11">
      <w:pPr>
        <w:rPr>
          <w:noProof/>
        </w:rPr>
      </w:pPr>
    </w:p>
    <w:p w14:paraId="35866A32" w14:textId="77777777" w:rsidR="00F16A11" w:rsidRDefault="00F16A11">
      <w:pPr>
        <w:rPr>
          <w:noProof/>
        </w:rPr>
      </w:pPr>
    </w:p>
    <w:p w14:paraId="00A4CB9F" w14:textId="77777777" w:rsidR="00F16A11" w:rsidRDefault="00F16A11">
      <w:pPr>
        <w:rPr>
          <w:noProof/>
        </w:rPr>
      </w:pPr>
    </w:p>
    <w:p w14:paraId="4D2442DD" w14:textId="77777777" w:rsidR="00F16A11" w:rsidRDefault="00F16A11">
      <w:pPr>
        <w:rPr>
          <w:noProof/>
        </w:rPr>
      </w:pPr>
    </w:p>
    <w:p w14:paraId="032609A8" w14:textId="77777777" w:rsidR="00F16A11" w:rsidRDefault="00F16A11">
      <w:pPr>
        <w:rPr>
          <w:noProof/>
        </w:rPr>
      </w:pPr>
    </w:p>
    <w:p w14:paraId="654D2A27" w14:textId="77777777" w:rsidR="00F16A11" w:rsidRDefault="00F16A11">
      <w:pPr>
        <w:rPr>
          <w:noProof/>
        </w:rPr>
      </w:pPr>
    </w:p>
    <w:p w14:paraId="5C56F5E2" w14:textId="77777777" w:rsidR="00F16A11" w:rsidRDefault="00F16A11">
      <w:pPr>
        <w:rPr>
          <w:noProof/>
        </w:rPr>
      </w:pPr>
    </w:p>
    <w:p w14:paraId="0F23B62C" w14:textId="77777777" w:rsidR="00F16A11" w:rsidRDefault="00F16A11">
      <w:pPr>
        <w:rPr>
          <w:noProof/>
        </w:rPr>
      </w:pPr>
    </w:p>
    <w:p w14:paraId="68106C01" w14:textId="77777777" w:rsidR="00F16A11" w:rsidRDefault="00F16A11">
      <w:pPr>
        <w:rPr>
          <w:noProof/>
        </w:rPr>
      </w:pPr>
    </w:p>
    <w:p w14:paraId="590C6124" w14:textId="77777777" w:rsidR="00F16A11" w:rsidRDefault="00F16A11">
      <w:pPr>
        <w:rPr>
          <w:noProof/>
        </w:rPr>
      </w:pPr>
    </w:p>
    <w:p w14:paraId="4AF788CE" w14:textId="77777777" w:rsidR="00F16A11" w:rsidRPr="00F16A11" w:rsidRDefault="00F16A11" w:rsidP="00F16A11">
      <w:pPr>
        <w:pStyle w:val="BodyText"/>
        <w:spacing w:before="65" w:line="268" w:lineRule="auto"/>
        <w:ind w:right="407"/>
        <w:rPr>
          <w:rFonts w:cs="Arial"/>
        </w:rPr>
      </w:pPr>
      <w:r w:rsidRPr="00F16A11">
        <w:rPr>
          <w:rFonts w:ascii="Arial Narrow" w:hAnsi="Arial Narrow"/>
          <w:b/>
          <w:i w:val="0"/>
          <w:sz w:val="23"/>
          <w:szCs w:val="23"/>
          <w:lang w:val="en-GB"/>
        </w:rPr>
        <w:lastRenderedPageBreak/>
        <w:t>Table A</w:t>
      </w:r>
      <w:r>
        <w:rPr>
          <w:rFonts w:cs="Arial"/>
          <w:b/>
          <w:bCs/>
          <w:color w:val="231F20"/>
          <w:w w:val="95"/>
        </w:rPr>
        <w:t xml:space="preserve">  </w:t>
      </w:r>
      <w:r>
        <w:rPr>
          <w:rFonts w:cs="Arial"/>
          <w:b/>
          <w:bCs/>
          <w:color w:val="231F20"/>
          <w:spacing w:val="18"/>
          <w:w w:val="95"/>
        </w:rPr>
        <w:t xml:space="preserve"> </w:t>
      </w:r>
      <w:r w:rsidRPr="00F16A11">
        <w:rPr>
          <w:rFonts w:ascii="Arial Narrow" w:hAnsi="Arial Narrow"/>
          <w:i w:val="0"/>
          <w:sz w:val="23"/>
          <w:szCs w:val="23"/>
          <w:lang w:val="en-GB"/>
        </w:rPr>
        <w:t>Percentage of the 14 PJDP countries that report on the indicator in the 2011 Baseline year and 2014 fourth year of trend data.</w:t>
      </w:r>
    </w:p>
    <w:tbl>
      <w:tblPr>
        <w:tblW w:w="10135" w:type="dxa"/>
        <w:tblInd w:w="-523" w:type="dxa"/>
        <w:tblLayout w:type="fixed"/>
        <w:tblCellMar>
          <w:left w:w="0" w:type="dxa"/>
          <w:right w:w="0" w:type="dxa"/>
        </w:tblCellMar>
        <w:tblLook w:val="01E0" w:firstRow="1" w:lastRow="1" w:firstColumn="1" w:lastColumn="1" w:noHBand="0" w:noVBand="0"/>
      </w:tblPr>
      <w:tblGrid>
        <w:gridCol w:w="510"/>
        <w:gridCol w:w="5968"/>
        <w:gridCol w:w="1701"/>
        <w:gridCol w:w="1956"/>
      </w:tblGrid>
      <w:tr w:rsidR="00F16A11" w14:paraId="0CE93579" w14:textId="77777777" w:rsidTr="00F16A11">
        <w:trPr>
          <w:trHeight w:hRule="exact" w:val="1875"/>
        </w:trPr>
        <w:tc>
          <w:tcPr>
            <w:tcW w:w="6478" w:type="dxa"/>
            <w:gridSpan w:val="2"/>
            <w:tcBorders>
              <w:top w:val="single" w:sz="8" w:space="0" w:color="65A5AE"/>
              <w:left w:val="nil"/>
              <w:bottom w:val="single" w:sz="8" w:space="0" w:color="A0C2C9"/>
              <w:right w:val="single" w:sz="12" w:space="0" w:color="A0C2C9"/>
            </w:tcBorders>
            <w:shd w:val="clear" w:color="auto" w:fill="A0C2C9"/>
          </w:tcPr>
          <w:p w14:paraId="154821CD" w14:textId="77777777" w:rsidR="00F16A11" w:rsidRDefault="00F16A11" w:rsidP="00BE6CE4">
            <w:pPr>
              <w:pStyle w:val="TableParagraph"/>
              <w:spacing w:before="94"/>
              <w:ind w:left="510"/>
              <w:rPr>
                <w:rFonts w:ascii="Arial" w:eastAsia="Arial" w:hAnsi="Arial" w:cs="Arial"/>
                <w:sz w:val="21"/>
                <w:szCs w:val="21"/>
              </w:rPr>
            </w:pPr>
            <w:r>
              <w:rPr>
                <w:rFonts w:ascii="Arial" w:eastAsia="Arial" w:hAnsi="Arial" w:cs="Arial"/>
                <w:b/>
                <w:bCs/>
                <w:color w:val="231F20"/>
                <w:spacing w:val="-4"/>
                <w:w w:val="95"/>
                <w:sz w:val="21"/>
                <w:szCs w:val="21"/>
              </w:rPr>
              <w:t>Indicator</w:t>
            </w:r>
          </w:p>
        </w:tc>
        <w:tc>
          <w:tcPr>
            <w:tcW w:w="1701" w:type="dxa"/>
            <w:tcBorders>
              <w:top w:val="single" w:sz="8" w:space="0" w:color="65A5AE"/>
              <w:left w:val="single" w:sz="12" w:space="0" w:color="A0C2C9"/>
              <w:bottom w:val="single" w:sz="8" w:space="0" w:color="A0C2C9"/>
              <w:right w:val="single" w:sz="12" w:space="0" w:color="A0C2C9"/>
            </w:tcBorders>
            <w:shd w:val="clear" w:color="auto" w:fill="A0C2C9"/>
          </w:tcPr>
          <w:p w14:paraId="0B457C95" w14:textId="77777777" w:rsidR="00F16A11" w:rsidRDefault="00F16A11" w:rsidP="00BE6CE4">
            <w:pPr>
              <w:pStyle w:val="TableParagraph"/>
              <w:spacing w:before="99" w:line="240" w:lineRule="exact"/>
              <w:ind w:left="126" w:right="165"/>
              <w:rPr>
                <w:rFonts w:ascii="Arial" w:eastAsia="Arial" w:hAnsi="Arial" w:cs="Arial"/>
                <w:sz w:val="21"/>
                <w:szCs w:val="21"/>
              </w:rPr>
            </w:pPr>
            <w:r>
              <w:rPr>
                <w:rFonts w:ascii="Arial" w:eastAsia="Arial" w:hAnsi="Arial" w:cs="Arial"/>
                <w:b/>
                <w:bCs/>
                <w:color w:val="231F20"/>
                <w:spacing w:val="-13"/>
                <w:w w:val="90"/>
                <w:sz w:val="21"/>
                <w:szCs w:val="21"/>
              </w:rPr>
              <w:t>P</w:t>
            </w:r>
            <w:r>
              <w:rPr>
                <w:rFonts w:ascii="Arial" w:eastAsia="Arial" w:hAnsi="Arial" w:cs="Arial"/>
                <w:b/>
                <w:bCs/>
                <w:color w:val="231F20"/>
                <w:spacing w:val="-3"/>
                <w:w w:val="90"/>
                <w:sz w:val="21"/>
                <w:szCs w:val="21"/>
              </w:rPr>
              <w:t>e</w:t>
            </w:r>
            <w:r>
              <w:rPr>
                <w:rFonts w:ascii="Arial" w:eastAsia="Arial" w:hAnsi="Arial" w:cs="Arial"/>
                <w:b/>
                <w:bCs/>
                <w:color w:val="231F20"/>
                <w:spacing w:val="-5"/>
                <w:w w:val="90"/>
                <w:sz w:val="21"/>
                <w:szCs w:val="21"/>
              </w:rPr>
              <w:t>r</w:t>
            </w:r>
            <w:r>
              <w:rPr>
                <w:rFonts w:ascii="Arial" w:eastAsia="Arial" w:hAnsi="Arial" w:cs="Arial"/>
                <w:b/>
                <w:bCs/>
                <w:color w:val="231F20"/>
                <w:spacing w:val="-4"/>
                <w:w w:val="90"/>
                <w:sz w:val="21"/>
                <w:szCs w:val="21"/>
              </w:rPr>
              <w:t>centag</w:t>
            </w:r>
            <w:r>
              <w:rPr>
                <w:rFonts w:ascii="Arial" w:eastAsia="Arial" w:hAnsi="Arial" w:cs="Arial"/>
                <w:b/>
                <w:bCs/>
                <w:color w:val="231F20"/>
                <w:w w:val="90"/>
                <w:sz w:val="21"/>
                <w:szCs w:val="21"/>
              </w:rPr>
              <w:t>e</w:t>
            </w:r>
            <w:r>
              <w:rPr>
                <w:rFonts w:ascii="Arial" w:eastAsia="Arial" w:hAnsi="Arial" w:cs="Arial"/>
                <w:b/>
                <w:bCs/>
                <w:color w:val="231F20"/>
                <w:spacing w:val="2"/>
                <w:w w:val="90"/>
                <w:sz w:val="21"/>
                <w:szCs w:val="21"/>
              </w:rPr>
              <w:t xml:space="preserve"> </w:t>
            </w:r>
            <w:r>
              <w:rPr>
                <w:rFonts w:ascii="Arial" w:eastAsia="Arial" w:hAnsi="Arial" w:cs="Arial"/>
                <w:b/>
                <w:bCs/>
                <w:color w:val="231F20"/>
                <w:spacing w:val="-3"/>
                <w:w w:val="90"/>
                <w:sz w:val="21"/>
                <w:szCs w:val="21"/>
              </w:rPr>
              <w:t>of</w:t>
            </w:r>
            <w:r>
              <w:rPr>
                <w:rFonts w:ascii="Arial" w:eastAsia="Arial" w:hAnsi="Arial" w:cs="Arial"/>
                <w:b/>
                <w:bCs/>
                <w:color w:val="231F20"/>
                <w:spacing w:val="-3"/>
                <w:w w:val="92"/>
                <w:sz w:val="21"/>
                <w:szCs w:val="21"/>
              </w:rPr>
              <w:t xml:space="preserve"> </w:t>
            </w:r>
            <w:r>
              <w:rPr>
                <w:rFonts w:ascii="Arial" w:eastAsia="Arial" w:hAnsi="Arial" w:cs="Arial"/>
                <w:b/>
                <w:bCs/>
                <w:color w:val="231F20"/>
                <w:spacing w:val="-3"/>
                <w:w w:val="90"/>
                <w:sz w:val="21"/>
                <w:szCs w:val="21"/>
              </w:rPr>
              <w:t>th</w:t>
            </w:r>
            <w:r>
              <w:rPr>
                <w:rFonts w:ascii="Arial" w:eastAsia="Arial" w:hAnsi="Arial" w:cs="Arial"/>
                <w:b/>
                <w:bCs/>
                <w:color w:val="231F20"/>
                <w:w w:val="90"/>
                <w:sz w:val="21"/>
                <w:szCs w:val="21"/>
              </w:rPr>
              <w:t>e</w:t>
            </w:r>
            <w:r>
              <w:rPr>
                <w:rFonts w:ascii="Arial" w:eastAsia="Arial" w:hAnsi="Arial" w:cs="Arial"/>
                <w:b/>
                <w:bCs/>
                <w:color w:val="231F20"/>
                <w:spacing w:val="3"/>
                <w:w w:val="90"/>
                <w:sz w:val="21"/>
                <w:szCs w:val="21"/>
              </w:rPr>
              <w:t xml:space="preserve"> </w:t>
            </w:r>
            <w:r>
              <w:rPr>
                <w:rFonts w:ascii="Arial" w:eastAsia="Arial" w:hAnsi="Arial" w:cs="Arial"/>
                <w:b/>
                <w:bCs/>
                <w:color w:val="231F20"/>
                <w:spacing w:val="-3"/>
                <w:w w:val="90"/>
                <w:sz w:val="21"/>
                <w:szCs w:val="21"/>
              </w:rPr>
              <w:t>1</w:t>
            </w:r>
            <w:r>
              <w:rPr>
                <w:rFonts w:ascii="Arial" w:eastAsia="Arial" w:hAnsi="Arial" w:cs="Arial"/>
                <w:b/>
                <w:bCs/>
                <w:color w:val="231F20"/>
                <w:w w:val="90"/>
                <w:sz w:val="21"/>
                <w:szCs w:val="21"/>
              </w:rPr>
              <w:t>4</w:t>
            </w:r>
            <w:r>
              <w:rPr>
                <w:rFonts w:ascii="Arial" w:eastAsia="Arial" w:hAnsi="Arial" w:cs="Arial"/>
                <w:b/>
                <w:bCs/>
                <w:color w:val="231F20"/>
                <w:spacing w:val="4"/>
                <w:w w:val="90"/>
                <w:sz w:val="21"/>
                <w:szCs w:val="21"/>
              </w:rPr>
              <w:t xml:space="preserve"> </w:t>
            </w:r>
            <w:r>
              <w:rPr>
                <w:rFonts w:ascii="Arial" w:eastAsia="Arial" w:hAnsi="Arial" w:cs="Arial"/>
                <w:b/>
                <w:bCs/>
                <w:color w:val="231F20"/>
                <w:spacing w:val="-4"/>
                <w:w w:val="90"/>
                <w:sz w:val="21"/>
                <w:szCs w:val="21"/>
              </w:rPr>
              <w:t>PJDP</w:t>
            </w:r>
            <w:r>
              <w:rPr>
                <w:rFonts w:ascii="Arial" w:eastAsia="Arial" w:hAnsi="Arial" w:cs="Arial"/>
                <w:b/>
                <w:bCs/>
                <w:color w:val="231F20"/>
                <w:spacing w:val="-3"/>
                <w:w w:val="85"/>
                <w:sz w:val="21"/>
                <w:szCs w:val="21"/>
              </w:rPr>
              <w:t xml:space="preserve"> </w:t>
            </w:r>
            <w:r>
              <w:rPr>
                <w:rFonts w:ascii="Arial" w:eastAsia="Arial" w:hAnsi="Arial" w:cs="Arial"/>
                <w:b/>
                <w:bCs/>
                <w:color w:val="231F20"/>
                <w:spacing w:val="-3"/>
                <w:w w:val="90"/>
                <w:sz w:val="21"/>
                <w:szCs w:val="21"/>
              </w:rPr>
              <w:t>countrie</w:t>
            </w:r>
            <w:r>
              <w:rPr>
                <w:rFonts w:ascii="Arial" w:eastAsia="Arial" w:hAnsi="Arial" w:cs="Arial"/>
                <w:b/>
                <w:bCs/>
                <w:color w:val="231F20"/>
                <w:w w:val="90"/>
                <w:sz w:val="21"/>
                <w:szCs w:val="21"/>
              </w:rPr>
              <w:t>s</w:t>
            </w:r>
            <w:r>
              <w:rPr>
                <w:rFonts w:ascii="Arial" w:eastAsia="Arial" w:hAnsi="Arial" w:cs="Arial"/>
                <w:b/>
                <w:bCs/>
                <w:color w:val="231F20"/>
                <w:spacing w:val="12"/>
                <w:w w:val="90"/>
                <w:sz w:val="21"/>
                <w:szCs w:val="21"/>
              </w:rPr>
              <w:t xml:space="preserve"> </w:t>
            </w:r>
            <w:r>
              <w:rPr>
                <w:rFonts w:ascii="Arial" w:eastAsia="Arial" w:hAnsi="Arial" w:cs="Arial"/>
                <w:b/>
                <w:bCs/>
                <w:color w:val="231F20"/>
                <w:spacing w:val="-3"/>
                <w:w w:val="90"/>
                <w:sz w:val="21"/>
                <w:szCs w:val="21"/>
              </w:rPr>
              <w:t>that</w:t>
            </w:r>
            <w:r>
              <w:rPr>
                <w:rFonts w:ascii="Arial" w:eastAsia="Arial" w:hAnsi="Arial" w:cs="Arial"/>
                <w:b/>
                <w:bCs/>
                <w:color w:val="231F20"/>
                <w:spacing w:val="-3"/>
                <w:w w:val="93"/>
                <w:sz w:val="21"/>
                <w:szCs w:val="21"/>
              </w:rPr>
              <w:t xml:space="preserve"> </w:t>
            </w:r>
            <w:r>
              <w:rPr>
                <w:rFonts w:ascii="Arial" w:eastAsia="Arial" w:hAnsi="Arial" w:cs="Arial"/>
                <w:b/>
                <w:bCs/>
                <w:color w:val="231F20"/>
                <w:spacing w:val="-3"/>
                <w:w w:val="90"/>
                <w:sz w:val="21"/>
                <w:szCs w:val="21"/>
              </w:rPr>
              <w:t>repor</w:t>
            </w:r>
            <w:r>
              <w:rPr>
                <w:rFonts w:ascii="Arial" w:eastAsia="Arial" w:hAnsi="Arial" w:cs="Arial"/>
                <w:b/>
                <w:bCs/>
                <w:color w:val="231F20"/>
                <w:w w:val="90"/>
                <w:sz w:val="21"/>
                <w:szCs w:val="21"/>
              </w:rPr>
              <w:t>t</w:t>
            </w:r>
            <w:r>
              <w:rPr>
                <w:rFonts w:ascii="Arial" w:eastAsia="Arial" w:hAnsi="Arial" w:cs="Arial"/>
                <w:b/>
                <w:bCs/>
                <w:color w:val="231F20"/>
                <w:spacing w:val="16"/>
                <w:w w:val="90"/>
                <w:sz w:val="21"/>
                <w:szCs w:val="21"/>
              </w:rPr>
              <w:t xml:space="preserve"> </w:t>
            </w:r>
            <w:r>
              <w:rPr>
                <w:rFonts w:ascii="Arial" w:eastAsia="Arial" w:hAnsi="Arial" w:cs="Arial"/>
                <w:b/>
                <w:bCs/>
                <w:color w:val="231F20"/>
                <w:spacing w:val="-3"/>
                <w:w w:val="90"/>
                <w:sz w:val="21"/>
                <w:szCs w:val="21"/>
              </w:rPr>
              <w:t>o</w:t>
            </w:r>
            <w:r>
              <w:rPr>
                <w:rFonts w:ascii="Arial" w:eastAsia="Arial" w:hAnsi="Arial" w:cs="Arial"/>
                <w:b/>
                <w:bCs/>
                <w:color w:val="231F20"/>
                <w:w w:val="90"/>
                <w:sz w:val="21"/>
                <w:szCs w:val="21"/>
              </w:rPr>
              <w:t>n</w:t>
            </w:r>
            <w:r>
              <w:rPr>
                <w:rFonts w:ascii="Arial" w:eastAsia="Arial" w:hAnsi="Arial" w:cs="Arial"/>
                <w:b/>
                <w:bCs/>
                <w:color w:val="231F20"/>
                <w:spacing w:val="16"/>
                <w:w w:val="90"/>
                <w:sz w:val="21"/>
                <w:szCs w:val="21"/>
              </w:rPr>
              <w:t xml:space="preserve"> </w:t>
            </w:r>
            <w:r>
              <w:rPr>
                <w:rFonts w:ascii="Arial" w:eastAsia="Arial" w:hAnsi="Arial" w:cs="Arial"/>
                <w:b/>
                <w:bCs/>
                <w:color w:val="231F20"/>
                <w:spacing w:val="-3"/>
                <w:w w:val="90"/>
                <w:sz w:val="21"/>
                <w:szCs w:val="21"/>
              </w:rPr>
              <w:t>the</w:t>
            </w:r>
            <w:r>
              <w:rPr>
                <w:rFonts w:ascii="Arial" w:eastAsia="Arial" w:hAnsi="Arial" w:cs="Arial"/>
                <w:b/>
                <w:bCs/>
                <w:color w:val="231F20"/>
                <w:spacing w:val="-3"/>
                <w:w w:val="92"/>
                <w:sz w:val="21"/>
                <w:szCs w:val="21"/>
              </w:rPr>
              <w:t xml:space="preserve"> </w:t>
            </w:r>
            <w:r>
              <w:rPr>
                <w:rFonts w:ascii="Arial" w:eastAsia="Arial" w:hAnsi="Arial" w:cs="Arial"/>
                <w:b/>
                <w:bCs/>
                <w:color w:val="231F20"/>
                <w:spacing w:val="-3"/>
                <w:w w:val="90"/>
                <w:sz w:val="21"/>
                <w:szCs w:val="21"/>
              </w:rPr>
              <w:t>indicato</w:t>
            </w:r>
            <w:r>
              <w:rPr>
                <w:rFonts w:ascii="Arial" w:eastAsia="Arial" w:hAnsi="Arial" w:cs="Arial"/>
                <w:b/>
                <w:bCs/>
                <w:color w:val="231F20"/>
                <w:w w:val="90"/>
                <w:sz w:val="21"/>
                <w:szCs w:val="21"/>
              </w:rPr>
              <w:t>r</w:t>
            </w:r>
            <w:r>
              <w:rPr>
                <w:rFonts w:ascii="Arial" w:eastAsia="Arial" w:hAnsi="Arial" w:cs="Arial"/>
                <w:b/>
                <w:bCs/>
                <w:color w:val="231F20"/>
                <w:spacing w:val="20"/>
                <w:w w:val="90"/>
                <w:sz w:val="21"/>
                <w:szCs w:val="21"/>
              </w:rPr>
              <w:t xml:space="preserve"> </w:t>
            </w:r>
            <w:r>
              <w:rPr>
                <w:rFonts w:ascii="Arial" w:eastAsia="Arial" w:hAnsi="Arial" w:cs="Arial"/>
                <w:b/>
                <w:bCs/>
                <w:color w:val="231F20"/>
                <w:spacing w:val="-3"/>
                <w:w w:val="90"/>
                <w:sz w:val="21"/>
                <w:szCs w:val="21"/>
              </w:rPr>
              <w:t>i</w:t>
            </w:r>
            <w:r>
              <w:rPr>
                <w:rFonts w:ascii="Arial" w:eastAsia="Arial" w:hAnsi="Arial" w:cs="Arial"/>
                <w:b/>
                <w:bCs/>
                <w:color w:val="231F20"/>
                <w:w w:val="90"/>
                <w:sz w:val="21"/>
                <w:szCs w:val="21"/>
              </w:rPr>
              <w:t>n</w:t>
            </w:r>
            <w:r>
              <w:rPr>
                <w:rFonts w:ascii="Arial" w:eastAsia="Arial" w:hAnsi="Arial" w:cs="Arial"/>
                <w:b/>
                <w:bCs/>
                <w:color w:val="231F20"/>
                <w:spacing w:val="20"/>
                <w:w w:val="90"/>
                <w:sz w:val="21"/>
                <w:szCs w:val="21"/>
              </w:rPr>
              <w:t xml:space="preserve"> </w:t>
            </w:r>
            <w:r>
              <w:rPr>
                <w:rFonts w:ascii="Arial" w:eastAsia="Arial" w:hAnsi="Arial" w:cs="Arial"/>
                <w:b/>
                <w:bCs/>
                <w:color w:val="231F20"/>
                <w:spacing w:val="-3"/>
                <w:w w:val="90"/>
                <w:sz w:val="21"/>
                <w:szCs w:val="21"/>
              </w:rPr>
              <w:t>the</w:t>
            </w:r>
            <w:r>
              <w:rPr>
                <w:rFonts w:ascii="Arial" w:eastAsia="Arial" w:hAnsi="Arial" w:cs="Arial"/>
                <w:b/>
                <w:bCs/>
                <w:color w:val="231F20"/>
                <w:spacing w:val="-3"/>
                <w:w w:val="92"/>
                <w:sz w:val="21"/>
                <w:szCs w:val="21"/>
              </w:rPr>
              <w:t xml:space="preserve"> </w:t>
            </w:r>
            <w:r>
              <w:rPr>
                <w:rFonts w:ascii="Arial" w:eastAsia="Arial" w:hAnsi="Arial" w:cs="Arial"/>
                <w:b/>
                <w:bCs/>
                <w:color w:val="231F20"/>
                <w:spacing w:val="-3"/>
                <w:w w:val="90"/>
                <w:sz w:val="21"/>
                <w:szCs w:val="21"/>
              </w:rPr>
              <w:t>201</w:t>
            </w:r>
            <w:r>
              <w:rPr>
                <w:rFonts w:ascii="Arial" w:eastAsia="Arial" w:hAnsi="Arial" w:cs="Arial"/>
                <w:b/>
                <w:bCs/>
                <w:color w:val="231F20"/>
                <w:w w:val="90"/>
                <w:sz w:val="21"/>
                <w:szCs w:val="21"/>
              </w:rPr>
              <w:t>1</w:t>
            </w:r>
            <w:r>
              <w:rPr>
                <w:rFonts w:ascii="Arial" w:eastAsia="Arial" w:hAnsi="Arial" w:cs="Arial"/>
                <w:b/>
                <w:bCs/>
                <w:color w:val="231F20"/>
                <w:spacing w:val="29"/>
                <w:w w:val="90"/>
                <w:sz w:val="21"/>
                <w:szCs w:val="21"/>
              </w:rPr>
              <w:t xml:space="preserve"> </w:t>
            </w:r>
            <w:r>
              <w:rPr>
                <w:rFonts w:ascii="Arial" w:eastAsia="Arial" w:hAnsi="Arial" w:cs="Arial"/>
                <w:b/>
                <w:bCs/>
                <w:color w:val="231F20"/>
                <w:spacing w:val="-4"/>
                <w:w w:val="90"/>
                <w:sz w:val="21"/>
                <w:szCs w:val="21"/>
              </w:rPr>
              <w:t>Baseline</w:t>
            </w:r>
            <w:r>
              <w:rPr>
                <w:rFonts w:ascii="Arial" w:eastAsia="Arial" w:hAnsi="Arial" w:cs="Arial"/>
                <w:b/>
                <w:bCs/>
                <w:color w:val="231F20"/>
                <w:spacing w:val="-3"/>
                <w:w w:val="87"/>
                <w:sz w:val="21"/>
                <w:szCs w:val="21"/>
              </w:rPr>
              <w:t xml:space="preserve"> </w:t>
            </w:r>
            <w:r>
              <w:rPr>
                <w:rFonts w:ascii="Arial" w:eastAsia="Arial" w:hAnsi="Arial" w:cs="Arial"/>
                <w:b/>
                <w:bCs/>
                <w:color w:val="231F20"/>
                <w:spacing w:val="-3"/>
                <w:w w:val="90"/>
                <w:sz w:val="21"/>
                <w:szCs w:val="21"/>
              </w:rPr>
              <w:t>Report</w:t>
            </w:r>
          </w:p>
        </w:tc>
        <w:tc>
          <w:tcPr>
            <w:tcW w:w="1956" w:type="dxa"/>
            <w:tcBorders>
              <w:top w:val="single" w:sz="8" w:space="0" w:color="65A5AE"/>
              <w:left w:val="single" w:sz="12" w:space="0" w:color="A0C2C9"/>
              <w:bottom w:val="single" w:sz="8" w:space="0" w:color="A0C2C9"/>
              <w:right w:val="single" w:sz="12" w:space="0" w:color="A0C2C9"/>
            </w:tcBorders>
            <w:shd w:val="clear" w:color="auto" w:fill="A0C2C9"/>
          </w:tcPr>
          <w:p w14:paraId="03C92212" w14:textId="77777777" w:rsidR="00F16A11" w:rsidRDefault="00F16A11" w:rsidP="00BE6CE4">
            <w:pPr>
              <w:pStyle w:val="TableParagraph"/>
              <w:spacing w:before="99" w:line="240" w:lineRule="exact"/>
              <w:ind w:left="186" w:right="361"/>
              <w:rPr>
                <w:rFonts w:ascii="Arial" w:eastAsia="Arial" w:hAnsi="Arial" w:cs="Arial"/>
                <w:sz w:val="21"/>
                <w:szCs w:val="21"/>
              </w:rPr>
            </w:pPr>
            <w:r>
              <w:rPr>
                <w:rFonts w:ascii="Arial" w:eastAsia="Arial" w:hAnsi="Arial" w:cs="Arial"/>
                <w:b/>
                <w:bCs/>
                <w:color w:val="231F20"/>
                <w:spacing w:val="-13"/>
                <w:w w:val="90"/>
                <w:sz w:val="21"/>
                <w:szCs w:val="21"/>
              </w:rPr>
              <w:t>P</w:t>
            </w:r>
            <w:r>
              <w:rPr>
                <w:rFonts w:ascii="Arial" w:eastAsia="Arial" w:hAnsi="Arial" w:cs="Arial"/>
                <w:b/>
                <w:bCs/>
                <w:color w:val="231F20"/>
                <w:spacing w:val="-3"/>
                <w:w w:val="90"/>
                <w:sz w:val="21"/>
                <w:szCs w:val="21"/>
              </w:rPr>
              <w:t>e</w:t>
            </w:r>
            <w:r>
              <w:rPr>
                <w:rFonts w:ascii="Arial" w:eastAsia="Arial" w:hAnsi="Arial" w:cs="Arial"/>
                <w:b/>
                <w:bCs/>
                <w:color w:val="231F20"/>
                <w:spacing w:val="-5"/>
                <w:w w:val="90"/>
                <w:sz w:val="21"/>
                <w:szCs w:val="21"/>
              </w:rPr>
              <w:t>r</w:t>
            </w:r>
            <w:r>
              <w:rPr>
                <w:rFonts w:ascii="Arial" w:eastAsia="Arial" w:hAnsi="Arial" w:cs="Arial"/>
                <w:b/>
                <w:bCs/>
                <w:color w:val="231F20"/>
                <w:spacing w:val="-4"/>
                <w:w w:val="90"/>
                <w:sz w:val="21"/>
                <w:szCs w:val="21"/>
              </w:rPr>
              <w:t>centag</w:t>
            </w:r>
            <w:r>
              <w:rPr>
                <w:rFonts w:ascii="Arial" w:eastAsia="Arial" w:hAnsi="Arial" w:cs="Arial"/>
                <w:b/>
                <w:bCs/>
                <w:color w:val="231F20"/>
                <w:w w:val="90"/>
                <w:sz w:val="21"/>
                <w:szCs w:val="21"/>
              </w:rPr>
              <w:t>e</w:t>
            </w:r>
            <w:r>
              <w:rPr>
                <w:rFonts w:ascii="Arial" w:eastAsia="Arial" w:hAnsi="Arial" w:cs="Arial"/>
                <w:b/>
                <w:bCs/>
                <w:color w:val="231F20"/>
                <w:spacing w:val="2"/>
                <w:w w:val="90"/>
                <w:sz w:val="21"/>
                <w:szCs w:val="21"/>
              </w:rPr>
              <w:t xml:space="preserve"> </w:t>
            </w:r>
            <w:r>
              <w:rPr>
                <w:rFonts w:ascii="Arial" w:eastAsia="Arial" w:hAnsi="Arial" w:cs="Arial"/>
                <w:b/>
                <w:bCs/>
                <w:color w:val="231F20"/>
                <w:spacing w:val="-3"/>
                <w:w w:val="90"/>
                <w:sz w:val="21"/>
                <w:szCs w:val="21"/>
              </w:rPr>
              <w:t>of</w:t>
            </w:r>
            <w:r>
              <w:rPr>
                <w:rFonts w:ascii="Arial" w:eastAsia="Arial" w:hAnsi="Arial" w:cs="Arial"/>
                <w:b/>
                <w:bCs/>
                <w:color w:val="231F20"/>
                <w:spacing w:val="-3"/>
                <w:w w:val="92"/>
                <w:sz w:val="21"/>
                <w:szCs w:val="21"/>
              </w:rPr>
              <w:t xml:space="preserve"> </w:t>
            </w:r>
            <w:r>
              <w:rPr>
                <w:rFonts w:ascii="Arial" w:eastAsia="Arial" w:hAnsi="Arial" w:cs="Arial"/>
                <w:b/>
                <w:bCs/>
                <w:color w:val="231F20"/>
                <w:spacing w:val="-3"/>
                <w:w w:val="90"/>
                <w:sz w:val="21"/>
                <w:szCs w:val="21"/>
              </w:rPr>
              <w:t>th</w:t>
            </w:r>
            <w:r>
              <w:rPr>
                <w:rFonts w:ascii="Arial" w:eastAsia="Arial" w:hAnsi="Arial" w:cs="Arial"/>
                <w:b/>
                <w:bCs/>
                <w:color w:val="231F20"/>
                <w:w w:val="90"/>
                <w:sz w:val="21"/>
                <w:szCs w:val="21"/>
              </w:rPr>
              <w:t>e</w:t>
            </w:r>
            <w:r>
              <w:rPr>
                <w:rFonts w:ascii="Arial" w:eastAsia="Arial" w:hAnsi="Arial" w:cs="Arial"/>
                <w:b/>
                <w:bCs/>
                <w:color w:val="231F20"/>
                <w:spacing w:val="3"/>
                <w:w w:val="90"/>
                <w:sz w:val="21"/>
                <w:szCs w:val="21"/>
              </w:rPr>
              <w:t xml:space="preserve"> </w:t>
            </w:r>
            <w:r>
              <w:rPr>
                <w:rFonts w:ascii="Arial" w:eastAsia="Arial" w:hAnsi="Arial" w:cs="Arial"/>
                <w:b/>
                <w:bCs/>
                <w:color w:val="231F20"/>
                <w:spacing w:val="-3"/>
                <w:w w:val="90"/>
                <w:sz w:val="21"/>
                <w:szCs w:val="21"/>
              </w:rPr>
              <w:t>1</w:t>
            </w:r>
            <w:r>
              <w:rPr>
                <w:rFonts w:ascii="Arial" w:eastAsia="Arial" w:hAnsi="Arial" w:cs="Arial"/>
                <w:b/>
                <w:bCs/>
                <w:color w:val="231F20"/>
                <w:w w:val="90"/>
                <w:sz w:val="21"/>
                <w:szCs w:val="21"/>
              </w:rPr>
              <w:t>4</w:t>
            </w:r>
            <w:r>
              <w:rPr>
                <w:rFonts w:ascii="Arial" w:eastAsia="Arial" w:hAnsi="Arial" w:cs="Arial"/>
                <w:b/>
                <w:bCs/>
                <w:color w:val="231F20"/>
                <w:spacing w:val="4"/>
                <w:w w:val="90"/>
                <w:sz w:val="21"/>
                <w:szCs w:val="21"/>
              </w:rPr>
              <w:t xml:space="preserve"> </w:t>
            </w:r>
            <w:r>
              <w:rPr>
                <w:rFonts w:ascii="Arial" w:eastAsia="Arial" w:hAnsi="Arial" w:cs="Arial"/>
                <w:b/>
                <w:bCs/>
                <w:color w:val="231F20"/>
                <w:spacing w:val="-4"/>
                <w:w w:val="90"/>
                <w:sz w:val="21"/>
                <w:szCs w:val="21"/>
              </w:rPr>
              <w:t>PJDP</w:t>
            </w:r>
            <w:r>
              <w:rPr>
                <w:rFonts w:ascii="Arial" w:eastAsia="Arial" w:hAnsi="Arial" w:cs="Arial"/>
                <w:b/>
                <w:bCs/>
                <w:color w:val="231F20"/>
                <w:spacing w:val="-3"/>
                <w:w w:val="85"/>
                <w:sz w:val="21"/>
                <w:szCs w:val="21"/>
              </w:rPr>
              <w:t xml:space="preserve"> </w:t>
            </w:r>
            <w:r>
              <w:rPr>
                <w:rFonts w:ascii="Arial" w:eastAsia="Arial" w:hAnsi="Arial" w:cs="Arial"/>
                <w:b/>
                <w:bCs/>
                <w:color w:val="231F20"/>
                <w:spacing w:val="-3"/>
                <w:w w:val="90"/>
                <w:sz w:val="21"/>
                <w:szCs w:val="21"/>
              </w:rPr>
              <w:t>countrie</w:t>
            </w:r>
            <w:r>
              <w:rPr>
                <w:rFonts w:ascii="Arial" w:eastAsia="Arial" w:hAnsi="Arial" w:cs="Arial"/>
                <w:b/>
                <w:bCs/>
                <w:color w:val="231F20"/>
                <w:w w:val="90"/>
                <w:sz w:val="21"/>
                <w:szCs w:val="21"/>
              </w:rPr>
              <w:t>s</w:t>
            </w:r>
            <w:r>
              <w:rPr>
                <w:rFonts w:ascii="Arial" w:eastAsia="Arial" w:hAnsi="Arial" w:cs="Arial"/>
                <w:b/>
                <w:bCs/>
                <w:color w:val="231F20"/>
                <w:spacing w:val="12"/>
                <w:w w:val="90"/>
                <w:sz w:val="21"/>
                <w:szCs w:val="21"/>
              </w:rPr>
              <w:t xml:space="preserve"> </w:t>
            </w:r>
            <w:r>
              <w:rPr>
                <w:rFonts w:ascii="Arial" w:eastAsia="Arial" w:hAnsi="Arial" w:cs="Arial"/>
                <w:b/>
                <w:bCs/>
                <w:color w:val="231F20"/>
                <w:spacing w:val="-3"/>
                <w:w w:val="90"/>
                <w:sz w:val="21"/>
                <w:szCs w:val="21"/>
              </w:rPr>
              <w:t>that</w:t>
            </w:r>
            <w:r>
              <w:rPr>
                <w:rFonts w:ascii="Arial" w:eastAsia="Arial" w:hAnsi="Arial" w:cs="Arial"/>
                <w:b/>
                <w:bCs/>
                <w:color w:val="231F20"/>
                <w:spacing w:val="-3"/>
                <w:w w:val="93"/>
                <w:sz w:val="21"/>
                <w:szCs w:val="21"/>
              </w:rPr>
              <w:t xml:space="preserve"> </w:t>
            </w:r>
            <w:r>
              <w:rPr>
                <w:rFonts w:ascii="Arial" w:eastAsia="Arial" w:hAnsi="Arial" w:cs="Arial"/>
                <w:b/>
                <w:bCs/>
                <w:color w:val="231F20"/>
                <w:spacing w:val="-3"/>
                <w:w w:val="90"/>
                <w:sz w:val="21"/>
                <w:szCs w:val="21"/>
              </w:rPr>
              <w:t>repor</w:t>
            </w:r>
            <w:r>
              <w:rPr>
                <w:rFonts w:ascii="Arial" w:eastAsia="Arial" w:hAnsi="Arial" w:cs="Arial"/>
                <w:b/>
                <w:bCs/>
                <w:color w:val="231F20"/>
                <w:w w:val="90"/>
                <w:sz w:val="21"/>
                <w:szCs w:val="21"/>
              </w:rPr>
              <w:t>t</w:t>
            </w:r>
            <w:r>
              <w:rPr>
                <w:rFonts w:ascii="Arial" w:eastAsia="Arial" w:hAnsi="Arial" w:cs="Arial"/>
                <w:b/>
                <w:bCs/>
                <w:color w:val="231F20"/>
                <w:spacing w:val="16"/>
                <w:w w:val="90"/>
                <w:sz w:val="21"/>
                <w:szCs w:val="21"/>
              </w:rPr>
              <w:t xml:space="preserve"> </w:t>
            </w:r>
            <w:r>
              <w:rPr>
                <w:rFonts w:ascii="Arial" w:eastAsia="Arial" w:hAnsi="Arial" w:cs="Arial"/>
                <w:b/>
                <w:bCs/>
                <w:color w:val="231F20"/>
                <w:spacing w:val="-3"/>
                <w:w w:val="90"/>
                <w:sz w:val="21"/>
                <w:szCs w:val="21"/>
              </w:rPr>
              <w:t>o</w:t>
            </w:r>
            <w:r>
              <w:rPr>
                <w:rFonts w:ascii="Arial" w:eastAsia="Arial" w:hAnsi="Arial" w:cs="Arial"/>
                <w:b/>
                <w:bCs/>
                <w:color w:val="231F20"/>
                <w:w w:val="90"/>
                <w:sz w:val="21"/>
                <w:szCs w:val="21"/>
              </w:rPr>
              <w:t>n</w:t>
            </w:r>
            <w:r>
              <w:rPr>
                <w:rFonts w:ascii="Arial" w:eastAsia="Arial" w:hAnsi="Arial" w:cs="Arial"/>
                <w:b/>
                <w:bCs/>
                <w:color w:val="231F20"/>
                <w:spacing w:val="16"/>
                <w:w w:val="90"/>
                <w:sz w:val="21"/>
                <w:szCs w:val="21"/>
              </w:rPr>
              <w:t xml:space="preserve"> </w:t>
            </w:r>
            <w:r>
              <w:rPr>
                <w:rFonts w:ascii="Arial" w:eastAsia="Arial" w:hAnsi="Arial" w:cs="Arial"/>
                <w:b/>
                <w:bCs/>
                <w:color w:val="231F20"/>
                <w:spacing w:val="-3"/>
                <w:w w:val="90"/>
                <w:sz w:val="21"/>
                <w:szCs w:val="21"/>
              </w:rPr>
              <w:t>the</w:t>
            </w:r>
            <w:r>
              <w:rPr>
                <w:rFonts w:ascii="Arial" w:eastAsia="Arial" w:hAnsi="Arial" w:cs="Arial"/>
                <w:b/>
                <w:bCs/>
                <w:color w:val="231F20"/>
                <w:spacing w:val="-3"/>
                <w:w w:val="92"/>
                <w:sz w:val="21"/>
                <w:szCs w:val="21"/>
              </w:rPr>
              <w:t xml:space="preserve"> </w:t>
            </w:r>
            <w:r>
              <w:rPr>
                <w:rFonts w:ascii="Arial" w:eastAsia="Arial" w:hAnsi="Arial" w:cs="Arial"/>
                <w:b/>
                <w:bCs/>
                <w:color w:val="231F20"/>
                <w:spacing w:val="-3"/>
                <w:w w:val="90"/>
                <w:sz w:val="21"/>
                <w:szCs w:val="21"/>
              </w:rPr>
              <w:t>indicato</w:t>
            </w:r>
            <w:r>
              <w:rPr>
                <w:rFonts w:ascii="Arial" w:eastAsia="Arial" w:hAnsi="Arial" w:cs="Arial"/>
                <w:b/>
                <w:bCs/>
                <w:color w:val="231F20"/>
                <w:w w:val="90"/>
                <w:sz w:val="21"/>
                <w:szCs w:val="21"/>
              </w:rPr>
              <w:t>r</w:t>
            </w:r>
            <w:r>
              <w:rPr>
                <w:rFonts w:ascii="Arial" w:eastAsia="Arial" w:hAnsi="Arial" w:cs="Arial"/>
                <w:b/>
                <w:bCs/>
                <w:color w:val="231F20"/>
                <w:spacing w:val="20"/>
                <w:w w:val="90"/>
                <w:sz w:val="21"/>
                <w:szCs w:val="21"/>
              </w:rPr>
              <w:t xml:space="preserve"> </w:t>
            </w:r>
            <w:r>
              <w:rPr>
                <w:rFonts w:ascii="Arial" w:eastAsia="Arial" w:hAnsi="Arial" w:cs="Arial"/>
                <w:b/>
                <w:bCs/>
                <w:color w:val="231F20"/>
                <w:spacing w:val="-3"/>
                <w:w w:val="90"/>
                <w:sz w:val="21"/>
                <w:szCs w:val="21"/>
              </w:rPr>
              <w:t>i</w:t>
            </w:r>
            <w:r>
              <w:rPr>
                <w:rFonts w:ascii="Arial" w:eastAsia="Arial" w:hAnsi="Arial" w:cs="Arial"/>
                <w:b/>
                <w:bCs/>
                <w:color w:val="231F20"/>
                <w:w w:val="90"/>
                <w:sz w:val="21"/>
                <w:szCs w:val="21"/>
              </w:rPr>
              <w:t>n</w:t>
            </w:r>
            <w:r>
              <w:rPr>
                <w:rFonts w:ascii="Arial" w:eastAsia="Arial" w:hAnsi="Arial" w:cs="Arial"/>
                <w:b/>
                <w:bCs/>
                <w:color w:val="231F20"/>
                <w:spacing w:val="20"/>
                <w:w w:val="90"/>
                <w:sz w:val="21"/>
                <w:szCs w:val="21"/>
              </w:rPr>
              <w:t xml:space="preserve"> </w:t>
            </w:r>
            <w:r>
              <w:rPr>
                <w:rFonts w:ascii="Arial" w:eastAsia="Arial" w:hAnsi="Arial" w:cs="Arial"/>
                <w:b/>
                <w:bCs/>
                <w:color w:val="231F20"/>
                <w:spacing w:val="-3"/>
                <w:w w:val="90"/>
                <w:sz w:val="21"/>
                <w:szCs w:val="21"/>
              </w:rPr>
              <w:t>the</w:t>
            </w:r>
          </w:p>
          <w:p w14:paraId="562CBA05" w14:textId="77777777" w:rsidR="00F16A11" w:rsidRDefault="00F16A11" w:rsidP="00BE6CE4">
            <w:pPr>
              <w:pStyle w:val="TableParagraph"/>
              <w:spacing w:line="237" w:lineRule="exact"/>
              <w:ind w:left="186"/>
              <w:rPr>
                <w:rFonts w:ascii="Arial" w:eastAsia="Arial" w:hAnsi="Arial" w:cs="Arial"/>
                <w:sz w:val="21"/>
                <w:szCs w:val="21"/>
              </w:rPr>
            </w:pPr>
            <w:r>
              <w:rPr>
                <w:rFonts w:ascii="Arial" w:eastAsia="Arial" w:hAnsi="Arial" w:cs="Arial"/>
                <w:b/>
                <w:bCs/>
                <w:color w:val="231F20"/>
                <w:spacing w:val="-3"/>
                <w:w w:val="95"/>
                <w:sz w:val="21"/>
                <w:szCs w:val="21"/>
              </w:rPr>
              <w:t>201</w:t>
            </w:r>
            <w:r>
              <w:rPr>
                <w:rFonts w:ascii="Arial" w:eastAsia="Arial" w:hAnsi="Arial" w:cs="Arial"/>
                <w:b/>
                <w:bCs/>
                <w:color w:val="231F20"/>
                <w:w w:val="95"/>
                <w:sz w:val="21"/>
                <w:szCs w:val="21"/>
              </w:rPr>
              <w:t>4</w:t>
            </w:r>
            <w:r>
              <w:rPr>
                <w:rFonts w:ascii="Arial" w:eastAsia="Arial" w:hAnsi="Arial" w:cs="Arial"/>
                <w:b/>
                <w:bCs/>
                <w:color w:val="231F20"/>
                <w:spacing w:val="-23"/>
                <w:w w:val="95"/>
                <w:sz w:val="21"/>
                <w:szCs w:val="21"/>
              </w:rPr>
              <w:t xml:space="preserve"> </w:t>
            </w:r>
            <w:r>
              <w:rPr>
                <w:rFonts w:ascii="Arial" w:eastAsia="Arial" w:hAnsi="Arial" w:cs="Arial"/>
                <w:b/>
                <w:bCs/>
                <w:color w:val="231F20"/>
                <w:spacing w:val="-19"/>
                <w:w w:val="95"/>
                <w:sz w:val="21"/>
                <w:szCs w:val="21"/>
              </w:rPr>
              <w:t>T</w:t>
            </w:r>
            <w:r>
              <w:rPr>
                <w:rFonts w:ascii="Arial" w:eastAsia="Arial" w:hAnsi="Arial" w:cs="Arial"/>
                <w:b/>
                <w:bCs/>
                <w:color w:val="231F20"/>
                <w:spacing w:val="-4"/>
                <w:w w:val="95"/>
                <w:sz w:val="21"/>
                <w:szCs w:val="21"/>
              </w:rPr>
              <w:t>ren</w:t>
            </w:r>
            <w:r>
              <w:rPr>
                <w:rFonts w:ascii="Arial" w:eastAsia="Arial" w:hAnsi="Arial" w:cs="Arial"/>
                <w:b/>
                <w:bCs/>
                <w:color w:val="231F20"/>
                <w:w w:val="95"/>
                <w:sz w:val="21"/>
                <w:szCs w:val="21"/>
              </w:rPr>
              <w:t>d</w:t>
            </w:r>
            <w:r>
              <w:rPr>
                <w:rFonts w:ascii="Arial" w:eastAsia="Arial" w:hAnsi="Arial" w:cs="Arial"/>
                <w:b/>
                <w:bCs/>
                <w:color w:val="231F20"/>
                <w:spacing w:val="-10"/>
                <w:w w:val="95"/>
                <w:sz w:val="21"/>
                <w:szCs w:val="21"/>
              </w:rPr>
              <w:t xml:space="preserve"> </w:t>
            </w:r>
            <w:r>
              <w:rPr>
                <w:rFonts w:ascii="Arial" w:eastAsia="Arial" w:hAnsi="Arial" w:cs="Arial"/>
                <w:b/>
                <w:bCs/>
                <w:color w:val="231F20"/>
                <w:spacing w:val="-4"/>
                <w:w w:val="95"/>
                <w:sz w:val="21"/>
                <w:szCs w:val="21"/>
              </w:rPr>
              <w:t>Report</w:t>
            </w:r>
          </w:p>
        </w:tc>
      </w:tr>
      <w:tr w:rsidR="00F16A11" w14:paraId="4D98E7DC" w14:textId="77777777" w:rsidTr="00F16A11">
        <w:trPr>
          <w:trHeight w:hRule="exact" w:val="519"/>
        </w:trPr>
        <w:tc>
          <w:tcPr>
            <w:tcW w:w="510" w:type="dxa"/>
            <w:tcBorders>
              <w:top w:val="single" w:sz="8" w:space="0" w:color="A0C2C9"/>
              <w:left w:val="nil"/>
              <w:bottom w:val="single" w:sz="8" w:space="0" w:color="92BAC2"/>
              <w:right w:val="nil"/>
            </w:tcBorders>
            <w:shd w:val="clear" w:color="auto" w:fill="0F6161"/>
          </w:tcPr>
          <w:p w14:paraId="69B52CC2" w14:textId="77777777" w:rsidR="00F16A11" w:rsidRDefault="00F16A11" w:rsidP="00BE6CE4">
            <w:pPr>
              <w:pStyle w:val="TableParagraph"/>
              <w:spacing w:before="2" w:line="130" w:lineRule="exact"/>
              <w:rPr>
                <w:sz w:val="13"/>
                <w:szCs w:val="13"/>
              </w:rPr>
            </w:pPr>
          </w:p>
          <w:p w14:paraId="66830B74" w14:textId="77777777" w:rsidR="00F16A11" w:rsidRDefault="00F16A11" w:rsidP="00BE6CE4">
            <w:pPr>
              <w:pStyle w:val="TableParagraph"/>
              <w:ind w:left="177" w:right="177"/>
              <w:jc w:val="center"/>
              <w:rPr>
                <w:rFonts w:ascii="Arial" w:eastAsia="Arial" w:hAnsi="Arial" w:cs="Arial"/>
                <w:sz w:val="21"/>
                <w:szCs w:val="21"/>
              </w:rPr>
            </w:pPr>
            <w:r>
              <w:rPr>
                <w:rFonts w:ascii="Arial" w:eastAsia="Arial" w:hAnsi="Arial" w:cs="Arial"/>
                <w:b/>
                <w:bCs/>
                <w:color w:val="FFFFFF"/>
                <w:sz w:val="21"/>
                <w:szCs w:val="21"/>
              </w:rPr>
              <w:t>1</w:t>
            </w:r>
          </w:p>
        </w:tc>
        <w:tc>
          <w:tcPr>
            <w:tcW w:w="5968" w:type="dxa"/>
            <w:tcBorders>
              <w:top w:val="single" w:sz="8" w:space="0" w:color="A0C2C9"/>
              <w:left w:val="nil"/>
              <w:bottom w:val="single" w:sz="8" w:space="0" w:color="92BAC2"/>
              <w:right w:val="single" w:sz="12" w:space="0" w:color="A0C2C9"/>
            </w:tcBorders>
          </w:tcPr>
          <w:p w14:paraId="4C5B6072" w14:textId="77777777" w:rsidR="00F16A11" w:rsidRDefault="00F16A11" w:rsidP="00BE6CE4">
            <w:pPr>
              <w:pStyle w:val="TableParagraph"/>
              <w:spacing w:before="2" w:line="130" w:lineRule="exact"/>
              <w:rPr>
                <w:sz w:val="13"/>
                <w:szCs w:val="13"/>
              </w:rPr>
            </w:pPr>
          </w:p>
          <w:p w14:paraId="688FC031" w14:textId="77777777" w:rsidR="00F16A11" w:rsidRDefault="00F16A11" w:rsidP="00BE6CE4">
            <w:pPr>
              <w:pStyle w:val="TableParagraph"/>
              <w:ind w:left="113"/>
              <w:rPr>
                <w:rFonts w:ascii="Arial" w:eastAsia="Arial" w:hAnsi="Arial" w:cs="Arial"/>
                <w:sz w:val="21"/>
                <w:szCs w:val="21"/>
              </w:rPr>
            </w:pPr>
            <w:r>
              <w:rPr>
                <w:rFonts w:ascii="Arial" w:eastAsia="Arial" w:hAnsi="Arial" w:cs="Arial"/>
                <w:color w:val="231F20"/>
                <w:w w:val="95"/>
                <w:sz w:val="21"/>
                <w:szCs w:val="21"/>
              </w:rPr>
              <w:t>Clea</w:t>
            </w:r>
            <w:r>
              <w:rPr>
                <w:rFonts w:ascii="Arial" w:eastAsia="Arial" w:hAnsi="Arial" w:cs="Arial"/>
                <w:color w:val="231F20"/>
                <w:spacing w:val="-3"/>
                <w:w w:val="95"/>
                <w:sz w:val="21"/>
                <w:szCs w:val="21"/>
              </w:rPr>
              <w:t>r</w:t>
            </w:r>
            <w:r>
              <w:rPr>
                <w:rFonts w:ascii="Arial" w:eastAsia="Arial" w:hAnsi="Arial" w:cs="Arial"/>
                <w:color w:val="231F20"/>
                <w:w w:val="95"/>
                <w:sz w:val="21"/>
                <w:szCs w:val="21"/>
              </w:rPr>
              <w:t>ance</w:t>
            </w:r>
            <w:r>
              <w:rPr>
                <w:rFonts w:ascii="Arial" w:eastAsia="Arial" w:hAnsi="Arial" w:cs="Arial"/>
                <w:color w:val="231F20"/>
                <w:spacing w:val="-10"/>
                <w:w w:val="95"/>
                <w:sz w:val="21"/>
                <w:szCs w:val="21"/>
              </w:rPr>
              <w:t xml:space="preserve"> </w:t>
            </w:r>
            <w:r>
              <w:rPr>
                <w:rFonts w:ascii="Arial" w:eastAsia="Arial" w:hAnsi="Arial" w:cs="Arial"/>
                <w:color w:val="231F20"/>
                <w:spacing w:val="-3"/>
                <w:w w:val="95"/>
                <w:sz w:val="21"/>
                <w:szCs w:val="21"/>
              </w:rPr>
              <w:t>r</w:t>
            </w:r>
            <w:r>
              <w:rPr>
                <w:rFonts w:ascii="Arial" w:eastAsia="Arial" w:hAnsi="Arial" w:cs="Arial"/>
                <w:color w:val="231F20"/>
                <w:w w:val="95"/>
                <w:sz w:val="21"/>
                <w:szCs w:val="21"/>
              </w:rPr>
              <w:t>ate</w:t>
            </w:r>
          </w:p>
        </w:tc>
        <w:tc>
          <w:tcPr>
            <w:tcW w:w="1701" w:type="dxa"/>
            <w:tcBorders>
              <w:top w:val="single" w:sz="8" w:space="0" w:color="A0C2C9"/>
              <w:left w:val="single" w:sz="12" w:space="0" w:color="A0C2C9"/>
              <w:bottom w:val="single" w:sz="8" w:space="0" w:color="92BAC2"/>
              <w:right w:val="single" w:sz="12" w:space="0" w:color="A0C2C9"/>
            </w:tcBorders>
            <w:shd w:val="clear" w:color="auto" w:fill="F47720"/>
          </w:tcPr>
          <w:p w14:paraId="6DCCFC47" w14:textId="77777777" w:rsidR="00F16A11" w:rsidRDefault="00F16A11" w:rsidP="00BE6CE4">
            <w:pPr>
              <w:pStyle w:val="TableParagraph"/>
              <w:spacing w:before="2" w:line="130" w:lineRule="exact"/>
              <w:rPr>
                <w:sz w:val="13"/>
                <w:szCs w:val="13"/>
              </w:rPr>
            </w:pPr>
          </w:p>
          <w:p w14:paraId="6BF71FE2"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64%</w:t>
            </w:r>
            <w:r>
              <w:rPr>
                <w:rFonts w:ascii="Arial" w:eastAsia="Arial" w:hAnsi="Arial" w:cs="Arial"/>
                <w:color w:val="231F20"/>
                <w:spacing w:val="-9"/>
                <w:sz w:val="21"/>
                <w:szCs w:val="21"/>
              </w:rPr>
              <w:t xml:space="preserve"> </w:t>
            </w:r>
            <w:r>
              <w:rPr>
                <w:rFonts w:ascii="Arial" w:eastAsia="Arial" w:hAnsi="Arial" w:cs="Arial"/>
                <w:color w:val="231F20"/>
                <w:sz w:val="21"/>
                <w:szCs w:val="21"/>
              </w:rPr>
              <w:t>(9</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9"/>
                <w:sz w:val="21"/>
                <w:szCs w:val="21"/>
              </w:rPr>
              <w:t xml:space="preserve"> </w:t>
            </w:r>
            <w:r>
              <w:rPr>
                <w:rFonts w:ascii="Arial" w:eastAsia="Arial" w:hAnsi="Arial" w:cs="Arial"/>
                <w:color w:val="231F20"/>
                <w:sz w:val="21"/>
                <w:szCs w:val="21"/>
              </w:rPr>
              <w:t>14)</w:t>
            </w:r>
          </w:p>
        </w:tc>
        <w:tc>
          <w:tcPr>
            <w:tcW w:w="1956" w:type="dxa"/>
            <w:tcBorders>
              <w:top w:val="single" w:sz="8" w:space="0" w:color="A0C2C9"/>
              <w:left w:val="single" w:sz="12" w:space="0" w:color="A0C2C9"/>
              <w:bottom w:val="single" w:sz="8" w:space="0" w:color="92BAC2"/>
              <w:right w:val="single" w:sz="12" w:space="0" w:color="A0C2C9"/>
            </w:tcBorders>
            <w:shd w:val="clear" w:color="auto" w:fill="5B9F42"/>
          </w:tcPr>
          <w:p w14:paraId="028F171E" w14:textId="77777777" w:rsidR="00F16A11" w:rsidRDefault="00F16A11" w:rsidP="00BE6CE4">
            <w:pPr>
              <w:pStyle w:val="TableParagraph"/>
              <w:spacing w:before="2" w:line="130" w:lineRule="exact"/>
              <w:rPr>
                <w:sz w:val="13"/>
                <w:szCs w:val="13"/>
              </w:rPr>
            </w:pPr>
          </w:p>
          <w:p w14:paraId="467690AC"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86%</w:t>
            </w:r>
            <w:r>
              <w:rPr>
                <w:rFonts w:ascii="Arial" w:eastAsia="Arial" w:hAnsi="Arial" w:cs="Arial"/>
                <w:color w:val="231F20"/>
                <w:spacing w:val="-9"/>
                <w:sz w:val="21"/>
                <w:szCs w:val="21"/>
              </w:rPr>
              <w:t xml:space="preserve"> </w:t>
            </w:r>
            <w:r>
              <w:rPr>
                <w:rFonts w:ascii="Arial" w:eastAsia="Arial" w:hAnsi="Arial" w:cs="Arial"/>
                <w:color w:val="231F20"/>
                <w:sz w:val="21"/>
                <w:szCs w:val="21"/>
              </w:rPr>
              <w:t>(12</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8"/>
                <w:sz w:val="21"/>
                <w:szCs w:val="21"/>
              </w:rPr>
              <w:t xml:space="preserve"> </w:t>
            </w:r>
            <w:r>
              <w:rPr>
                <w:rFonts w:ascii="Arial" w:eastAsia="Arial" w:hAnsi="Arial" w:cs="Arial"/>
                <w:color w:val="231F20"/>
                <w:sz w:val="21"/>
                <w:szCs w:val="21"/>
              </w:rPr>
              <w:t>14)</w:t>
            </w:r>
          </w:p>
        </w:tc>
      </w:tr>
      <w:tr w:rsidR="00F16A11" w14:paraId="142B4A7B" w14:textId="77777777" w:rsidTr="00F16A11">
        <w:trPr>
          <w:trHeight w:hRule="exact" w:val="497"/>
        </w:trPr>
        <w:tc>
          <w:tcPr>
            <w:tcW w:w="510" w:type="dxa"/>
            <w:tcBorders>
              <w:top w:val="single" w:sz="8" w:space="0" w:color="92BAC2"/>
              <w:left w:val="nil"/>
              <w:bottom w:val="single" w:sz="8" w:space="0" w:color="92BAC2"/>
              <w:right w:val="nil"/>
            </w:tcBorders>
            <w:shd w:val="clear" w:color="auto" w:fill="65A5AE"/>
          </w:tcPr>
          <w:p w14:paraId="7E03B770" w14:textId="77777777" w:rsidR="00F16A11" w:rsidRDefault="00F16A11" w:rsidP="00BE6CE4">
            <w:pPr>
              <w:pStyle w:val="TableParagraph"/>
              <w:spacing w:before="10" w:line="100" w:lineRule="exact"/>
              <w:rPr>
                <w:sz w:val="10"/>
                <w:szCs w:val="10"/>
              </w:rPr>
            </w:pPr>
          </w:p>
          <w:p w14:paraId="6FA13FB1" w14:textId="77777777" w:rsidR="00F16A11" w:rsidRDefault="00F16A11" w:rsidP="00BE6CE4">
            <w:pPr>
              <w:pStyle w:val="TableParagraph"/>
              <w:ind w:left="177" w:right="177"/>
              <w:jc w:val="center"/>
              <w:rPr>
                <w:rFonts w:ascii="Arial" w:eastAsia="Arial" w:hAnsi="Arial" w:cs="Arial"/>
                <w:sz w:val="21"/>
                <w:szCs w:val="21"/>
              </w:rPr>
            </w:pPr>
            <w:r>
              <w:rPr>
                <w:rFonts w:ascii="Arial" w:eastAsia="Arial" w:hAnsi="Arial" w:cs="Arial"/>
                <w:b/>
                <w:bCs/>
                <w:color w:val="FFFFFF"/>
                <w:sz w:val="21"/>
                <w:szCs w:val="21"/>
              </w:rPr>
              <w:t>2</w:t>
            </w:r>
          </w:p>
        </w:tc>
        <w:tc>
          <w:tcPr>
            <w:tcW w:w="5968" w:type="dxa"/>
            <w:tcBorders>
              <w:top w:val="single" w:sz="8" w:space="0" w:color="92BAC2"/>
              <w:left w:val="nil"/>
              <w:bottom w:val="single" w:sz="8" w:space="0" w:color="92BAC2"/>
              <w:right w:val="single" w:sz="12" w:space="0" w:color="A0C2C9"/>
            </w:tcBorders>
          </w:tcPr>
          <w:p w14:paraId="18155AD2" w14:textId="77777777" w:rsidR="00F16A11" w:rsidRDefault="00F16A11" w:rsidP="00BE6CE4">
            <w:pPr>
              <w:pStyle w:val="TableParagraph"/>
              <w:spacing w:before="10" w:line="100" w:lineRule="exact"/>
              <w:rPr>
                <w:sz w:val="10"/>
                <w:szCs w:val="10"/>
              </w:rPr>
            </w:pPr>
          </w:p>
          <w:p w14:paraId="0649E4F6" w14:textId="77777777" w:rsidR="00F16A11" w:rsidRDefault="00F16A11" w:rsidP="00BE6CE4">
            <w:pPr>
              <w:pStyle w:val="TableParagraph"/>
              <w:ind w:left="113"/>
              <w:rPr>
                <w:rFonts w:ascii="Arial" w:eastAsia="Arial" w:hAnsi="Arial" w:cs="Arial"/>
                <w:sz w:val="21"/>
                <w:szCs w:val="21"/>
              </w:rPr>
            </w:pPr>
            <w:r>
              <w:rPr>
                <w:rFonts w:ascii="Arial" w:eastAsia="Arial" w:hAnsi="Arial" w:cs="Arial"/>
                <w:color w:val="231F20"/>
                <w:spacing w:val="-12"/>
                <w:sz w:val="21"/>
                <w:szCs w:val="21"/>
              </w:rPr>
              <w:t>A</w:t>
            </w:r>
            <w:r>
              <w:rPr>
                <w:rFonts w:ascii="Arial" w:eastAsia="Arial" w:hAnsi="Arial" w:cs="Arial"/>
                <w:color w:val="231F20"/>
                <w:spacing w:val="-3"/>
                <w:sz w:val="21"/>
                <w:szCs w:val="21"/>
              </w:rPr>
              <w:t>v</w:t>
            </w:r>
            <w:r>
              <w:rPr>
                <w:rFonts w:ascii="Arial" w:eastAsia="Arial" w:hAnsi="Arial" w:cs="Arial"/>
                <w:color w:val="231F20"/>
                <w:sz w:val="21"/>
                <w:szCs w:val="21"/>
              </w:rPr>
              <w:t>e</w:t>
            </w:r>
            <w:r>
              <w:rPr>
                <w:rFonts w:ascii="Arial" w:eastAsia="Arial" w:hAnsi="Arial" w:cs="Arial"/>
                <w:color w:val="231F20"/>
                <w:spacing w:val="-4"/>
                <w:sz w:val="21"/>
                <w:szCs w:val="21"/>
              </w:rPr>
              <w:t>r</w:t>
            </w:r>
            <w:r>
              <w:rPr>
                <w:rFonts w:ascii="Arial" w:eastAsia="Arial" w:hAnsi="Arial" w:cs="Arial"/>
                <w:color w:val="231F20"/>
                <w:sz w:val="21"/>
                <w:szCs w:val="21"/>
              </w:rPr>
              <w:t>age</w:t>
            </w:r>
            <w:r>
              <w:rPr>
                <w:rFonts w:ascii="Arial" w:eastAsia="Arial" w:hAnsi="Arial" w:cs="Arial"/>
                <w:color w:val="231F20"/>
                <w:spacing w:val="-12"/>
                <w:sz w:val="21"/>
                <w:szCs w:val="21"/>
              </w:rPr>
              <w:t xml:space="preserve"> </w:t>
            </w:r>
            <w:r>
              <w:rPr>
                <w:rFonts w:ascii="Arial" w:eastAsia="Arial" w:hAnsi="Arial" w:cs="Arial"/>
                <w:color w:val="231F20"/>
                <w:sz w:val="21"/>
                <w:szCs w:val="21"/>
              </w:rPr>
              <w:t>du</w:t>
            </w:r>
            <w:r>
              <w:rPr>
                <w:rFonts w:ascii="Arial" w:eastAsia="Arial" w:hAnsi="Arial" w:cs="Arial"/>
                <w:color w:val="231F20"/>
                <w:spacing w:val="-3"/>
                <w:sz w:val="21"/>
                <w:szCs w:val="21"/>
              </w:rPr>
              <w:t>r</w:t>
            </w:r>
            <w:r>
              <w:rPr>
                <w:rFonts w:ascii="Arial" w:eastAsia="Arial" w:hAnsi="Arial" w:cs="Arial"/>
                <w:color w:val="231F20"/>
                <w:sz w:val="21"/>
                <w:szCs w:val="21"/>
              </w:rPr>
              <w:t>ation</w:t>
            </w:r>
            <w:r>
              <w:rPr>
                <w:rFonts w:ascii="Arial" w:eastAsia="Arial" w:hAnsi="Arial" w:cs="Arial"/>
                <w:color w:val="231F20"/>
                <w:spacing w:val="-11"/>
                <w:sz w:val="21"/>
                <w:szCs w:val="21"/>
              </w:rPr>
              <w:t xml:space="preserve"> </w:t>
            </w:r>
            <w:r>
              <w:rPr>
                <w:rFonts w:ascii="Arial" w:eastAsia="Arial" w:hAnsi="Arial" w:cs="Arial"/>
                <w:color w:val="231F20"/>
                <w:sz w:val="21"/>
                <w:szCs w:val="21"/>
              </w:rPr>
              <w:t>of</w:t>
            </w:r>
            <w:r>
              <w:rPr>
                <w:rFonts w:ascii="Arial" w:eastAsia="Arial" w:hAnsi="Arial" w:cs="Arial"/>
                <w:color w:val="231F20"/>
                <w:spacing w:val="-11"/>
                <w:sz w:val="21"/>
                <w:szCs w:val="21"/>
              </w:rPr>
              <w:t xml:space="preserve"> </w:t>
            </w:r>
            <w:r>
              <w:rPr>
                <w:rFonts w:ascii="Arial" w:eastAsia="Arial" w:hAnsi="Arial" w:cs="Arial"/>
                <w:color w:val="231F20"/>
                <w:sz w:val="21"/>
                <w:szCs w:val="21"/>
              </w:rPr>
              <w:t>a</w:t>
            </w:r>
            <w:r>
              <w:rPr>
                <w:rFonts w:ascii="Arial" w:eastAsia="Arial" w:hAnsi="Arial" w:cs="Arial"/>
                <w:color w:val="231F20"/>
                <w:spacing w:val="-12"/>
                <w:sz w:val="21"/>
                <w:szCs w:val="21"/>
              </w:rPr>
              <w:t xml:space="preserve"> </w:t>
            </w:r>
            <w:r>
              <w:rPr>
                <w:rFonts w:ascii="Arial" w:eastAsia="Arial" w:hAnsi="Arial" w:cs="Arial"/>
                <w:color w:val="231F20"/>
                <w:sz w:val="21"/>
                <w:szCs w:val="21"/>
              </w:rPr>
              <w:t>case</w:t>
            </w:r>
            <w:r>
              <w:rPr>
                <w:rFonts w:ascii="Arial" w:eastAsia="Arial" w:hAnsi="Arial" w:cs="Arial"/>
                <w:color w:val="231F20"/>
                <w:spacing w:val="-11"/>
                <w:sz w:val="21"/>
                <w:szCs w:val="21"/>
              </w:rPr>
              <w:t xml:space="preserve"> </w:t>
            </w:r>
            <w:r>
              <w:rPr>
                <w:rFonts w:ascii="Arial" w:eastAsia="Arial" w:hAnsi="Arial" w:cs="Arial"/>
                <w:color w:val="231F20"/>
                <w:sz w:val="21"/>
                <w:szCs w:val="21"/>
              </w:rPr>
              <w:t>from</w:t>
            </w:r>
            <w:r>
              <w:rPr>
                <w:rFonts w:ascii="Arial" w:eastAsia="Arial" w:hAnsi="Arial" w:cs="Arial"/>
                <w:color w:val="231F20"/>
                <w:spacing w:val="-11"/>
                <w:sz w:val="21"/>
                <w:szCs w:val="21"/>
              </w:rPr>
              <w:t xml:space="preserve"> </w:t>
            </w:r>
            <w:r>
              <w:rPr>
                <w:rFonts w:ascii="Arial" w:eastAsia="Arial" w:hAnsi="Arial" w:cs="Arial"/>
                <w:color w:val="231F20"/>
                <w:sz w:val="21"/>
                <w:szCs w:val="21"/>
              </w:rPr>
              <w:t>filing</w:t>
            </w:r>
            <w:r>
              <w:rPr>
                <w:rFonts w:ascii="Arial" w:eastAsia="Arial" w:hAnsi="Arial" w:cs="Arial"/>
                <w:color w:val="231F20"/>
                <w:spacing w:val="-12"/>
                <w:sz w:val="21"/>
                <w:szCs w:val="21"/>
              </w:rPr>
              <w:t xml:space="preserve"> </w:t>
            </w:r>
            <w:r>
              <w:rPr>
                <w:rFonts w:ascii="Arial" w:eastAsia="Arial" w:hAnsi="Arial" w:cs="Arial"/>
                <w:color w:val="231F20"/>
                <w:sz w:val="21"/>
                <w:szCs w:val="21"/>
              </w:rPr>
              <w:t>to</w:t>
            </w:r>
            <w:r>
              <w:rPr>
                <w:rFonts w:ascii="Arial" w:eastAsia="Arial" w:hAnsi="Arial" w:cs="Arial"/>
                <w:color w:val="231F20"/>
                <w:spacing w:val="-11"/>
                <w:sz w:val="21"/>
                <w:szCs w:val="21"/>
              </w:rPr>
              <w:t xml:space="preserve"> </w:t>
            </w:r>
            <w:r>
              <w:rPr>
                <w:rFonts w:ascii="Arial" w:eastAsia="Arial" w:hAnsi="Arial" w:cs="Arial"/>
                <w:color w:val="231F20"/>
                <w:sz w:val="21"/>
                <w:szCs w:val="21"/>
              </w:rPr>
              <w:t>finalisation</w:t>
            </w:r>
          </w:p>
        </w:tc>
        <w:tc>
          <w:tcPr>
            <w:tcW w:w="1701" w:type="dxa"/>
            <w:tcBorders>
              <w:top w:val="single" w:sz="8" w:space="0" w:color="92BAC2"/>
              <w:left w:val="single" w:sz="12" w:space="0" w:color="A0C2C9"/>
              <w:bottom w:val="single" w:sz="8" w:space="0" w:color="92BAC2"/>
              <w:right w:val="single" w:sz="12" w:space="0" w:color="A0C2C9"/>
            </w:tcBorders>
            <w:shd w:val="clear" w:color="auto" w:fill="D01C26"/>
          </w:tcPr>
          <w:p w14:paraId="5BE16D75" w14:textId="77777777" w:rsidR="00F16A11" w:rsidRDefault="00F16A11" w:rsidP="00BE6CE4">
            <w:pPr>
              <w:pStyle w:val="TableParagraph"/>
              <w:spacing w:before="10" w:line="100" w:lineRule="exact"/>
              <w:rPr>
                <w:sz w:val="10"/>
                <w:szCs w:val="10"/>
              </w:rPr>
            </w:pPr>
          </w:p>
          <w:p w14:paraId="72311544"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14%</w:t>
            </w:r>
            <w:r>
              <w:rPr>
                <w:rFonts w:ascii="Arial" w:eastAsia="Arial" w:hAnsi="Arial" w:cs="Arial"/>
                <w:color w:val="231F20"/>
                <w:spacing w:val="-9"/>
                <w:sz w:val="21"/>
                <w:szCs w:val="21"/>
              </w:rPr>
              <w:t xml:space="preserve"> </w:t>
            </w:r>
            <w:r>
              <w:rPr>
                <w:rFonts w:ascii="Arial" w:eastAsia="Arial" w:hAnsi="Arial" w:cs="Arial"/>
                <w:color w:val="231F20"/>
                <w:sz w:val="21"/>
                <w:szCs w:val="21"/>
              </w:rPr>
              <w:t>(2</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9"/>
                <w:sz w:val="21"/>
                <w:szCs w:val="21"/>
              </w:rPr>
              <w:t xml:space="preserve"> </w:t>
            </w:r>
            <w:r>
              <w:rPr>
                <w:rFonts w:ascii="Arial" w:eastAsia="Arial" w:hAnsi="Arial" w:cs="Arial"/>
                <w:color w:val="231F20"/>
                <w:sz w:val="21"/>
                <w:szCs w:val="21"/>
              </w:rPr>
              <w:t>14)</w:t>
            </w:r>
          </w:p>
        </w:tc>
        <w:tc>
          <w:tcPr>
            <w:tcW w:w="1956" w:type="dxa"/>
            <w:tcBorders>
              <w:top w:val="single" w:sz="8" w:space="0" w:color="92BAC2"/>
              <w:left w:val="single" w:sz="12" w:space="0" w:color="A0C2C9"/>
              <w:bottom w:val="single" w:sz="8" w:space="0" w:color="92BAC2"/>
              <w:right w:val="single" w:sz="12" w:space="0" w:color="A0C2C9"/>
            </w:tcBorders>
            <w:shd w:val="clear" w:color="auto" w:fill="5B9F42"/>
          </w:tcPr>
          <w:p w14:paraId="6009C3E4" w14:textId="77777777" w:rsidR="00F16A11" w:rsidRDefault="00F16A11" w:rsidP="00BE6CE4">
            <w:pPr>
              <w:pStyle w:val="TableParagraph"/>
              <w:spacing w:before="10" w:line="100" w:lineRule="exact"/>
              <w:rPr>
                <w:sz w:val="10"/>
                <w:szCs w:val="10"/>
              </w:rPr>
            </w:pPr>
          </w:p>
          <w:p w14:paraId="71ACFB22"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71%</w:t>
            </w:r>
            <w:r>
              <w:rPr>
                <w:rFonts w:ascii="Arial" w:eastAsia="Arial" w:hAnsi="Arial" w:cs="Arial"/>
                <w:color w:val="231F20"/>
                <w:spacing w:val="-9"/>
                <w:sz w:val="21"/>
                <w:szCs w:val="21"/>
              </w:rPr>
              <w:t xml:space="preserve"> </w:t>
            </w:r>
            <w:r>
              <w:rPr>
                <w:rFonts w:ascii="Arial" w:eastAsia="Arial" w:hAnsi="Arial" w:cs="Arial"/>
                <w:color w:val="231F20"/>
                <w:sz w:val="21"/>
                <w:szCs w:val="21"/>
              </w:rPr>
              <w:t>(10</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8"/>
                <w:sz w:val="21"/>
                <w:szCs w:val="21"/>
              </w:rPr>
              <w:t xml:space="preserve"> </w:t>
            </w:r>
            <w:r>
              <w:rPr>
                <w:rFonts w:ascii="Arial" w:eastAsia="Arial" w:hAnsi="Arial" w:cs="Arial"/>
                <w:color w:val="231F20"/>
                <w:sz w:val="21"/>
                <w:szCs w:val="21"/>
              </w:rPr>
              <w:t>14)</w:t>
            </w:r>
          </w:p>
        </w:tc>
      </w:tr>
      <w:tr w:rsidR="00F16A11" w14:paraId="3C8F6705" w14:textId="77777777" w:rsidTr="00F16A11">
        <w:trPr>
          <w:trHeight w:hRule="exact" w:val="497"/>
        </w:trPr>
        <w:tc>
          <w:tcPr>
            <w:tcW w:w="510" w:type="dxa"/>
            <w:tcBorders>
              <w:top w:val="single" w:sz="8" w:space="0" w:color="92BAC2"/>
              <w:left w:val="nil"/>
              <w:bottom w:val="single" w:sz="8" w:space="0" w:color="92BAC2"/>
              <w:right w:val="nil"/>
            </w:tcBorders>
            <w:shd w:val="clear" w:color="auto" w:fill="0F6161"/>
          </w:tcPr>
          <w:p w14:paraId="5BD4FF5D" w14:textId="77777777" w:rsidR="00F16A11" w:rsidRDefault="00F16A11" w:rsidP="00BE6CE4">
            <w:pPr>
              <w:pStyle w:val="TableParagraph"/>
              <w:spacing w:before="10" w:line="100" w:lineRule="exact"/>
              <w:rPr>
                <w:sz w:val="10"/>
                <w:szCs w:val="10"/>
              </w:rPr>
            </w:pPr>
          </w:p>
          <w:p w14:paraId="155572D9" w14:textId="77777777" w:rsidR="00F16A11" w:rsidRDefault="00F16A11" w:rsidP="00BE6CE4">
            <w:pPr>
              <w:pStyle w:val="TableParagraph"/>
              <w:ind w:left="177" w:right="177"/>
              <w:jc w:val="center"/>
              <w:rPr>
                <w:rFonts w:ascii="Arial" w:eastAsia="Arial" w:hAnsi="Arial" w:cs="Arial"/>
                <w:sz w:val="21"/>
                <w:szCs w:val="21"/>
              </w:rPr>
            </w:pPr>
            <w:r>
              <w:rPr>
                <w:rFonts w:ascii="Arial" w:eastAsia="Arial" w:hAnsi="Arial" w:cs="Arial"/>
                <w:b/>
                <w:bCs/>
                <w:color w:val="FFFFFF"/>
                <w:sz w:val="21"/>
                <w:szCs w:val="21"/>
              </w:rPr>
              <w:t>3</w:t>
            </w:r>
          </w:p>
        </w:tc>
        <w:tc>
          <w:tcPr>
            <w:tcW w:w="5968" w:type="dxa"/>
            <w:tcBorders>
              <w:top w:val="single" w:sz="8" w:space="0" w:color="92BAC2"/>
              <w:left w:val="nil"/>
              <w:bottom w:val="single" w:sz="8" w:space="0" w:color="92BAC2"/>
              <w:right w:val="single" w:sz="12" w:space="0" w:color="A0C2C9"/>
            </w:tcBorders>
          </w:tcPr>
          <w:p w14:paraId="0A239D11" w14:textId="77777777" w:rsidR="00F16A11" w:rsidRDefault="00F16A11" w:rsidP="00BE6CE4">
            <w:pPr>
              <w:pStyle w:val="TableParagraph"/>
              <w:spacing w:before="10" w:line="100" w:lineRule="exact"/>
              <w:rPr>
                <w:sz w:val="10"/>
                <w:szCs w:val="10"/>
              </w:rPr>
            </w:pPr>
          </w:p>
          <w:p w14:paraId="134D4B6D" w14:textId="77777777" w:rsidR="00F16A11" w:rsidRDefault="00F16A11" w:rsidP="00BE6CE4">
            <w:pPr>
              <w:pStyle w:val="TableParagraph"/>
              <w:ind w:left="113"/>
              <w:rPr>
                <w:rFonts w:ascii="Arial" w:eastAsia="Arial" w:hAnsi="Arial" w:cs="Arial"/>
                <w:sz w:val="21"/>
                <w:szCs w:val="21"/>
              </w:rPr>
            </w:pPr>
            <w:r>
              <w:rPr>
                <w:rFonts w:ascii="Arial" w:eastAsia="Arial" w:hAnsi="Arial" w:cs="Arial"/>
                <w:color w:val="231F20"/>
                <w:spacing w:val="-11"/>
                <w:w w:val="95"/>
                <w:sz w:val="21"/>
                <w:szCs w:val="21"/>
              </w:rPr>
              <w:t>T</w:t>
            </w:r>
            <w:r>
              <w:rPr>
                <w:rFonts w:ascii="Arial" w:eastAsia="Arial" w:hAnsi="Arial" w:cs="Arial"/>
                <w:color w:val="231F20"/>
                <w:w w:val="95"/>
                <w:sz w:val="21"/>
                <w:szCs w:val="21"/>
              </w:rPr>
              <w:t>he</w:t>
            </w:r>
            <w:r>
              <w:rPr>
                <w:rFonts w:ascii="Arial" w:eastAsia="Arial" w:hAnsi="Arial" w:cs="Arial"/>
                <w:color w:val="231F20"/>
                <w:spacing w:val="-6"/>
                <w:w w:val="95"/>
                <w:sz w:val="21"/>
                <w:szCs w:val="21"/>
              </w:rPr>
              <w:t xml:space="preserve"> </w:t>
            </w:r>
            <w:r>
              <w:rPr>
                <w:rFonts w:ascii="Arial" w:eastAsia="Arial" w:hAnsi="Arial" w:cs="Arial"/>
                <w:color w:val="231F20"/>
                <w:w w:val="95"/>
                <w:sz w:val="21"/>
                <w:szCs w:val="21"/>
              </w:rPr>
              <w:t>pe</w:t>
            </w:r>
            <w:r>
              <w:rPr>
                <w:rFonts w:ascii="Arial" w:eastAsia="Arial" w:hAnsi="Arial" w:cs="Arial"/>
                <w:color w:val="231F20"/>
                <w:spacing w:val="-3"/>
                <w:w w:val="95"/>
                <w:sz w:val="21"/>
                <w:szCs w:val="21"/>
              </w:rPr>
              <w:t>r</w:t>
            </w:r>
            <w:r>
              <w:rPr>
                <w:rFonts w:ascii="Arial" w:eastAsia="Arial" w:hAnsi="Arial" w:cs="Arial"/>
                <w:color w:val="231F20"/>
                <w:w w:val="95"/>
                <w:sz w:val="21"/>
                <w:szCs w:val="21"/>
              </w:rPr>
              <w:t>centage</w:t>
            </w:r>
            <w:r>
              <w:rPr>
                <w:rFonts w:ascii="Arial" w:eastAsia="Arial" w:hAnsi="Arial" w:cs="Arial"/>
                <w:color w:val="231F20"/>
                <w:spacing w:val="-6"/>
                <w:w w:val="95"/>
                <w:sz w:val="21"/>
                <w:szCs w:val="21"/>
              </w:rPr>
              <w:t xml:space="preserve"> </w:t>
            </w:r>
            <w:r>
              <w:rPr>
                <w:rFonts w:ascii="Arial" w:eastAsia="Arial" w:hAnsi="Arial" w:cs="Arial"/>
                <w:color w:val="231F20"/>
                <w:w w:val="95"/>
                <w:sz w:val="21"/>
                <w:szCs w:val="21"/>
              </w:rPr>
              <w:t>of</w:t>
            </w:r>
            <w:r>
              <w:rPr>
                <w:rFonts w:ascii="Arial" w:eastAsia="Arial" w:hAnsi="Arial" w:cs="Arial"/>
                <w:color w:val="231F20"/>
                <w:spacing w:val="-5"/>
                <w:w w:val="95"/>
                <w:sz w:val="21"/>
                <w:szCs w:val="21"/>
              </w:rPr>
              <w:t xml:space="preserve"> </w:t>
            </w:r>
            <w:r>
              <w:rPr>
                <w:rFonts w:ascii="Arial" w:eastAsia="Arial" w:hAnsi="Arial" w:cs="Arial"/>
                <w:color w:val="231F20"/>
                <w:w w:val="95"/>
                <w:sz w:val="21"/>
                <w:szCs w:val="21"/>
              </w:rPr>
              <w:t>appeals</w:t>
            </w:r>
          </w:p>
        </w:tc>
        <w:tc>
          <w:tcPr>
            <w:tcW w:w="1701" w:type="dxa"/>
            <w:tcBorders>
              <w:top w:val="single" w:sz="8" w:space="0" w:color="92BAC2"/>
              <w:left w:val="single" w:sz="12" w:space="0" w:color="A0C2C9"/>
              <w:bottom w:val="single" w:sz="8" w:space="0" w:color="92BAC2"/>
              <w:right w:val="single" w:sz="12" w:space="0" w:color="A0C2C9"/>
            </w:tcBorders>
            <w:shd w:val="clear" w:color="auto" w:fill="F47720"/>
          </w:tcPr>
          <w:p w14:paraId="17535B8F" w14:textId="77777777" w:rsidR="00F16A11" w:rsidRDefault="00F16A11" w:rsidP="00BE6CE4">
            <w:pPr>
              <w:pStyle w:val="TableParagraph"/>
              <w:spacing w:before="10" w:line="100" w:lineRule="exact"/>
              <w:rPr>
                <w:sz w:val="10"/>
                <w:szCs w:val="10"/>
              </w:rPr>
            </w:pPr>
          </w:p>
          <w:p w14:paraId="73EC30F2"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57%</w:t>
            </w:r>
            <w:r>
              <w:rPr>
                <w:rFonts w:ascii="Arial" w:eastAsia="Arial" w:hAnsi="Arial" w:cs="Arial"/>
                <w:color w:val="231F20"/>
                <w:spacing w:val="-9"/>
                <w:sz w:val="21"/>
                <w:szCs w:val="21"/>
              </w:rPr>
              <w:t xml:space="preserve"> </w:t>
            </w:r>
            <w:r>
              <w:rPr>
                <w:rFonts w:ascii="Arial" w:eastAsia="Arial" w:hAnsi="Arial" w:cs="Arial"/>
                <w:color w:val="231F20"/>
                <w:sz w:val="21"/>
                <w:szCs w:val="21"/>
              </w:rPr>
              <w:t>(8</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9"/>
                <w:sz w:val="21"/>
                <w:szCs w:val="21"/>
              </w:rPr>
              <w:t xml:space="preserve"> </w:t>
            </w:r>
            <w:r>
              <w:rPr>
                <w:rFonts w:ascii="Arial" w:eastAsia="Arial" w:hAnsi="Arial" w:cs="Arial"/>
                <w:color w:val="231F20"/>
                <w:sz w:val="21"/>
                <w:szCs w:val="21"/>
              </w:rPr>
              <w:t>14)</w:t>
            </w:r>
          </w:p>
        </w:tc>
        <w:tc>
          <w:tcPr>
            <w:tcW w:w="1956" w:type="dxa"/>
            <w:tcBorders>
              <w:top w:val="single" w:sz="8" w:space="0" w:color="92BAC2"/>
              <w:left w:val="single" w:sz="12" w:space="0" w:color="A0C2C9"/>
              <w:bottom w:val="single" w:sz="8" w:space="0" w:color="92BAC2"/>
              <w:right w:val="single" w:sz="12" w:space="0" w:color="A0C2C9"/>
            </w:tcBorders>
            <w:shd w:val="clear" w:color="auto" w:fill="5B9F42"/>
          </w:tcPr>
          <w:p w14:paraId="471EB65D" w14:textId="77777777" w:rsidR="00F16A11" w:rsidRDefault="00F16A11" w:rsidP="00BE6CE4">
            <w:pPr>
              <w:pStyle w:val="TableParagraph"/>
              <w:spacing w:before="10" w:line="100" w:lineRule="exact"/>
              <w:rPr>
                <w:sz w:val="10"/>
                <w:szCs w:val="10"/>
              </w:rPr>
            </w:pPr>
          </w:p>
          <w:p w14:paraId="0046F0C5"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86%</w:t>
            </w:r>
            <w:r>
              <w:rPr>
                <w:rFonts w:ascii="Arial" w:eastAsia="Arial" w:hAnsi="Arial" w:cs="Arial"/>
                <w:color w:val="231F20"/>
                <w:spacing w:val="-9"/>
                <w:sz w:val="21"/>
                <w:szCs w:val="21"/>
              </w:rPr>
              <w:t xml:space="preserve"> </w:t>
            </w:r>
            <w:r>
              <w:rPr>
                <w:rFonts w:ascii="Arial" w:eastAsia="Arial" w:hAnsi="Arial" w:cs="Arial"/>
                <w:color w:val="231F20"/>
                <w:sz w:val="21"/>
                <w:szCs w:val="21"/>
              </w:rPr>
              <w:t>(12</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8"/>
                <w:sz w:val="21"/>
                <w:szCs w:val="21"/>
              </w:rPr>
              <w:t xml:space="preserve"> </w:t>
            </w:r>
            <w:r>
              <w:rPr>
                <w:rFonts w:ascii="Arial" w:eastAsia="Arial" w:hAnsi="Arial" w:cs="Arial"/>
                <w:color w:val="231F20"/>
                <w:sz w:val="21"/>
                <w:szCs w:val="21"/>
              </w:rPr>
              <w:t>14)</w:t>
            </w:r>
          </w:p>
        </w:tc>
      </w:tr>
      <w:tr w:rsidR="00F16A11" w14:paraId="2C215764" w14:textId="77777777" w:rsidTr="00F16A11">
        <w:trPr>
          <w:trHeight w:hRule="exact" w:val="497"/>
        </w:trPr>
        <w:tc>
          <w:tcPr>
            <w:tcW w:w="510" w:type="dxa"/>
            <w:tcBorders>
              <w:top w:val="single" w:sz="8" w:space="0" w:color="92BAC2"/>
              <w:left w:val="nil"/>
              <w:bottom w:val="single" w:sz="8" w:space="0" w:color="92BAC2"/>
              <w:right w:val="nil"/>
            </w:tcBorders>
            <w:shd w:val="clear" w:color="auto" w:fill="65A5AE"/>
          </w:tcPr>
          <w:p w14:paraId="64700029" w14:textId="77777777" w:rsidR="00F16A11" w:rsidRDefault="00F16A11" w:rsidP="00BE6CE4">
            <w:pPr>
              <w:pStyle w:val="TableParagraph"/>
              <w:spacing w:before="10" w:line="100" w:lineRule="exact"/>
              <w:rPr>
                <w:sz w:val="10"/>
                <w:szCs w:val="10"/>
              </w:rPr>
            </w:pPr>
          </w:p>
          <w:p w14:paraId="37C308DA" w14:textId="77777777" w:rsidR="00F16A11" w:rsidRDefault="00F16A11" w:rsidP="00BE6CE4">
            <w:pPr>
              <w:pStyle w:val="TableParagraph"/>
              <w:ind w:left="177" w:right="177"/>
              <w:jc w:val="center"/>
              <w:rPr>
                <w:rFonts w:ascii="Arial" w:eastAsia="Arial" w:hAnsi="Arial" w:cs="Arial"/>
                <w:sz w:val="21"/>
                <w:szCs w:val="21"/>
              </w:rPr>
            </w:pPr>
            <w:r>
              <w:rPr>
                <w:rFonts w:ascii="Arial" w:eastAsia="Arial" w:hAnsi="Arial" w:cs="Arial"/>
                <w:b/>
                <w:bCs/>
                <w:color w:val="FFFFFF"/>
                <w:sz w:val="21"/>
                <w:szCs w:val="21"/>
              </w:rPr>
              <w:t>4</w:t>
            </w:r>
          </w:p>
        </w:tc>
        <w:tc>
          <w:tcPr>
            <w:tcW w:w="5968" w:type="dxa"/>
            <w:tcBorders>
              <w:top w:val="single" w:sz="8" w:space="0" w:color="92BAC2"/>
              <w:left w:val="nil"/>
              <w:bottom w:val="single" w:sz="8" w:space="0" w:color="92BAC2"/>
              <w:right w:val="single" w:sz="12" w:space="0" w:color="A0C2C9"/>
            </w:tcBorders>
          </w:tcPr>
          <w:p w14:paraId="50375282" w14:textId="77777777" w:rsidR="00F16A11" w:rsidRDefault="00F16A11" w:rsidP="00BE6CE4">
            <w:pPr>
              <w:pStyle w:val="TableParagraph"/>
              <w:spacing w:before="10" w:line="100" w:lineRule="exact"/>
              <w:rPr>
                <w:sz w:val="10"/>
                <w:szCs w:val="10"/>
              </w:rPr>
            </w:pPr>
          </w:p>
          <w:p w14:paraId="756531B8" w14:textId="77777777" w:rsidR="00F16A11" w:rsidRDefault="00F16A11" w:rsidP="00BE6CE4">
            <w:pPr>
              <w:pStyle w:val="TableParagraph"/>
              <w:ind w:left="113"/>
              <w:rPr>
                <w:rFonts w:ascii="Arial" w:eastAsia="Arial" w:hAnsi="Arial" w:cs="Arial"/>
                <w:sz w:val="21"/>
                <w:szCs w:val="21"/>
              </w:rPr>
            </w:pPr>
            <w:r>
              <w:rPr>
                <w:rFonts w:ascii="Arial" w:eastAsia="Arial" w:hAnsi="Arial" w:cs="Arial"/>
                <w:color w:val="231F20"/>
                <w:sz w:val="21"/>
                <w:szCs w:val="21"/>
              </w:rPr>
              <w:t>O</w:t>
            </w:r>
            <w:r>
              <w:rPr>
                <w:rFonts w:ascii="Arial" w:eastAsia="Arial" w:hAnsi="Arial" w:cs="Arial"/>
                <w:color w:val="231F20"/>
                <w:spacing w:val="-3"/>
                <w:sz w:val="21"/>
                <w:szCs w:val="21"/>
              </w:rPr>
              <w:t>v</w:t>
            </w:r>
            <w:r>
              <w:rPr>
                <w:rFonts w:ascii="Arial" w:eastAsia="Arial" w:hAnsi="Arial" w:cs="Arial"/>
                <w:color w:val="231F20"/>
                <w:sz w:val="21"/>
                <w:szCs w:val="21"/>
              </w:rPr>
              <w:t>erturn</w:t>
            </w:r>
            <w:r>
              <w:rPr>
                <w:rFonts w:ascii="Arial" w:eastAsia="Arial" w:hAnsi="Arial" w:cs="Arial"/>
                <w:color w:val="231F20"/>
                <w:spacing w:val="-20"/>
                <w:sz w:val="21"/>
                <w:szCs w:val="21"/>
              </w:rPr>
              <w:t xml:space="preserve"> </w:t>
            </w:r>
            <w:r>
              <w:rPr>
                <w:rFonts w:ascii="Arial" w:eastAsia="Arial" w:hAnsi="Arial" w:cs="Arial"/>
                <w:color w:val="231F20"/>
                <w:spacing w:val="-3"/>
                <w:sz w:val="21"/>
                <w:szCs w:val="21"/>
              </w:rPr>
              <w:t>r</w:t>
            </w:r>
            <w:r>
              <w:rPr>
                <w:rFonts w:ascii="Arial" w:eastAsia="Arial" w:hAnsi="Arial" w:cs="Arial"/>
                <w:color w:val="231F20"/>
                <w:sz w:val="21"/>
                <w:szCs w:val="21"/>
              </w:rPr>
              <w:t>ate</w:t>
            </w:r>
            <w:r>
              <w:rPr>
                <w:rFonts w:ascii="Arial" w:eastAsia="Arial" w:hAnsi="Arial" w:cs="Arial"/>
                <w:color w:val="231F20"/>
                <w:spacing w:val="-19"/>
                <w:sz w:val="21"/>
                <w:szCs w:val="21"/>
              </w:rPr>
              <w:t xml:space="preserve"> </w:t>
            </w:r>
            <w:r>
              <w:rPr>
                <w:rFonts w:ascii="Arial" w:eastAsia="Arial" w:hAnsi="Arial" w:cs="Arial"/>
                <w:color w:val="231F20"/>
                <w:sz w:val="21"/>
                <w:szCs w:val="21"/>
              </w:rPr>
              <w:t>on</w:t>
            </w:r>
            <w:r>
              <w:rPr>
                <w:rFonts w:ascii="Arial" w:eastAsia="Arial" w:hAnsi="Arial" w:cs="Arial"/>
                <w:color w:val="231F20"/>
                <w:spacing w:val="-19"/>
                <w:sz w:val="21"/>
                <w:szCs w:val="21"/>
              </w:rPr>
              <w:t xml:space="preserve"> </w:t>
            </w:r>
            <w:r>
              <w:rPr>
                <w:rFonts w:ascii="Arial" w:eastAsia="Arial" w:hAnsi="Arial" w:cs="Arial"/>
                <w:color w:val="231F20"/>
                <w:sz w:val="21"/>
                <w:szCs w:val="21"/>
              </w:rPr>
              <w:t>appeal</w:t>
            </w:r>
          </w:p>
        </w:tc>
        <w:tc>
          <w:tcPr>
            <w:tcW w:w="1701" w:type="dxa"/>
            <w:tcBorders>
              <w:top w:val="single" w:sz="8" w:space="0" w:color="92BAC2"/>
              <w:left w:val="single" w:sz="12" w:space="0" w:color="A0C2C9"/>
              <w:bottom w:val="single" w:sz="8" w:space="0" w:color="92BAC2"/>
              <w:right w:val="single" w:sz="12" w:space="0" w:color="A0C2C9"/>
            </w:tcBorders>
            <w:shd w:val="clear" w:color="auto" w:fill="D01C26"/>
          </w:tcPr>
          <w:p w14:paraId="463160A5" w14:textId="77777777" w:rsidR="00F16A11" w:rsidRDefault="00F16A11" w:rsidP="00BE6CE4">
            <w:pPr>
              <w:pStyle w:val="TableParagraph"/>
              <w:spacing w:before="10" w:line="100" w:lineRule="exact"/>
              <w:rPr>
                <w:sz w:val="10"/>
                <w:szCs w:val="10"/>
              </w:rPr>
            </w:pPr>
          </w:p>
          <w:p w14:paraId="6F557D12"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21%</w:t>
            </w:r>
            <w:r>
              <w:rPr>
                <w:rFonts w:ascii="Arial" w:eastAsia="Arial" w:hAnsi="Arial" w:cs="Arial"/>
                <w:color w:val="231F20"/>
                <w:spacing w:val="-9"/>
                <w:sz w:val="21"/>
                <w:szCs w:val="21"/>
              </w:rPr>
              <w:t xml:space="preserve"> </w:t>
            </w:r>
            <w:r>
              <w:rPr>
                <w:rFonts w:ascii="Arial" w:eastAsia="Arial" w:hAnsi="Arial" w:cs="Arial"/>
                <w:color w:val="231F20"/>
                <w:sz w:val="21"/>
                <w:szCs w:val="21"/>
              </w:rPr>
              <w:t>(3</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9"/>
                <w:sz w:val="21"/>
                <w:szCs w:val="21"/>
              </w:rPr>
              <w:t xml:space="preserve"> </w:t>
            </w:r>
            <w:r>
              <w:rPr>
                <w:rFonts w:ascii="Arial" w:eastAsia="Arial" w:hAnsi="Arial" w:cs="Arial"/>
                <w:color w:val="231F20"/>
                <w:sz w:val="21"/>
                <w:szCs w:val="21"/>
              </w:rPr>
              <w:t>14)</w:t>
            </w:r>
          </w:p>
        </w:tc>
        <w:tc>
          <w:tcPr>
            <w:tcW w:w="1956" w:type="dxa"/>
            <w:tcBorders>
              <w:top w:val="single" w:sz="8" w:space="0" w:color="92BAC2"/>
              <w:left w:val="single" w:sz="12" w:space="0" w:color="A0C2C9"/>
              <w:bottom w:val="single" w:sz="8" w:space="0" w:color="92BAC2"/>
              <w:right w:val="single" w:sz="12" w:space="0" w:color="A0C2C9"/>
            </w:tcBorders>
            <w:shd w:val="clear" w:color="auto" w:fill="5B9F42"/>
          </w:tcPr>
          <w:p w14:paraId="3DAC014B" w14:textId="77777777" w:rsidR="00F16A11" w:rsidRDefault="00F16A11" w:rsidP="00BE6CE4">
            <w:pPr>
              <w:pStyle w:val="TableParagraph"/>
              <w:spacing w:before="10" w:line="100" w:lineRule="exact"/>
              <w:rPr>
                <w:sz w:val="10"/>
                <w:szCs w:val="10"/>
              </w:rPr>
            </w:pPr>
          </w:p>
          <w:p w14:paraId="0ABA6780"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79%</w:t>
            </w:r>
            <w:r>
              <w:rPr>
                <w:rFonts w:ascii="Arial" w:eastAsia="Arial" w:hAnsi="Arial" w:cs="Arial"/>
                <w:color w:val="231F20"/>
                <w:spacing w:val="-9"/>
                <w:sz w:val="21"/>
                <w:szCs w:val="21"/>
              </w:rPr>
              <w:t xml:space="preserve"> </w:t>
            </w:r>
            <w:r>
              <w:rPr>
                <w:rFonts w:ascii="Arial" w:eastAsia="Arial" w:hAnsi="Arial" w:cs="Arial"/>
                <w:color w:val="231F20"/>
                <w:sz w:val="21"/>
                <w:szCs w:val="21"/>
              </w:rPr>
              <w:t>(11</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8"/>
                <w:sz w:val="21"/>
                <w:szCs w:val="21"/>
              </w:rPr>
              <w:t xml:space="preserve"> </w:t>
            </w:r>
            <w:r>
              <w:rPr>
                <w:rFonts w:ascii="Arial" w:eastAsia="Arial" w:hAnsi="Arial" w:cs="Arial"/>
                <w:color w:val="231F20"/>
                <w:sz w:val="21"/>
                <w:szCs w:val="21"/>
              </w:rPr>
              <w:t>14)</w:t>
            </w:r>
          </w:p>
        </w:tc>
      </w:tr>
      <w:tr w:rsidR="00F16A11" w14:paraId="2CAB60D4" w14:textId="77777777" w:rsidTr="00F16A11">
        <w:trPr>
          <w:trHeight w:hRule="exact" w:val="497"/>
        </w:trPr>
        <w:tc>
          <w:tcPr>
            <w:tcW w:w="510" w:type="dxa"/>
            <w:tcBorders>
              <w:top w:val="single" w:sz="8" w:space="0" w:color="92BAC2"/>
              <w:left w:val="nil"/>
              <w:bottom w:val="single" w:sz="8" w:space="0" w:color="92BAC2"/>
              <w:right w:val="nil"/>
            </w:tcBorders>
            <w:shd w:val="clear" w:color="auto" w:fill="0F6161"/>
          </w:tcPr>
          <w:p w14:paraId="16227285" w14:textId="77777777" w:rsidR="00F16A11" w:rsidRDefault="00F16A11" w:rsidP="00BE6CE4">
            <w:pPr>
              <w:pStyle w:val="TableParagraph"/>
              <w:spacing w:line="110" w:lineRule="exact"/>
              <w:rPr>
                <w:sz w:val="11"/>
                <w:szCs w:val="11"/>
              </w:rPr>
            </w:pPr>
          </w:p>
          <w:p w14:paraId="42900DF7" w14:textId="77777777" w:rsidR="00F16A11" w:rsidRDefault="00F16A11" w:rsidP="00BE6CE4">
            <w:pPr>
              <w:pStyle w:val="TableParagraph"/>
              <w:ind w:left="177" w:right="177"/>
              <w:jc w:val="center"/>
              <w:rPr>
                <w:rFonts w:ascii="Arial" w:eastAsia="Arial" w:hAnsi="Arial" w:cs="Arial"/>
                <w:sz w:val="21"/>
                <w:szCs w:val="21"/>
              </w:rPr>
            </w:pPr>
            <w:r>
              <w:rPr>
                <w:rFonts w:ascii="Arial" w:eastAsia="Arial" w:hAnsi="Arial" w:cs="Arial"/>
                <w:b/>
                <w:bCs/>
                <w:color w:val="FFFFFF"/>
                <w:sz w:val="21"/>
                <w:szCs w:val="21"/>
              </w:rPr>
              <w:t>5</w:t>
            </w:r>
          </w:p>
        </w:tc>
        <w:tc>
          <w:tcPr>
            <w:tcW w:w="5968" w:type="dxa"/>
            <w:tcBorders>
              <w:top w:val="single" w:sz="8" w:space="0" w:color="92BAC2"/>
              <w:left w:val="nil"/>
              <w:bottom w:val="single" w:sz="8" w:space="0" w:color="92BAC2"/>
              <w:right w:val="single" w:sz="12" w:space="0" w:color="A0C2C9"/>
            </w:tcBorders>
          </w:tcPr>
          <w:p w14:paraId="2B7498AB" w14:textId="77777777" w:rsidR="00F16A11" w:rsidRDefault="00F16A11" w:rsidP="00BE6CE4">
            <w:pPr>
              <w:pStyle w:val="TableParagraph"/>
              <w:spacing w:line="110" w:lineRule="exact"/>
              <w:rPr>
                <w:sz w:val="11"/>
                <w:szCs w:val="11"/>
              </w:rPr>
            </w:pPr>
          </w:p>
          <w:p w14:paraId="3311AD17" w14:textId="77777777" w:rsidR="00F16A11" w:rsidRDefault="00F16A11" w:rsidP="00BE6CE4">
            <w:pPr>
              <w:pStyle w:val="TableParagraph"/>
              <w:ind w:left="113"/>
              <w:rPr>
                <w:rFonts w:ascii="Arial" w:eastAsia="Arial" w:hAnsi="Arial" w:cs="Arial"/>
                <w:sz w:val="21"/>
                <w:szCs w:val="21"/>
              </w:rPr>
            </w:pPr>
            <w:r>
              <w:rPr>
                <w:rFonts w:ascii="Arial" w:eastAsia="Arial" w:hAnsi="Arial" w:cs="Arial"/>
                <w:color w:val="231F20"/>
                <w:spacing w:val="-12"/>
                <w:w w:val="95"/>
                <w:sz w:val="21"/>
                <w:szCs w:val="21"/>
              </w:rPr>
              <w:t>P</w:t>
            </w:r>
            <w:r>
              <w:rPr>
                <w:rFonts w:ascii="Arial" w:eastAsia="Arial" w:hAnsi="Arial" w:cs="Arial"/>
                <w:color w:val="231F20"/>
                <w:w w:val="95"/>
                <w:sz w:val="21"/>
                <w:szCs w:val="21"/>
              </w:rPr>
              <w:t>e</w:t>
            </w:r>
            <w:r>
              <w:rPr>
                <w:rFonts w:ascii="Arial" w:eastAsia="Arial" w:hAnsi="Arial" w:cs="Arial"/>
                <w:color w:val="231F20"/>
                <w:spacing w:val="-4"/>
                <w:w w:val="95"/>
                <w:sz w:val="21"/>
                <w:szCs w:val="21"/>
              </w:rPr>
              <w:t>r</w:t>
            </w:r>
            <w:r>
              <w:rPr>
                <w:rFonts w:ascii="Arial" w:eastAsia="Arial" w:hAnsi="Arial" w:cs="Arial"/>
                <w:color w:val="231F20"/>
                <w:w w:val="95"/>
                <w:sz w:val="21"/>
                <w:szCs w:val="21"/>
              </w:rPr>
              <w:t>centage</w:t>
            </w:r>
            <w:r>
              <w:rPr>
                <w:rFonts w:ascii="Arial" w:eastAsia="Arial" w:hAnsi="Arial" w:cs="Arial"/>
                <w:color w:val="231F20"/>
                <w:spacing w:val="-2"/>
                <w:w w:val="95"/>
                <w:sz w:val="21"/>
                <w:szCs w:val="21"/>
              </w:rPr>
              <w:t xml:space="preserve"> </w:t>
            </w:r>
            <w:r>
              <w:rPr>
                <w:rFonts w:ascii="Arial" w:eastAsia="Arial" w:hAnsi="Arial" w:cs="Arial"/>
                <w:color w:val="231F20"/>
                <w:w w:val="95"/>
                <w:sz w:val="21"/>
                <w:szCs w:val="21"/>
              </w:rPr>
              <w:t>of</w:t>
            </w:r>
            <w:r>
              <w:rPr>
                <w:rFonts w:ascii="Arial" w:eastAsia="Arial" w:hAnsi="Arial" w:cs="Arial"/>
                <w:color w:val="231F20"/>
                <w:spacing w:val="-2"/>
                <w:w w:val="95"/>
                <w:sz w:val="21"/>
                <w:szCs w:val="21"/>
              </w:rPr>
              <w:t xml:space="preserve"> </w:t>
            </w:r>
            <w:r>
              <w:rPr>
                <w:rFonts w:ascii="Arial" w:eastAsia="Arial" w:hAnsi="Arial" w:cs="Arial"/>
                <w:color w:val="231F20"/>
                <w:w w:val="95"/>
                <w:sz w:val="21"/>
                <w:szCs w:val="21"/>
              </w:rPr>
              <w:t>cases</w:t>
            </w:r>
            <w:r>
              <w:rPr>
                <w:rFonts w:ascii="Arial" w:eastAsia="Arial" w:hAnsi="Arial" w:cs="Arial"/>
                <w:color w:val="231F20"/>
                <w:spacing w:val="-2"/>
                <w:w w:val="95"/>
                <w:sz w:val="21"/>
                <w:szCs w:val="21"/>
              </w:rPr>
              <w:t xml:space="preserve"> </w:t>
            </w:r>
            <w:r>
              <w:rPr>
                <w:rFonts w:ascii="Arial" w:eastAsia="Arial" w:hAnsi="Arial" w:cs="Arial"/>
                <w:color w:val="231F20"/>
                <w:w w:val="95"/>
                <w:sz w:val="21"/>
                <w:szCs w:val="21"/>
              </w:rPr>
              <w:t>that</w:t>
            </w:r>
            <w:r>
              <w:rPr>
                <w:rFonts w:ascii="Arial" w:eastAsia="Arial" w:hAnsi="Arial" w:cs="Arial"/>
                <w:color w:val="231F20"/>
                <w:spacing w:val="-2"/>
                <w:w w:val="95"/>
                <w:sz w:val="21"/>
                <w:szCs w:val="21"/>
              </w:rPr>
              <w:t xml:space="preserve"> </w:t>
            </w:r>
            <w:r>
              <w:rPr>
                <w:rFonts w:ascii="Arial" w:eastAsia="Arial" w:hAnsi="Arial" w:cs="Arial"/>
                <w:color w:val="231F20"/>
                <w:w w:val="95"/>
                <w:sz w:val="21"/>
                <w:szCs w:val="21"/>
              </w:rPr>
              <w:t>are</w:t>
            </w:r>
            <w:r>
              <w:rPr>
                <w:rFonts w:ascii="Arial" w:eastAsia="Arial" w:hAnsi="Arial" w:cs="Arial"/>
                <w:color w:val="231F20"/>
                <w:spacing w:val="-2"/>
                <w:w w:val="95"/>
                <w:sz w:val="21"/>
                <w:szCs w:val="21"/>
              </w:rPr>
              <w:t xml:space="preserve"> </w:t>
            </w:r>
            <w:r>
              <w:rPr>
                <w:rFonts w:ascii="Arial" w:eastAsia="Arial" w:hAnsi="Arial" w:cs="Arial"/>
                <w:color w:val="231F20"/>
                <w:w w:val="95"/>
                <w:sz w:val="21"/>
                <w:szCs w:val="21"/>
              </w:rPr>
              <w:t>g</w:t>
            </w:r>
            <w:r>
              <w:rPr>
                <w:rFonts w:ascii="Arial" w:eastAsia="Arial" w:hAnsi="Arial" w:cs="Arial"/>
                <w:color w:val="231F20"/>
                <w:spacing w:val="-4"/>
                <w:w w:val="95"/>
                <w:sz w:val="21"/>
                <w:szCs w:val="21"/>
              </w:rPr>
              <w:t>r</w:t>
            </w:r>
            <w:r>
              <w:rPr>
                <w:rFonts w:ascii="Arial" w:eastAsia="Arial" w:hAnsi="Arial" w:cs="Arial"/>
                <w:color w:val="231F20"/>
                <w:w w:val="95"/>
                <w:sz w:val="21"/>
                <w:szCs w:val="21"/>
              </w:rPr>
              <w:t>anted</w:t>
            </w:r>
            <w:r>
              <w:rPr>
                <w:rFonts w:ascii="Arial" w:eastAsia="Arial" w:hAnsi="Arial" w:cs="Arial"/>
                <w:color w:val="231F20"/>
                <w:spacing w:val="-2"/>
                <w:w w:val="95"/>
                <w:sz w:val="21"/>
                <w:szCs w:val="21"/>
              </w:rPr>
              <w:t xml:space="preserve"> </w:t>
            </w:r>
            <w:r>
              <w:rPr>
                <w:rFonts w:ascii="Arial" w:eastAsia="Arial" w:hAnsi="Arial" w:cs="Arial"/>
                <w:color w:val="231F20"/>
                <w:w w:val="95"/>
                <w:sz w:val="21"/>
                <w:szCs w:val="21"/>
              </w:rPr>
              <w:t>a</w:t>
            </w:r>
            <w:r>
              <w:rPr>
                <w:rFonts w:ascii="Arial" w:eastAsia="Arial" w:hAnsi="Arial" w:cs="Arial"/>
                <w:color w:val="231F20"/>
                <w:spacing w:val="-2"/>
                <w:w w:val="95"/>
                <w:sz w:val="21"/>
                <w:szCs w:val="21"/>
              </w:rPr>
              <w:t xml:space="preserve"> </w:t>
            </w:r>
            <w:r>
              <w:rPr>
                <w:rFonts w:ascii="Arial" w:eastAsia="Arial" w:hAnsi="Arial" w:cs="Arial"/>
                <w:color w:val="231F20"/>
                <w:w w:val="95"/>
                <w:sz w:val="21"/>
                <w:szCs w:val="21"/>
              </w:rPr>
              <w:t>court</w:t>
            </w:r>
            <w:r>
              <w:rPr>
                <w:rFonts w:ascii="Arial" w:eastAsia="Arial" w:hAnsi="Arial" w:cs="Arial"/>
                <w:color w:val="231F20"/>
                <w:spacing w:val="-2"/>
                <w:w w:val="95"/>
                <w:sz w:val="21"/>
                <w:szCs w:val="21"/>
              </w:rPr>
              <w:t xml:space="preserve"> </w:t>
            </w:r>
            <w:r>
              <w:rPr>
                <w:rFonts w:ascii="Arial" w:eastAsia="Arial" w:hAnsi="Arial" w:cs="Arial"/>
                <w:color w:val="231F20"/>
                <w:w w:val="95"/>
                <w:sz w:val="21"/>
                <w:szCs w:val="21"/>
              </w:rPr>
              <w:t>fee</w:t>
            </w:r>
            <w:r>
              <w:rPr>
                <w:rFonts w:ascii="Arial" w:eastAsia="Arial" w:hAnsi="Arial" w:cs="Arial"/>
                <w:color w:val="231F20"/>
                <w:spacing w:val="-2"/>
                <w:w w:val="95"/>
                <w:sz w:val="21"/>
                <w:szCs w:val="21"/>
              </w:rPr>
              <w:t xml:space="preserve"> </w:t>
            </w:r>
            <w:r>
              <w:rPr>
                <w:rFonts w:ascii="Arial" w:eastAsia="Arial" w:hAnsi="Arial" w:cs="Arial"/>
                <w:color w:val="231F20"/>
                <w:spacing w:val="-4"/>
                <w:w w:val="95"/>
                <w:sz w:val="21"/>
                <w:szCs w:val="21"/>
              </w:rPr>
              <w:t>w</w:t>
            </w:r>
            <w:r>
              <w:rPr>
                <w:rFonts w:ascii="Arial" w:eastAsia="Arial" w:hAnsi="Arial" w:cs="Arial"/>
                <w:color w:val="231F20"/>
                <w:w w:val="95"/>
                <w:sz w:val="21"/>
                <w:szCs w:val="21"/>
              </w:rPr>
              <w:t>a</w:t>
            </w:r>
            <w:r>
              <w:rPr>
                <w:rFonts w:ascii="Arial" w:eastAsia="Arial" w:hAnsi="Arial" w:cs="Arial"/>
                <w:color w:val="231F20"/>
                <w:spacing w:val="-4"/>
                <w:w w:val="95"/>
                <w:sz w:val="21"/>
                <w:szCs w:val="21"/>
              </w:rPr>
              <w:t>i</w:t>
            </w:r>
            <w:r>
              <w:rPr>
                <w:rFonts w:ascii="Arial" w:eastAsia="Arial" w:hAnsi="Arial" w:cs="Arial"/>
                <w:color w:val="231F20"/>
                <w:spacing w:val="-3"/>
                <w:w w:val="95"/>
                <w:sz w:val="21"/>
                <w:szCs w:val="21"/>
              </w:rPr>
              <w:t>v</w:t>
            </w:r>
            <w:r>
              <w:rPr>
                <w:rFonts w:ascii="Arial" w:eastAsia="Arial" w:hAnsi="Arial" w:cs="Arial"/>
                <w:color w:val="231F20"/>
                <w:w w:val="95"/>
                <w:sz w:val="21"/>
                <w:szCs w:val="21"/>
              </w:rPr>
              <w:t>er</w:t>
            </w:r>
          </w:p>
        </w:tc>
        <w:tc>
          <w:tcPr>
            <w:tcW w:w="1701" w:type="dxa"/>
            <w:tcBorders>
              <w:top w:val="single" w:sz="8" w:space="0" w:color="92BAC2"/>
              <w:left w:val="single" w:sz="12" w:space="0" w:color="A0C2C9"/>
              <w:bottom w:val="single" w:sz="8" w:space="0" w:color="92BAC2"/>
              <w:right w:val="single" w:sz="12" w:space="0" w:color="A0C2C9"/>
            </w:tcBorders>
            <w:shd w:val="clear" w:color="auto" w:fill="D01C26"/>
          </w:tcPr>
          <w:p w14:paraId="482A2472" w14:textId="77777777" w:rsidR="00F16A11" w:rsidRDefault="00F16A11" w:rsidP="00BE6CE4">
            <w:pPr>
              <w:pStyle w:val="TableParagraph"/>
              <w:spacing w:line="110" w:lineRule="exact"/>
              <w:rPr>
                <w:sz w:val="11"/>
                <w:szCs w:val="11"/>
              </w:rPr>
            </w:pPr>
          </w:p>
          <w:p w14:paraId="13C50222"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21%</w:t>
            </w:r>
            <w:r>
              <w:rPr>
                <w:rFonts w:ascii="Arial" w:eastAsia="Arial" w:hAnsi="Arial" w:cs="Arial"/>
                <w:color w:val="231F20"/>
                <w:spacing w:val="-9"/>
                <w:sz w:val="21"/>
                <w:szCs w:val="21"/>
              </w:rPr>
              <w:t xml:space="preserve"> </w:t>
            </w:r>
            <w:r>
              <w:rPr>
                <w:rFonts w:ascii="Arial" w:eastAsia="Arial" w:hAnsi="Arial" w:cs="Arial"/>
                <w:color w:val="231F20"/>
                <w:sz w:val="21"/>
                <w:szCs w:val="21"/>
              </w:rPr>
              <w:t>(3</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9"/>
                <w:sz w:val="21"/>
                <w:szCs w:val="21"/>
              </w:rPr>
              <w:t xml:space="preserve"> </w:t>
            </w:r>
            <w:r>
              <w:rPr>
                <w:rFonts w:ascii="Arial" w:eastAsia="Arial" w:hAnsi="Arial" w:cs="Arial"/>
                <w:color w:val="231F20"/>
                <w:sz w:val="21"/>
                <w:szCs w:val="21"/>
              </w:rPr>
              <w:t>14)</w:t>
            </w:r>
          </w:p>
        </w:tc>
        <w:tc>
          <w:tcPr>
            <w:tcW w:w="1956" w:type="dxa"/>
            <w:tcBorders>
              <w:top w:val="single" w:sz="8" w:space="0" w:color="92BAC2"/>
              <w:left w:val="single" w:sz="12" w:space="0" w:color="A0C2C9"/>
              <w:bottom w:val="single" w:sz="8" w:space="0" w:color="92BAC2"/>
              <w:right w:val="single" w:sz="12" w:space="0" w:color="A0C2C9"/>
            </w:tcBorders>
            <w:shd w:val="clear" w:color="auto" w:fill="5B9F42"/>
          </w:tcPr>
          <w:p w14:paraId="07EF883B" w14:textId="77777777" w:rsidR="00F16A11" w:rsidRDefault="00F16A11" w:rsidP="00BE6CE4">
            <w:pPr>
              <w:pStyle w:val="TableParagraph"/>
              <w:spacing w:line="110" w:lineRule="exact"/>
              <w:rPr>
                <w:sz w:val="11"/>
                <w:szCs w:val="11"/>
              </w:rPr>
            </w:pPr>
          </w:p>
          <w:p w14:paraId="0B49E38D"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86%</w:t>
            </w:r>
            <w:r>
              <w:rPr>
                <w:rFonts w:ascii="Arial" w:eastAsia="Arial" w:hAnsi="Arial" w:cs="Arial"/>
                <w:color w:val="231F20"/>
                <w:spacing w:val="-9"/>
                <w:sz w:val="21"/>
                <w:szCs w:val="21"/>
              </w:rPr>
              <w:t xml:space="preserve"> </w:t>
            </w:r>
            <w:r>
              <w:rPr>
                <w:rFonts w:ascii="Arial" w:eastAsia="Arial" w:hAnsi="Arial" w:cs="Arial"/>
                <w:color w:val="231F20"/>
                <w:sz w:val="21"/>
                <w:szCs w:val="21"/>
              </w:rPr>
              <w:t>(12</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8"/>
                <w:sz w:val="21"/>
                <w:szCs w:val="21"/>
              </w:rPr>
              <w:t xml:space="preserve"> </w:t>
            </w:r>
            <w:r>
              <w:rPr>
                <w:rFonts w:ascii="Arial" w:eastAsia="Arial" w:hAnsi="Arial" w:cs="Arial"/>
                <w:color w:val="231F20"/>
                <w:sz w:val="21"/>
                <w:szCs w:val="21"/>
              </w:rPr>
              <w:t>14)</w:t>
            </w:r>
          </w:p>
        </w:tc>
      </w:tr>
      <w:tr w:rsidR="00F16A11" w14:paraId="1B65A885" w14:textId="77777777" w:rsidTr="00F16A11">
        <w:trPr>
          <w:trHeight w:hRule="exact" w:val="497"/>
        </w:trPr>
        <w:tc>
          <w:tcPr>
            <w:tcW w:w="510" w:type="dxa"/>
            <w:tcBorders>
              <w:top w:val="single" w:sz="8" w:space="0" w:color="92BAC2"/>
              <w:left w:val="nil"/>
              <w:bottom w:val="single" w:sz="8" w:space="0" w:color="92BAC2"/>
              <w:right w:val="nil"/>
            </w:tcBorders>
            <w:shd w:val="clear" w:color="auto" w:fill="65A5AE"/>
          </w:tcPr>
          <w:p w14:paraId="45AE7F3B" w14:textId="77777777" w:rsidR="00F16A11" w:rsidRDefault="00F16A11" w:rsidP="00BE6CE4">
            <w:pPr>
              <w:pStyle w:val="TableParagraph"/>
              <w:spacing w:line="110" w:lineRule="exact"/>
              <w:rPr>
                <w:sz w:val="11"/>
                <w:szCs w:val="11"/>
              </w:rPr>
            </w:pPr>
          </w:p>
          <w:p w14:paraId="5253C895" w14:textId="77777777" w:rsidR="00F16A11" w:rsidRDefault="00F16A11" w:rsidP="00BE6CE4">
            <w:pPr>
              <w:pStyle w:val="TableParagraph"/>
              <w:ind w:left="177" w:right="177"/>
              <w:jc w:val="center"/>
              <w:rPr>
                <w:rFonts w:ascii="Arial" w:eastAsia="Arial" w:hAnsi="Arial" w:cs="Arial"/>
                <w:sz w:val="21"/>
                <w:szCs w:val="21"/>
              </w:rPr>
            </w:pPr>
            <w:r>
              <w:rPr>
                <w:rFonts w:ascii="Arial" w:eastAsia="Arial" w:hAnsi="Arial" w:cs="Arial"/>
                <w:b/>
                <w:bCs/>
                <w:color w:val="FFFFFF"/>
                <w:sz w:val="21"/>
                <w:szCs w:val="21"/>
              </w:rPr>
              <w:t>6</w:t>
            </w:r>
          </w:p>
        </w:tc>
        <w:tc>
          <w:tcPr>
            <w:tcW w:w="5968" w:type="dxa"/>
            <w:tcBorders>
              <w:top w:val="single" w:sz="8" w:space="0" w:color="92BAC2"/>
              <w:left w:val="nil"/>
              <w:bottom w:val="single" w:sz="8" w:space="0" w:color="92BAC2"/>
              <w:right w:val="single" w:sz="12" w:space="0" w:color="A0C2C9"/>
            </w:tcBorders>
          </w:tcPr>
          <w:p w14:paraId="7342E746" w14:textId="77777777" w:rsidR="00F16A11" w:rsidRDefault="00F16A11" w:rsidP="00BE6CE4">
            <w:pPr>
              <w:pStyle w:val="TableParagraph"/>
              <w:spacing w:line="110" w:lineRule="exact"/>
              <w:rPr>
                <w:sz w:val="11"/>
                <w:szCs w:val="11"/>
              </w:rPr>
            </w:pPr>
          </w:p>
          <w:p w14:paraId="68AF5EE4" w14:textId="77777777" w:rsidR="00F16A11" w:rsidRDefault="00F16A11" w:rsidP="00BE6CE4">
            <w:pPr>
              <w:pStyle w:val="TableParagraph"/>
              <w:ind w:left="113"/>
              <w:rPr>
                <w:rFonts w:ascii="Arial" w:eastAsia="Arial" w:hAnsi="Arial" w:cs="Arial"/>
                <w:sz w:val="21"/>
                <w:szCs w:val="21"/>
              </w:rPr>
            </w:pPr>
            <w:r>
              <w:rPr>
                <w:rFonts w:ascii="Arial" w:eastAsia="Arial" w:hAnsi="Arial" w:cs="Arial"/>
                <w:color w:val="231F20"/>
                <w:spacing w:val="-12"/>
                <w:w w:val="95"/>
                <w:sz w:val="21"/>
                <w:szCs w:val="21"/>
              </w:rPr>
              <w:t>P</w:t>
            </w:r>
            <w:r>
              <w:rPr>
                <w:rFonts w:ascii="Arial" w:eastAsia="Arial" w:hAnsi="Arial" w:cs="Arial"/>
                <w:color w:val="231F20"/>
                <w:w w:val="95"/>
                <w:sz w:val="21"/>
                <w:szCs w:val="21"/>
              </w:rPr>
              <w:t>e</w:t>
            </w:r>
            <w:r>
              <w:rPr>
                <w:rFonts w:ascii="Arial" w:eastAsia="Arial" w:hAnsi="Arial" w:cs="Arial"/>
                <w:color w:val="231F20"/>
                <w:spacing w:val="-4"/>
                <w:w w:val="95"/>
                <w:sz w:val="21"/>
                <w:szCs w:val="21"/>
              </w:rPr>
              <w:t>r</w:t>
            </w:r>
            <w:r>
              <w:rPr>
                <w:rFonts w:ascii="Arial" w:eastAsia="Arial" w:hAnsi="Arial" w:cs="Arial"/>
                <w:color w:val="231F20"/>
                <w:w w:val="95"/>
                <w:sz w:val="21"/>
                <w:szCs w:val="21"/>
              </w:rPr>
              <w:t>centage</w:t>
            </w:r>
            <w:r>
              <w:rPr>
                <w:rFonts w:ascii="Arial" w:eastAsia="Arial" w:hAnsi="Arial" w:cs="Arial"/>
                <w:color w:val="231F20"/>
                <w:spacing w:val="4"/>
                <w:w w:val="95"/>
                <w:sz w:val="21"/>
                <w:szCs w:val="21"/>
              </w:rPr>
              <w:t xml:space="preserve"> </w:t>
            </w:r>
            <w:r>
              <w:rPr>
                <w:rFonts w:ascii="Arial" w:eastAsia="Arial" w:hAnsi="Arial" w:cs="Arial"/>
                <w:color w:val="231F20"/>
                <w:w w:val="95"/>
                <w:sz w:val="21"/>
                <w:szCs w:val="21"/>
              </w:rPr>
              <w:t>of</w:t>
            </w:r>
            <w:r>
              <w:rPr>
                <w:rFonts w:ascii="Arial" w:eastAsia="Arial" w:hAnsi="Arial" w:cs="Arial"/>
                <w:color w:val="231F20"/>
                <w:spacing w:val="4"/>
                <w:w w:val="95"/>
                <w:sz w:val="21"/>
                <w:szCs w:val="21"/>
              </w:rPr>
              <w:t xml:space="preserve"> </w:t>
            </w:r>
            <w:r>
              <w:rPr>
                <w:rFonts w:ascii="Arial" w:eastAsia="Arial" w:hAnsi="Arial" w:cs="Arial"/>
                <w:color w:val="231F20"/>
                <w:w w:val="95"/>
                <w:sz w:val="21"/>
                <w:szCs w:val="21"/>
              </w:rPr>
              <w:t>cases</w:t>
            </w:r>
            <w:r>
              <w:rPr>
                <w:rFonts w:ascii="Arial" w:eastAsia="Arial" w:hAnsi="Arial" w:cs="Arial"/>
                <w:color w:val="231F20"/>
                <w:spacing w:val="5"/>
                <w:w w:val="95"/>
                <w:sz w:val="21"/>
                <w:szCs w:val="21"/>
              </w:rPr>
              <w:t xml:space="preserve"> </w:t>
            </w:r>
            <w:r>
              <w:rPr>
                <w:rFonts w:ascii="Arial" w:eastAsia="Arial" w:hAnsi="Arial" w:cs="Arial"/>
                <w:color w:val="231F20"/>
                <w:w w:val="95"/>
                <w:sz w:val="21"/>
                <w:szCs w:val="21"/>
              </w:rPr>
              <w:t>disposed</w:t>
            </w:r>
            <w:r>
              <w:rPr>
                <w:rFonts w:ascii="Arial" w:eastAsia="Arial" w:hAnsi="Arial" w:cs="Arial"/>
                <w:color w:val="231F20"/>
                <w:spacing w:val="4"/>
                <w:w w:val="95"/>
                <w:sz w:val="21"/>
                <w:szCs w:val="21"/>
              </w:rPr>
              <w:t xml:space="preserve"> </w:t>
            </w:r>
            <w:r>
              <w:rPr>
                <w:rFonts w:ascii="Arial" w:eastAsia="Arial" w:hAnsi="Arial" w:cs="Arial"/>
                <w:color w:val="231F20"/>
                <w:w w:val="95"/>
                <w:sz w:val="21"/>
                <w:szCs w:val="21"/>
              </w:rPr>
              <w:t>through</w:t>
            </w:r>
            <w:r>
              <w:rPr>
                <w:rFonts w:ascii="Arial" w:eastAsia="Arial" w:hAnsi="Arial" w:cs="Arial"/>
                <w:color w:val="231F20"/>
                <w:spacing w:val="4"/>
                <w:w w:val="95"/>
                <w:sz w:val="21"/>
                <w:szCs w:val="21"/>
              </w:rPr>
              <w:t xml:space="preserve"> </w:t>
            </w:r>
            <w:r>
              <w:rPr>
                <w:rFonts w:ascii="Arial" w:eastAsia="Arial" w:hAnsi="Arial" w:cs="Arial"/>
                <w:color w:val="231F20"/>
                <w:w w:val="95"/>
                <w:sz w:val="21"/>
                <w:szCs w:val="21"/>
              </w:rPr>
              <w:t>a</w:t>
            </w:r>
            <w:r>
              <w:rPr>
                <w:rFonts w:ascii="Arial" w:eastAsia="Arial" w:hAnsi="Arial" w:cs="Arial"/>
                <w:color w:val="231F20"/>
                <w:spacing w:val="5"/>
                <w:w w:val="95"/>
                <w:sz w:val="21"/>
                <w:szCs w:val="21"/>
              </w:rPr>
              <w:t xml:space="preserve"> </w:t>
            </w:r>
            <w:r>
              <w:rPr>
                <w:rFonts w:ascii="Arial" w:eastAsia="Arial" w:hAnsi="Arial" w:cs="Arial"/>
                <w:color w:val="231F20"/>
                <w:w w:val="95"/>
                <w:sz w:val="21"/>
                <w:szCs w:val="21"/>
              </w:rPr>
              <w:t>ci</w:t>
            </w:r>
            <w:r>
              <w:rPr>
                <w:rFonts w:ascii="Arial" w:eastAsia="Arial" w:hAnsi="Arial" w:cs="Arial"/>
                <w:color w:val="231F20"/>
                <w:spacing w:val="-3"/>
                <w:w w:val="95"/>
                <w:sz w:val="21"/>
                <w:szCs w:val="21"/>
              </w:rPr>
              <w:t>r</w:t>
            </w:r>
            <w:r>
              <w:rPr>
                <w:rFonts w:ascii="Arial" w:eastAsia="Arial" w:hAnsi="Arial" w:cs="Arial"/>
                <w:color w:val="231F20"/>
                <w:w w:val="95"/>
                <w:sz w:val="21"/>
                <w:szCs w:val="21"/>
              </w:rPr>
              <w:t>cuit</w:t>
            </w:r>
            <w:r>
              <w:rPr>
                <w:rFonts w:ascii="Arial" w:eastAsia="Arial" w:hAnsi="Arial" w:cs="Arial"/>
                <w:color w:val="231F20"/>
                <w:spacing w:val="4"/>
                <w:w w:val="95"/>
                <w:sz w:val="21"/>
                <w:szCs w:val="21"/>
              </w:rPr>
              <w:t xml:space="preserve"> </w:t>
            </w:r>
            <w:r>
              <w:rPr>
                <w:rFonts w:ascii="Arial" w:eastAsia="Arial" w:hAnsi="Arial" w:cs="Arial"/>
                <w:color w:val="231F20"/>
                <w:w w:val="95"/>
                <w:sz w:val="21"/>
                <w:szCs w:val="21"/>
              </w:rPr>
              <w:t>court</w:t>
            </w:r>
          </w:p>
        </w:tc>
        <w:tc>
          <w:tcPr>
            <w:tcW w:w="1701" w:type="dxa"/>
            <w:tcBorders>
              <w:top w:val="single" w:sz="8" w:space="0" w:color="92BAC2"/>
              <w:left w:val="single" w:sz="12" w:space="0" w:color="A0C2C9"/>
              <w:bottom w:val="single" w:sz="8" w:space="0" w:color="92BAC2"/>
              <w:right w:val="single" w:sz="12" w:space="0" w:color="A0C2C9"/>
            </w:tcBorders>
            <w:shd w:val="clear" w:color="auto" w:fill="F47720"/>
          </w:tcPr>
          <w:p w14:paraId="2AD8316A" w14:textId="77777777" w:rsidR="00F16A11" w:rsidRDefault="00F16A11" w:rsidP="00BE6CE4">
            <w:pPr>
              <w:pStyle w:val="TableParagraph"/>
              <w:spacing w:line="110" w:lineRule="exact"/>
              <w:rPr>
                <w:sz w:val="11"/>
                <w:szCs w:val="11"/>
              </w:rPr>
            </w:pPr>
          </w:p>
          <w:p w14:paraId="42EC6827"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50%</w:t>
            </w:r>
            <w:r>
              <w:rPr>
                <w:rFonts w:ascii="Arial" w:eastAsia="Arial" w:hAnsi="Arial" w:cs="Arial"/>
                <w:color w:val="231F20"/>
                <w:spacing w:val="-9"/>
                <w:sz w:val="21"/>
                <w:szCs w:val="21"/>
              </w:rPr>
              <w:t xml:space="preserve"> </w:t>
            </w:r>
            <w:r>
              <w:rPr>
                <w:rFonts w:ascii="Arial" w:eastAsia="Arial" w:hAnsi="Arial" w:cs="Arial"/>
                <w:color w:val="231F20"/>
                <w:sz w:val="21"/>
                <w:szCs w:val="21"/>
              </w:rPr>
              <w:t>(7</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9"/>
                <w:sz w:val="21"/>
                <w:szCs w:val="21"/>
              </w:rPr>
              <w:t xml:space="preserve"> </w:t>
            </w:r>
            <w:r>
              <w:rPr>
                <w:rFonts w:ascii="Arial" w:eastAsia="Arial" w:hAnsi="Arial" w:cs="Arial"/>
                <w:color w:val="231F20"/>
                <w:sz w:val="21"/>
                <w:szCs w:val="21"/>
              </w:rPr>
              <w:t>14)</w:t>
            </w:r>
          </w:p>
        </w:tc>
        <w:tc>
          <w:tcPr>
            <w:tcW w:w="1956" w:type="dxa"/>
            <w:tcBorders>
              <w:top w:val="single" w:sz="8" w:space="0" w:color="92BAC2"/>
              <w:left w:val="single" w:sz="12" w:space="0" w:color="A0C2C9"/>
              <w:bottom w:val="single" w:sz="8" w:space="0" w:color="92BAC2"/>
              <w:right w:val="single" w:sz="12" w:space="0" w:color="A0C2C9"/>
            </w:tcBorders>
            <w:shd w:val="clear" w:color="auto" w:fill="5B9F42"/>
          </w:tcPr>
          <w:p w14:paraId="0264864D" w14:textId="77777777" w:rsidR="00F16A11" w:rsidRDefault="00F16A11" w:rsidP="00BE6CE4">
            <w:pPr>
              <w:pStyle w:val="TableParagraph"/>
              <w:spacing w:line="110" w:lineRule="exact"/>
              <w:rPr>
                <w:sz w:val="11"/>
                <w:szCs w:val="11"/>
              </w:rPr>
            </w:pPr>
          </w:p>
          <w:p w14:paraId="6580DB30"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71%</w:t>
            </w:r>
            <w:r>
              <w:rPr>
                <w:rFonts w:ascii="Arial" w:eastAsia="Arial" w:hAnsi="Arial" w:cs="Arial"/>
                <w:color w:val="231F20"/>
                <w:spacing w:val="-9"/>
                <w:sz w:val="21"/>
                <w:szCs w:val="21"/>
              </w:rPr>
              <w:t xml:space="preserve"> </w:t>
            </w:r>
            <w:r>
              <w:rPr>
                <w:rFonts w:ascii="Arial" w:eastAsia="Arial" w:hAnsi="Arial" w:cs="Arial"/>
                <w:color w:val="231F20"/>
                <w:sz w:val="21"/>
                <w:szCs w:val="21"/>
              </w:rPr>
              <w:t>(10</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8"/>
                <w:sz w:val="21"/>
                <w:szCs w:val="21"/>
              </w:rPr>
              <w:t xml:space="preserve"> </w:t>
            </w:r>
            <w:r>
              <w:rPr>
                <w:rFonts w:ascii="Arial" w:eastAsia="Arial" w:hAnsi="Arial" w:cs="Arial"/>
                <w:color w:val="231F20"/>
                <w:sz w:val="21"/>
                <w:szCs w:val="21"/>
              </w:rPr>
              <w:t>14)</w:t>
            </w:r>
          </w:p>
        </w:tc>
      </w:tr>
      <w:tr w:rsidR="00F16A11" w14:paraId="5C2B279B" w14:textId="77777777" w:rsidTr="00F16A11">
        <w:trPr>
          <w:trHeight w:hRule="exact" w:val="497"/>
        </w:trPr>
        <w:tc>
          <w:tcPr>
            <w:tcW w:w="510" w:type="dxa"/>
            <w:tcBorders>
              <w:top w:val="single" w:sz="8" w:space="0" w:color="92BAC2"/>
              <w:left w:val="nil"/>
              <w:bottom w:val="single" w:sz="8" w:space="0" w:color="92BAC2"/>
              <w:right w:val="nil"/>
            </w:tcBorders>
            <w:shd w:val="clear" w:color="auto" w:fill="0F6161"/>
          </w:tcPr>
          <w:p w14:paraId="25FEA5E6" w14:textId="77777777" w:rsidR="00F16A11" w:rsidRDefault="00F16A11" w:rsidP="00BE6CE4">
            <w:pPr>
              <w:pStyle w:val="TableParagraph"/>
              <w:spacing w:line="110" w:lineRule="exact"/>
              <w:rPr>
                <w:sz w:val="11"/>
                <w:szCs w:val="11"/>
              </w:rPr>
            </w:pPr>
          </w:p>
          <w:p w14:paraId="352F2925" w14:textId="77777777" w:rsidR="00F16A11" w:rsidRDefault="00F16A11" w:rsidP="00BE6CE4">
            <w:pPr>
              <w:pStyle w:val="TableParagraph"/>
              <w:ind w:left="177" w:right="177"/>
              <w:jc w:val="center"/>
              <w:rPr>
                <w:rFonts w:ascii="Arial" w:eastAsia="Arial" w:hAnsi="Arial" w:cs="Arial"/>
                <w:sz w:val="21"/>
                <w:szCs w:val="21"/>
              </w:rPr>
            </w:pPr>
            <w:r>
              <w:rPr>
                <w:rFonts w:ascii="Arial" w:eastAsia="Arial" w:hAnsi="Arial" w:cs="Arial"/>
                <w:b/>
                <w:bCs/>
                <w:color w:val="FFFFFF"/>
                <w:sz w:val="21"/>
                <w:szCs w:val="21"/>
              </w:rPr>
              <w:t>7</w:t>
            </w:r>
          </w:p>
        </w:tc>
        <w:tc>
          <w:tcPr>
            <w:tcW w:w="5968" w:type="dxa"/>
            <w:tcBorders>
              <w:top w:val="single" w:sz="8" w:space="0" w:color="92BAC2"/>
              <w:left w:val="nil"/>
              <w:bottom w:val="single" w:sz="8" w:space="0" w:color="92BAC2"/>
              <w:right w:val="single" w:sz="12" w:space="0" w:color="A0C2C9"/>
            </w:tcBorders>
          </w:tcPr>
          <w:p w14:paraId="6D4A39F2" w14:textId="77777777" w:rsidR="00F16A11" w:rsidRDefault="00F16A11" w:rsidP="00BE6CE4">
            <w:pPr>
              <w:pStyle w:val="TableParagraph"/>
              <w:spacing w:line="110" w:lineRule="exact"/>
              <w:rPr>
                <w:sz w:val="11"/>
                <w:szCs w:val="11"/>
              </w:rPr>
            </w:pPr>
          </w:p>
          <w:p w14:paraId="539DDA05" w14:textId="77777777" w:rsidR="00F16A11" w:rsidRDefault="00F16A11" w:rsidP="00BE6CE4">
            <w:pPr>
              <w:pStyle w:val="TableParagraph"/>
              <w:ind w:left="113"/>
              <w:rPr>
                <w:rFonts w:ascii="Arial" w:eastAsia="Arial" w:hAnsi="Arial" w:cs="Arial"/>
                <w:sz w:val="21"/>
                <w:szCs w:val="21"/>
              </w:rPr>
            </w:pPr>
            <w:r>
              <w:rPr>
                <w:rFonts w:ascii="Arial" w:eastAsia="Arial" w:hAnsi="Arial" w:cs="Arial"/>
                <w:color w:val="231F20"/>
                <w:spacing w:val="-12"/>
                <w:w w:val="95"/>
                <w:sz w:val="21"/>
                <w:szCs w:val="21"/>
              </w:rPr>
              <w:t>P</w:t>
            </w:r>
            <w:r>
              <w:rPr>
                <w:rFonts w:ascii="Arial" w:eastAsia="Arial" w:hAnsi="Arial" w:cs="Arial"/>
                <w:color w:val="231F20"/>
                <w:w w:val="95"/>
                <w:sz w:val="21"/>
                <w:szCs w:val="21"/>
              </w:rPr>
              <w:t>e</w:t>
            </w:r>
            <w:r>
              <w:rPr>
                <w:rFonts w:ascii="Arial" w:eastAsia="Arial" w:hAnsi="Arial" w:cs="Arial"/>
                <w:color w:val="231F20"/>
                <w:spacing w:val="-4"/>
                <w:w w:val="95"/>
                <w:sz w:val="21"/>
                <w:szCs w:val="21"/>
              </w:rPr>
              <w:t>r</w:t>
            </w:r>
            <w:r>
              <w:rPr>
                <w:rFonts w:ascii="Arial" w:eastAsia="Arial" w:hAnsi="Arial" w:cs="Arial"/>
                <w:color w:val="231F20"/>
                <w:w w:val="95"/>
                <w:sz w:val="21"/>
                <w:szCs w:val="21"/>
              </w:rPr>
              <w:t>centage</w:t>
            </w:r>
            <w:r>
              <w:rPr>
                <w:rFonts w:ascii="Arial" w:eastAsia="Arial" w:hAnsi="Arial" w:cs="Arial"/>
                <w:color w:val="231F20"/>
                <w:spacing w:val="-2"/>
                <w:w w:val="95"/>
                <w:sz w:val="21"/>
                <w:szCs w:val="21"/>
              </w:rPr>
              <w:t xml:space="preserve"> </w:t>
            </w:r>
            <w:r>
              <w:rPr>
                <w:rFonts w:ascii="Arial" w:eastAsia="Arial" w:hAnsi="Arial" w:cs="Arial"/>
                <w:color w:val="231F20"/>
                <w:w w:val="95"/>
                <w:sz w:val="21"/>
                <w:szCs w:val="21"/>
              </w:rPr>
              <w:t>of</w:t>
            </w:r>
            <w:r>
              <w:rPr>
                <w:rFonts w:ascii="Arial" w:eastAsia="Arial" w:hAnsi="Arial" w:cs="Arial"/>
                <w:color w:val="231F20"/>
                <w:spacing w:val="-2"/>
                <w:w w:val="95"/>
                <w:sz w:val="21"/>
                <w:szCs w:val="21"/>
              </w:rPr>
              <w:t xml:space="preserve"> </w:t>
            </w:r>
            <w:r>
              <w:rPr>
                <w:rFonts w:ascii="Arial" w:eastAsia="Arial" w:hAnsi="Arial" w:cs="Arial"/>
                <w:color w:val="231F20"/>
                <w:w w:val="95"/>
                <w:sz w:val="21"/>
                <w:szCs w:val="21"/>
              </w:rPr>
              <w:t>cases</w:t>
            </w:r>
            <w:r>
              <w:rPr>
                <w:rFonts w:ascii="Arial" w:eastAsia="Arial" w:hAnsi="Arial" w:cs="Arial"/>
                <w:color w:val="231F20"/>
                <w:spacing w:val="-2"/>
                <w:w w:val="95"/>
                <w:sz w:val="21"/>
                <w:szCs w:val="21"/>
              </w:rPr>
              <w:t xml:space="preserve"> </w:t>
            </w:r>
            <w:r>
              <w:rPr>
                <w:rFonts w:ascii="Arial" w:eastAsia="Arial" w:hAnsi="Arial" w:cs="Arial"/>
                <w:color w:val="231F20"/>
                <w:spacing w:val="-4"/>
                <w:w w:val="95"/>
                <w:sz w:val="21"/>
                <w:szCs w:val="21"/>
              </w:rPr>
              <w:t>w</w:t>
            </w:r>
            <w:r>
              <w:rPr>
                <w:rFonts w:ascii="Arial" w:eastAsia="Arial" w:hAnsi="Arial" w:cs="Arial"/>
                <w:color w:val="231F20"/>
                <w:w w:val="95"/>
                <w:sz w:val="21"/>
                <w:szCs w:val="21"/>
              </w:rPr>
              <w:t>here</w:t>
            </w:r>
            <w:r>
              <w:rPr>
                <w:rFonts w:ascii="Arial" w:eastAsia="Arial" w:hAnsi="Arial" w:cs="Arial"/>
                <w:color w:val="231F20"/>
                <w:spacing w:val="-2"/>
                <w:w w:val="95"/>
                <w:sz w:val="21"/>
                <w:szCs w:val="21"/>
              </w:rPr>
              <w:t xml:space="preserve"> </w:t>
            </w:r>
            <w:r>
              <w:rPr>
                <w:rFonts w:ascii="Arial" w:eastAsia="Arial" w:hAnsi="Arial" w:cs="Arial"/>
                <w:color w:val="231F20"/>
                <w:w w:val="95"/>
                <w:sz w:val="21"/>
                <w:szCs w:val="21"/>
              </w:rPr>
              <w:t>a</w:t>
            </w:r>
            <w:r>
              <w:rPr>
                <w:rFonts w:ascii="Arial" w:eastAsia="Arial" w:hAnsi="Arial" w:cs="Arial"/>
                <w:color w:val="231F20"/>
                <w:spacing w:val="-2"/>
                <w:w w:val="95"/>
                <w:sz w:val="21"/>
                <w:szCs w:val="21"/>
              </w:rPr>
              <w:t xml:space="preserve"> </w:t>
            </w:r>
            <w:r>
              <w:rPr>
                <w:rFonts w:ascii="Arial" w:eastAsia="Arial" w:hAnsi="Arial" w:cs="Arial"/>
                <w:color w:val="231F20"/>
                <w:w w:val="95"/>
                <w:sz w:val="21"/>
                <w:szCs w:val="21"/>
              </w:rPr>
              <w:t>party</w:t>
            </w:r>
            <w:r>
              <w:rPr>
                <w:rFonts w:ascii="Arial" w:eastAsia="Arial" w:hAnsi="Arial" w:cs="Arial"/>
                <w:color w:val="231F20"/>
                <w:spacing w:val="-2"/>
                <w:w w:val="95"/>
                <w:sz w:val="21"/>
                <w:szCs w:val="21"/>
              </w:rPr>
              <w:t xml:space="preserve"> </w:t>
            </w:r>
            <w:r>
              <w:rPr>
                <w:rFonts w:ascii="Arial" w:eastAsia="Arial" w:hAnsi="Arial" w:cs="Arial"/>
                <w:color w:val="231F20"/>
                <w:w w:val="95"/>
                <w:sz w:val="21"/>
                <w:szCs w:val="21"/>
              </w:rPr>
              <w:t>rece</w:t>
            </w:r>
            <w:r>
              <w:rPr>
                <w:rFonts w:ascii="Arial" w:eastAsia="Arial" w:hAnsi="Arial" w:cs="Arial"/>
                <w:color w:val="231F20"/>
                <w:spacing w:val="-4"/>
                <w:w w:val="95"/>
                <w:sz w:val="21"/>
                <w:szCs w:val="21"/>
              </w:rPr>
              <w:t>i</w:t>
            </w:r>
            <w:r>
              <w:rPr>
                <w:rFonts w:ascii="Arial" w:eastAsia="Arial" w:hAnsi="Arial" w:cs="Arial"/>
                <w:color w:val="231F20"/>
                <w:spacing w:val="-3"/>
                <w:w w:val="95"/>
                <w:sz w:val="21"/>
                <w:szCs w:val="21"/>
              </w:rPr>
              <w:t>v</w:t>
            </w:r>
            <w:r>
              <w:rPr>
                <w:rFonts w:ascii="Arial" w:eastAsia="Arial" w:hAnsi="Arial" w:cs="Arial"/>
                <w:color w:val="231F20"/>
                <w:w w:val="95"/>
                <w:sz w:val="21"/>
                <w:szCs w:val="21"/>
              </w:rPr>
              <w:t>es</w:t>
            </w:r>
            <w:r>
              <w:rPr>
                <w:rFonts w:ascii="Arial" w:eastAsia="Arial" w:hAnsi="Arial" w:cs="Arial"/>
                <w:color w:val="231F20"/>
                <w:spacing w:val="-2"/>
                <w:w w:val="95"/>
                <w:sz w:val="21"/>
                <w:szCs w:val="21"/>
              </w:rPr>
              <w:t xml:space="preserve"> </w:t>
            </w:r>
            <w:r>
              <w:rPr>
                <w:rFonts w:ascii="Arial" w:eastAsia="Arial" w:hAnsi="Arial" w:cs="Arial"/>
                <w:color w:val="231F20"/>
                <w:w w:val="95"/>
                <w:sz w:val="21"/>
                <w:szCs w:val="21"/>
              </w:rPr>
              <w:t>legal</w:t>
            </w:r>
            <w:r>
              <w:rPr>
                <w:rFonts w:ascii="Arial" w:eastAsia="Arial" w:hAnsi="Arial" w:cs="Arial"/>
                <w:color w:val="231F20"/>
                <w:spacing w:val="-2"/>
                <w:w w:val="95"/>
                <w:sz w:val="21"/>
                <w:szCs w:val="21"/>
              </w:rPr>
              <w:t xml:space="preserve"> </w:t>
            </w:r>
            <w:r>
              <w:rPr>
                <w:rFonts w:ascii="Arial" w:eastAsia="Arial" w:hAnsi="Arial" w:cs="Arial"/>
                <w:color w:val="231F20"/>
                <w:w w:val="95"/>
                <w:sz w:val="21"/>
                <w:szCs w:val="21"/>
              </w:rPr>
              <w:t>aid</w:t>
            </w:r>
          </w:p>
        </w:tc>
        <w:tc>
          <w:tcPr>
            <w:tcW w:w="1701" w:type="dxa"/>
            <w:tcBorders>
              <w:top w:val="single" w:sz="8" w:space="0" w:color="92BAC2"/>
              <w:left w:val="single" w:sz="12" w:space="0" w:color="A0C2C9"/>
              <w:bottom w:val="single" w:sz="8" w:space="0" w:color="92BAC2"/>
              <w:right w:val="single" w:sz="12" w:space="0" w:color="A0C2C9"/>
            </w:tcBorders>
            <w:shd w:val="clear" w:color="auto" w:fill="D01C26"/>
          </w:tcPr>
          <w:p w14:paraId="69C1DB3D" w14:textId="77777777" w:rsidR="00F16A11" w:rsidRDefault="00F16A11" w:rsidP="00BE6CE4">
            <w:pPr>
              <w:pStyle w:val="TableParagraph"/>
              <w:spacing w:line="110" w:lineRule="exact"/>
              <w:rPr>
                <w:sz w:val="11"/>
                <w:szCs w:val="11"/>
              </w:rPr>
            </w:pPr>
          </w:p>
          <w:p w14:paraId="4D04A2CE"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14%</w:t>
            </w:r>
            <w:r>
              <w:rPr>
                <w:rFonts w:ascii="Arial" w:eastAsia="Arial" w:hAnsi="Arial" w:cs="Arial"/>
                <w:color w:val="231F20"/>
                <w:spacing w:val="-9"/>
                <w:sz w:val="21"/>
                <w:szCs w:val="21"/>
              </w:rPr>
              <w:t xml:space="preserve"> </w:t>
            </w:r>
            <w:r>
              <w:rPr>
                <w:rFonts w:ascii="Arial" w:eastAsia="Arial" w:hAnsi="Arial" w:cs="Arial"/>
                <w:color w:val="231F20"/>
                <w:sz w:val="21"/>
                <w:szCs w:val="21"/>
              </w:rPr>
              <w:t>(2</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9"/>
                <w:sz w:val="21"/>
                <w:szCs w:val="21"/>
              </w:rPr>
              <w:t xml:space="preserve"> </w:t>
            </w:r>
            <w:r>
              <w:rPr>
                <w:rFonts w:ascii="Arial" w:eastAsia="Arial" w:hAnsi="Arial" w:cs="Arial"/>
                <w:color w:val="231F20"/>
                <w:sz w:val="21"/>
                <w:szCs w:val="21"/>
              </w:rPr>
              <w:t>14)</w:t>
            </w:r>
          </w:p>
        </w:tc>
        <w:tc>
          <w:tcPr>
            <w:tcW w:w="1956" w:type="dxa"/>
            <w:tcBorders>
              <w:top w:val="single" w:sz="8" w:space="0" w:color="92BAC2"/>
              <w:left w:val="single" w:sz="12" w:space="0" w:color="A0C2C9"/>
              <w:bottom w:val="single" w:sz="8" w:space="0" w:color="92BAC2"/>
              <w:right w:val="single" w:sz="12" w:space="0" w:color="A0C2C9"/>
            </w:tcBorders>
            <w:shd w:val="clear" w:color="auto" w:fill="F47720"/>
          </w:tcPr>
          <w:p w14:paraId="45E6850A" w14:textId="77777777" w:rsidR="00F16A11" w:rsidRDefault="00F16A11" w:rsidP="00BE6CE4">
            <w:pPr>
              <w:pStyle w:val="TableParagraph"/>
              <w:spacing w:line="110" w:lineRule="exact"/>
              <w:rPr>
                <w:sz w:val="11"/>
                <w:szCs w:val="11"/>
              </w:rPr>
            </w:pPr>
          </w:p>
          <w:p w14:paraId="378AA00F"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57%</w:t>
            </w:r>
            <w:r>
              <w:rPr>
                <w:rFonts w:ascii="Arial" w:eastAsia="Arial" w:hAnsi="Arial" w:cs="Arial"/>
                <w:color w:val="231F20"/>
                <w:spacing w:val="-9"/>
                <w:sz w:val="21"/>
                <w:szCs w:val="21"/>
              </w:rPr>
              <w:t xml:space="preserve"> </w:t>
            </w:r>
            <w:r>
              <w:rPr>
                <w:rFonts w:ascii="Arial" w:eastAsia="Arial" w:hAnsi="Arial" w:cs="Arial"/>
                <w:color w:val="231F20"/>
                <w:sz w:val="21"/>
                <w:szCs w:val="21"/>
              </w:rPr>
              <w:t>(8</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9"/>
                <w:sz w:val="21"/>
                <w:szCs w:val="21"/>
              </w:rPr>
              <w:t xml:space="preserve"> </w:t>
            </w:r>
            <w:r>
              <w:rPr>
                <w:rFonts w:ascii="Arial" w:eastAsia="Arial" w:hAnsi="Arial" w:cs="Arial"/>
                <w:color w:val="231F20"/>
                <w:sz w:val="21"/>
                <w:szCs w:val="21"/>
              </w:rPr>
              <w:t>14)</w:t>
            </w:r>
          </w:p>
        </w:tc>
      </w:tr>
      <w:tr w:rsidR="00F16A11" w14:paraId="2D5F7DC5" w14:textId="77777777" w:rsidTr="00F16A11">
        <w:trPr>
          <w:trHeight w:hRule="exact" w:val="767"/>
        </w:trPr>
        <w:tc>
          <w:tcPr>
            <w:tcW w:w="510" w:type="dxa"/>
            <w:tcBorders>
              <w:top w:val="single" w:sz="8" w:space="0" w:color="92BAC2"/>
              <w:left w:val="nil"/>
              <w:bottom w:val="single" w:sz="8" w:space="0" w:color="92BAC2"/>
              <w:right w:val="nil"/>
            </w:tcBorders>
            <w:shd w:val="clear" w:color="auto" w:fill="65A5AE"/>
          </w:tcPr>
          <w:p w14:paraId="7E9B3C12" w14:textId="77777777" w:rsidR="00F16A11" w:rsidRDefault="00F16A11" w:rsidP="00BE6CE4">
            <w:pPr>
              <w:pStyle w:val="TableParagraph"/>
              <w:spacing w:line="110" w:lineRule="exact"/>
              <w:rPr>
                <w:sz w:val="11"/>
                <w:szCs w:val="11"/>
              </w:rPr>
            </w:pPr>
          </w:p>
          <w:p w14:paraId="245C8BC8" w14:textId="77777777" w:rsidR="00F16A11" w:rsidRDefault="00F16A11" w:rsidP="00BE6CE4">
            <w:pPr>
              <w:pStyle w:val="TableParagraph"/>
              <w:ind w:left="177" w:right="177"/>
              <w:jc w:val="center"/>
              <w:rPr>
                <w:rFonts w:ascii="Arial" w:eastAsia="Arial" w:hAnsi="Arial" w:cs="Arial"/>
                <w:sz w:val="21"/>
                <w:szCs w:val="21"/>
              </w:rPr>
            </w:pPr>
            <w:r>
              <w:rPr>
                <w:rFonts w:ascii="Arial" w:eastAsia="Arial" w:hAnsi="Arial" w:cs="Arial"/>
                <w:b/>
                <w:bCs/>
                <w:color w:val="FFFFFF"/>
                <w:sz w:val="21"/>
                <w:szCs w:val="21"/>
              </w:rPr>
              <w:t>8</w:t>
            </w:r>
          </w:p>
        </w:tc>
        <w:tc>
          <w:tcPr>
            <w:tcW w:w="5968" w:type="dxa"/>
            <w:tcBorders>
              <w:top w:val="single" w:sz="8" w:space="0" w:color="92BAC2"/>
              <w:left w:val="nil"/>
              <w:bottom w:val="single" w:sz="8" w:space="0" w:color="92BAC2"/>
              <w:right w:val="single" w:sz="12" w:space="0" w:color="A0C2C9"/>
            </w:tcBorders>
          </w:tcPr>
          <w:p w14:paraId="0D6B3A45" w14:textId="77777777" w:rsidR="00F16A11" w:rsidRDefault="00F16A11" w:rsidP="00BE6CE4">
            <w:pPr>
              <w:pStyle w:val="TableParagraph"/>
              <w:spacing w:line="110" w:lineRule="exact"/>
              <w:rPr>
                <w:sz w:val="11"/>
                <w:szCs w:val="11"/>
              </w:rPr>
            </w:pPr>
          </w:p>
          <w:p w14:paraId="65A72EE6" w14:textId="77777777" w:rsidR="00F16A11" w:rsidRDefault="00F16A11" w:rsidP="00BE6CE4">
            <w:pPr>
              <w:pStyle w:val="TableParagraph"/>
              <w:spacing w:line="268" w:lineRule="auto"/>
              <w:ind w:left="113" w:right="194"/>
              <w:rPr>
                <w:rFonts w:ascii="Arial" w:eastAsia="Arial" w:hAnsi="Arial" w:cs="Arial"/>
                <w:sz w:val="21"/>
                <w:szCs w:val="21"/>
              </w:rPr>
            </w:pPr>
            <w:r>
              <w:rPr>
                <w:rFonts w:ascii="Arial" w:eastAsia="Arial" w:hAnsi="Arial" w:cs="Arial"/>
                <w:color w:val="231F20"/>
                <w:sz w:val="21"/>
                <w:szCs w:val="21"/>
              </w:rPr>
              <w:t>Documented</w:t>
            </w:r>
            <w:r>
              <w:rPr>
                <w:rFonts w:ascii="Arial" w:eastAsia="Arial" w:hAnsi="Arial" w:cs="Arial"/>
                <w:color w:val="231F20"/>
                <w:spacing w:val="-24"/>
                <w:sz w:val="21"/>
                <w:szCs w:val="21"/>
              </w:rPr>
              <w:t xml:space="preserve"> </w:t>
            </w:r>
            <w:r>
              <w:rPr>
                <w:rFonts w:ascii="Arial" w:eastAsia="Arial" w:hAnsi="Arial" w:cs="Arial"/>
                <w:color w:val="231F20"/>
                <w:sz w:val="21"/>
                <w:szCs w:val="21"/>
              </w:rPr>
              <w:t>process</w:t>
            </w:r>
            <w:r>
              <w:rPr>
                <w:rFonts w:ascii="Arial" w:eastAsia="Arial" w:hAnsi="Arial" w:cs="Arial"/>
                <w:color w:val="231F20"/>
                <w:spacing w:val="-23"/>
                <w:sz w:val="21"/>
                <w:szCs w:val="21"/>
              </w:rPr>
              <w:t xml:space="preserve"> </w:t>
            </w:r>
            <w:r>
              <w:rPr>
                <w:rFonts w:ascii="Arial" w:eastAsia="Arial" w:hAnsi="Arial" w:cs="Arial"/>
                <w:color w:val="231F20"/>
                <w:sz w:val="21"/>
                <w:szCs w:val="21"/>
              </w:rPr>
              <w:t>for</w:t>
            </w:r>
            <w:r>
              <w:rPr>
                <w:rFonts w:ascii="Arial" w:eastAsia="Arial" w:hAnsi="Arial" w:cs="Arial"/>
                <w:color w:val="231F20"/>
                <w:spacing w:val="-23"/>
                <w:sz w:val="21"/>
                <w:szCs w:val="21"/>
              </w:rPr>
              <w:t xml:space="preserve"> </w:t>
            </w:r>
            <w:r>
              <w:rPr>
                <w:rFonts w:ascii="Arial" w:eastAsia="Arial" w:hAnsi="Arial" w:cs="Arial"/>
                <w:color w:val="231F20"/>
                <w:sz w:val="21"/>
                <w:szCs w:val="21"/>
              </w:rPr>
              <w:t>rece</w:t>
            </w:r>
            <w:r>
              <w:rPr>
                <w:rFonts w:ascii="Arial" w:eastAsia="Arial" w:hAnsi="Arial" w:cs="Arial"/>
                <w:color w:val="231F20"/>
                <w:spacing w:val="-5"/>
                <w:sz w:val="21"/>
                <w:szCs w:val="21"/>
              </w:rPr>
              <w:t>i</w:t>
            </w:r>
            <w:r>
              <w:rPr>
                <w:rFonts w:ascii="Arial" w:eastAsia="Arial" w:hAnsi="Arial" w:cs="Arial"/>
                <w:color w:val="231F20"/>
                <w:sz w:val="21"/>
                <w:szCs w:val="21"/>
              </w:rPr>
              <w:t>ving</w:t>
            </w:r>
            <w:r>
              <w:rPr>
                <w:rFonts w:ascii="Arial" w:eastAsia="Arial" w:hAnsi="Arial" w:cs="Arial"/>
                <w:color w:val="231F20"/>
                <w:spacing w:val="-23"/>
                <w:sz w:val="21"/>
                <w:szCs w:val="21"/>
              </w:rPr>
              <w:t xml:space="preserve"> </w:t>
            </w:r>
            <w:r>
              <w:rPr>
                <w:rFonts w:ascii="Arial" w:eastAsia="Arial" w:hAnsi="Arial" w:cs="Arial"/>
                <w:color w:val="231F20"/>
                <w:sz w:val="21"/>
                <w:szCs w:val="21"/>
              </w:rPr>
              <w:t>and</w:t>
            </w:r>
            <w:r>
              <w:rPr>
                <w:rFonts w:ascii="Arial" w:eastAsia="Arial" w:hAnsi="Arial" w:cs="Arial"/>
                <w:color w:val="231F20"/>
                <w:spacing w:val="-23"/>
                <w:sz w:val="21"/>
                <w:szCs w:val="21"/>
              </w:rPr>
              <w:t xml:space="preserve"> </w:t>
            </w:r>
            <w:r>
              <w:rPr>
                <w:rFonts w:ascii="Arial" w:eastAsia="Arial" w:hAnsi="Arial" w:cs="Arial"/>
                <w:color w:val="231F20"/>
                <w:sz w:val="21"/>
                <w:szCs w:val="21"/>
              </w:rPr>
              <w:t>processing</w:t>
            </w:r>
            <w:r>
              <w:rPr>
                <w:rFonts w:ascii="Arial" w:eastAsia="Arial" w:hAnsi="Arial" w:cs="Arial"/>
                <w:color w:val="231F20"/>
                <w:spacing w:val="-23"/>
                <w:sz w:val="21"/>
                <w:szCs w:val="21"/>
              </w:rPr>
              <w:t xml:space="preserve"> </w:t>
            </w:r>
            <w:r>
              <w:rPr>
                <w:rFonts w:ascii="Arial" w:eastAsia="Arial" w:hAnsi="Arial" w:cs="Arial"/>
                <w:color w:val="231F20"/>
                <w:sz w:val="21"/>
                <w:szCs w:val="21"/>
              </w:rPr>
              <w:t>a</w:t>
            </w:r>
            <w:r>
              <w:rPr>
                <w:rFonts w:ascii="Arial" w:eastAsia="Arial" w:hAnsi="Arial" w:cs="Arial"/>
                <w:color w:val="231F20"/>
                <w:spacing w:val="-24"/>
                <w:sz w:val="21"/>
                <w:szCs w:val="21"/>
              </w:rPr>
              <w:t xml:space="preserve"> </w:t>
            </w:r>
            <w:r>
              <w:rPr>
                <w:rFonts w:ascii="Arial" w:eastAsia="Arial" w:hAnsi="Arial" w:cs="Arial"/>
                <w:color w:val="231F20"/>
                <w:sz w:val="21"/>
                <w:szCs w:val="21"/>
              </w:rPr>
              <w:t>complaint</w:t>
            </w:r>
            <w:r>
              <w:rPr>
                <w:rFonts w:ascii="Arial" w:eastAsia="Arial" w:hAnsi="Arial" w:cs="Arial"/>
                <w:color w:val="231F20"/>
                <w:w w:val="101"/>
                <w:sz w:val="21"/>
                <w:szCs w:val="21"/>
              </w:rPr>
              <w:t xml:space="preserve"> </w:t>
            </w:r>
            <w:r>
              <w:rPr>
                <w:rFonts w:ascii="Arial" w:eastAsia="Arial" w:hAnsi="Arial" w:cs="Arial"/>
                <w:color w:val="231F20"/>
                <w:sz w:val="21"/>
                <w:szCs w:val="21"/>
              </w:rPr>
              <w:t>that</w:t>
            </w:r>
            <w:r>
              <w:rPr>
                <w:rFonts w:ascii="Arial" w:eastAsia="Arial" w:hAnsi="Arial" w:cs="Arial"/>
                <w:color w:val="231F20"/>
                <w:spacing w:val="-1"/>
                <w:sz w:val="21"/>
                <w:szCs w:val="21"/>
              </w:rPr>
              <w:t xml:space="preserve"> </w:t>
            </w:r>
            <w:r>
              <w:rPr>
                <w:rFonts w:ascii="Arial" w:eastAsia="Arial" w:hAnsi="Arial" w:cs="Arial"/>
                <w:color w:val="231F20"/>
                <w:sz w:val="21"/>
                <w:szCs w:val="21"/>
              </w:rPr>
              <w:t>is</w:t>
            </w:r>
            <w:r>
              <w:rPr>
                <w:rFonts w:ascii="Arial" w:eastAsia="Arial" w:hAnsi="Arial" w:cs="Arial"/>
                <w:color w:val="231F20"/>
                <w:spacing w:val="-1"/>
                <w:sz w:val="21"/>
                <w:szCs w:val="21"/>
              </w:rPr>
              <w:t xml:space="preserve"> </w:t>
            </w:r>
            <w:r>
              <w:rPr>
                <w:rFonts w:ascii="Arial" w:eastAsia="Arial" w:hAnsi="Arial" w:cs="Arial"/>
                <w:color w:val="231F20"/>
                <w:sz w:val="21"/>
                <w:szCs w:val="21"/>
              </w:rPr>
              <w:t>publicly</w:t>
            </w:r>
            <w:r>
              <w:rPr>
                <w:rFonts w:ascii="Arial" w:eastAsia="Arial" w:hAnsi="Arial" w:cs="Arial"/>
                <w:color w:val="231F20"/>
                <w:spacing w:val="-1"/>
                <w:sz w:val="21"/>
                <w:szCs w:val="21"/>
              </w:rPr>
              <w:t xml:space="preserve"> </w:t>
            </w:r>
            <w:r>
              <w:rPr>
                <w:rFonts w:ascii="Arial" w:eastAsia="Arial" w:hAnsi="Arial" w:cs="Arial"/>
                <w:color w:val="231F20"/>
                <w:spacing w:val="-8"/>
                <w:sz w:val="21"/>
                <w:szCs w:val="21"/>
              </w:rPr>
              <w:t>a</w:t>
            </w:r>
            <w:r>
              <w:rPr>
                <w:rFonts w:ascii="Arial" w:eastAsia="Arial" w:hAnsi="Arial" w:cs="Arial"/>
                <w:color w:val="231F20"/>
                <w:spacing w:val="-5"/>
                <w:sz w:val="21"/>
                <w:szCs w:val="21"/>
              </w:rPr>
              <w:t>v</w:t>
            </w:r>
            <w:r>
              <w:rPr>
                <w:rFonts w:ascii="Arial" w:eastAsia="Arial" w:hAnsi="Arial" w:cs="Arial"/>
                <w:color w:val="231F20"/>
                <w:sz w:val="21"/>
                <w:szCs w:val="21"/>
              </w:rPr>
              <w:t>ailable</w:t>
            </w:r>
          </w:p>
        </w:tc>
        <w:tc>
          <w:tcPr>
            <w:tcW w:w="1701" w:type="dxa"/>
            <w:tcBorders>
              <w:top w:val="single" w:sz="8" w:space="0" w:color="92BAC2"/>
              <w:left w:val="single" w:sz="12" w:space="0" w:color="A0C2C9"/>
              <w:bottom w:val="single" w:sz="8" w:space="0" w:color="92BAC2"/>
              <w:right w:val="single" w:sz="12" w:space="0" w:color="A0C2C9"/>
            </w:tcBorders>
            <w:shd w:val="clear" w:color="auto" w:fill="D01C26"/>
          </w:tcPr>
          <w:p w14:paraId="59BF127B" w14:textId="77777777" w:rsidR="00F16A11" w:rsidRDefault="00F16A11" w:rsidP="00BE6CE4">
            <w:pPr>
              <w:pStyle w:val="TableParagraph"/>
              <w:spacing w:line="110" w:lineRule="exact"/>
              <w:rPr>
                <w:sz w:val="11"/>
                <w:szCs w:val="11"/>
              </w:rPr>
            </w:pPr>
          </w:p>
          <w:p w14:paraId="1234EC3A"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21%</w:t>
            </w:r>
            <w:r>
              <w:rPr>
                <w:rFonts w:ascii="Arial" w:eastAsia="Arial" w:hAnsi="Arial" w:cs="Arial"/>
                <w:color w:val="231F20"/>
                <w:spacing w:val="-9"/>
                <w:sz w:val="21"/>
                <w:szCs w:val="21"/>
              </w:rPr>
              <w:t xml:space="preserve"> </w:t>
            </w:r>
            <w:r>
              <w:rPr>
                <w:rFonts w:ascii="Arial" w:eastAsia="Arial" w:hAnsi="Arial" w:cs="Arial"/>
                <w:color w:val="231F20"/>
                <w:sz w:val="21"/>
                <w:szCs w:val="21"/>
              </w:rPr>
              <w:t>(3</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9"/>
                <w:sz w:val="21"/>
                <w:szCs w:val="21"/>
              </w:rPr>
              <w:t xml:space="preserve"> </w:t>
            </w:r>
            <w:r>
              <w:rPr>
                <w:rFonts w:ascii="Arial" w:eastAsia="Arial" w:hAnsi="Arial" w:cs="Arial"/>
                <w:color w:val="231F20"/>
                <w:sz w:val="21"/>
                <w:szCs w:val="21"/>
              </w:rPr>
              <w:t>14)</w:t>
            </w:r>
          </w:p>
        </w:tc>
        <w:tc>
          <w:tcPr>
            <w:tcW w:w="1956" w:type="dxa"/>
            <w:tcBorders>
              <w:top w:val="single" w:sz="8" w:space="0" w:color="92BAC2"/>
              <w:left w:val="single" w:sz="12" w:space="0" w:color="A0C2C9"/>
              <w:bottom w:val="single" w:sz="8" w:space="0" w:color="92BAC2"/>
              <w:right w:val="single" w:sz="12" w:space="0" w:color="A0C2C9"/>
            </w:tcBorders>
            <w:shd w:val="clear" w:color="auto" w:fill="F47720"/>
          </w:tcPr>
          <w:p w14:paraId="135723FF" w14:textId="77777777" w:rsidR="00F16A11" w:rsidRDefault="00F16A11" w:rsidP="00BE6CE4">
            <w:pPr>
              <w:pStyle w:val="TableParagraph"/>
              <w:spacing w:line="110" w:lineRule="exact"/>
              <w:rPr>
                <w:sz w:val="11"/>
                <w:szCs w:val="11"/>
              </w:rPr>
            </w:pPr>
          </w:p>
          <w:p w14:paraId="110CA696"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43%</w:t>
            </w:r>
            <w:r>
              <w:rPr>
                <w:rFonts w:ascii="Arial" w:eastAsia="Arial" w:hAnsi="Arial" w:cs="Arial"/>
                <w:color w:val="231F20"/>
                <w:spacing w:val="-9"/>
                <w:sz w:val="21"/>
                <w:szCs w:val="21"/>
              </w:rPr>
              <w:t xml:space="preserve"> </w:t>
            </w:r>
            <w:r>
              <w:rPr>
                <w:rFonts w:ascii="Arial" w:eastAsia="Arial" w:hAnsi="Arial" w:cs="Arial"/>
                <w:color w:val="231F20"/>
                <w:sz w:val="21"/>
                <w:szCs w:val="21"/>
              </w:rPr>
              <w:t>(6</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9"/>
                <w:sz w:val="21"/>
                <w:szCs w:val="21"/>
              </w:rPr>
              <w:t xml:space="preserve"> </w:t>
            </w:r>
            <w:r>
              <w:rPr>
                <w:rFonts w:ascii="Arial" w:eastAsia="Arial" w:hAnsi="Arial" w:cs="Arial"/>
                <w:color w:val="231F20"/>
                <w:sz w:val="21"/>
                <w:szCs w:val="21"/>
              </w:rPr>
              <w:t>14)</w:t>
            </w:r>
          </w:p>
        </w:tc>
      </w:tr>
      <w:tr w:rsidR="00F16A11" w14:paraId="76FBE80C" w14:textId="77777777" w:rsidTr="00F16A11">
        <w:trPr>
          <w:trHeight w:hRule="exact" w:val="497"/>
        </w:trPr>
        <w:tc>
          <w:tcPr>
            <w:tcW w:w="510" w:type="dxa"/>
            <w:tcBorders>
              <w:top w:val="single" w:sz="8" w:space="0" w:color="92BAC2"/>
              <w:left w:val="nil"/>
              <w:bottom w:val="single" w:sz="8" w:space="0" w:color="92BAC2"/>
              <w:right w:val="nil"/>
            </w:tcBorders>
            <w:shd w:val="clear" w:color="auto" w:fill="0F6161"/>
          </w:tcPr>
          <w:p w14:paraId="4368A7A9" w14:textId="77777777" w:rsidR="00F16A11" w:rsidRDefault="00F16A11" w:rsidP="00BE6CE4">
            <w:pPr>
              <w:pStyle w:val="TableParagraph"/>
              <w:spacing w:line="110" w:lineRule="exact"/>
              <w:rPr>
                <w:sz w:val="11"/>
                <w:szCs w:val="11"/>
              </w:rPr>
            </w:pPr>
          </w:p>
          <w:p w14:paraId="20F4E7F9" w14:textId="77777777" w:rsidR="00F16A11" w:rsidRDefault="00F16A11" w:rsidP="00BE6CE4">
            <w:pPr>
              <w:pStyle w:val="TableParagraph"/>
              <w:ind w:left="177" w:right="177"/>
              <w:jc w:val="center"/>
              <w:rPr>
                <w:rFonts w:ascii="Arial" w:eastAsia="Arial" w:hAnsi="Arial" w:cs="Arial"/>
                <w:sz w:val="21"/>
                <w:szCs w:val="21"/>
              </w:rPr>
            </w:pPr>
            <w:r>
              <w:rPr>
                <w:rFonts w:ascii="Arial" w:eastAsia="Arial" w:hAnsi="Arial" w:cs="Arial"/>
                <w:b/>
                <w:bCs/>
                <w:color w:val="FFFFFF"/>
                <w:sz w:val="21"/>
                <w:szCs w:val="21"/>
              </w:rPr>
              <w:t>9</w:t>
            </w:r>
          </w:p>
        </w:tc>
        <w:tc>
          <w:tcPr>
            <w:tcW w:w="5968" w:type="dxa"/>
            <w:tcBorders>
              <w:top w:val="single" w:sz="8" w:space="0" w:color="92BAC2"/>
              <w:left w:val="nil"/>
              <w:bottom w:val="single" w:sz="8" w:space="0" w:color="92BAC2"/>
              <w:right w:val="single" w:sz="12" w:space="0" w:color="A0C2C9"/>
            </w:tcBorders>
          </w:tcPr>
          <w:p w14:paraId="6E73EC4F" w14:textId="77777777" w:rsidR="00F16A11" w:rsidRDefault="00F16A11" w:rsidP="00BE6CE4">
            <w:pPr>
              <w:pStyle w:val="TableParagraph"/>
              <w:spacing w:line="110" w:lineRule="exact"/>
              <w:rPr>
                <w:sz w:val="11"/>
                <w:szCs w:val="11"/>
              </w:rPr>
            </w:pPr>
          </w:p>
          <w:p w14:paraId="703D7D05" w14:textId="77777777" w:rsidR="00F16A11" w:rsidRDefault="00F16A11" w:rsidP="00BE6CE4">
            <w:pPr>
              <w:pStyle w:val="TableParagraph"/>
              <w:ind w:left="113"/>
              <w:rPr>
                <w:rFonts w:ascii="Arial" w:eastAsia="Arial" w:hAnsi="Arial" w:cs="Arial"/>
                <w:sz w:val="21"/>
                <w:szCs w:val="21"/>
              </w:rPr>
            </w:pPr>
            <w:r>
              <w:rPr>
                <w:rFonts w:ascii="Arial" w:eastAsia="Arial" w:hAnsi="Arial" w:cs="Arial"/>
                <w:color w:val="231F20"/>
                <w:spacing w:val="-13"/>
                <w:sz w:val="21"/>
                <w:szCs w:val="21"/>
              </w:rPr>
              <w:t>P</w:t>
            </w:r>
            <w:r>
              <w:rPr>
                <w:rFonts w:ascii="Arial" w:eastAsia="Arial" w:hAnsi="Arial" w:cs="Arial"/>
                <w:color w:val="231F20"/>
                <w:sz w:val="21"/>
                <w:szCs w:val="21"/>
              </w:rPr>
              <w:t>e</w:t>
            </w:r>
            <w:r>
              <w:rPr>
                <w:rFonts w:ascii="Arial" w:eastAsia="Arial" w:hAnsi="Arial" w:cs="Arial"/>
                <w:color w:val="231F20"/>
                <w:spacing w:val="-4"/>
                <w:sz w:val="21"/>
                <w:szCs w:val="21"/>
              </w:rPr>
              <w:t>r</w:t>
            </w:r>
            <w:r>
              <w:rPr>
                <w:rFonts w:ascii="Arial" w:eastAsia="Arial" w:hAnsi="Arial" w:cs="Arial"/>
                <w:color w:val="231F20"/>
                <w:sz w:val="21"/>
                <w:szCs w:val="21"/>
              </w:rPr>
              <w:t>centage</w:t>
            </w:r>
            <w:r>
              <w:rPr>
                <w:rFonts w:ascii="Arial" w:eastAsia="Arial" w:hAnsi="Arial" w:cs="Arial"/>
                <w:color w:val="231F20"/>
                <w:spacing w:val="-20"/>
                <w:sz w:val="21"/>
                <w:szCs w:val="21"/>
              </w:rPr>
              <w:t xml:space="preserve"> </w:t>
            </w:r>
            <w:r>
              <w:rPr>
                <w:rFonts w:ascii="Arial" w:eastAsia="Arial" w:hAnsi="Arial" w:cs="Arial"/>
                <w:color w:val="231F20"/>
                <w:sz w:val="21"/>
                <w:szCs w:val="21"/>
              </w:rPr>
              <w:t>of</w:t>
            </w:r>
            <w:r>
              <w:rPr>
                <w:rFonts w:ascii="Arial" w:eastAsia="Arial" w:hAnsi="Arial" w:cs="Arial"/>
                <w:color w:val="231F20"/>
                <w:spacing w:val="-19"/>
                <w:sz w:val="21"/>
                <w:szCs w:val="21"/>
              </w:rPr>
              <w:t xml:space="preserve"> </w:t>
            </w:r>
            <w:r>
              <w:rPr>
                <w:rFonts w:ascii="Arial" w:eastAsia="Arial" w:hAnsi="Arial" w:cs="Arial"/>
                <w:color w:val="231F20"/>
                <w:sz w:val="21"/>
                <w:szCs w:val="21"/>
              </w:rPr>
              <w:t>complaints</w:t>
            </w:r>
            <w:r>
              <w:rPr>
                <w:rFonts w:ascii="Arial" w:eastAsia="Arial" w:hAnsi="Arial" w:cs="Arial"/>
                <w:color w:val="231F20"/>
                <w:spacing w:val="-19"/>
                <w:sz w:val="21"/>
                <w:szCs w:val="21"/>
              </w:rPr>
              <w:t xml:space="preserve"> </w:t>
            </w:r>
            <w:r>
              <w:rPr>
                <w:rFonts w:ascii="Arial" w:eastAsia="Arial" w:hAnsi="Arial" w:cs="Arial"/>
                <w:color w:val="231F20"/>
                <w:sz w:val="21"/>
                <w:szCs w:val="21"/>
              </w:rPr>
              <w:t>rece</w:t>
            </w:r>
            <w:r>
              <w:rPr>
                <w:rFonts w:ascii="Arial" w:eastAsia="Arial" w:hAnsi="Arial" w:cs="Arial"/>
                <w:color w:val="231F20"/>
                <w:spacing w:val="-5"/>
                <w:sz w:val="21"/>
                <w:szCs w:val="21"/>
              </w:rPr>
              <w:t>i</w:t>
            </w:r>
            <w:r>
              <w:rPr>
                <w:rFonts w:ascii="Arial" w:eastAsia="Arial" w:hAnsi="Arial" w:cs="Arial"/>
                <w:color w:val="231F20"/>
                <w:spacing w:val="-3"/>
                <w:sz w:val="21"/>
                <w:szCs w:val="21"/>
              </w:rPr>
              <w:t>v</w:t>
            </w:r>
            <w:r>
              <w:rPr>
                <w:rFonts w:ascii="Arial" w:eastAsia="Arial" w:hAnsi="Arial" w:cs="Arial"/>
                <w:color w:val="231F20"/>
                <w:sz w:val="21"/>
                <w:szCs w:val="21"/>
              </w:rPr>
              <w:t>ed</w:t>
            </w:r>
            <w:r>
              <w:rPr>
                <w:rFonts w:ascii="Arial" w:eastAsia="Arial" w:hAnsi="Arial" w:cs="Arial"/>
                <w:color w:val="231F20"/>
                <w:spacing w:val="-19"/>
                <w:sz w:val="21"/>
                <w:szCs w:val="21"/>
              </w:rPr>
              <w:t xml:space="preserve"> </w:t>
            </w:r>
            <w:r>
              <w:rPr>
                <w:rFonts w:ascii="Arial" w:eastAsia="Arial" w:hAnsi="Arial" w:cs="Arial"/>
                <w:color w:val="231F20"/>
                <w:sz w:val="21"/>
                <w:szCs w:val="21"/>
              </w:rPr>
              <w:t>concerning</w:t>
            </w:r>
            <w:r>
              <w:rPr>
                <w:rFonts w:ascii="Arial" w:eastAsia="Arial" w:hAnsi="Arial" w:cs="Arial"/>
                <w:color w:val="231F20"/>
                <w:spacing w:val="-19"/>
                <w:sz w:val="21"/>
                <w:szCs w:val="21"/>
              </w:rPr>
              <w:t xml:space="preserve"> </w:t>
            </w:r>
            <w:r>
              <w:rPr>
                <w:rFonts w:ascii="Arial" w:eastAsia="Arial" w:hAnsi="Arial" w:cs="Arial"/>
                <w:color w:val="231F20"/>
                <w:sz w:val="21"/>
                <w:szCs w:val="21"/>
              </w:rPr>
              <w:t>a</w:t>
            </w:r>
            <w:r>
              <w:rPr>
                <w:rFonts w:ascii="Arial" w:eastAsia="Arial" w:hAnsi="Arial" w:cs="Arial"/>
                <w:color w:val="231F20"/>
                <w:spacing w:val="-19"/>
                <w:sz w:val="21"/>
                <w:szCs w:val="21"/>
              </w:rPr>
              <w:t xml:space="preserve"> </w:t>
            </w:r>
            <w:r>
              <w:rPr>
                <w:rFonts w:ascii="Arial" w:eastAsia="Arial" w:hAnsi="Arial" w:cs="Arial"/>
                <w:color w:val="231F20"/>
                <w:sz w:val="21"/>
                <w:szCs w:val="21"/>
              </w:rPr>
              <w:t>judicial</w:t>
            </w:r>
            <w:r>
              <w:rPr>
                <w:rFonts w:ascii="Arial" w:eastAsia="Arial" w:hAnsi="Arial" w:cs="Arial"/>
                <w:color w:val="231F20"/>
                <w:spacing w:val="-19"/>
                <w:sz w:val="21"/>
                <w:szCs w:val="21"/>
              </w:rPr>
              <w:t xml:space="preserve"> </w:t>
            </w:r>
            <w:r>
              <w:rPr>
                <w:rFonts w:ascii="Arial" w:eastAsia="Arial" w:hAnsi="Arial" w:cs="Arial"/>
                <w:color w:val="231F20"/>
                <w:sz w:val="21"/>
                <w:szCs w:val="21"/>
              </w:rPr>
              <w:t>officer</w:t>
            </w:r>
          </w:p>
        </w:tc>
        <w:tc>
          <w:tcPr>
            <w:tcW w:w="1701" w:type="dxa"/>
            <w:tcBorders>
              <w:top w:val="single" w:sz="8" w:space="0" w:color="92BAC2"/>
              <w:left w:val="single" w:sz="12" w:space="0" w:color="A0C2C9"/>
              <w:bottom w:val="single" w:sz="8" w:space="0" w:color="92BAC2"/>
              <w:right w:val="single" w:sz="12" w:space="0" w:color="A0C2C9"/>
            </w:tcBorders>
            <w:shd w:val="clear" w:color="auto" w:fill="D01C26"/>
          </w:tcPr>
          <w:p w14:paraId="01F21F6F" w14:textId="77777777" w:rsidR="00F16A11" w:rsidRDefault="00F16A11" w:rsidP="00BE6CE4">
            <w:pPr>
              <w:pStyle w:val="TableParagraph"/>
              <w:spacing w:line="110" w:lineRule="exact"/>
              <w:rPr>
                <w:sz w:val="11"/>
                <w:szCs w:val="11"/>
              </w:rPr>
            </w:pPr>
          </w:p>
          <w:p w14:paraId="40AC871E"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21%</w:t>
            </w:r>
            <w:r>
              <w:rPr>
                <w:rFonts w:ascii="Arial" w:eastAsia="Arial" w:hAnsi="Arial" w:cs="Arial"/>
                <w:color w:val="231F20"/>
                <w:spacing w:val="-9"/>
                <w:sz w:val="21"/>
                <w:szCs w:val="21"/>
              </w:rPr>
              <w:t xml:space="preserve"> </w:t>
            </w:r>
            <w:r>
              <w:rPr>
                <w:rFonts w:ascii="Arial" w:eastAsia="Arial" w:hAnsi="Arial" w:cs="Arial"/>
                <w:color w:val="231F20"/>
                <w:sz w:val="21"/>
                <w:szCs w:val="21"/>
              </w:rPr>
              <w:t>(3</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9"/>
                <w:sz w:val="21"/>
                <w:szCs w:val="21"/>
              </w:rPr>
              <w:t xml:space="preserve"> </w:t>
            </w:r>
            <w:r>
              <w:rPr>
                <w:rFonts w:ascii="Arial" w:eastAsia="Arial" w:hAnsi="Arial" w:cs="Arial"/>
                <w:color w:val="231F20"/>
                <w:sz w:val="21"/>
                <w:szCs w:val="21"/>
              </w:rPr>
              <w:t>14)</w:t>
            </w:r>
          </w:p>
        </w:tc>
        <w:tc>
          <w:tcPr>
            <w:tcW w:w="1956" w:type="dxa"/>
            <w:tcBorders>
              <w:top w:val="single" w:sz="8" w:space="0" w:color="92BAC2"/>
              <w:left w:val="single" w:sz="12" w:space="0" w:color="A0C2C9"/>
              <w:bottom w:val="single" w:sz="8" w:space="0" w:color="92BAC2"/>
              <w:right w:val="single" w:sz="12" w:space="0" w:color="A0C2C9"/>
            </w:tcBorders>
            <w:shd w:val="clear" w:color="auto" w:fill="5B9F42"/>
          </w:tcPr>
          <w:p w14:paraId="35C860AB" w14:textId="77777777" w:rsidR="00F16A11" w:rsidRDefault="00F16A11" w:rsidP="00BE6CE4">
            <w:pPr>
              <w:pStyle w:val="TableParagraph"/>
              <w:spacing w:line="110" w:lineRule="exact"/>
              <w:rPr>
                <w:sz w:val="11"/>
                <w:szCs w:val="11"/>
              </w:rPr>
            </w:pPr>
          </w:p>
          <w:p w14:paraId="633157A3"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79%</w:t>
            </w:r>
            <w:r>
              <w:rPr>
                <w:rFonts w:ascii="Arial" w:eastAsia="Arial" w:hAnsi="Arial" w:cs="Arial"/>
                <w:color w:val="231F20"/>
                <w:spacing w:val="-9"/>
                <w:sz w:val="21"/>
                <w:szCs w:val="21"/>
              </w:rPr>
              <w:t xml:space="preserve"> </w:t>
            </w:r>
            <w:r>
              <w:rPr>
                <w:rFonts w:ascii="Arial" w:eastAsia="Arial" w:hAnsi="Arial" w:cs="Arial"/>
                <w:color w:val="231F20"/>
                <w:sz w:val="21"/>
                <w:szCs w:val="21"/>
              </w:rPr>
              <w:t>(11</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8"/>
                <w:sz w:val="21"/>
                <w:szCs w:val="21"/>
              </w:rPr>
              <w:t xml:space="preserve"> </w:t>
            </w:r>
            <w:r>
              <w:rPr>
                <w:rFonts w:ascii="Arial" w:eastAsia="Arial" w:hAnsi="Arial" w:cs="Arial"/>
                <w:color w:val="231F20"/>
                <w:sz w:val="21"/>
                <w:szCs w:val="21"/>
              </w:rPr>
              <w:t>14)</w:t>
            </w:r>
          </w:p>
        </w:tc>
      </w:tr>
      <w:tr w:rsidR="00F16A11" w14:paraId="05DE1CC3" w14:textId="77777777" w:rsidTr="00F16A11">
        <w:trPr>
          <w:trHeight w:hRule="exact" w:val="767"/>
        </w:trPr>
        <w:tc>
          <w:tcPr>
            <w:tcW w:w="510" w:type="dxa"/>
            <w:tcBorders>
              <w:top w:val="single" w:sz="8" w:space="0" w:color="92BAC2"/>
              <w:left w:val="nil"/>
              <w:bottom w:val="single" w:sz="8" w:space="0" w:color="92BAC2"/>
              <w:right w:val="nil"/>
            </w:tcBorders>
            <w:shd w:val="clear" w:color="auto" w:fill="65A5AE"/>
          </w:tcPr>
          <w:p w14:paraId="3901FA6A" w14:textId="77777777" w:rsidR="00F16A11" w:rsidRDefault="00F16A11" w:rsidP="00BE6CE4">
            <w:pPr>
              <w:pStyle w:val="TableParagraph"/>
              <w:spacing w:before="1" w:line="110" w:lineRule="exact"/>
              <w:rPr>
                <w:sz w:val="11"/>
                <w:szCs w:val="11"/>
              </w:rPr>
            </w:pPr>
          </w:p>
          <w:p w14:paraId="1BF07745" w14:textId="77777777" w:rsidR="00F16A11" w:rsidRDefault="00F16A11" w:rsidP="00BE6CE4">
            <w:pPr>
              <w:pStyle w:val="TableParagraph"/>
              <w:ind w:left="138"/>
              <w:rPr>
                <w:rFonts w:ascii="Arial" w:eastAsia="Arial" w:hAnsi="Arial" w:cs="Arial"/>
                <w:sz w:val="21"/>
                <w:szCs w:val="21"/>
              </w:rPr>
            </w:pPr>
            <w:r>
              <w:rPr>
                <w:rFonts w:ascii="Arial" w:eastAsia="Arial" w:hAnsi="Arial" w:cs="Arial"/>
                <w:b/>
                <w:bCs/>
                <w:color w:val="FFFFFF"/>
                <w:sz w:val="21"/>
                <w:szCs w:val="21"/>
              </w:rPr>
              <w:t>10</w:t>
            </w:r>
          </w:p>
        </w:tc>
        <w:tc>
          <w:tcPr>
            <w:tcW w:w="5968" w:type="dxa"/>
            <w:tcBorders>
              <w:top w:val="single" w:sz="8" w:space="0" w:color="92BAC2"/>
              <w:left w:val="nil"/>
              <w:bottom w:val="single" w:sz="8" w:space="0" w:color="92BAC2"/>
              <w:right w:val="single" w:sz="12" w:space="0" w:color="A0C2C9"/>
            </w:tcBorders>
          </w:tcPr>
          <w:p w14:paraId="731C65D5" w14:textId="77777777" w:rsidR="00F16A11" w:rsidRDefault="00F16A11" w:rsidP="00BE6CE4">
            <w:pPr>
              <w:pStyle w:val="TableParagraph"/>
              <w:spacing w:before="1" w:line="110" w:lineRule="exact"/>
              <w:rPr>
                <w:sz w:val="11"/>
                <w:szCs w:val="11"/>
              </w:rPr>
            </w:pPr>
          </w:p>
          <w:p w14:paraId="237B9F6E" w14:textId="77777777" w:rsidR="00F16A11" w:rsidRDefault="00F16A11" w:rsidP="00BE6CE4">
            <w:pPr>
              <w:pStyle w:val="TableParagraph"/>
              <w:spacing w:line="268" w:lineRule="auto"/>
              <w:ind w:left="113" w:right="570"/>
              <w:rPr>
                <w:rFonts w:ascii="Arial" w:eastAsia="Arial" w:hAnsi="Arial" w:cs="Arial"/>
                <w:sz w:val="21"/>
                <w:szCs w:val="21"/>
              </w:rPr>
            </w:pPr>
            <w:r>
              <w:rPr>
                <w:rFonts w:ascii="Arial" w:eastAsia="Arial" w:hAnsi="Arial" w:cs="Arial"/>
                <w:color w:val="231F20"/>
                <w:spacing w:val="-12"/>
                <w:w w:val="95"/>
                <w:sz w:val="21"/>
                <w:szCs w:val="21"/>
              </w:rPr>
              <w:t>P</w:t>
            </w:r>
            <w:r>
              <w:rPr>
                <w:rFonts w:ascii="Arial" w:eastAsia="Arial" w:hAnsi="Arial" w:cs="Arial"/>
                <w:color w:val="231F20"/>
                <w:w w:val="95"/>
                <w:sz w:val="21"/>
                <w:szCs w:val="21"/>
              </w:rPr>
              <w:t>e</w:t>
            </w:r>
            <w:r>
              <w:rPr>
                <w:rFonts w:ascii="Arial" w:eastAsia="Arial" w:hAnsi="Arial" w:cs="Arial"/>
                <w:color w:val="231F20"/>
                <w:spacing w:val="-4"/>
                <w:w w:val="95"/>
                <w:sz w:val="21"/>
                <w:szCs w:val="21"/>
              </w:rPr>
              <w:t>r</w:t>
            </w:r>
            <w:r>
              <w:rPr>
                <w:rFonts w:ascii="Arial" w:eastAsia="Arial" w:hAnsi="Arial" w:cs="Arial"/>
                <w:color w:val="231F20"/>
                <w:w w:val="95"/>
                <w:sz w:val="21"/>
                <w:szCs w:val="21"/>
              </w:rPr>
              <w:t>centage</w:t>
            </w:r>
            <w:r>
              <w:rPr>
                <w:rFonts w:ascii="Arial" w:eastAsia="Arial" w:hAnsi="Arial" w:cs="Arial"/>
                <w:color w:val="231F20"/>
                <w:spacing w:val="10"/>
                <w:w w:val="95"/>
                <w:sz w:val="21"/>
                <w:szCs w:val="21"/>
              </w:rPr>
              <w:t xml:space="preserve"> </w:t>
            </w:r>
            <w:r>
              <w:rPr>
                <w:rFonts w:ascii="Arial" w:eastAsia="Arial" w:hAnsi="Arial" w:cs="Arial"/>
                <w:color w:val="231F20"/>
                <w:w w:val="95"/>
                <w:sz w:val="21"/>
                <w:szCs w:val="21"/>
              </w:rPr>
              <w:t>of</w:t>
            </w:r>
            <w:r>
              <w:rPr>
                <w:rFonts w:ascii="Arial" w:eastAsia="Arial" w:hAnsi="Arial" w:cs="Arial"/>
                <w:color w:val="231F20"/>
                <w:spacing w:val="10"/>
                <w:w w:val="95"/>
                <w:sz w:val="21"/>
                <w:szCs w:val="21"/>
              </w:rPr>
              <w:t xml:space="preserve"> </w:t>
            </w:r>
            <w:r>
              <w:rPr>
                <w:rFonts w:ascii="Arial" w:eastAsia="Arial" w:hAnsi="Arial" w:cs="Arial"/>
                <w:color w:val="231F20"/>
                <w:w w:val="95"/>
                <w:sz w:val="21"/>
                <w:szCs w:val="21"/>
              </w:rPr>
              <w:t>complaints</w:t>
            </w:r>
            <w:r>
              <w:rPr>
                <w:rFonts w:ascii="Arial" w:eastAsia="Arial" w:hAnsi="Arial" w:cs="Arial"/>
                <w:color w:val="231F20"/>
                <w:spacing w:val="10"/>
                <w:w w:val="95"/>
                <w:sz w:val="21"/>
                <w:szCs w:val="21"/>
              </w:rPr>
              <w:t xml:space="preserve"> </w:t>
            </w:r>
            <w:r>
              <w:rPr>
                <w:rFonts w:ascii="Arial" w:eastAsia="Arial" w:hAnsi="Arial" w:cs="Arial"/>
                <w:color w:val="231F20"/>
                <w:w w:val="95"/>
                <w:sz w:val="21"/>
                <w:szCs w:val="21"/>
              </w:rPr>
              <w:t>rece</w:t>
            </w:r>
            <w:r>
              <w:rPr>
                <w:rFonts w:ascii="Arial" w:eastAsia="Arial" w:hAnsi="Arial" w:cs="Arial"/>
                <w:color w:val="231F20"/>
                <w:spacing w:val="-4"/>
                <w:w w:val="95"/>
                <w:sz w:val="21"/>
                <w:szCs w:val="21"/>
              </w:rPr>
              <w:t>i</w:t>
            </w:r>
            <w:r>
              <w:rPr>
                <w:rFonts w:ascii="Arial" w:eastAsia="Arial" w:hAnsi="Arial" w:cs="Arial"/>
                <w:color w:val="231F20"/>
                <w:spacing w:val="-3"/>
                <w:w w:val="95"/>
                <w:sz w:val="21"/>
                <w:szCs w:val="21"/>
              </w:rPr>
              <w:t>v</w:t>
            </w:r>
            <w:r>
              <w:rPr>
                <w:rFonts w:ascii="Arial" w:eastAsia="Arial" w:hAnsi="Arial" w:cs="Arial"/>
                <w:color w:val="231F20"/>
                <w:w w:val="95"/>
                <w:sz w:val="21"/>
                <w:szCs w:val="21"/>
              </w:rPr>
              <w:t>ed</w:t>
            </w:r>
            <w:r>
              <w:rPr>
                <w:rFonts w:ascii="Arial" w:eastAsia="Arial" w:hAnsi="Arial" w:cs="Arial"/>
                <w:color w:val="231F20"/>
                <w:spacing w:val="10"/>
                <w:w w:val="95"/>
                <w:sz w:val="21"/>
                <w:szCs w:val="21"/>
              </w:rPr>
              <w:t xml:space="preserve"> </w:t>
            </w:r>
            <w:r>
              <w:rPr>
                <w:rFonts w:ascii="Arial" w:eastAsia="Arial" w:hAnsi="Arial" w:cs="Arial"/>
                <w:color w:val="231F20"/>
                <w:w w:val="95"/>
                <w:sz w:val="21"/>
                <w:szCs w:val="21"/>
              </w:rPr>
              <w:t>concerning</w:t>
            </w:r>
            <w:r>
              <w:rPr>
                <w:rFonts w:ascii="Arial" w:eastAsia="Arial" w:hAnsi="Arial" w:cs="Arial"/>
                <w:color w:val="231F20"/>
                <w:spacing w:val="10"/>
                <w:w w:val="95"/>
                <w:sz w:val="21"/>
                <w:szCs w:val="21"/>
              </w:rPr>
              <w:t xml:space="preserve"> </w:t>
            </w:r>
            <w:r>
              <w:rPr>
                <w:rFonts w:ascii="Arial" w:eastAsia="Arial" w:hAnsi="Arial" w:cs="Arial"/>
                <w:color w:val="231F20"/>
                <w:w w:val="95"/>
                <w:sz w:val="21"/>
                <w:szCs w:val="21"/>
              </w:rPr>
              <w:t>a</w:t>
            </w:r>
            <w:r>
              <w:rPr>
                <w:rFonts w:ascii="Arial" w:eastAsia="Arial" w:hAnsi="Arial" w:cs="Arial"/>
                <w:color w:val="231F20"/>
                <w:spacing w:val="10"/>
                <w:w w:val="95"/>
                <w:sz w:val="21"/>
                <w:szCs w:val="21"/>
              </w:rPr>
              <w:t xml:space="preserve"> </w:t>
            </w:r>
            <w:r>
              <w:rPr>
                <w:rFonts w:ascii="Arial" w:eastAsia="Arial" w:hAnsi="Arial" w:cs="Arial"/>
                <w:color w:val="231F20"/>
                <w:w w:val="95"/>
                <w:sz w:val="21"/>
                <w:szCs w:val="21"/>
              </w:rPr>
              <w:t>court</w:t>
            </w:r>
            <w:r>
              <w:rPr>
                <w:rFonts w:ascii="Arial" w:eastAsia="Arial" w:hAnsi="Arial" w:cs="Arial"/>
                <w:color w:val="231F20"/>
                <w:spacing w:val="10"/>
                <w:w w:val="95"/>
                <w:sz w:val="21"/>
                <w:szCs w:val="21"/>
              </w:rPr>
              <w:t xml:space="preserve"> </w:t>
            </w:r>
            <w:r>
              <w:rPr>
                <w:rFonts w:ascii="Arial" w:eastAsia="Arial" w:hAnsi="Arial" w:cs="Arial"/>
                <w:color w:val="231F20"/>
                <w:w w:val="95"/>
                <w:sz w:val="21"/>
                <w:szCs w:val="21"/>
              </w:rPr>
              <w:t>staff</w:t>
            </w:r>
            <w:r>
              <w:rPr>
                <w:rFonts w:ascii="Arial" w:eastAsia="Arial" w:hAnsi="Arial" w:cs="Arial"/>
                <w:color w:val="231F20"/>
                <w:w w:val="91"/>
                <w:sz w:val="21"/>
                <w:szCs w:val="21"/>
              </w:rPr>
              <w:t xml:space="preserve"> </w:t>
            </w:r>
            <w:r>
              <w:rPr>
                <w:rFonts w:ascii="Arial" w:eastAsia="Arial" w:hAnsi="Arial" w:cs="Arial"/>
                <w:color w:val="231F20"/>
                <w:w w:val="95"/>
                <w:sz w:val="21"/>
                <w:szCs w:val="21"/>
              </w:rPr>
              <w:t>member</w:t>
            </w:r>
          </w:p>
        </w:tc>
        <w:tc>
          <w:tcPr>
            <w:tcW w:w="1701" w:type="dxa"/>
            <w:tcBorders>
              <w:top w:val="single" w:sz="8" w:space="0" w:color="92BAC2"/>
              <w:left w:val="single" w:sz="12" w:space="0" w:color="A0C2C9"/>
              <w:bottom w:val="single" w:sz="8" w:space="0" w:color="92BAC2"/>
              <w:right w:val="single" w:sz="12" w:space="0" w:color="A0C2C9"/>
            </w:tcBorders>
            <w:shd w:val="clear" w:color="auto" w:fill="D01C26"/>
          </w:tcPr>
          <w:p w14:paraId="58A00CF6" w14:textId="77777777" w:rsidR="00F16A11" w:rsidRDefault="00F16A11" w:rsidP="00BE6CE4">
            <w:pPr>
              <w:pStyle w:val="TableParagraph"/>
              <w:spacing w:before="1" w:line="110" w:lineRule="exact"/>
              <w:rPr>
                <w:sz w:val="11"/>
                <w:szCs w:val="11"/>
              </w:rPr>
            </w:pPr>
          </w:p>
          <w:p w14:paraId="0F1E1695"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14%</w:t>
            </w:r>
            <w:r>
              <w:rPr>
                <w:rFonts w:ascii="Arial" w:eastAsia="Arial" w:hAnsi="Arial" w:cs="Arial"/>
                <w:color w:val="231F20"/>
                <w:spacing w:val="-9"/>
                <w:sz w:val="21"/>
                <w:szCs w:val="21"/>
              </w:rPr>
              <w:t xml:space="preserve"> </w:t>
            </w:r>
            <w:r>
              <w:rPr>
                <w:rFonts w:ascii="Arial" w:eastAsia="Arial" w:hAnsi="Arial" w:cs="Arial"/>
                <w:color w:val="231F20"/>
                <w:sz w:val="21"/>
                <w:szCs w:val="21"/>
              </w:rPr>
              <w:t>(2</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9"/>
                <w:sz w:val="21"/>
                <w:szCs w:val="21"/>
              </w:rPr>
              <w:t xml:space="preserve"> </w:t>
            </w:r>
            <w:r>
              <w:rPr>
                <w:rFonts w:ascii="Arial" w:eastAsia="Arial" w:hAnsi="Arial" w:cs="Arial"/>
                <w:color w:val="231F20"/>
                <w:sz w:val="21"/>
                <w:szCs w:val="21"/>
              </w:rPr>
              <w:t>14)</w:t>
            </w:r>
          </w:p>
        </w:tc>
        <w:tc>
          <w:tcPr>
            <w:tcW w:w="1956" w:type="dxa"/>
            <w:tcBorders>
              <w:top w:val="single" w:sz="8" w:space="0" w:color="92BAC2"/>
              <w:left w:val="single" w:sz="12" w:space="0" w:color="A0C2C9"/>
              <w:bottom w:val="single" w:sz="8" w:space="0" w:color="92BAC2"/>
              <w:right w:val="single" w:sz="12" w:space="0" w:color="A0C2C9"/>
            </w:tcBorders>
            <w:shd w:val="clear" w:color="auto" w:fill="5B9F42"/>
          </w:tcPr>
          <w:p w14:paraId="1055041C" w14:textId="77777777" w:rsidR="00F16A11" w:rsidRDefault="00F16A11" w:rsidP="00BE6CE4">
            <w:pPr>
              <w:pStyle w:val="TableParagraph"/>
              <w:spacing w:before="1" w:line="110" w:lineRule="exact"/>
              <w:rPr>
                <w:sz w:val="11"/>
                <w:szCs w:val="11"/>
              </w:rPr>
            </w:pPr>
          </w:p>
          <w:p w14:paraId="288B5F92"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79%</w:t>
            </w:r>
            <w:r>
              <w:rPr>
                <w:rFonts w:ascii="Arial" w:eastAsia="Arial" w:hAnsi="Arial" w:cs="Arial"/>
                <w:color w:val="231F20"/>
                <w:spacing w:val="-9"/>
                <w:sz w:val="21"/>
                <w:szCs w:val="21"/>
              </w:rPr>
              <w:t xml:space="preserve"> </w:t>
            </w:r>
            <w:r>
              <w:rPr>
                <w:rFonts w:ascii="Arial" w:eastAsia="Arial" w:hAnsi="Arial" w:cs="Arial"/>
                <w:color w:val="231F20"/>
                <w:sz w:val="21"/>
                <w:szCs w:val="21"/>
              </w:rPr>
              <w:t>(11</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8"/>
                <w:sz w:val="21"/>
                <w:szCs w:val="21"/>
              </w:rPr>
              <w:t xml:space="preserve"> </w:t>
            </w:r>
            <w:r>
              <w:rPr>
                <w:rFonts w:ascii="Arial" w:eastAsia="Arial" w:hAnsi="Arial" w:cs="Arial"/>
                <w:color w:val="231F20"/>
                <w:sz w:val="21"/>
                <w:szCs w:val="21"/>
              </w:rPr>
              <w:t>14)</w:t>
            </w:r>
          </w:p>
        </w:tc>
      </w:tr>
      <w:tr w:rsidR="00F16A11" w14:paraId="47ECF0C7" w14:textId="77777777" w:rsidTr="00F16A11">
        <w:trPr>
          <w:trHeight w:hRule="exact" w:val="497"/>
        </w:trPr>
        <w:tc>
          <w:tcPr>
            <w:tcW w:w="510" w:type="dxa"/>
            <w:tcBorders>
              <w:top w:val="single" w:sz="8" w:space="0" w:color="92BAC2"/>
              <w:left w:val="nil"/>
              <w:bottom w:val="single" w:sz="8" w:space="0" w:color="92BAC2"/>
              <w:right w:val="nil"/>
            </w:tcBorders>
            <w:shd w:val="clear" w:color="auto" w:fill="0F6161"/>
          </w:tcPr>
          <w:p w14:paraId="35022B93" w14:textId="77777777" w:rsidR="00F16A11" w:rsidRDefault="00F16A11" w:rsidP="00BE6CE4">
            <w:pPr>
              <w:pStyle w:val="TableParagraph"/>
              <w:spacing w:before="1" w:line="110" w:lineRule="exact"/>
              <w:rPr>
                <w:sz w:val="11"/>
                <w:szCs w:val="11"/>
              </w:rPr>
            </w:pPr>
          </w:p>
          <w:p w14:paraId="2F4E6BDD" w14:textId="77777777" w:rsidR="00F16A11" w:rsidRDefault="00F16A11" w:rsidP="00BE6CE4">
            <w:pPr>
              <w:pStyle w:val="TableParagraph"/>
              <w:ind w:left="138"/>
              <w:rPr>
                <w:rFonts w:ascii="Arial" w:eastAsia="Arial" w:hAnsi="Arial" w:cs="Arial"/>
                <w:sz w:val="21"/>
                <w:szCs w:val="21"/>
              </w:rPr>
            </w:pPr>
            <w:r>
              <w:rPr>
                <w:rFonts w:ascii="Arial" w:eastAsia="Arial" w:hAnsi="Arial" w:cs="Arial"/>
                <w:b/>
                <w:bCs/>
                <w:color w:val="FFFFFF"/>
                <w:sz w:val="21"/>
                <w:szCs w:val="21"/>
              </w:rPr>
              <w:t>11</w:t>
            </w:r>
          </w:p>
        </w:tc>
        <w:tc>
          <w:tcPr>
            <w:tcW w:w="5968" w:type="dxa"/>
            <w:tcBorders>
              <w:top w:val="single" w:sz="8" w:space="0" w:color="92BAC2"/>
              <w:left w:val="nil"/>
              <w:bottom w:val="single" w:sz="8" w:space="0" w:color="92BAC2"/>
              <w:right w:val="single" w:sz="12" w:space="0" w:color="A0C2C9"/>
            </w:tcBorders>
          </w:tcPr>
          <w:p w14:paraId="6E8CBF5F" w14:textId="77777777" w:rsidR="00F16A11" w:rsidRDefault="00F16A11" w:rsidP="00BE6CE4">
            <w:pPr>
              <w:pStyle w:val="TableParagraph"/>
              <w:spacing w:before="1" w:line="110" w:lineRule="exact"/>
              <w:rPr>
                <w:sz w:val="11"/>
                <w:szCs w:val="11"/>
              </w:rPr>
            </w:pPr>
          </w:p>
          <w:p w14:paraId="2896814B" w14:textId="77777777" w:rsidR="00F16A11" w:rsidRDefault="00F16A11" w:rsidP="00BE6CE4">
            <w:pPr>
              <w:pStyle w:val="TableParagraph"/>
              <w:ind w:left="113"/>
              <w:rPr>
                <w:rFonts w:ascii="Arial" w:eastAsia="Arial" w:hAnsi="Arial" w:cs="Arial"/>
                <w:sz w:val="21"/>
                <w:szCs w:val="21"/>
              </w:rPr>
            </w:pPr>
            <w:r>
              <w:rPr>
                <w:rFonts w:ascii="Arial" w:eastAsia="Arial" w:hAnsi="Arial" w:cs="Arial"/>
                <w:color w:val="231F20"/>
                <w:spacing w:val="-12"/>
                <w:sz w:val="21"/>
                <w:szCs w:val="21"/>
              </w:rPr>
              <w:t>A</w:t>
            </w:r>
            <w:r>
              <w:rPr>
                <w:rFonts w:ascii="Arial" w:eastAsia="Arial" w:hAnsi="Arial" w:cs="Arial"/>
                <w:color w:val="231F20"/>
                <w:spacing w:val="-3"/>
                <w:sz w:val="21"/>
                <w:szCs w:val="21"/>
              </w:rPr>
              <w:t>v</w:t>
            </w:r>
            <w:r>
              <w:rPr>
                <w:rFonts w:ascii="Arial" w:eastAsia="Arial" w:hAnsi="Arial" w:cs="Arial"/>
                <w:color w:val="231F20"/>
                <w:sz w:val="21"/>
                <w:szCs w:val="21"/>
              </w:rPr>
              <w:t>e</w:t>
            </w:r>
            <w:r>
              <w:rPr>
                <w:rFonts w:ascii="Arial" w:eastAsia="Arial" w:hAnsi="Arial" w:cs="Arial"/>
                <w:color w:val="231F20"/>
                <w:spacing w:val="-4"/>
                <w:sz w:val="21"/>
                <w:szCs w:val="21"/>
              </w:rPr>
              <w:t>r</w:t>
            </w:r>
            <w:r>
              <w:rPr>
                <w:rFonts w:ascii="Arial" w:eastAsia="Arial" w:hAnsi="Arial" w:cs="Arial"/>
                <w:color w:val="231F20"/>
                <w:sz w:val="21"/>
                <w:szCs w:val="21"/>
              </w:rPr>
              <w:t>age</w:t>
            </w:r>
            <w:r>
              <w:rPr>
                <w:rFonts w:ascii="Arial" w:eastAsia="Arial" w:hAnsi="Arial" w:cs="Arial"/>
                <w:color w:val="231F20"/>
                <w:spacing w:val="-20"/>
                <w:sz w:val="21"/>
                <w:szCs w:val="21"/>
              </w:rPr>
              <w:t xml:space="preserve"> </w:t>
            </w:r>
            <w:r>
              <w:rPr>
                <w:rFonts w:ascii="Arial" w:eastAsia="Arial" w:hAnsi="Arial" w:cs="Arial"/>
                <w:color w:val="231F20"/>
                <w:sz w:val="21"/>
                <w:szCs w:val="21"/>
              </w:rPr>
              <w:t>number</w:t>
            </w:r>
            <w:r>
              <w:rPr>
                <w:rFonts w:ascii="Arial" w:eastAsia="Arial" w:hAnsi="Arial" w:cs="Arial"/>
                <w:color w:val="231F20"/>
                <w:spacing w:val="-19"/>
                <w:sz w:val="21"/>
                <w:szCs w:val="21"/>
              </w:rPr>
              <w:t xml:space="preserve"> </w:t>
            </w:r>
            <w:r>
              <w:rPr>
                <w:rFonts w:ascii="Arial" w:eastAsia="Arial" w:hAnsi="Arial" w:cs="Arial"/>
                <w:color w:val="231F20"/>
                <w:sz w:val="21"/>
                <w:szCs w:val="21"/>
              </w:rPr>
              <w:t>of</w:t>
            </w:r>
            <w:r>
              <w:rPr>
                <w:rFonts w:ascii="Arial" w:eastAsia="Arial" w:hAnsi="Arial" w:cs="Arial"/>
                <w:color w:val="231F20"/>
                <w:spacing w:val="-20"/>
                <w:sz w:val="21"/>
                <w:szCs w:val="21"/>
              </w:rPr>
              <w:t xml:space="preserve"> </w:t>
            </w:r>
            <w:r>
              <w:rPr>
                <w:rFonts w:ascii="Arial" w:eastAsia="Arial" w:hAnsi="Arial" w:cs="Arial"/>
                <w:color w:val="231F20"/>
                <w:sz w:val="21"/>
                <w:szCs w:val="21"/>
              </w:rPr>
              <w:t>cases</w:t>
            </w:r>
            <w:r>
              <w:rPr>
                <w:rFonts w:ascii="Arial" w:eastAsia="Arial" w:hAnsi="Arial" w:cs="Arial"/>
                <w:color w:val="231F20"/>
                <w:spacing w:val="-19"/>
                <w:sz w:val="21"/>
                <w:szCs w:val="21"/>
              </w:rPr>
              <w:t xml:space="preserve"> </w:t>
            </w:r>
            <w:r>
              <w:rPr>
                <w:rFonts w:ascii="Arial" w:eastAsia="Arial" w:hAnsi="Arial" w:cs="Arial"/>
                <w:color w:val="231F20"/>
                <w:sz w:val="21"/>
                <w:szCs w:val="21"/>
              </w:rPr>
              <w:t>per</w:t>
            </w:r>
            <w:r>
              <w:rPr>
                <w:rFonts w:ascii="Arial" w:eastAsia="Arial" w:hAnsi="Arial" w:cs="Arial"/>
                <w:color w:val="231F20"/>
                <w:spacing w:val="-19"/>
                <w:sz w:val="21"/>
                <w:szCs w:val="21"/>
              </w:rPr>
              <w:t xml:space="preserve"> </w:t>
            </w:r>
            <w:r>
              <w:rPr>
                <w:rFonts w:ascii="Arial" w:eastAsia="Arial" w:hAnsi="Arial" w:cs="Arial"/>
                <w:color w:val="231F20"/>
                <w:sz w:val="21"/>
                <w:szCs w:val="21"/>
              </w:rPr>
              <w:t>judicial</w:t>
            </w:r>
            <w:r>
              <w:rPr>
                <w:rFonts w:ascii="Arial" w:eastAsia="Arial" w:hAnsi="Arial" w:cs="Arial"/>
                <w:color w:val="231F20"/>
                <w:spacing w:val="-20"/>
                <w:sz w:val="21"/>
                <w:szCs w:val="21"/>
              </w:rPr>
              <w:t xml:space="preserve"> </w:t>
            </w:r>
            <w:r>
              <w:rPr>
                <w:rFonts w:ascii="Arial" w:eastAsia="Arial" w:hAnsi="Arial" w:cs="Arial"/>
                <w:color w:val="231F20"/>
                <w:sz w:val="21"/>
                <w:szCs w:val="21"/>
              </w:rPr>
              <w:t>officer</w:t>
            </w:r>
          </w:p>
        </w:tc>
        <w:tc>
          <w:tcPr>
            <w:tcW w:w="1701" w:type="dxa"/>
            <w:tcBorders>
              <w:top w:val="single" w:sz="8" w:space="0" w:color="92BAC2"/>
              <w:left w:val="single" w:sz="12" w:space="0" w:color="A0C2C9"/>
              <w:bottom w:val="single" w:sz="8" w:space="0" w:color="92BAC2"/>
              <w:right w:val="single" w:sz="12" w:space="0" w:color="A0C2C9"/>
            </w:tcBorders>
            <w:shd w:val="clear" w:color="auto" w:fill="F47720"/>
          </w:tcPr>
          <w:p w14:paraId="30EAF5BC" w14:textId="77777777" w:rsidR="00F16A11" w:rsidRDefault="00F16A11" w:rsidP="00BE6CE4">
            <w:pPr>
              <w:pStyle w:val="TableParagraph"/>
              <w:spacing w:before="1" w:line="110" w:lineRule="exact"/>
              <w:rPr>
                <w:sz w:val="11"/>
                <w:szCs w:val="11"/>
              </w:rPr>
            </w:pPr>
          </w:p>
          <w:p w14:paraId="40E1FED2"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57%</w:t>
            </w:r>
            <w:r>
              <w:rPr>
                <w:rFonts w:ascii="Arial" w:eastAsia="Arial" w:hAnsi="Arial" w:cs="Arial"/>
                <w:color w:val="231F20"/>
                <w:spacing w:val="-9"/>
                <w:sz w:val="21"/>
                <w:szCs w:val="21"/>
              </w:rPr>
              <w:t xml:space="preserve"> </w:t>
            </w:r>
            <w:r>
              <w:rPr>
                <w:rFonts w:ascii="Arial" w:eastAsia="Arial" w:hAnsi="Arial" w:cs="Arial"/>
                <w:color w:val="231F20"/>
                <w:sz w:val="21"/>
                <w:szCs w:val="21"/>
              </w:rPr>
              <w:t>(8</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9"/>
                <w:sz w:val="21"/>
                <w:szCs w:val="21"/>
              </w:rPr>
              <w:t xml:space="preserve"> </w:t>
            </w:r>
            <w:r>
              <w:rPr>
                <w:rFonts w:ascii="Arial" w:eastAsia="Arial" w:hAnsi="Arial" w:cs="Arial"/>
                <w:color w:val="231F20"/>
                <w:sz w:val="21"/>
                <w:szCs w:val="21"/>
              </w:rPr>
              <w:t>14)</w:t>
            </w:r>
          </w:p>
        </w:tc>
        <w:tc>
          <w:tcPr>
            <w:tcW w:w="1956" w:type="dxa"/>
            <w:tcBorders>
              <w:top w:val="single" w:sz="8" w:space="0" w:color="92BAC2"/>
              <w:left w:val="single" w:sz="12" w:space="0" w:color="A0C2C9"/>
              <w:bottom w:val="single" w:sz="8" w:space="0" w:color="92BAC2"/>
              <w:right w:val="single" w:sz="12" w:space="0" w:color="A0C2C9"/>
            </w:tcBorders>
            <w:shd w:val="clear" w:color="auto" w:fill="5B9F42"/>
          </w:tcPr>
          <w:p w14:paraId="38F989BE" w14:textId="77777777" w:rsidR="00F16A11" w:rsidRDefault="00F16A11" w:rsidP="00BE6CE4">
            <w:pPr>
              <w:pStyle w:val="TableParagraph"/>
              <w:spacing w:before="1" w:line="110" w:lineRule="exact"/>
              <w:rPr>
                <w:sz w:val="11"/>
                <w:szCs w:val="11"/>
              </w:rPr>
            </w:pPr>
          </w:p>
          <w:p w14:paraId="5826147D"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86%</w:t>
            </w:r>
            <w:r>
              <w:rPr>
                <w:rFonts w:ascii="Arial" w:eastAsia="Arial" w:hAnsi="Arial" w:cs="Arial"/>
                <w:color w:val="231F20"/>
                <w:spacing w:val="-9"/>
                <w:sz w:val="21"/>
                <w:szCs w:val="21"/>
              </w:rPr>
              <w:t xml:space="preserve"> </w:t>
            </w:r>
            <w:r>
              <w:rPr>
                <w:rFonts w:ascii="Arial" w:eastAsia="Arial" w:hAnsi="Arial" w:cs="Arial"/>
                <w:color w:val="231F20"/>
                <w:sz w:val="21"/>
                <w:szCs w:val="21"/>
              </w:rPr>
              <w:t>(12</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8"/>
                <w:sz w:val="21"/>
                <w:szCs w:val="21"/>
              </w:rPr>
              <w:t xml:space="preserve"> </w:t>
            </w:r>
            <w:r>
              <w:rPr>
                <w:rFonts w:ascii="Arial" w:eastAsia="Arial" w:hAnsi="Arial" w:cs="Arial"/>
                <w:color w:val="231F20"/>
                <w:sz w:val="21"/>
                <w:szCs w:val="21"/>
              </w:rPr>
              <w:t>14)</w:t>
            </w:r>
          </w:p>
        </w:tc>
      </w:tr>
      <w:tr w:rsidR="00F16A11" w14:paraId="6F20F5F2" w14:textId="77777777" w:rsidTr="00F16A11">
        <w:trPr>
          <w:trHeight w:hRule="exact" w:val="497"/>
        </w:trPr>
        <w:tc>
          <w:tcPr>
            <w:tcW w:w="510" w:type="dxa"/>
            <w:tcBorders>
              <w:top w:val="single" w:sz="8" w:space="0" w:color="92BAC2"/>
              <w:left w:val="nil"/>
              <w:bottom w:val="single" w:sz="8" w:space="0" w:color="92BAC2"/>
              <w:right w:val="nil"/>
            </w:tcBorders>
            <w:shd w:val="clear" w:color="auto" w:fill="65A5AE"/>
          </w:tcPr>
          <w:p w14:paraId="67DDD550" w14:textId="77777777" w:rsidR="00F16A11" w:rsidRDefault="00F16A11" w:rsidP="00BE6CE4">
            <w:pPr>
              <w:pStyle w:val="TableParagraph"/>
              <w:spacing w:before="1" w:line="110" w:lineRule="exact"/>
              <w:rPr>
                <w:sz w:val="11"/>
                <w:szCs w:val="11"/>
              </w:rPr>
            </w:pPr>
          </w:p>
          <w:p w14:paraId="444D41CB" w14:textId="77777777" w:rsidR="00F16A11" w:rsidRDefault="00F16A11" w:rsidP="00BE6CE4">
            <w:pPr>
              <w:pStyle w:val="TableParagraph"/>
              <w:ind w:left="138"/>
              <w:rPr>
                <w:rFonts w:ascii="Arial" w:eastAsia="Arial" w:hAnsi="Arial" w:cs="Arial"/>
                <w:sz w:val="21"/>
                <w:szCs w:val="21"/>
              </w:rPr>
            </w:pPr>
            <w:r>
              <w:rPr>
                <w:rFonts w:ascii="Arial" w:eastAsia="Arial" w:hAnsi="Arial" w:cs="Arial"/>
                <w:b/>
                <w:bCs/>
                <w:color w:val="FFFFFF"/>
                <w:sz w:val="21"/>
                <w:szCs w:val="21"/>
              </w:rPr>
              <w:t>12</w:t>
            </w:r>
          </w:p>
        </w:tc>
        <w:tc>
          <w:tcPr>
            <w:tcW w:w="5968" w:type="dxa"/>
            <w:tcBorders>
              <w:top w:val="single" w:sz="8" w:space="0" w:color="92BAC2"/>
              <w:left w:val="nil"/>
              <w:bottom w:val="single" w:sz="8" w:space="0" w:color="92BAC2"/>
              <w:right w:val="single" w:sz="12" w:space="0" w:color="A0C2C9"/>
            </w:tcBorders>
          </w:tcPr>
          <w:p w14:paraId="62E1D984" w14:textId="77777777" w:rsidR="00F16A11" w:rsidRDefault="00F16A11" w:rsidP="00BE6CE4">
            <w:pPr>
              <w:pStyle w:val="TableParagraph"/>
              <w:spacing w:before="1" w:line="110" w:lineRule="exact"/>
              <w:rPr>
                <w:sz w:val="11"/>
                <w:szCs w:val="11"/>
              </w:rPr>
            </w:pPr>
          </w:p>
          <w:p w14:paraId="0D6295D1" w14:textId="77777777" w:rsidR="00F16A11" w:rsidRDefault="00F16A11" w:rsidP="00BE6CE4">
            <w:pPr>
              <w:pStyle w:val="TableParagraph"/>
              <w:ind w:left="113"/>
              <w:rPr>
                <w:rFonts w:ascii="Arial" w:eastAsia="Arial" w:hAnsi="Arial" w:cs="Arial"/>
                <w:sz w:val="21"/>
                <w:szCs w:val="21"/>
              </w:rPr>
            </w:pPr>
            <w:r>
              <w:rPr>
                <w:rFonts w:ascii="Arial" w:eastAsia="Arial" w:hAnsi="Arial" w:cs="Arial"/>
                <w:color w:val="231F20"/>
                <w:spacing w:val="-12"/>
                <w:w w:val="95"/>
                <w:sz w:val="21"/>
                <w:szCs w:val="21"/>
              </w:rPr>
              <w:t>A</w:t>
            </w:r>
            <w:r>
              <w:rPr>
                <w:rFonts w:ascii="Arial" w:eastAsia="Arial" w:hAnsi="Arial" w:cs="Arial"/>
                <w:color w:val="231F20"/>
                <w:spacing w:val="-3"/>
                <w:w w:val="95"/>
                <w:sz w:val="21"/>
                <w:szCs w:val="21"/>
              </w:rPr>
              <w:t>v</w:t>
            </w:r>
            <w:r>
              <w:rPr>
                <w:rFonts w:ascii="Arial" w:eastAsia="Arial" w:hAnsi="Arial" w:cs="Arial"/>
                <w:color w:val="231F20"/>
                <w:w w:val="95"/>
                <w:sz w:val="21"/>
                <w:szCs w:val="21"/>
              </w:rPr>
              <w:t>e</w:t>
            </w:r>
            <w:r>
              <w:rPr>
                <w:rFonts w:ascii="Arial" w:eastAsia="Arial" w:hAnsi="Arial" w:cs="Arial"/>
                <w:color w:val="231F20"/>
                <w:spacing w:val="-4"/>
                <w:w w:val="95"/>
                <w:sz w:val="21"/>
                <w:szCs w:val="21"/>
              </w:rPr>
              <w:t>r</w:t>
            </w:r>
            <w:r>
              <w:rPr>
                <w:rFonts w:ascii="Arial" w:eastAsia="Arial" w:hAnsi="Arial" w:cs="Arial"/>
                <w:color w:val="231F20"/>
                <w:w w:val="95"/>
                <w:sz w:val="21"/>
                <w:szCs w:val="21"/>
              </w:rPr>
              <w:t>age</w:t>
            </w:r>
            <w:r>
              <w:rPr>
                <w:rFonts w:ascii="Arial" w:eastAsia="Arial" w:hAnsi="Arial" w:cs="Arial"/>
                <w:color w:val="231F20"/>
                <w:spacing w:val="3"/>
                <w:w w:val="95"/>
                <w:sz w:val="21"/>
                <w:szCs w:val="21"/>
              </w:rPr>
              <w:t xml:space="preserve"> </w:t>
            </w:r>
            <w:r>
              <w:rPr>
                <w:rFonts w:ascii="Arial" w:eastAsia="Arial" w:hAnsi="Arial" w:cs="Arial"/>
                <w:color w:val="231F20"/>
                <w:w w:val="95"/>
                <w:sz w:val="21"/>
                <w:szCs w:val="21"/>
              </w:rPr>
              <w:t>number</w:t>
            </w:r>
            <w:r>
              <w:rPr>
                <w:rFonts w:ascii="Arial" w:eastAsia="Arial" w:hAnsi="Arial" w:cs="Arial"/>
                <w:color w:val="231F20"/>
                <w:spacing w:val="3"/>
                <w:w w:val="95"/>
                <w:sz w:val="21"/>
                <w:szCs w:val="21"/>
              </w:rPr>
              <w:t xml:space="preserve"> </w:t>
            </w:r>
            <w:r>
              <w:rPr>
                <w:rFonts w:ascii="Arial" w:eastAsia="Arial" w:hAnsi="Arial" w:cs="Arial"/>
                <w:color w:val="231F20"/>
                <w:w w:val="95"/>
                <w:sz w:val="21"/>
                <w:szCs w:val="21"/>
              </w:rPr>
              <w:t>of</w:t>
            </w:r>
            <w:r>
              <w:rPr>
                <w:rFonts w:ascii="Arial" w:eastAsia="Arial" w:hAnsi="Arial" w:cs="Arial"/>
                <w:color w:val="231F20"/>
                <w:spacing w:val="3"/>
                <w:w w:val="95"/>
                <w:sz w:val="21"/>
                <w:szCs w:val="21"/>
              </w:rPr>
              <w:t xml:space="preserve"> </w:t>
            </w:r>
            <w:r>
              <w:rPr>
                <w:rFonts w:ascii="Arial" w:eastAsia="Arial" w:hAnsi="Arial" w:cs="Arial"/>
                <w:color w:val="231F20"/>
                <w:w w:val="95"/>
                <w:sz w:val="21"/>
                <w:szCs w:val="21"/>
              </w:rPr>
              <w:t>cases</w:t>
            </w:r>
            <w:r>
              <w:rPr>
                <w:rFonts w:ascii="Arial" w:eastAsia="Arial" w:hAnsi="Arial" w:cs="Arial"/>
                <w:color w:val="231F20"/>
                <w:spacing w:val="3"/>
                <w:w w:val="95"/>
                <w:sz w:val="21"/>
                <w:szCs w:val="21"/>
              </w:rPr>
              <w:t xml:space="preserve"> </w:t>
            </w:r>
            <w:r>
              <w:rPr>
                <w:rFonts w:ascii="Arial" w:eastAsia="Arial" w:hAnsi="Arial" w:cs="Arial"/>
                <w:color w:val="231F20"/>
                <w:w w:val="95"/>
                <w:sz w:val="21"/>
                <w:szCs w:val="21"/>
              </w:rPr>
              <w:t>per</w:t>
            </w:r>
            <w:r>
              <w:rPr>
                <w:rFonts w:ascii="Arial" w:eastAsia="Arial" w:hAnsi="Arial" w:cs="Arial"/>
                <w:color w:val="231F20"/>
                <w:spacing w:val="3"/>
                <w:w w:val="95"/>
                <w:sz w:val="21"/>
                <w:szCs w:val="21"/>
              </w:rPr>
              <w:t xml:space="preserve"> </w:t>
            </w:r>
            <w:r>
              <w:rPr>
                <w:rFonts w:ascii="Arial" w:eastAsia="Arial" w:hAnsi="Arial" w:cs="Arial"/>
                <w:color w:val="231F20"/>
                <w:w w:val="95"/>
                <w:sz w:val="21"/>
                <w:szCs w:val="21"/>
              </w:rPr>
              <w:t>member</w:t>
            </w:r>
            <w:r>
              <w:rPr>
                <w:rFonts w:ascii="Arial" w:eastAsia="Arial" w:hAnsi="Arial" w:cs="Arial"/>
                <w:color w:val="231F20"/>
                <w:spacing w:val="3"/>
                <w:w w:val="95"/>
                <w:sz w:val="21"/>
                <w:szCs w:val="21"/>
              </w:rPr>
              <w:t xml:space="preserve"> </w:t>
            </w:r>
            <w:r>
              <w:rPr>
                <w:rFonts w:ascii="Arial" w:eastAsia="Arial" w:hAnsi="Arial" w:cs="Arial"/>
                <w:color w:val="231F20"/>
                <w:w w:val="95"/>
                <w:sz w:val="21"/>
                <w:szCs w:val="21"/>
              </w:rPr>
              <w:t>of</w:t>
            </w:r>
            <w:r>
              <w:rPr>
                <w:rFonts w:ascii="Arial" w:eastAsia="Arial" w:hAnsi="Arial" w:cs="Arial"/>
                <w:color w:val="231F20"/>
                <w:spacing w:val="3"/>
                <w:w w:val="95"/>
                <w:sz w:val="21"/>
                <w:szCs w:val="21"/>
              </w:rPr>
              <w:t xml:space="preserve"> </w:t>
            </w:r>
            <w:r>
              <w:rPr>
                <w:rFonts w:ascii="Arial" w:eastAsia="Arial" w:hAnsi="Arial" w:cs="Arial"/>
                <w:color w:val="231F20"/>
                <w:w w:val="95"/>
                <w:sz w:val="21"/>
                <w:szCs w:val="21"/>
              </w:rPr>
              <w:t>court</w:t>
            </w:r>
            <w:r>
              <w:rPr>
                <w:rFonts w:ascii="Arial" w:eastAsia="Arial" w:hAnsi="Arial" w:cs="Arial"/>
                <w:color w:val="231F20"/>
                <w:spacing w:val="4"/>
                <w:w w:val="95"/>
                <w:sz w:val="21"/>
                <w:szCs w:val="21"/>
              </w:rPr>
              <w:t xml:space="preserve"> </w:t>
            </w:r>
            <w:r>
              <w:rPr>
                <w:rFonts w:ascii="Arial" w:eastAsia="Arial" w:hAnsi="Arial" w:cs="Arial"/>
                <w:color w:val="231F20"/>
                <w:w w:val="95"/>
                <w:sz w:val="21"/>
                <w:szCs w:val="21"/>
              </w:rPr>
              <w:t>staff</w:t>
            </w:r>
          </w:p>
        </w:tc>
        <w:tc>
          <w:tcPr>
            <w:tcW w:w="1701" w:type="dxa"/>
            <w:tcBorders>
              <w:top w:val="single" w:sz="8" w:space="0" w:color="92BAC2"/>
              <w:left w:val="single" w:sz="12" w:space="0" w:color="A0C2C9"/>
              <w:bottom w:val="single" w:sz="8" w:space="0" w:color="92BAC2"/>
              <w:right w:val="single" w:sz="12" w:space="0" w:color="A0C2C9"/>
            </w:tcBorders>
            <w:shd w:val="clear" w:color="auto" w:fill="F47720"/>
          </w:tcPr>
          <w:p w14:paraId="1A1A25E1" w14:textId="77777777" w:rsidR="00F16A11" w:rsidRDefault="00F16A11" w:rsidP="00BE6CE4">
            <w:pPr>
              <w:pStyle w:val="TableParagraph"/>
              <w:spacing w:before="1" w:line="110" w:lineRule="exact"/>
              <w:rPr>
                <w:sz w:val="11"/>
                <w:szCs w:val="11"/>
              </w:rPr>
            </w:pPr>
          </w:p>
          <w:p w14:paraId="782BEFFE"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43%</w:t>
            </w:r>
            <w:r>
              <w:rPr>
                <w:rFonts w:ascii="Arial" w:eastAsia="Arial" w:hAnsi="Arial" w:cs="Arial"/>
                <w:color w:val="231F20"/>
                <w:spacing w:val="-9"/>
                <w:sz w:val="21"/>
                <w:szCs w:val="21"/>
              </w:rPr>
              <w:t xml:space="preserve"> </w:t>
            </w:r>
            <w:r>
              <w:rPr>
                <w:rFonts w:ascii="Arial" w:eastAsia="Arial" w:hAnsi="Arial" w:cs="Arial"/>
                <w:color w:val="231F20"/>
                <w:sz w:val="21"/>
                <w:szCs w:val="21"/>
              </w:rPr>
              <w:t>(6</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9"/>
                <w:sz w:val="21"/>
                <w:szCs w:val="21"/>
              </w:rPr>
              <w:t xml:space="preserve"> </w:t>
            </w:r>
            <w:r>
              <w:rPr>
                <w:rFonts w:ascii="Arial" w:eastAsia="Arial" w:hAnsi="Arial" w:cs="Arial"/>
                <w:color w:val="231F20"/>
                <w:sz w:val="21"/>
                <w:szCs w:val="21"/>
              </w:rPr>
              <w:t>14)</w:t>
            </w:r>
          </w:p>
        </w:tc>
        <w:tc>
          <w:tcPr>
            <w:tcW w:w="1956" w:type="dxa"/>
            <w:tcBorders>
              <w:top w:val="single" w:sz="8" w:space="0" w:color="92BAC2"/>
              <w:left w:val="single" w:sz="12" w:space="0" w:color="A0C2C9"/>
              <w:bottom w:val="single" w:sz="8" w:space="0" w:color="92BAC2"/>
              <w:right w:val="single" w:sz="12" w:space="0" w:color="A0C2C9"/>
            </w:tcBorders>
            <w:shd w:val="clear" w:color="auto" w:fill="5B9F42"/>
          </w:tcPr>
          <w:p w14:paraId="48A2D983" w14:textId="77777777" w:rsidR="00F16A11" w:rsidRDefault="00F16A11" w:rsidP="00BE6CE4">
            <w:pPr>
              <w:pStyle w:val="TableParagraph"/>
              <w:spacing w:before="1" w:line="110" w:lineRule="exact"/>
              <w:rPr>
                <w:sz w:val="11"/>
                <w:szCs w:val="11"/>
              </w:rPr>
            </w:pPr>
          </w:p>
          <w:p w14:paraId="2A7F4258"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84%</w:t>
            </w:r>
            <w:r>
              <w:rPr>
                <w:rFonts w:ascii="Arial" w:eastAsia="Arial" w:hAnsi="Arial" w:cs="Arial"/>
                <w:color w:val="231F20"/>
                <w:spacing w:val="-9"/>
                <w:sz w:val="21"/>
                <w:szCs w:val="21"/>
              </w:rPr>
              <w:t xml:space="preserve"> </w:t>
            </w:r>
            <w:r>
              <w:rPr>
                <w:rFonts w:ascii="Arial" w:eastAsia="Arial" w:hAnsi="Arial" w:cs="Arial"/>
                <w:color w:val="231F20"/>
                <w:sz w:val="21"/>
                <w:szCs w:val="21"/>
              </w:rPr>
              <w:t>(12</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8"/>
                <w:sz w:val="21"/>
                <w:szCs w:val="21"/>
              </w:rPr>
              <w:t xml:space="preserve"> </w:t>
            </w:r>
            <w:r>
              <w:rPr>
                <w:rFonts w:ascii="Arial" w:eastAsia="Arial" w:hAnsi="Arial" w:cs="Arial"/>
                <w:color w:val="231F20"/>
                <w:sz w:val="21"/>
                <w:szCs w:val="21"/>
              </w:rPr>
              <w:t>14)</w:t>
            </w:r>
          </w:p>
        </w:tc>
      </w:tr>
      <w:tr w:rsidR="00F16A11" w14:paraId="08DE01BA" w14:textId="77777777" w:rsidTr="00F16A11">
        <w:trPr>
          <w:trHeight w:hRule="exact" w:val="767"/>
        </w:trPr>
        <w:tc>
          <w:tcPr>
            <w:tcW w:w="510" w:type="dxa"/>
            <w:tcBorders>
              <w:top w:val="single" w:sz="8" w:space="0" w:color="92BAC2"/>
              <w:left w:val="nil"/>
              <w:bottom w:val="single" w:sz="8" w:space="0" w:color="92BAC2"/>
              <w:right w:val="nil"/>
            </w:tcBorders>
            <w:shd w:val="clear" w:color="auto" w:fill="0F6161"/>
          </w:tcPr>
          <w:p w14:paraId="5E8825CB" w14:textId="77777777" w:rsidR="00F16A11" w:rsidRDefault="00F16A11" w:rsidP="00BE6CE4">
            <w:pPr>
              <w:pStyle w:val="TableParagraph"/>
              <w:spacing w:before="1" w:line="110" w:lineRule="exact"/>
              <w:rPr>
                <w:sz w:val="11"/>
                <w:szCs w:val="11"/>
              </w:rPr>
            </w:pPr>
          </w:p>
          <w:p w14:paraId="281ED7B5" w14:textId="77777777" w:rsidR="00F16A11" w:rsidRDefault="00F16A11" w:rsidP="00BE6CE4">
            <w:pPr>
              <w:pStyle w:val="TableParagraph"/>
              <w:ind w:left="138"/>
              <w:rPr>
                <w:rFonts w:ascii="Arial" w:eastAsia="Arial" w:hAnsi="Arial" w:cs="Arial"/>
                <w:sz w:val="21"/>
                <w:szCs w:val="21"/>
              </w:rPr>
            </w:pPr>
            <w:r>
              <w:rPr>
                <w:rFonts w:ascii="Arial" w:eastAsia="Arial" w:hAnsi="Arial" w:cs="Arial"/>
                <w:b/>
                <w:bCs/>
                <w:color w:val="FFFFFF"/>
                <w:sz w:val="21"/>
                <w:szCs w:val="21"/>
              </w:rPr>
              <w:t>13</w:t>
            </w:r>
          </w:p>
        </w:tc>
        <w:tc>
          <w:tcPr>
            <w:tcW w:w="5968" w:type="dxa"/>
            <w:tcBorders>
              <w:top w:val="single" w:sz="8" w:space="0" w:color="92BAC2"/>
              <w:left w:val="nil"/>
              <w:bottom w:val="single" w:sz="8" w:space="0" w:color="92BAC2"/>
              <w:right w:val="single" w:sz="12" w:space="0" w:color="A0C2C9"/>
            </w:tcBorders>
          </w:tcPr>
          <w:p w14:paraId="4245F101" w14:textId="77777777" w:rsidR="00F16A11" w:rsidRDefault="00F16A11" w:rsidP="00BE6CE4">
            <w:pPr>
              <w:pStyle w:val="TableParagraph"/>
              <w:spacing w:before="1" w:line="110" w:lineRule="exact"/>
              <w:rPr>
                <w:sz w:val="11"/>
                <w:szCs w:val="11"/>
              </w:rPr>
            </w:pPr>
          </w:p>
          <w:p w14:paraId="103B7A53" w14:textId="77777777" w:rsidR="00F16A11" w:rsidRDefault="00F16A11" w:rsidP="00BE6CE4">
            <w:pPr>
              <w:pStyle w:val="TableParagraph"/>
              <w:spacing w:line="268" w:lineRule="auto"/>
              <w:ind w:left="113" w:right="676"/>
              <w:rPr>
                <w:rFonts w:ascii="Arial" w:eastAsia="Arial" w:hAnsi="Arial" w:cs="Arial"/>
                <w:sz w:val="21"/>
                <w:szCs w:val="21"/>
              </w:rPr>
            </w:pPr>
            <w:r>
              <w:rPr>
                <w:rFonts w:ascii="Arial" w:eastAsia="Arial" w:hAnsi="Arial" w:cs="Arial"/>
                <w:color w:val="231F20"/>
                <w:w w:val="95"/>
                <w:sz w:val="21"/>
                <w:szCs w:val="21"/>
              </w:rPr>
              <w:t>Court</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produces</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or</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contributes</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to</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an</w:t>
            </w:r>
            <w:r>
              <w:rPr>
                <w:rFonts w:ascii="Arial" w:eastAsia="Arial" w:hAnsi="Arial" w:cs="Arial"/>
                <w:color w:val="231F20"/>
                <w:spacing w:val="2"/>
                <w:w w:val="95"/>
                <w:sz w:val="21"/>
                <w:szCs w:val="21"/>
              </w:rPr>
              <w:t xml:space="preserve"> </w:t>
            </w:r>
            <w:r>
              <w:rPr>
                <w:rFonts w:ascii="Arial" w:eastAsia="Arial" w:hAnsi="Arial" w:cs="Arial"/>
                <w:color w:val="231F20"/>
                <w:w w:val="95"/>
                <w:sz w:val="21"/>
                <w:szCs w:val="21"/>
              </w:rPr>
              <w:t>Annual</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Report</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that</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is</w:t>
            </w:r>
            <w:r>
              <w:rPr>
                <w:rFonts w:ascii="Arial" w:eastAsia="Arial" w:hAnsi="Arial" w:cs="Arial"/>
                <w:color w:val="231F20"/>
                <w:w w:val="92"/>
                <w:sz w:val="21"/>
                <w:szCs w:val="21"/>
              </w:rPr>
              <w:t xml:space="preserve"> </w:t>
            </w:r>
            <w:r>
              <w:rPr>
                <w:rFonts w:ascii="Arial" w:eastAsia="Arial" w:hAnsi="Arial" w:cs="Arial"/>
                <w:color w:val="231F20"/>
                <w:w w:val="95"/>
                <w:sz w:val="21"/>
                <w:szCs w:val="21"/>
              </w:rPr>
              <w:t>publicly</w:t>
            </w:r>
            <w:r>
              <w:rPr>
                <w:rFonts w:ascii="Arial" w:eastAsia="Arial" w:hAnsi="Arial" w:cs="Arial"/>
                <w:color w:val="231F20"/>
                <w:spacing w:val="40"/>
                <w:w w:val="95"/>
                <w:sz w:val="21"/>
                <w:szCs w:val="21"/>
              </w:rPr>
              <w:t xml:space="preserve"> </w:t>
            </w:r>
            <w:r>
              <w:rPr>
                <w:rFonts w:ascii="Arial" w:eastAsia="Arial" w:hAnsi="Arial" w:cs="Arial"/>
                <w:color w:val="231F20"/>
                <w:spacing w:val="-8"/>
                <w:w w:val="95"/>
                <w:sz w:val="21"/>
                <w:szCs w:val="21"/>
              </w:rPr>
              <w:t>a</w:t>
            </w:r>
            <w:r>
              <w:rPr>
                <w:rFonts w:ascii="Arial" w:eastAsia="Arial" w:hAnsi="Arial" w:cs="Arial"/>
                <w:color w:val="231F20"/>
                <w:spacing w:val="-5"/>
                <w:w w:val="95"/>
                <w:sz w:val="21"/>
                <w:szCs w:val="21"/>
              </w:rPr>
              <w:t>v</w:t>
            </w:r>
            <w:r>
              <w:rPr>
                <w:rFonts w:ascii="Arial" w:eastAsia="Arial" w:hAnsi="Arial" w:cs="Arial"/>
                <w:color w:val="231F20"/>
                <w:w w:val="95"/>
                <w:sz w:val="21"/>
                <w:szCs w:val="21"/>
              </w:rPr>
              <w:t>ailable</w:t>
            </w:r>
            <w:r>
              <w:rPr>
                <w:rFonts w:ascii="Arial" w:eastAsia="Arial" w:hAnsi="Arial" w:cs="Arial"/>
                <w:color w:val="231F20"/>
                <w:spacing w:val="41"/>
                <w:w w:val="95"/>
                <w:sz w:val="21"/>
                <w:szCs w:val="21"/>
              </w:rPr>
              <w:t xml:space="preserve"> </w:t>
            </w:r>
            <w:r>
              <w:rPr>
                <w:rFonts w:ascii="Arial" w:eastAsia="Arial" w:hAnsi="Arial" w:cs="Arial"/>
                <w:color w:val="231F20"/>
                <w:w w:val="95"/>
                <w:sz w:val="21"/>
                <w:szCs w:val="21"/>
              </w:rPr>
              <w:t>in</w:t>
            </w:r>
            <w:r>
              <w:rPr>
                <w:rFonts w:ascii="Arial" w:eastAsia="Arial" w:hAnsi="Arial" w:cs="Arial"/>
                <w:color w:val="231F20"/>
                <w:spacing w:val="40"/>
                <w:w w:val="95"/>
                <w:sz w:val="21"/>
                <w:szCs w:val="21"/>
              </w:rPr>
              <w:t xml:space="preserve"> </w:t>
            </w:r>
            <w:r>
              <w:rPr>
                <w:rFonts w:ascii="Arial" w:eastAsia="Arial" w:hAnsi="Arial" w:cs="Arial"/>
                <w:color w:val="231F20"/>
                <w:w w:val="95"/>
                <w:sz w:val="21"/>
                <w:szCs w:val="21"/>
              </w:rPr>
              <w:t>the</w:t>
            </w:r>
            <w:r>
              <w:rPr>
                <w:rFonts w:ascii="Arial" w:eastAsia="Arial" w:hAnsi="Arial" w:cs="Arial"/>
                <w:color w:val="231F20"/>
                <w:spacing w:val="41"/>
                <w:w w:val="95"/>
                <w:sz w:val="21"/>
                <w:szCs w:val="21"/>
              </w:rPr>
              <w:t xml:space="preserve"> </w:t>
            </w:r>
            <w:r>
              <w:rPr>
                <w:rFonts w:ascii="Arial" w:eastAsia="Arial" w:hAnsi="Arial" w:cs="Arial"/>
                <w:color w:val="231F20"/>
                <w:w w:val="95"/>
                <w:sz w:val="21"/>
                <w:szCs w:val="21"/>
              </w:rPr>
              <w:t>foll</w:t>
            </w:r>
            <w:r>
              <w:rPr>
                <w:rFonts w:ascii="Arial" w:eastAsia="Arial" w:hAnsi="Arial" w:cs="Arial"/>
                <w:color w:val="231F20"/>
                <w:spacing w:val="-3"/>
                <w:w w:val="95"/>
                <w:sz w:val="21"/>
                <w:szCs w:val="21"/>
              </w:rPr>
              <w:t>o</w:t>
            </w:r>
            <w:r>
              <w:rPr>
                <w:rFonts w:ascii="Arial" w:eastAsia="Arial" w:hAnsi="Arial" w:cs="Arial"/>
                <w:color w:val="231F20"/>
                <w:w w:val="95"/>
                <w:sz w:val="21"/>
                <w:szCs w:val="21"/>
              </w:rPr>
              <w:t>wing</w:t>
            </w:r>
            <w:r>
              <w:rPr>
                <w:rFonts w:ascii="Arial" w:eastAsia="Arial" w:hAnsi="Arial" w:cs="Arial"/>
                <w:color w:val="231F20"/>
                <w:spacing w:val="40"/>
                <w:w w:val="95"/>
                <w:sz w:val="21"/>
                <w:szCs w:val="21"/>
              </w:rPr>
              <w:t xml:space="preserve"> </w:t>
            </w:r>
            <w:r>
              <w:rPr>
                <w:rFonts w:ascii="Arial" w:eastAsia="Arial" w:hAnsi="Arial" w:cs="Arial"/>
                <w:color w:val="231F20"/>
                <w:spacing w:val="-4"/>
                <w:w w:val="95"/>
                <w:sz w:val="21"/>
                <w:szCs w:val="21"/>
              </w:rPr>
              <w:t>y</w:t>
            </w:r>
            <w:r>
              <w:rPr>
                <w:rFonts w:ascii="Arial" w:eastAsia="Arial" w:hAnsi="Arial" w:cs="Arial"/>
                <w:color w:val="231F20"/>
                <w:w w:val="95"/>
                <w:sz w:val="21"/>
                <w:szCs w:val="21"/>
              </w:rPr>
              <w:t>ear</w:t>
            </w:r>
          </w:p>
        </w:tc>
        <w:tc>
          <w:tcPr>
            <w:tcW w:w="1701" w:type="dxa"/>
            <w:tcBorders>
              <w:top w:val="single" w:sz="8" w:space="0" w:color="92BAC2"/>
              <w:left w:val="single" w:sz="12" w:space="0" w:color="A0C2C9"/>
              <w:bottom w:val="single" w:sz="8" w:space="0" w:color="92BAC2"/>
              <w:right w:val="single" w:sz="12" w:space="0" w:color="A0C2C9"/>
            </w:tcBorders>
            <w:shd w:val="clear" w:color="auto" w:fill="D01C26"/>
          </w:tcPr>
          <w:p w14:paraId="54D07627" w14:textId="77777777" w:rsidR="00F16A11" w:rsidRDefault="00F16A11" w:rsidP="00BE6CE4">
            <w:pPr>
              <w:pStyle w:val="TableParagraph"/>
              <w:spacing w:before="1" w:line="110" w:lineRule="exact"/>
              <w:rPr>
                <w:sz w:val="11"/>
                <w:szCs w:val="11"/>
              </w:rPr>
            </w:pPr>
          </w:p>
          <w:p w14:paraId="5C519241"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w w:val="95"/>
                <w:sz w:val="21"/>
                <w:szCs w:val="21"/>
              </w:rPr>
              <w:t>7%</w:t>
            </w:r>
            <w:r>
              <w:rPr>
                <w:rFonts w:ascii="Arial" w:eastAsia="Arial" w:hAnsi="Arial" w:cs="Arial"/>
                <w:color w:val="231F20"/>
                <w:spacing w:val="10"/>
                <w:w w:val="95"/>
                <w:sz w:val="21"/>
                <w:szCs w:val="21"/>
              </w:rPr>
              <w:t xml:space="preserve"> </w:t>
            </w:r>
            <w:r>
              <w:rPr>
                <w:rFonts w:ascii="Arial" w:eastAsia="Arial" w:hAnsi="Arial" w:cs="Arial"/>
                <w:color w:val="231F20"/>
                <w:w w:val="95"/>
                <w:sz w:val="21"/>
                <w:szCs w:val="21"/>
              </w:rPr>
              <w:t>(1</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of</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14)</w:t>
            </w:r>
          </w:p>
        </w:tc>
        <w:tc>
          <w:tcPr>
            <w:tcW w:w="1956" w:type="dxa"/>
            <w:tcBorders>
              <w:top w:val="single" w:sz="8" w:space="0" w:color="92BAC2"/>
              <w:left w:val="single" w:sz="12" w:space="0" w:color="A0C2C9"/>
              <w:bottom w:val="single" w:sz="8" w:space="0" w:color="92BAC2"/>
              <w:right w:val="single" w:sz="12" w:space="0" w:color="A0C2C9"/>
            </w:tcBorders>
            <w:shd w:val="clear" w:color="auto" w:fill="5B9F42"/>
          </w:tcPr>
          <w:p w14:paraId="4064AA85" w14:textId="77777777" w:rsidR="00F16A11" w:rsidRDefault="00F16A11" w:rsidP="00BE6CE4">
            <w:pPr>
              <w:pStyle w:val="TableParagraph"/>
              <w:spacing w:before="1" w:line="110" w:lineRule="exact"/>
              <w:rPr>
                <w:sz w:val="11"/>
                <w:szCs w:val="11"/>
              </w:rPr>
            </w:pPr>
          </w:p>
          <w:p w14:paraId="70EE8129"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71%</w:t>
            </w:r>
            <w:r>
              <w:rPr>
                <w:rFonts w:ascii="Arial" w:eastAsia="Arial" w:hAnsi="Arial" w:cs="Arial"/>
                <w:color w:val="231F20"/>
                <w:spacing w:val="-9"/>
                <w:sz w:val="21"/>
                <w:szCs w:val="21"/>
              </w:rPr>
              <w:t xml:space="preserve"> </w:t>
            </w:r>
            <w:r>
              <w:rPr>
                <w:rFonts w:ascii="Arial" w:eastAsia="Arial" w:hAnsi="Arial" w:cs="Arial"/>
                <w:color w:val="231F20"/>
                <w:sz w:val="21"/>
                <w:szCs w:val="21"/>
              </w:rPr>
              <w:t>(10</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8"/>
                <w:sz w:val="21"/>
                <w:szCs w:val="21"/>
              </w:rPr>
              <w:t xml:space="preserve"> </w:t>
            </w:r>
            <w:r>
              <w:rPr>
                <w:rFonts w:ascii="Arial" w:eastAsia="Arial" w:hAnsi="Arial" w:cs="Arial"/>
                <w:color w:val="231F20"/>
                <w:sz w:val="21"/>
                <w:szCs w:val="21"/>
              </w:rPr>
              <w:t>14)</w:t>
            </w:r>
          </w:p>
        </w:tc>
      </w:tr>
      <w:tr w:rsidR="00F16A11" w14:paraId="0C06001B" w14:textId="77777777" w:rsidTr="00F16A11">
        <w:trPr>
          <w:trHeight w:hRule="exact" w:val="497"/>
        </w:trPr>
        <w:tc>
          <w:tcPr>
            <w:tcW w:w="510" w:type="dxa"/>
            <w:tcBorders>
              <w:top w:val="single" w:sz="8" w:space="0" w:color="92BAC2"/>
              <w:left w:val="nil"/>
              <w:bottom w:val="single" w:sz="8" w:space="0" w:color="92BAC2"/>
              <w:right w:val="nil"/>
            </w:tcBorders>
            <w:shd w:val="clear" w:color="auto" w:fill="65A5AE"/>
          </w:tcPr>
          <w:p w14:paraId="47F4EB8D" w14:textId="77777777" w:rsidR="00F16A11" w:rsidRDefault="00F16A11" w:rsidP="00BE6CE4">
            <w:pPr>
              <w:pStyle w:val="TableParagraph"/>
              <w:spacing w:before="1" w:line="110" w:lineRule="exact"/>
              <w:rPr>
                <w:sz w:val="11"/>
                <w:szCs w:val="11"/>
              </w:rPr>
            </w:pPr>
          </w:p>
          <w:p w14:paraId="19FD55CB" w14:textId="77777777" w:rsidR="00F16A11" w:rsidRDefault="00F16A11" w:rsidP="00BE6CE4">
            <w:pPr>
              <w:pStyle w:val="TableParagraph"/>
              <w:ind w:left="138"/>
              <w:rPr>
                <w:rFonts w:ascii="Arial" w:eastAsia="Arial" w:hAnsi="Arial" w:cs="Arial"/>
                <w:sz w:val="21"/>
                <w:szCs w:val="21"/>
              </w:rPr>
            </w:pPr>
            <w:r>
              <w:rPr>
                <w:rFonts w:ascii="Arial" w:eastAsia="Arial" w:hAnsi="Arial" w:cs="Arial"/>
                <w:b/>
                <w:bCs/>
                <w:color w:val="FFFFFF"/>
                <w:sz w:val="21"/>
                <w:szCs w:val="21"/>
              </w:rPr>
              <w:t>14</w:t>
            </w:r>
          </w:p>
        </w:tc>
        <w:tc>
          <w:tcPr>
            <w:tcW w:w="5968" w:type="dxa"/>
            <w:tcBorders>
              <w:top w:val="single" w:sz="8" w:space="0" w:color="92BAC2"/>
              <w:left w:val="nil"/>
              <w:bottom w:val="single" w:sz="8" w:space="0" w:color="92BAC2"/>
              <w:right w:val="single" w:sz="12" w:space="0" w:color="A0C2C9"/>
            </w:tcBorders>
          </w:tcPr>
          <w:p w14:paraId="26D110DC" w14:textId="77777777" w:rsidR="00F16A11" w:rsidRDefault="00F16A11" w:rsidP="00BE6CE4">
            <w:pPr>
              <w:pStyle w:val="TableParagraph"/>
              <w:spacing w:before="1" w:line="110" w:lineRule="exact"/>
              <w:rPr>
                <w:sz w:val="11"/>
                <w:szCs w:val="11"/>
              </w:rPr>
            </w:pPr>
          </w:p>
          <w:p w14:paraId="3D807FAB" w14:textId="77777777" w:rsidR="00F16A11" w:rsidRDefault="00F16A11" w:rsidP="00BE6CE4">
            <w:pPr>
              <w:pStyle w:val="TableParagraph"/>
              <w:ind w:left="113"/>
              <w:rPr>
                <w:rFonts w:ascii="Arial" w:eastAsia="Arial" w:hAnsi="Arial" w:cs="Arial"/>
                <w:sz w:val="21"/>
                <w:szCs w:val="21"/>
              </w:rPr>
            </w:pPr>
            <w:r>
              <w:rPr>
                <w:rFonts w:ascii="Arial" w:eastAsia="Arial" w:hAnsi="Arial" w:cs="Arial"/>
                <w:color w:val="231F20"/>
                <w:sz w:val="21"/>
                <w:szCs w:val="21"/>
              </w:rPr>
              <w:t>Information</w:t>
            </w:r>
            <w:r>
              <w:rPr>
                <w:rFonts w:ascii="Arial" w:eastAsia="Arial" w:hAnsi="Arial" w:cs="Arial"/>
                <w:color w:val="231F20"/>
                <w:spacing w:val="-9"/>
                <w:sz w:val="21"/>
                <w:szCs w:val="21"/>
              </w:rPr>
              <w:t xml:space="preserve"> </w:t>
            </w:r>
            <w:r>
              <w:rPr>
                <w:rFonts w:ascii="Arial" w:eastAsia="Arial" w:hAnsi="Arial" w:cs="Arial"/>
                <w:color w:val="231F20"/>
                <w:sz w:val="21"/>
                <w:szCs w:val="21"/>
              </w:rPr>
              <w:t>on</w:t>
            </w:r>
            <w:r>
              <w:rPr>
                <w:rFonts w:ascii="Arial" w:eastAsia="Arial" w:hAnsi="Arial" w:cs="Arial"/>
                <w:color w:val="231F20"/>
                <w:spacing w:val="-8"/>
                <w:sz w:val="21"/>
                <w:szCs w:val="21"/>
              </w:rPr>
              <w:t xml:space="preserve"> </w:t>
            </w:r>
            <w:r>
              <w:rPr>
                <w:rFonts w:ascii="Arial" w:eastAsia="Arial" w:hAnsi="Arial" w:cs="Arial"/>
                <w:color w:val="231F20"/>
                <w:sz w:val="21"/>
                <w:szCs w:val="21"/>
              </w:rPr>
              <w:t>court</w:t>
            </w:r>
            <w:r>
              <w:rPr>
                <w:rFonts w:ascii="Arial" w:eastAsia="Arial" w:hAnsi="Arial" w:cs="Arial"/>
                <w:color w:val="231F20"/>
                <w:spacing w:val="-9"/>
                <w:sz w:val="21"/>
                <w:szCs w:val="21"/>
              </w:rPr>
              <w:t xml:space="preserve"> </w:t>
            </w:r>
            <w:r>
              <w:rPr>
                <w:rFonts w:ascii="Arial" w:eastAsia="Arial" w:hAnsi="Arial" w:cs="Arial"/>
                <w:color w:val="231F20"/>
                <w:sz w:val="21"/>
                <w:szCs w:val="21"/>
              </w:rPr>
              <w:t>services</w:t>
            </w:r>
            <w:r>
              <w:rPr>
                <w:rFonts w:ascii="Arial" w:eastAsia="Arial" w:hAnsi="Arial" w:cs="Arial"/>
                <w:color w:val="231F20"/>
                <w:spacing w:val="-8"/>
                <w:sz w:val="21"/>
                <w:szCs w:val="21"/>
              </w:rPr>
              <w:t xml:space="preserve"> </w:t>
            </w:r>
            <w:r>
              <w:rPr>
                <w:rFonts w:ascii="Arial" w:eastAsia="Arial" w:hAnsi="Arial" w:cs="Arial"/>
                <w:color w:val="231F20"/>
                <w:sz w:val="21"/>
                <w:szCs w:val="21"/>
              </w:rPr>
              <w:t>is</w:t>
            </w:r>
            <w:r>
              <w:rPr>
                <w:rFonts w:ascii="Arial" w:eastAsia="Arial" w:hAnsi="Arial" w:cs="Arial"/>
                <w:color w:val="231F20"/>
                <w:spacing w:val="-9"/>
                <w:sz w:val="21"/>
                <w:szCs w:val="21"/>
              </w:rPr>
              <w:t xml:space="preserve"> </w:t>
            </w:r>
            <w:r>
              <w:rPr>
                <w:rFonts w:ascii="Arial" w:eastAsia="Arial" w:hAnsi="Arial" w:cs="Arial"/>
                <w:color w:val="231F20"/>
                <w:sz w:val="21"/>
                <w:szCs w:val="21"/>
              </w:rPr>
              <w:t>publicly</w:t>
            </w:r>
            <w:r>
              <w:rPr>
                <w:rFonts w:ascii="Arial" w:eastAsia="Arial" w:hAnsi="Arial" w:cs="Arial"/>
                <w:color w:val="231F20"/>
                <w:spacing w:val="-8"/>
                <w:sz w:val="21"/>
                <w:szCs w:val="21"/>
              </w:rPr>
              <w:t xml:space="preserve"> a</w:t>
            </w:r>
            <w:r>
              <w:rPr>
                <w:rFonts w:ascii="Arial" w:eastAsia="Arial" w:hAnsi="Arial" w:cs="Arial"/>
                <w:color w:val="231F20"/>
                <w:spacing w:val="-5"/>
                <w:sz w:val="21"/>
                <w:szCs w:val="21"/>
              </w:rPr>
              <w:t>v</w:t>
            </w:r>
            <w:r>
              <w:rPr>
                <w:rFonts w:ascii="Arial" w:eastAsia="Arial" w:hAnsi="Arial" w:cs="Arial"/>
                <w:color w:val="231F20"/>
                <w:sz w:val="21"/>
                <w:szCs w:val="21"/>
              </w:rPr>
              <w:t>ailable</w:t>
            </w:r>
          </w:p>
        </w:tc>
        <w:tc>
          <w:tcPr>
            <w:tcW w:w="1701" w:type="dxa"/>
            <w:tcBorders>
              <w:top w:val="single" w:sz="8" w:space="0" w:color="92BAC2"/>
              <w:left w:val="single" w:sz="12" w:space="0" w:color="A0C2C9"/>
              <w:bottom w:val="single" w:sz="8" w:space="0" w:color="92BAC2"/>
              <w:right w:val="single" w:sz="12" w:space="0" w:color="A0C2C9"/>
            </w:tcBorders>
            <w:shd w:val="clear" w:color="auto" w:fill="D01C26"/>
          </w:tcPr>
          <w:p w14:paraId="05AEA25C" w14:textId="77777777" w:rsidR="00F16A11" w:rsidRDefault="00F16A11" w:rsidP="00BE6CE4">
            <w:pPr>
              <w:pStyle w:val="TableParagraph"/>
              <w:spacing w:before="1" w:line="110" w:lineRule="exact"/>
              <w:rPr>
                <w:sz w:val="11"/>
                <w:szCs w:val="11"/>
              </w:rPr>
            </w:pPr>
          </w:p>
          <w:p w14:paraId="179751BB"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29%</w:t>
            </w:r>
            <w:r>
              <w:rPr>
                <w:rFonts w:ascii="Arial" w:eastAsia="Arial" w:hAnsi="Arial" w:cs="Arial"/>
                <w:color w:val="231F20"/>
                <w:spacing w:val="-9"/>
                <w:sz w:val="21"/>
                <w:szCs w:val="21"/>
              </w:rPr>
              <w:t xml:space="preserve"> </w:t>
            </w:r>
            <w:r>
              <w:rPr>
                <w:rFonts w:ascii="Arial" w:eastAsia="Arial" w:hAnsi="Arial" w:cs="Arial"/>
                <w:color w:val="231F20"/>
                <w:sz w:val="21"/>
                <w:szCs w:val="21"/>
              </w:rPr>
              <w:t>(4</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9"/>
                <w:sz w:val="21"/>
                <w:szCs w:val="21"/>
              </w:rPr>
              <w:t xml:space="preserve"> </w:t>
            </w:r>
            <w:r>
              <w:rPr>
                <w:rFonts w:ascii="Arial" w:eastAsia="Arial" w:hAnsi="Arial" w:cs="Arial"/>
                <w:color w:val="231F20"/>
                <w:sz w:val="21"/>
                <w:szCs w:val="21"/>
              </w:rPr>
              <w:t>14)</w:t>
            </w:r>
          </w:p>
        </w:tc>
        <w:tc>
          <w:tcPr>
            <w:tcW w:w="1956" w:type="dxa"/>
            <w:tcBorders>
              <w:top w:val="single" w:sz="8" w:space="0" w:color="92BAC2"/>
              <w:left w:val="single" w:sz="12" w:space="0" w:color="A0C2C9"/>
              <w:bottom w:val="single" w:sz="8" w:space="0" w:color="92BAC2"/>
              <w:right w:val="single" w:sz="12" w:space="0" w:color="A0C2C9"/>
            </w:tcBorders>
            <w:shd w:val="clear" w:color="auto" w:fill="F47720"/>
          </w:tcPr>
          <w:p w14:paraId="23273027" w14:textId="77777777" w:rsidR="00F16A11" w:rsidRDefault="00F16A11" w:rsidP="00BE6CE4">
            <w:pPr>
              <w:pStyle w:val="TableParagraph"/>
              <w:spacing w:before="1" w:line="110" w:lineRule="exact"/>
              <w:rPr>
                <w:sz w:val="11"/>
                <w:szCs w:val="11"/>
              </w:rPr>
            </w:pPr>
          </w:p>
          <w:p w14:paraId="316F0B01"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64%</w:t>
            </w:r>
            <w:r>
              <w:rPr>
                <w:rFonts w:ascii="Arial" w:eastAsia="Arial" w:hAnsi="Arial" w:cs="Arial"/>
                <w:color w:val="231F20"/>
                <w:spacing w:val="-9"/>
                <w:sz w:val="21"/>
                <w:szCs w:val="21"/>
              </w:rPr>
              <w:t xml:space="preserve"> </w:t>
            </w:r>
            <w:r>
              <w:rPr>
                <w:rFonts w:ascii="Arial" w:eastAsia="Arial" w:hAnsi="Arial" w:cs="Arial"/>
                <w:color w:val="231F20"/>
                <w:sz w:val="21"/>
                <w:szCs w:val="21"/>
              </w:rPr>
              <w:t>(9</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9"/>
                <w:sz w:val="21"/>
                <w:szCs w:val="21"/>
              </w:rPr>
              <w:t xml:space="preserve"> </w:t>
            </w:r>
            <w:r>
              <w:rPr>
                <w:rFonts w:ascii="Arial" w:eastAsia="Arial" w:hAnsi="Arial" w:cs="Arial"/>
                <w:color w:val="231F20"/>
                <w:sz w:val="21"/>
                <w:szCs w:val="21"/>
              </w:rPr>
              <w:t>14)</w:t>
            </w:r>
          </w:p>
        </w:tc>
      </w:tr>
      <w:tr w:rsidR="00F16A11" w14:paraId="2B62E7AB" w14:textId="77777777" w:rsidTr="00F16A11">
        <w:trPr>
          <w:trHeight w:hRule="exact" w:val="767"/>
        </w:trPr>
        <w:tc>
          <w:tcPr>
            <w:tcW w:w="510" w:type="dxa"/>
            <w:tcBorders>
              <w:top w:val="single" w:sz="8" w:space="0" w:color="92BAC2"/>
              <w:left w:val="nil"/>
              <w:bottom w:val="single" w:sz="8" w:space="0" w:color="92BAC2"/>
              <w:right w:val="nil"/>
            </w:tcBorders>
            <w:shd w:val="clear" w:color="auto" w:fill="0F6161"/>
          </w:tcPr>
          <w:p w14:paraId="5D3EBE02" w14:textId="77777777" w:rsidR="00F16A11" w:rsidRDefault="00F16A11" w:rsidP="00BE6CE4">
            <w:pPr>
              <w:pStyle w:val="TableParagraph"/>
              <w:spacing w:before="1" w:line="110" w:lineRule="exact"/>
              <w:rPr>
                <w:sz w:val="11"/>
                <w:szCs w:val="11"/>
              </w:rPr>
            </w:pPr>
          </w:p>
          <w:p w14:paraId="4B0C4764" w14:textId="77777777" w:rsidR="00F16A11" w:rsidRDefault="00F16A11" w:rsidP="00BE6CE4">
            <w:pPr>
              <w:pStyle w:val="TableParagraph"/>
              <w:ind w:left="138"/>
              <w:rPr>
                <w:rFonts w:ascii="Arial" w:eastAsia="Arial" w:hAnsi="Arial" w:cs="Arial"/>
                <w:sz w:val="21"/>
                <w:szCs w:val="21"/>
              </w:rPr>
            </w:pPr>
            <w:r>
              <w:rPr>
                <w:rFonts w:ascii="Arial" w:eastAsia="Arial" w:hAnsi="Arial" w:cs="Arial"/>
                <w:b/>
                <w:bCs/>
                <w:color w:val="FFFFFF"/>
                <w:sz w:val="21"/>
                <w:szCs w:val="21"/>
              </w:rPr>
              <w:t>15</w:t>
            </w:r>
          </w:p>
        </w:tc>
        <w:tc>
          <w:tcPr>
            <w:tcW w:w="5968" w:type="dxa"/>
            <w:tcBorders>
              <w:top w:val="single" w:sz="8" w:space="0" w:color="92BAC2"/>
              <w:left w:val="nil"/>
              <w:bottom w:val="single" w:sz="8" w:space="0" w:color="92BAC2"/>
              <w:right w:val="single" w:sz="12" w:space="0" w:color="A0C2C9"/>
            </w:tcBorders>
          </w:tcPr>
          <w:p w14:paraId="311B9A0D" w14:textId="77777777" w:rsidR="00F16A11" w:rsidRDefault="00F16A11" w:rsidP="00BE6CE4">
            <w:pPr>
              <w:pStyle w:val="TableParagraph"/>
              <w:spacing w:before="1" w:line="110" w:lineRule="exact"/>
              <w:rPr>
                <w:sz w:val="11"/>
                <w:szCs w:val="11"/>
              </w:rPr>
            </w:pPr>
          </w:p>
          <w:p w14:paraId="0AF1AC95" w14:textId="77777777" w:rsidR="00F16A11" w:rsidRDefault="00F16A11" w:rsidP="00BE6CE4">
            <w:pPr>
              <w:pStyle w:val="TableParagraph"/>
              <w:spacing w:line="268" w:lineRule="auto"/>
              <w:ind w:left="113" w:right="143"/>
              <w:rPr>
                <w:rFonts w:ascii="Arial" w:eastAsia="Arial" w:hAnsi="Arial" w:cs="Arial"/>
                <w:sz w:val="21"/>
                <w:szCs w:val="21"/>
              </w:rPr>
            </w:pPr>
            <w:r>
              <w:rPr>
                <w:rFonts w:ascii="Arial" w:eastAsia="Arial" w:hAnsi="Arial" w:cs="Arial"/>
                <w:color w:val="231F20"/>
                <w:w w:val="95"/>
                <w:sz w:val="21"/>
                <w:szCs w:val="21"/>
              </w:rPr>
              <w:t>Court</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publishes</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judgments</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on</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the</w:t>
            </w:r>
            <w:r>
              <w:rPr>
                <w:rFonts w:ascii="Arial" w:eastAsia="Arial" w:hAnsi="Arial" w:cs="Arial"/>
                <w:color w:val="231F20"/>
                <w:spacing w:val="12"/>
                <w:w w:val="95"/>
                <w:sz w:val="21"/>
                <w:szCs w:val="21"/>
              </w:rPr>
              <w:t xml:space="preserve"> </w:t>
            </w:r>
            <w:r>
              <w:rPr>
                <w:rFonts w:ascii="Arial" w:eastAsia="Arial" w:hAnsi="Arial" w:cs="Arial"/>
                <w:color w:val="231F20"/>
                <w:w w:val="95"/>
                <w:sz w:val="21"/>
                <w:szCs w:val="21"/>
              </w:rPr>
              <w:t>Internet</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(court</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website</w:t>
            </w:r>
            <w:r>
              <w:rPr>
                <w:rFonts w:ascii="Arial" w:eastAsia="Arial" w:hAnsi="Arial" w:cs="Arial"/>
                <w:color w:val="231F20"/>
                <w:spacing w:val="11"/>
                <w:w w:val="95"/>
                <w:sz w:val="21"/>
                <w:szCs w:val="21"/>
              </w:rPr>
              <w:t xml:space="preserve"> </w:t>
            </w:r>
            <w:r>
              <w:rPr>
                <w:rFonts w:ascii="Arial" w:eastAsia="Arial" w:hAnsi="Arial" w:cs="Arial"/>
                <w:color w:val="231F20"/>
                <w:w w:val="95"/>
                <w:sz w:val="21"/>
                <w:szCs w:val="21"/>
              </w:rPr>
              <w:t>or</w:t>
            </w:r>
            <w:r>
              <w:rPr>
                <w:rFonts w:ascii="Arial" w:eastAsia="Arial" w:hAnsi="Arial" w:cs="Arial"/>
                <w:color w:val="231F20"/>
                <w:spacing w:val="12"/>
                <w:w w:val="95"/>
                <w:sz w:val="21"/>
                <w:szCs w:val="21"/>
              </w:rPr>
              <w:t xml:space="preserve"> </w:t>
            </w:r>
            <w:r>
              <w:rPr>
                <w:rFonts w:ascii="Arial" w:eastAsia="Arial" w:hAnsi="Arial" w:cs="Arial"/>
                <w:color w:val="231F20"/>
                <w:w w:val="95"/>
                <w:sz w:val="21"/>
                <w:szCs w:val="21"/>
              </w:rPr>
              <w:t xml:space="preserve">the </w:t>
            </w:r>
            <w:r>
              <w:rPr>
                <w:rFonts w:ascii="Arial" w:eastAsia="Arial" w:hAnsi="Arial" w:cs="Arial"/>
                <w:color w:val="231F20"/>
                <w:spacing w:val="-23"/>
                <w:w w:val="95"/>
                <w:sz w:val="21"/>
                <w:szCs w:val="21"/>
              </w:rPr>
              <w:t>P</w:t>
            </w:r>
            <w:r>
              <w:rPr>
                <w:rFonts w:ascii="Arial" w:eastAsia="Arial" w:hAnsi="Arial" w:cs="Arial"/>
                <w:color w:val="231F20"/>
                <w:w w:val="95"/>
                <w:sz w:val="21"/>
                <w:szCs w:val="21"/>
              </w:rPr>
              <w:t>acific</w:t>
            </w:r>
            <w:r>
              <w:rPr>
                <w:rFonts w:ascii="Arial" w:eastAsia="Arial" w:hAnsi="Arial" w:cs="Arial"/>
                <w:color w:val="231F20"/>
                <w:spacing w:val="23"/>
                <w:w w:val="95"/>
                <w:sz w:val="21"/>
                <w:szCs w:val="21"/>
              </w:rPr>
              <w:t xml:space="preserve"> </w:t>
            </w:r>
            <w:r>
              <w:rPr>
                <w:rFonts w:ascii="Arial" w:eastAsia="Arial" w:hAnsi="Arial" w:cs="Arial"/>
                <w:color w:val="231F20"/>
                <w:w w:val="95"/>
                <w:sz w:val="21"/>
                <w:szCs w:val="21"/>
              </w:rPr>
              <w:t>Legal</w:t>
            </w:r>
            <w:r>
              <w:rPr>
                <w:rFonts w:ascii="Arial" w:eastAsia="Arial" w:hAnsi="Arial" w:cs="Arial"/>
                <w:color w:val="231F20"/>
                <w:spacing w:val="24"/>
                <w:w w:val="95"/>
                <w:sz w:val="21"/>
                <w:szCs w:val="21"/>
              </w:rPr>
              <w:t xml:space="preserve"> </w:t>
            </w:r>
            <w:r>
              <w:rPr>
                <w:rFonts w:ascii="Arial" w:eastAsia="Arial" w:hAnsi="Arial" w:cs="Arial"/>
                <w:color w:val="231F20"/>
                <w:w w:val="95"/>
                <w:sz w:val="21"/>
                <w:szCs w:val="21"/>
              </w:rPr>
              <w:t>Information</w:t>
            </w:r>
            <w:r>
              <w:rPr>
                <w:rFonts w:ascii="Arial" w:eastAsia="Arial" w:hAnsi="Arial" w:cs="Arial"/>
                <w:color w:val="231F20"/>
                <w:spacing w:val="23"/>
                <w:w w:val="95"/>
                <w:sz w:val="21"/>
                <w:szCs w:val="21"/>
              </w:rPr>
              <w:t xml:space="preserve"> </w:t>
            </w:r>
            <w:r>
              <w:rPr>
                <w:rFonts w:ascii="Arial" w:eastAsia="Arial" w:hAnsi="Arial" w:cs="Arial"/>
                <w:color w:val="231F20"/>
                <w:w w:val="95"/>
                <w:sz w:val="21"/>
                <w:szCs w:val="21"/>
              </w:rPr>
              <w:t>Institute)</w:t>
            </w:r>
          </w:p>
        </w:tc>
        <w:tc>
          <w:tcPr>
            <w:tcW w:w="1701" w:type="dxa"/>
            <w:tcBorders>
              <w:top w:val="single" w:sz="8" w:space="0" w:color="92BAC2"/>
              <w:left w:val="single" w:sz="12" w:space="0" w:color="A0C2C9"/>
              <w:bottom w:val="single" w:sz="8" w:space="0" w:color="92BAC2"/>
              <w:right w:val="single" w:sz="12" w:space="0" w:color="A0C2C9"/>
            </w:tcBorders>
            <w:shd w:val="clear" w:color="auto" w:fill="5B9F42"/>
          </w:tcPr>
          <w:p w14:paraId="74768B05" w14:textId="77777777" w:rsidR="00F16A11" w:rsidRDefault="00F16A11" w:rsidP="00BE6CE4">
            <w:pPr>
              <w:pStyle w:val="TableParagraph"/>
              <w:spacing w:before="1" w:line="110" w:lineRule="exact"/>
              <w:rPr>
                <w:sz w:val="11"/>
                <w:szCs w:val="11"/>
              </w:rPr>
            </w:pPr>
          </w:p>
          <w:p w14:paraId="02C0362E"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93%</w:t>
            </w:r>
            <w:r>
              <w:rPr>
                <w:rFonts w:ascii="Arial" w:eastAsia="Arial" w:hAnsi="Arial" w:cs="Arial"/>
                <w:color w:val="231F20"/>
                <w:spacing w:val="-9"/>
                <w:sz w:val="21"/>
                <w:szCs w:val="21"/>
              </w:rPr>
              <w:t xml:space="preserve"> </w:t>
            </w:r>
            <w:r>
              <w:rPr>
                <w:rFonts w:ascii="Arial" w:eastAsia="Arial" w:hAnsi="Arial" w:cs="Arial"/>
                <w:color w:val="231F20"/>
                <w:sz w:val="21"/>
                <w:szCs w:val="21"/>
              </w:rPr>
              <w:t>(13</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8"/>
                <w:sz w:val="21"/>
                <w:szCs w:val="21"/>
              </w:rPr>
              <w:t xml:space="preserve"> </w:t>
            </w:r>
            <w:r>
              <w:rPr>
                <w:rFonts w:ascii="Arial" w:eastAsia="Arial" w:hAnsi="Arial" w:cs="Arial"/>
                <w:color w:val="231F20"/>
                <w:sz w:val="21"/>
                <w:szCs w:val="21"/>
              </w:rPr>
              <w:t>14)</w:t>
            </w:r>
          </w:p>
        </w:tc>
        <w:tc>
          <w:tcPr>
            <w:tcW w:w="1956" w:type="dxa"/>
            <w:tcBorders>
              <w:top w:val="single" w:sz="8" w:space="0" w:color="92BAC2"/>
              <w:left w:val="single" w:sz="12" w:space="0" w:color="A0C2C9"/>
              <w:bottom w:val="single" w:sz="8" w:space="0" w:color="92BAC2"/>
              <w:right w:val="single" w:sz="12" w:space="0" w:color="A0C2C9"/>
            </w:tcBorders>
            <w:shd w:val="clear" w:color="auto" w:fill="5B9F42"/>
          </w:tcPr>
          <w:p w14:paraId="22EB43D3" w14:textId="77777777" w:rsidR="00F16A11" w:rsidRDefault="00F16A11" w:rsidP="00BE6CE4">
            <w:pPr>
              <w:pStyle w:val="TableParagraph"/>
              <w:spacing w:before="1" w:line="110" w:lineRule="exact"/>
              <w:rPr>
                <w:sz w:val="11"/>
                <w:szCs w:val="11"/>
              </w:rPr>
            </w:pPr>
          </w:p>
          <w:p w14:paraId="3695C993" w14:textId="77777777" w:rsidR="00F16A11" w:rsidRDefault="00F16A11" w:rsidP="00BE6CE4">
            <w:pPr>
              <w:pStyle w:val="TableParagraph"/>
              <w:ind w:left="196"/>
              <w:rPr>
                <w:rFonts w:ascii="Arial" w:eastAsia="Arial" w:hAnsi="Arial" w:cs="Arial"/>
                <w:sz w:val="21"/>
                <w:szCs w:val="21"/>
              </w:rPr>
            </w:pPr>
            <w:r>
              <w:rPr>
                <w:rFonts w:ascii="Arial" w:eastAsia="Arial" w:hAnsi="Arial" w:cs="Arial"/>
                <w:color w:val="231F20"/>
                <w:sz w:val="21"/>
                <w:szCs w:val="21"/>
              </w:rPr>
              <w:t>93%</w:t>
            </w:r>
            <w:r>
              <w:rPr>
                <w:rFonts w:ascii="Arial" w:eastAsia="Arial" w:hAnsi="Arial" w:cs="Arial"/>
                <w:color w:val="231F20"/>
                <w:spacing w:val="-9"/>
                <w:sz w:val="21"/>
                <w:szCs w:val="21"/>
              </w:rPr>
              <w:t xml:space="preserve"> </w:t>
            </w:r>
            <w:r>
              <w:rPr>
                <w:rFonts w:ascii="Arial" w:eastAsia="Arial" w:hAnsi="Arial" w:cs="Arial"/>
                <w:color w:val="231F20"/>
                <w:sz w:val="21"/>
                <w:szCs w:val="21"/>
              </w:rPr>
              <w:t>(13</w:t>
            </w:r>
            <w:r>
              <w:rPr>
                <w:rFonts w:ascii="Arial" w:eastAsia="Arial" w:hAnsi="Arial" w:cs="Arial"/>
                <w:color w:val="231F20"/>
                <w:spacing w:val="-8"/>
                <w:sz w:val="21"/>
                <w:szCs w:val="21"/>
              </w:rPr>
              <w:t xml:space="preserve"> </w:t>
            </w:r>
            <w:r>
              <w:rPr>
                <w:rFonts w:ascii="Arial" w:eastAsia="Arial" w:hAnsi="Arial" w:cs="Arial"/>
                <w:color w:val="231F20"/>
                <w:sz w:val="21"/>
                <w:szCs w:val="21"/>
              </w:rPr>
              <w:t>of</w:t>
            </w:r>
            <w:r>
              <w:rPr>
                <w:rFonts w:ascii="Arial" w:eastAsia="Arial" w:hAnsi="Arial" w:cs="Arial"/>
                <w:color w:val="231F20"/>
                <w:spacing w:val="-8"/>
                <w:sz w:val="21"/>
                <w:szCs w:val="21"/>
              </w:rPr>
              <w:t xml:space="preserve"> </w:t>
            </w:r>
            <w:r>
              <w:rPr>
                <w:rFonts w:ascii="Arial" w:eastAsia="Arial" w:hAnsi="Arial" w:cs="Arial"/>
                <w:color w:val="231F20"/>
                <w:sz w:val="21"/>
                <w:szCs w:val="21"/>
              </w:rPr>
              <w:t>14)</w:t>
            </w:r>
          </w:p>
        </w:tc>
      </w:tr>
    </w:tbl>
    <w:p w14:paraId="0C5E47BE" w14:textId="77777777" w:rsidR="00F16A11" w:rsidRPr="00F16A11" w:rsidRDefault="00F16A11">
      <w:pPr>
        <w:rPr>
          <w:i w:val="0"/>
          <w:noProof/>
        </w:rPr>
      </w:pPr>
      <w:r>
        <w:rPr>
          <w:i w:val="0"/>
          <w:noProof/>
        </w:rPr>
        <w:drawing>
          <wp:anchor distT="0" distB="0" distL="114300" distR="114300" simplePos="0" relativeHeight="251683840" behindDoc="1" locked="0" layoutInCell="1" allowOverlap="1" wp14:anchorId="4E9CF618" wp14:editId="7699DEB7">
            <wp:simplePos x="0" y="0"/>
            <wp:positionH relativeFrom="column">
              <wp:posOffset>-352425</wp:posOffset>
            </wp:positionH>
            <wp:positionV relativeFrom="paragraph">
              <wp:posOffset>6350</wp:posOffset>
            </wp:positionV>
            <wp:extent cx="3437890" cy="992505"/>
            <wp:effectExtent l="0" t="0" r="0" b="0"/>
            <wp:wrapTight wrapText="bothSides">
              <wp:wrapPolygon edited="0">
                <wp:start x="0" y="0"/>
                <wp:lineTo x="0" y="21144"/>
                <wp:lineTo x="21424" y="21144"/>
                <wp:lineTo x="21424" y="0"/>
                <wp:lineTo x="0" y="0"/>
              </wp:wrapPolygon>
            </wp:wrapTight>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7890" cy="992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2F57B" w14:textId="77777777" w:rsidR="00F16A11" w:rsidRPr="005744EF" w:rsidRDefault="00F16A11">
      <w:pPr>
        <w:rPr>
          <w:rFonts w:ascii="Arial Narrow" w:hAnsi="Arial Narrow"/>
          <w:i w:val="0"/>
          <w:sz w:val="23"/>
          <w:szCs w:val="23"/>
          <w:lang w:val="en-GB"/>
        </w:rPr>
      </w:pPr>
    </w:p>
    <w:p w14:paraId="5EC01EA9" w14:textId="77777777" w:rsidR="00F80D1A" w:rsidRPr="005744EF" w:rsidRDefault="00F80D1A" w:rsidP="00F80D1A">
      <w:pPr>
        <w:rPr>
          <w:rFonts w:ascii="Arial Narrow" w:hAnsi="Arial Narrow"/>
          <w:i w:val="0"/>
          <w:sz w:val="23"/>
          <w:szCs w:val="23"/>
          <w:lang w:val="en-GB"/>
        </w:rPr>
      </w:pPr>
    </w:p>
    <w:p w14:paraId="0B653554" w14:textId="77777777" w:rsidR="00D24244" w:rsidRDefault="00D24244">
      <w:pPr>
        <w:rPr>
          <w:rFonts w:ascii="Arial Narrow" w:hAnsi="Arial Narrow"/>
          <w:i w:val="0"/>
          <w:sz w:val="23"/>
          <w:szCs w:val="23"/>
          <w:lang w:val="en-GB"/>
        </w:rPr>
      </w:pPr>
      <w:r>
        <w:rPr>
          <w:noProof/>
        </w:rPr>
        <w:lastRenderedPageBreak/>
        <w:drawing>
          <wp:anchor distT="0" distB="0" distL="114300" distR="114300" simplePos="0" relativeHeight="251658239" behindDoc="1" locked="0" layoutInCell="1" allowOverlap="1" wp14:anchorId="0802172F" wp14:editId="53400D90">
            <wp:simplePos x="0" y="0"/>
            <wp:positionH relativeFrom="column">
              <wp:posOffset>74355</wp:posOffset>
            </wp:positionH>
            <wp:positionV relativeFrom="paragraph">
              <wp:posOffset>-312983</wp:posOffset>
            </wp:positionV>
            <wp:extent cx="5684807" cy="85224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3974" cy="85212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i w:val="0"/>
          <w:sz w:val="23"/>
          <w:szCs w:val="23"/>
          <w:lang w:val="en-GB"/>
        </w:rPr>
        <w:br w:type="page"/>
      </w:r>
    </w:p>
    <w:p w14:paraId="44BB9BA0" w14:textId="77777777" w:rsidR="00653E01" w:rsidRDefault="00D24244" w:rsidP="00683EDC">
      <w:pPr>
        <w:rPr>
          <w:rFonts w:ascii="Arial Narrow" w:hAnsi="Arial Narrow"/>
          <w:i w:val="0"/>
          <w:sz w:val="23"/>
          <w:szCs w:val="23"/>
          <w:lang w:val="en-GB"/>
        </w:rPr>
      </w:pPr>
      <w:r>
        <w:rPr>
          <w:noProof/>
        </w:rPr>
        <w:lastRenderedPageBreak/>
        <w:drawing>
          <wp:anchor distT="0" distB="0" distL="114300" distR="114300" simplePos="0" relativeHeight="251687936" behindDoc="1" locked="0" layoutInCell="1" allowOverlap="1" wp14:anchorId="5B551C96" wp14:editId="6B368713">
            <wp:simplePos x="0" y="0"/>
            <wp:positionH relativeFrom="column">
              <wp:posOffset>90170</wp:posOffset>
            </wp:positionH>
            <wp:positionV relativeFrom="paragraph">
              <wp:posOffset>-229595</wp:posOffset>
            </wp:positionV>
            <wp:extent cx="5734050" cy="81629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816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E273C" w14:textId="77777777" w:rsidR="00D24244" w:rsidRDefault="00D24244" w:rsidP="00683EDC">
      <w:pPr>
        <w:rPr>
          <w:rFonts w:ascii="Arial Narrow" w:hAnsi="Arial Narrow"/>
          <w:i w:val="0"/>
          <w:sz w:val="23"/>
          <w:szCs w:val="23"/>
          <w:lang w:val="en-GB"/>
        </w:rPr>
      </w:pPr>
    </w:p>
    <w:p w14:paraId="0D440809" w14:textId="77777777" w:rsidR="00D24244" w:rsidRPr="005744EF" w:rsidRDefault="00D24244" w:rsidP="00683EDC">
      <w:pPr>
        <w:rPr>
          <w:rFonts w:ascii="Arial Narrow" w:hAnsi="Arial Narrow"/>
          <w:i w:val="0"/>
          <w:sz w:val="23"/>
          <w:szCs w:val="23"/>
          <w:lang w:val="en-GB"/>
        </w:rPr>
      </w:pPr>
    </w:p>
    <w:p w14:paraId="05F4EFA7" w14:textId="77777777" w:rsidR="00F80D1A" w:rsidRDefault="00F80D1A" w:rsidP="00683EDC">
      <w:pPr>
        <w:widowControl w:val="0"/>
        <w:autoSpaceDE w:val="0"/>
        <w:autoSpaceDN w:val="0"/>
        <w:adjustRightInd w:val="0"/>
        <w:rPr>
          <w:noProof/>
        </w:rPr>
      </w:pPr>
    </w:p>
    <w:p w14:paraId="209A9DDB" w14:textId="77777777" w:rsidR="00185FE0" w:rsidRDefault="00185FE0" w:rsidP="00683EDC">
      <w:pPr>
        <w:widowControl w:val="0"/>
        <w:autoSpaceDE w:val="0"/>
        <w:autoSpaceDN w:val="0"/>
        <w:adjustRightInd w:val="0"/>
        <w:rPr>
          <w:noProof/>
        </w:rPr>
      </w:pPr>
    </w:p>
    <w:p w14:paraId="66A69946" w14:textId="77777777" w:rsidR="00185FE0" w:rsidRDefault="00185FE0" w:rsidP="00683EDC">
      <w:pPr>
        <w:widowControl w:val="0"/>
        <w:autoSpaceDE w:val="0"/>
        <w:autoSpaceDN w:val="0"/>
        <w:adjustRightInd w:val="0"/>
        <w:rPr>
          <w:noProof/>
        </w:rPr>
      </w:pPr>
    </w:p>
    <w:p w14:paraId="2052ED8B" w14:textId="77777777" w:rsidR="00185FE0" w:rsidRDefault="00185FE0" w:rsidP="00683EDC">
      <w:pPr>
        <w:widowControl w:val="0"/>
        <w:autoSpaceDE w:val="0"/>
        <w:autoSpaceDN w:val="0"/>
        <w:adjustRightInd w:val="0"/>
        <w:rPr>
          <w:noProof/>
        </w:rPr>
      </w:pPr>
    </w:p>
    <w:p w14:paraId="286FC28B" w14:textId="77777777" w:rsidR="00185FE0" w:rsidRDefault="00185FE0" w:rsidP="00683EDC">
      <w:pPr>
        <w:widowControl w:val="0"/>
        <w:autoSpaceDE w:val="0"/>
        <w:autoSpaceDN w:val="0"/>
        <w:adjustRightInd w:val="0"/>
        <w:rPr>
          <w:noProof/>
        </w:rPr>
      </w:pPr>
    </w:p>
    <w:p w14:paraId="62870830" w14:textId="77777777" w:rsidR="00185FE0" w:rsidRDefault="00185FE0" w:rsidP="00683EDC">
      <w:pPr>
        <w:widowControl w:val="0"/>
        <w:autoSpaceDE w:val="0"/>
        <w:autoSpaceDN w:val="0"/>
        <w:adjustRightInd w:val="0"/>
        <w:rPr>
          <w:noProof/>
        </w:rPr>
      </w:pPr>
    </w:p>
    <w:p w14:paraId="71521464" w14:textId="77777777" w:rsidR="00185FE0" w:rsidRDefault="00185FE0" w:rsidP="00683EDC">
      <w:pPr>
        <w:widowControl w:val="0"/>
        <w:autoSpaceDE w:val="0"/>
        <w:autoSpaceDN w:val="0"/>
        <w:adjustRightInd w:val="0"/>
        <w:rPr>
          <w:noProof/>
        </w:rPr>
      </w:pPr>
    </w:p>
    <w:p w14:paraId="74E5434D" w14:textId="77777777" w:rsidR="00185FE0" w:rsidRDefault="00185FE0" w:rsidP="00683EDC">
      <w:pPr>
        <w:widowControl w:val="0"/>
        <w:autoSpaceDE w:val="0"/>
        <w:autoSpaceDN w:val="0"/>
        <w:adjustRightInd w:val="0"/>
        <w:rPr>
          <w:noProof/>
        </w:rPr>
      </w:pPr>
    </w:p>
    <w:p w14:paraId="1A53CE4C" w14:textId="77777777" w:rsidR="00185FE0" w:rsidRDefault="00185FE0" w:rsidP="00683EDC">
      <w:pPr>
        <w:widowControl w:val="0"/>
        <w:autoSpaceDE w:val="0"/>
        <w:autoSpaceDN w:val="0"/>
        <w:adjustRightInd w:val="0"/>
        <w:rPr>
          <w:noProof/>
        </w:rPr>
      </w:pPr>
    </w:p>
    <w:p w14:paraId="1C1DEDB0" w14:textId="77777777" w:rsidR="00185FE0" w:rsidRDefault="00185FE0" w:rsidP="00683EDC">
      <w:pPr>
        <w:widowControl w:val="0"/>
        <w:autoSpaceDE w:val="0"/>
        <w:autoSpaceDN w:val="0"/>
        <w:adjustRightInd w:val="0"/>
        <w:rPr>
          <w:noProof/>
        </w:rPr>
      </w:pPr>
    </w:p>
    <w:p w14:paraId="433435A1" w14:textId="77777777" w:rsidR="00185FE0" w:rsidRDefault="00185FE0" w:rsidP="00683EDC">
      <w:pPr>
        <w:widowControl w:val="0"/>
        <w:autoSpaceDE w:val="0"/>
        <w:autoSpaceDN w:val="0"/>
        <w:adjustRightInd w:val="0"/>
        <w:rPr>
          <w:noProof/>
        </w:rPr>
      </w:pPr>
    </w:p>
    <w:p w14:paraId="44FA4046" w14:textId="77777777" w:rsidR="00185FE0" w:rsidRDefault="00185FE0" w:rsidP="00683EDC">
      <w:pPr>
        <w:widowControl w:val="0"/>
        <w:autoSpaceDE w:val="0"/>
        <w:autoSpaceDN w:val="0"/>
        <w:adjustRightInd w:val="0"/>
        <w:rPr>
          <w:noProof/>
        </w:rPr>
      </w:pPr>
    </w:p>
    <w:p w14:paraId="4F808EA7" w14:textId="77777777" w:rsidR="00185FE0" w:rsidRDefault="00185FE0" w:rsidP="00683EDC">
      <w:pPr>
        <w:widowControl w:val="0"/>
        <w:autoSpaceDE w:val="0"/>
        <w:autoSpaceDN w:val="0"/>
        <w:adjustRightInd w:val="0"/>
        <w:rPr>
          <w:noProof/>
        </w:rPr>
      </w:pPr>
    </w:p>
    <w:p w14:paraId="11ED729D" w14:textId="77777777" w:rsidR="00185FE0" w:rsidRDefault="00185FE0" w:rsidP="00683EDC">
      <w:pPr>
        <w:widowControl w:val="0"/>
        <w:autoSpaceDE w:val="0"/>
        <w:autoSpaceDN w:val="0"/>
        <w:adjustRightInd w:val="0"/>
        <w:rPr>
          <w:noProof/>
        </w:rPr>
      </w:pPr>
    </w:p>
    <w:p w14:paraId="5D52B19F" w14:textId="77777777" w:rsidR="00185FE0" w:rsidRDefault="00185FE0" w:rsidP="00683EDC">
      <w:pPr>
        <w:widowControl w:val="0"/>
        <w:autoSpaceDE w:val="0"/>
        <w:autoSpaceDN w:val="0"/>
        <w:adjustRightInd w:val="0"/>
        <w:rPr>
          <w:noProof/>
        </w:rPr>
      </w:pPr>
    </w:p>
    <w:p w14:paraId="487510A1" w14:textId="77777777" w:rsidR="00185FE0" w:rsidRDefault="00185FE0" w:rsidP="00683EDC">
      <w:pPr>
        <w:widowControl w:val="0"/>
        <w:autoSpaceDE w:val="0"/>
        <w:autoSpaceDN w:val="0"/>
        <w:adjustRightInd w:val="0"/>
        <w:rPr>
          <w:noProof/>
        </w:rPr>
      </w:pPr>
    </w:p>
    <w:p w14:paraId="4E0BD198" w14:textId="77777777" w:rsidR="00185FE0" w:rsidRDefault="00185FE0" w:rsidP="00683EDC">
      <w:pPr>
        <w:widowControl w:val="0"/>
        <w:autoSpaceDE w:val="0"/>
        <w:autoSpaceDN w:val="0"/>
        <w:adjustRightInd w:val="0"/>
        <w:rPr>
          <w:noProof/>
        </w:rPr>
      </w:pPr>
    </w:p>
    <w:p w14:paraId="36749DA5" w14:textId="77777777" w:rsidR="00185FE0" w:rsidRDefault="00185FE0" w:rsidP="00683EDC">
      <w:pPr>
        <w:widowControl w:val="0"/>
        <w:autoSpaceDE w:val="0"/>
        <w:autoSpaceDN w:val="0"/>
        <w:adjustRightInd w:val="0"/>
        <w:rPr>
          <w:noProof/>
        </w:rPr>
      </w:pPr>
    </w:p>
    <w:p w14:paraId="32D08C39" w14:textId="77777777" w:rsidR="00185FE0" w:rsidRDefault="00185FE0" w:rsidP="00683EDC">
      <w:pPr>
        <w:widowControl w:val="0"/>
        <w:autoSpaceDE w:val="0"/>
        <w:autoSpaceDN w:val="0"/>
        <w:adjustRightInd w:val="0"/>
        <w:rPr>
          <w:noProof/>
        </w:rPr>
      </w:pPr>
    </w:p>
    <w:p w14:paraId="05A032EA" w14:textId="77777777" w:rsidR="00185FE0" w:rsidRDefault="00185FE0" w:rsidP="00683EDC">
      <w:pPr>
        <w:widowControl w:val="0"/>
        <w:autoSpaceDE w:val="0"/>
        <w:autoSpaceDN w:val="0"/>
        <w:adjustRightInd w:val="0"/>
        <w:rPr>
          <w:noProof/>
        </w:rPr>
      </w:pPr>
    </w:p>
    <w:p w14:paraId="6DCDE411" w14:textId="77777777" w:rsidR="00185FE0" w:rsidRDefault="00185FE0" w:rsidP="00683EDC">
      <w:pPr>
        <w:widowControl w:val="0"/>
        <w:autoSpaceDE w:val="0"/>
        <w:autoSpaceDN w:val="0"/>
        <w:adjustRightInd w:val="0"/>
        <w:rPr>
          <w:noProof/>
        </w:rPr>
      </w:pPr>
    </w:p>
    <w:p w14:paraId="0EB34EB3" w14:textId="77777777" w:rsidR="00185FE0" w:rsidRDefault="00185FE0" w:rsidP="00683EDC">
      <w:pPr>
        <w:widowControl w:val="0"/>
        <w:autoSpaceDE w:val="0"/>
        <w:autoSpaceDN w:val="0"/>
        <w:adjustRightInd w:val="0"/>
        <w:rPr>
          <w:noProof/>
        </w:rPr>
      </w:pPr>
    </w:p>
    <w:p w14:paraId="0FDED982" w14:textId="77777777" w:rsidR="00185FE0" w:rsidRPr="005744EF" w:rsidRDefault="00185FE0" w:rsidP="00683EDC">
      <w:pPr>
        <w:widowControl w:val="0"/>
        <w:autoSpaceDE w:val="0"/>
        <w:autoSpaceDN w:val="0"/>
        <w:adjustRightInd w:val="0"/>
        <w:rPr>
          <w:rFonts w:ascii="Arial Narrow" w:hAnsi="Arial Narrow"/>
          <w:i w:val="0"/>
          <w:sz w:val="23"/>
          <w:szCs w:val="23"/>
          <w:lang w:val="en-GB"/>
        </w:rPr>
      </w:pPr>
    </w:p>
    <w:p w14:paraId="734B17B5" w14:textId="77777777" w:rsidR="007760B9" w:rsidRPr="005744EF" w:rsidRDefault="007760B9" w:rsidP="007760B9">
      <w:pPr>
        <w:widowControl w:val="0"/>
        <w:autoSpaceDE w:val="0"/>
        <w:autoSpaceDN w:val="0"/>
        <w:adjustRightInd w:val="0"/>
        <w:spacing w:after="240" w:line="280" w:lineRule="atLeast"/>
        <w:rPr>
          <w:rFonts w:ascii="Arial Narrow" w:hAnsi="Arial Narrow" w:cs="Times Roman"/>
          <w:i w:val="0"/>
          <w:iCs w:val="0"/>
          <w:color w:val="000000"/>
          <w:sz w:val="23"/>
          <w:szCs w:val="23"/>
          <w:lang w:val="en-GB"/>
        </w:rPr>
      </w:pPr>
      <w:r w:rsidRPr="005744EF">
        <w:rPr>
          <w:rFonts w:ascii="Arial Narrow" w:hAnsi="Arial Narrow" w:cs="Optima"/>
          <w:i w:val="0"/>
          <w:iCs w:val="0"/>
          <w:color w:val="000000"/>
          <w:sz w:val="23"/>
          <w:szCs w:val="23"/>
          <w:lang w:val="en-GB"/>
        </w:rPr>
        <w:lastRenderedPageBreak/>
        <w:t xml:space="preserve">When PJDP embarked on the Court Annual Reporting activity in 2011, three jurisdictions had sought assistance under PJDP with the aim of improving their court performance reporting through Annual Reports. These jurisdictions were Palau, Papua New Guinea and Tokelau. What emerged over PJDP was a willingness from the majority of PJDP jurisdictions to embrace the idea of Annual Reporting in some form or other through using the Court Annual Reporting Toolkit. </w:t>
      </w:r>
    </w:p>
    <w:p w14:paraId="22D95F89" w14:textId="77777777" w:rsidR="007760B9" w:rsidRPr="005744EF" w:rsidRDefault="007760B9" w:rsidP="007760B9">
      <w:pPr>
        <w:widowControl w:val="0"/>
        <w:autoSpaceDE w:val="0"/>
        <w:autoSpaceDN w:val="0"/>
        <w:adjustRightInd w:val="0"/>
        <w:spacing w:after="240" w:line="360" w:lineRule="atLeast"/>
        <w:rPr>
          <w:rFonts w:ascii="Arial Narrow" w:hAnsi="Arial Narrow" w:cs="Times Roman"/>
          <w:i w:val="0"/>
          <w:iCs w:val="0"/>
          <w:color w:val="000000"/>
          <w:sz w:val="23"/>
          <w:szCs w:val="23"/>
          <w:lang w:val="en-GB"/>
        </w:rPr>
      </w:pPr>
      <w:r w:rsidRPr="005744EF">
        <w:rPr>
          <w:rFonts w:ascii="Arial Narrow" w:hAnsi="Arial Narrow" w:cs="Times Roman"/>
          <w:i w:val="0"/>
          <w:iCs w:val="0"/>
          <w:color w:val="000000"/>
          <w:sz w:val="23"/>
          <w:szCs w:val="23"/>
          <w:lang w:val="en-GB"/>
        </w:rPr>
        <w:t>Some reflections on the journey so far:</w:t>
      </w:r>
    </w:p>
    <w:p w14:paraId="0832CA16" w14:textId="77777777" w:rsidR="007760B9" w:rsidRPr="005744EF" w:rsidRDefault="007760B9" w:rsidP="007760B9">
      <w:pPr>
        <w:pStyle w:val="ListParagraph"/>
        <w:rPr>
          <w:rFonts w:ascii="Arial Narrow" w:hAnsi="Arial Narrow"/>
          <w:i w:val="0"/>
          <w:sz w:val="23"/>
          <w:szCs w:val="23"/>
          <w:lang w:val="en-GB"/>
        </w:rPr>
      </w:pPr>
    </w:p>
    <w:p w14:paraId="1F7F7421" w14:textId="77777777" w:rsidR="00F964CB" w:rsidRPr="005744EF" w:rsidRDefault="00D64471" w:rsidP="002F74E0">
      <w:pPr>
        <w:pStyle w:val="ListParagraph"/>
        <w:numPr>
          <w:ilvl w:val="0"/>
          <w:numId w:val="29"/>
        </w:numPr>
        <w:rPr>
          <w:rFonts w:ascii="Arial Narrow" w:hAnsi="Arial Narrow"/>
          <w:i w:val="0"/>
          <w:sz w:val="23"/>
          <w:szCs w:val="23"/>
          <w:lang w:val="en-GB"/>
        </w:rPr>
      </w:pPr>
      <w:r w:rsidRPr="005744EF">
        <w:rPr>
          <w:rFonts w:ascii="Arial Narrow" w:hAnsi="Arial Narrow"/>
          <w:b/>
          <w:i w:val="0"/>
          <w:sz w:val="23"/>
          <w:szCs w:val="23"/>
          <w:lang w:val="en-GB"/>
        </w:rPr>
        <w:t>Improved Transparency:</w:t>
      </w:r>
      <w:r w:rsidRPr="005744EF">
        <w:rPr>
          <w:rFonts w:ascii="Arial Narrow" w:hAnsi="Arial Narrow"/>
          <w:i w:val="0"/>
          <w:sz w:val="23"/>
          <w:szCs w:val="23"/>
          <w:lang w:val="en-GB"/>
        </w:rPr>
        <w:t xml:space="preserve"> In the baseline year of 2011, only the judiciaries of the Marshall Islands and Vanuatu published an annual report each year and only the Marshall Islands judiciary produced an Annual Report that was publicly available through the court’s website or PacLII. In 2015, judiciaries in 12 of the 14 PJDP countries produce or c</w:t>
      </w:r>
      <w:r w:rsidR="005F3446">
        <w:rPr>
          <w:rFonts w:ascii="Arial Narrow" w:hAnsi="Arial Narrow"/>
          <w:i w:val="0"/>
          <w:sz w:val="23"/>
          <w:szCs w:val="23"/>
          <w:lang w:val="en-GB"/>
        </w:rPr>
        <w:t xml:space="preserve">ontribute to an Annual Report. </w:t>
      </w:r>
      <w:r w:rsidRPr="005744EF">
        <w:rPr>
          <w:rFonts w:ascii="Arial Narrow" w:hAnsi="Arial Narrow"/>
          <w:i w:val="0"/>
          <w:sz w:val="23"/>
          <w:szCs w:val="23"/>
          <w:lang w:val="en-GB"/>
        </w:rPr>
        <w:t>Ten of the 14 PJDP countries (71%) produced an Annual Report</w:t>
      </w:r>
      <w:r w:rsidRPr="005744EF">
        <w:rPr>
          <w:rFonts w:ascii="Arial Narrow" w:hAnsi="Arial Narrow"/>
          <w:i w:val="0"/>
          <w:sz w:val="23"/>
          <w:szCs w:val="23"/>
          <w:vertAlign w:val="superscript"/>
          <w:lang w:val="en-GB"/>
        </w:rPr>
        <w:footnoteReference w:id="3"/>
      </w:r>
      <w:r w:rsidRPr="005744EF">
        <w:rPr>
          <w:rFonts w:ascii="Arial Narrow" w:hAnsi="Arial Narrow"/>
          <w:i w:val="0"/>
          <w:sz w:val="23"/>
          <w:szCs w:val="23"/>
          <w:lang w:val="en-GB"/>
        </w:rPr>
        <w:t xml:space="preserve"> in the year immediately following the reporting period and nine of these Annual Reports are published on the internet.</w:t>
      </w:r>
    </w:p>
    <w:p w14:paraId="7796CA0F" w14:textId="77777777" w:rsidR="00D64471" w:rsidRPr="005744EF" w:rsidRDefault="00D64471" w:rsidP="00D64471">
      <w:pPr>
        <w:pStyle w:val="ListParagraph"/>
        <w:ind w:left="993"/>
        <w:rPr>
          <w:rFonts w:ascii="Arial Narrow" w:hAnsi="Arial Narrow"/>
          <w:i w:val="0"/>
          <w:sz w:val="23"/>
          <w:szCs w:val="23"/>
          <w:lang w:val="en-GB"/>
        </w:rPr>
      </w:pPr>
    </w:p>
    <w:p w14:paraId="6ED2AADD" w14:textId="77777777" w:rsidR="00F964CB" w:rsidRPr="005744EF" w:rsidRDefault="00D64471" w:rsidP="002F74E0">
      <w:pPr>
        <w:pStyle w:val="ListParagraph"/>
        <w:numPr>
          <w:ilvl w:val="0"/>
          <w:numId w:val="29"/>
        </w:numPr>
        <w:rPr>
          <w:rFonts w:ascii="Arial Narrow" w:hAnsi="Arial Narrow"/>
          <w:i w:val="0"/>
          <w:sz w:val="23"/>
          <w:szCs w:val="23"/>
          <w:lang w:val="en-GB"/>
        </w:rPr>
      </w:pPr>
      <w:r w:rsidRPr="005744EF">
        <w:rPr>
          <w:rFonts w:ascii="Arial Narrow" w:hAnsi="Arial Narrow"/>
          <w:b/>
          <w:i w:val="0"/>
          <w:sz w:val="23"/>
          <w:szCs w:val="23"/>
          <w:lang w:val="en-GB"/>
        </w:rPr>
        <w:t>Improved Consistency:</w:t>
      </w:r>
      <w:r w:rsidRPr="005744EF">
        <w:rPr>
          <w:rFonts w:ascii="Arial Narrow" w:hAnsi="Arial Narrow"/>
          <w:i w:val="0"/>
          <w:sz w:val="23"/>
          <w:szCs w:val="23"/>
          <w:lang w:val="en-GB"/>
        </w:rPr>
        <w:t xml:space="preserve"> In 14</w:t>
      </w:r>
      <w:r w:rsidR="00D6642F" w:rsidRPr="005744EF">
        <w:rPr>
          <w:rFonts w:ascii="Arial Narrow" w:hAnsi="Arial Narrow"/>
          <w:i w:val="0"/>
          <w:sz w:val="23"/>
          <w:szCs w:val="23"/>
          <w:lang w:val="en-GB"/>
        </w:rPr>
        <w:t xml:space="preserve"> of the 15 Cook Island court performance indicators, there is a trend improvement in the number of PJDP countries able to report on the indicator over the PJDP programme</w:t>
      </w:r>
      <w:r w:rsidR="00E555E8" w:rsidRPr="005744EF">
        <w:rPr>
          <w:rFonts w:ascii="Arial Narrow" w:hAnsi="Arial Narrow"/>
          <w:i w:val="0"/>
          <w:sz w:val="23"/>
          <w:szCs w:val="23"/>
          <w:lang w:val="en-GB"/>
        </w:rPr>
        <w:t xml:space="preserve"> (see Table A above)</w:t>
      </w:r>
      <w:r w:rsidR="00D6642F" w:rsidRPr="005744EF">
        <w:rPr>
          <w:rFonts w:ascii="Arial Narrow" w:hAnsi="Arial Narrow"/>
          <w:i w:val="0"/>
          <w:sz w:val="23"/>
          <w:szCs w:val="23"/>
          <w:lang w:val="en-GB"/>
        </w:rPr>
        <w:t>.</w:t>
      </w:r>
    </w:p>
    <w:p w14:paraId="22F1E596" w14:textId="77777777" w:rsidR="00F964CB" w:rsidRPr="005744EF" w:rsidRDefault="00F964CB" w:rsidP="002924D3">
      <w:pPr>
        <w:pStyle w:val="ListParagraph"/>
        <w:ind w:left="993" w:hanging="426"/>
        <w:rPr>
          <w:rFonts w:ascii="Arial Narrow" w:hAnsi="Arial Narrow"/>
          <w:i w:val="0"/>
          <w:sz w:val="23"/>
          <w:szCs w:val="23"/>
          <w:lang w:val="en-GB"/>
        </w:rPr>
      </w:pPr>
    </w:p>
    <w:p w14:paraId="3501645D" w14:textId="77777777" w:rsidR="00F964CB" w:rsidRPr="005744EF" w:rsidRDefault="00D64471" w:rsidP="002F74E0">
      <w:pPr>
        <w:pStyle w:val="ListParagraph"/>
        <w:numPr>
          <w:ilvl w:val="0"/>
          <w:numId w:val="29"/>
        </w:numPr>
        <w:rPr>
          <w:rFonts w:ascii="Arial Narrow" w:hAnsi="Arial Narrow"/>
          <w:i w:val="0"/>
          <w:sz w:val="23"/>
          <w:szCs w:val="23"/>
          <w:lang w:val="en-GB"/>
        </w:rPr>
      </w:pPr>
      <w:r w:rsidRPr="005744EF">
        <w:rPr>
          <w:rFonts w:ascii="Arial Narrow" w:hAnsi="Arial Narrow"/>
          <w:b/>
          <w:i w:val="0"/>
          <w:sz w:val="23"/>
          <w:szCs w:val="23"/>
          <w:lang w:val="en-GB"/>
        </w:rPr>
        <w:t>Increased Reporting:</w:t>
      </w:r>
      <w:r w:rsidR="007760B9" w:rsidRPr="005744EF">
        <w:rPr>
          <w:rFonts w:ascii="Arial Narrow" w:hAnsi="Arial Narrow"/>
          <w:i w:val="0"/>
          <w:sz w:val="23"/>
          <w:szCs w:val="23"/>
          <w:lang w:val="en-GB"/>
        </w:rPr>
        <w:t xml:space="preserve"> </w:t>
      </w:r>
      <w:r w:rsidRPr="005744EF">
        <w:rPr>
          <w:rFonts w:ascii="Arial Narrow" w:hAnsi="Arial Narrow"/>
          <w:i w:val="0"/>
          <w:sz w:val="23"/>
          <w:szCs w:val="23"/>
          <w:lang w:val="en-GB"/>
        </w:rPr>
        <w:t xml:space="preserve">From 2011-2014, seven of the 14 PJDP judiciaries issued their first judiciary Annual Report Number: Cook Islands, FSM, Kiribati, Niue, Palau, Tokelau and Tonga. During this time the judiciaries in the Cook Islands, Niue and Tonga commenced the practice of issuing a separate Annual Report that provided a much greater level of court performance information than had previously been included in the annual reports prepared by the Ministry of Justice or Department of Justice, Lands and Survey in their country. </w:t>
      </w:r>
      <w:r w:rsidR="00D6642F" w:rsidRPr="005744EF">
        <w:rPr>
          <w:rFonts w:ascii="Arial Narrow" w:hAnsi="Arial Narrow"/>
          <w:i w:val="0"/>
          <w:sz w:val="23"/>
          <w:szCs w:val="23"/>
          <w:lang w:val="en-GB"/>
        </w:rPr>
        <w:t xml:space="preserve">The experience of the Cook Islands and Tokelau in compiling their first court annual report is presented in </w:t>
      </w:r>
      <w:r w:rsidR="00F62AC2" w:rsidRPr="005744EF">
        <w:rPr>
          <w:rFonts w:ascii="Arial Narrow" w:hAnsi="Arial Narrow"/>
          <w:i w:val="0"/>
          <w:sz w:val="23"/>
          <w:szCs w:val="23"/>
          <w:lang w:val="en-GB"/>
        </w:rPr>
        <w:t>Section 4</w:t>
      </w:r>
      <w:r w:rsidR="00624C8D" w:rsidRPr="005744EF">
        <w:rPr>
          <w:rFonts w:ascii="Arial Narrow" w:hAnsi="Arial Narrow"/>
          <w:i w:val="0"/>
          <w:sz w:val="23"/>
          <w:szCs w:val="23"/>
          <w:lang w:val="en-GB"/>
        </w:rPr>
        <w:t xml:space="preserve"> of this Toolkit</w:t>
      </w:r>
      <w:r w:rsidR="00D6642F" w:rsidRPr="005744EF">
        <w:rPr>
          <w:rFonts w:ascii="Arial Narrow" w:hAnsi="Arial Narrow"/>
          <w:i w:val="0"/>
          <w:sz w:val="23"/>
          <w:szCs w:val="23"/>
          <w:lang w:val="en-GB"/>
        </w:rPr>
        <w:t>.</w:t>
      </w:r>
    </w:p>
    <w:p w14:paraId="11741875" w14:textId="77777777" w:rsidR="00F964CB" w:rsidRPr="005744EF" w:rsidRDefault="00F964CB" w:rsidP="002924D3">
      <w:pPr>
        <w:pStyle w:val="ListParagraph"/>
        <w:ind w:left="993" w:hanging="426"/>
        <w:rPr>
          <w:rFonts w:ascii="Arial Narrow" w:hAnsi="Arial Narrow"/>
          <w:i w:val="0"/>
          <w:sz w:val="23"/>
          <w:szCs w:val="23"/>
          <w:lang w:val="en-GB"/>
        </w:rPr>
      </w:pPr>
    </w:p>
    <w:p w14:paraId="2DDAFDB9" w14:textId="77777777" w:rsidR="00F964CB" w:rsidRPr="005744EF" w:rsidRDefault="00D6642F" w:rsidP="002F74E0">
      <w:pPr>
        <w:pStyle w:val="ListParagraph"/>
        <w:numPr>
          <w:ilvl w:val="0"/>
          <w:numId w:val="29"/>
        </w:numPr>
        <w:rPr>
          <w:rFonts w:ascii="Arial Narrow" w:hAnsi="Arial Narrow"/>
          <w:i w:val="0"/>
          <w:sz w:val="23"/>
          <w:szCs w:val="23"/>
          <w:lang w:val="en-GB"/>
        </w:rPr>
      </w:pPr>
      <w:r w:rsidRPr="005744EF">
        <w:rPr>
          <w:rFonts w:ascii="Arial Narrow" w:hAnsi="Arial Narrow"/>
          <w:b/>
          <w:i w:val="0"/>
          <w:sz w:val="23"/>
          <w:szCs w:val="23"/>
          <w:lang w:val="en-GB"/>
        </w:rPr>
        <w:t>Improved Public Access to Court Annual Reports:</w:t>
      </w:r>
      <w:r w:rsidRPr="005744EF">
        <w:rPr>
          <w:rFonts w:ascii="Arial Narrow" w:hAnsi="Arial Narrow"/>
          <w:i w:val="0"/>
          <w:sz w:val="23"/>
          <w:szCs w:val="23"/>
          <w:lang w:val="en-GB"/>
        </w:rPr>
        <w:t xml:space="preserve"> In the 2011 Baseline Report, only one of the 14 PJDP countries produced or contributed to an annual report that was publicly available in the following year. </w:t>
      </w:r>
      <w:r w:rsidR="00F62AC2" w:rsidRPr="005744EF">
        <w:rPr>
          <w:rFonts w:ascii="Arial Narrow" w:hAnsi="Arial Narrow"/>
          <w:i w:val="0"/>
          <w:sz w:val="23"/>
          <w:szCs w:val="23"/>
          <w:lang w:val="en-GB"/>
        </w:rPr>
        <w:t>In 2015</w:t>
      </w:r>
      <w:r w:rsidRPr="005744EF">
        <w:rPr>
          <w:rFonts w:ascii="Arial Narrow" w:hAnsi="Arial Narrow"/>
          <w:i w:val="0"/>
          <w:sz w:val="23"/>
          <w:szCs w:val="23"/>
          <w:lang w:val="en-GB"/>
        </w:rPr>
        <w:t xml:space="preserve">, </w:t>
      </w:r>
      <w:r w:rsidR="00F62AC2" w:rsidRPr="005744EF">
        <w:rPr>
          <w:rFonts w:ascii="Arial Narrow" w:hAnsi="Arial Narrow"/>
          <w:i w:val="0"/>
          <w:sz w:val="23"/>
          <w:szCs w:val="23"/>
          <w:lang w:val="en-GB"/>
        </w:rPr>
        <w:t>10</w:t>
      </w:r>
      <w:r w:rsidRPr="005744EF">
        <w:rPr>
          <w:rFonts w:ascii="Arial Narrow" w:hAnsi="Arial Narrow"/>
          <w:i w:val="0"/>
          <w:sz w:val="23"/>
          <w:szCs w:val="23"/>
          <w:lang w:val="en-GB"/>
        </w:rPr>
        <w:t xml:space="preserve"> of the 14 (</w:t>
      </w:r>
      <w:r w:rsidR="00F62AC2" w:rsidRPr="005744EF">
        <w:rPr>
          <w:rFonts w:ascii="Arial Narrow" w:hAnsi="Arial Narrow"/>
          <w:i w:val="0"/>
          <w:sz w:val="23"/>
          <w:szCs w:val="23"/>
          <w:lang w:val="en-GB"/>
        </w:rPr>
        <w:t>71</w:t>
      </w:r>
      <w:r w:rsidRPr="005744EF">
        <w:rPr>
          <w:rFonts w:ascii="Arial Narrow" w:hAnsi="Arial Narrow"/>
          <w:i w:val="0"/>
          <w:sz w:val="23"/>
          <w:szCs w:val="23"/>
          <w:lang w:val="en-GB"/>
        </w:rPr>
        <w:t>%) PJDP countries have produced or contributed to an annual report that is now publicly available in the following year. This represents a significant improvement in the accountability and transparency of judiciaries in the Pacific. PacLII continues to play an important role in facilitating accountability and transparency in justice systems across the Pacific through its publication of judgments and annual reports from the 14 PJDP jurisdictions.</w:t>
      </w:r>
    </w:p>
    <w:p w14:paraId="4544650B" w14:textId="77777777" w:rsidR="00F964CB" w:rsidRPr="005744EF" w:rsidRDefault="00F964CB" w:rsidP="002924D3">
      <w:pPr>
        <w:pStyle w:val="ListParagraph"/>
        <w:ind w:left="993" w:hanging="426"/>
        <w:rPr>
          <w:rFonts w:ascii="Arial Narrow" w:hAnsi="Arial Narrow"/>
          <w:i w:val="0"/>
          <w:sz w:val="23"/>
          <w:szCs w:val="23"/>
          <w:lang w:val="en-GB"/>
        </w:rPr>
      </w:pPr>
    </w:p>
    <w:p w14:paraId="6BE531BB" w14:textId="77777777" w:rsidR="00F964CB" w:rsidRPr="005744EF" w:rsidRDefault="00D6642F" w:rsidP="002F74E0">
      <w:pPr>
        <w:pStyle w:val="ListParagraph"/>
        <w:numPr>
          <w:ilvl w:val="0"/>
          <w:numId w:val="29"/>
        </w:numPr>
        <w:rPr>
          <w:rFonts w:ascii="Arial Narrow" w:hAnsi="Arial Narrow"/>
          <w:i w:val="0"/>
          <w:sz w:val="23"/>
          <w:szCs w:val="23"/>
          <w:lang w:val="en-GB"/>
        </w:rPr>
      </w:pPr>
      <w:r w:rsidRPr="005744EF">
        <w:rPr>
          <w:rFonts w:ascii="Arial Narrow" w:hAnsi="Arial Narrow"/>
          <w:b/>
          <w:i w:val="0"/>
          <w:sz w:val="23"/>
          <w:szCs w:val="23"/>
          <w:lang w:val="en-GB"/>
        </w:rPr>
        <w:lastRenderedPageBreak/>
        <w:t>Smallest PJDP Jurisdictions Promote Increased Transparency:</w:t>
      </w:r>
      <w:r w:rsidRPr="005744EF">
        <w:rPr>
          <w:rFonts w:ascii="Arial Narrow" w:hAnsi="Arial Narrow"/>
          <w:i w:val="0"/>
          <w:sz w:val="23"/>
          <w:szCs w:val="23"/>
          <w:lang w:val="en-GB"/>
        </w:rPr>
        <w:t xml:space="preserve"> In the 2011 Baseline Report, only two of the 14 (14%) PJDP countries were able to report on 10 or more of the 15 Cook Islands court performance indicators. </w:t>
      </w:r>
      <w:r w:rsidR="00F62AC2" w:rsidRPr="005744EF">
        <w:rPr>
          <w:rFonts w:ascii="Arial Narrow" w:hAnsi="Arial Narrow"/>
          <w:i w:val="0"/>
          <w:sz w:val="23"/>
          <w:szCs w:val="23"/>
          <w:lang w:val="en-GB"/>
        </w:rPr>
        <w:t xml:space="preserve">In 2015, 12 of the 14 PJDP countries are able to report on ten or more of the Cook Island indicators. </w:t>
      </w:r>
    </w:p>
    <w:p w14:paraId="52B1D1DC" w14:textId="77777777" w:rsidR="00F62AC2" w:rsidRPr="005744EF" w:rsidRDefault="00F62AC2" w:rsidP="002F74E0">
      <w:pPr>
        <w:pStyle w:val="TextA"/>
        <w:numPr>
          <w:ilvl w:val="0"/>
          <w:numId w:val="29"/>
        </w:numPr>
        <w:jc w:val="left"/>
        <w:rPr>
          <w:rFonts w:ascii="Arial Narrow" w:eastAsiaTheme="minorEastAsia" w:hAnsi="Arial Narrow" w:cstheme="minorBidi"/>
          <w:i w:val="0"/>
          <w:color w:val="auto"/>
          <w:sz w:val="23"/>
          <w:szCs w:val="23"/>
          <w:lang w:eastAsia="en-AU"/>
        </w:rPr>
      </w:pPr>
      <w:r w:rsidRPr="005744EF">
        <w:rPr>
          <w:rFonts w:ascii="Arial Narrow" w:eastAsiaTheme="minorEastAsia" w:hAnsi="Arial Narrow" w:cstheme="minorBidi"/>
          <w:b/>
          <w:i w:val="0"/>
          <w:color w:val="auto"/>
          <w:sz w:val="23"/>
          <w:szCs w:val="23"/>
          <w:lang w:eastAsia="en-AU"/>
        </w:rPr>
        <w:t>Increased presentation of Trend Data in Annual Reports:</w:t>
      </w:r>
      <w:r w:rsidRPr="005744EF">
        <w:rPr>
          <w:rFonts w:ascii="Arial Narrow" w:eastAsiaTheme="minorEastAsia" w:hAnsi="Arial Narrow" w:cstheme="minorBidi"/>
          <w:i w:val="0"/>
          <w:color w:val="auto"/>
          <w:sz w:val="23"/>
          <w:szCs w:val="23"/>
          <w:lang w:eastAsia="en-AU"/>
        </w:rPr>
        <w:t xml:space="preserve"> The PJDP Excel Chart Creator was a tool created by PJDP in late 2013 and allows courts to enter trend data over a number of years on most of the Cook Island indicators. Recent Annual Reports from a number of PJDP judiciaries include trend data presented in clear charts and tables using the PJDP Excel Chart Creator Tool.</w:t>
      </w:r>
    </w:p>
    <w:p w14:paraId="0ACCD9BD" w14:textId="77777777" w:rsidR="00F80D1A" w:rsidRPr="005744EF" w:rsidRDefault="00D6642F" w:rsidP="002F74E0">
      <w:pPr>
        <w:pStyle w:val="ListParagraph"/>
        <w:numPr>
          <w:ilvl w:val="0"/>
          <w:numId w:val="29"/>
        </w:numPr>
        <w:rPr>
          <w:rFonts w:ascii="Arial Narrow" w:hAnsi="Arial Narrow"/>
          <w:i w:val="0"/>
          <w:sz w:val="23"/>
          <w:szCs w:val="23"/>
          <w:lang w:val="en-GB"/>
        </w:rPr>
      </w:pPr>
      <w:r w:rsidRPr="005744EF">
        <w:rPr>
          <w:rFonts w:ascii="Arial Narrow" w:hAnsi="Arial Narrow"/>
          <w:b/>
          <w:i w:val="0"/>
          <w:sz w:val="23"/>
          <w:szCs w:val="23"/>
          <w:lang w:val="en-GB"/>
        </w:rPr>
        <w:t>Continued Commitment to Client Surveys and Feedback Mechanisms:</w:t>
      </w:r>
      <w:r w:rsidRPr="005744EF">
        <w:rPr>
          <w:rFonts w:ascii="Arial Narrow" w:hAnsi="Arial Narrow"/>
          <w:i w:val="0"/>
          <w:sz w:val="23"/>
          <w:szCs w:val="23"/>
          <w:lang w:val="en-GB"/>
        </w:rPr>
        <w:t xml:space="preserve"> Client satisfaction surveys allow judiciaries to understand the degree to which clients are satisfied with the services provided by the court and receive feedback on the areas where clients think the court could improve their service. </w:t>
      </w:r>
      <w:r w:rsidR="00F62AC2" w:rsidRPr="005744EF">
        <w:rPr>
          <w:rFonts w:ascii="Arial Narrow" w:hAnsi="Arial Narrow"/>
          <w:i w:val="0"/>
          <w:sz w:val="23"/>
          <w:szCs w:val="23"/>
          <w:lang w:val="en-GB"/>
        </w:rPr>
        <w:t>Section 4</w:t>
      </w:r>
      <w:r w:rsidR="004B2E5E" w:rsidRPr="005744EF">
        <w:rPr>
          <w:rFonts w:ascii="Arial Narrow" w:hAnsi="Arial Narrow"/>
          <w:i w:val="0"/>
          <w:sz w:val="23"/>
          <w:szCs w:val="23"/>
          <w:lang w:val="en-GB"/>
        </w:rPr>
        <w:t xml:space="preserve"> of this</w:t>
      </w:r>
      <w:r w:rsidR="00624C8D" w:rsidRPr="005744EF">
        <w:rPr>
          <w:rFonts w:ascii="Arial Narrow" w:hAnsi="Arial Narrow"/>
          <w:i w:val="0"/>
          <w:sz w:val="23"/>
          <w:szCs w:val="23"/>
          <w:lang w:val="en-GB"/>
        </w:rPr>
        <w:t xml:space="preserve"> Toolkit show</w:t>
      </w:r>
      <w:r w:rsidR="000805EC" w:rsidRPr="005744EF">
        <w:rPr>
          <w:rFonts w:ascii="Arial Narrow" w:hAnsi="Arial Narrow"/>
          <w:i w:val="0"/>
          <w:sz w:val="23"/>
          <w:szCs w:val="23"/>
          <w:lang w:val="en-GB"/>
        </w:rPr>
        <w:t>s</w:t>
      </w:r>
      <w:r w:rsidR="00624C8D" w:rsidRPr="005744EF">
        <w:rPr>
          <w:rFonts w:ascii="Arial Narrow" w:hAnsi="Arial Narrow"/>
          <w:i w:val="0"/>
          <w:sz w:val="23"/>
          <w:szCs w:val="23"/>
          <w:lang w:val="en-GB"/>
        </w:rPr>
        <w:t xml:space="preserve"> how the following t</w:t>
      </w:r>
      <w:r w:rsidR="001A085E" w:rsidRPr="005744EF">
        <w:rPr>
          <w:rFonts w:ascii="Arial Narrow" w:hAnsi="Arial Narrow"/>
          <w:i w:val="0"/>
          <w:sz w:val="23"/>
          <w:szCs w:val="23"/>
          <w:lang w:val="en-GB"/>
        </w:rPr>
        <w:t>wo</w:t>
      </w:r>
      <w:r w:rsidR="00624C8D" w:rsidRPr="005744EF">
        <w:rPr>
          <w:rFonts w:ascii="Arial Narrow" w:hAnsi="Arial Narrow"/>
          <w:i w:val="0"/>
          <w:sz w:val="23"/>
          <w:szCs w:val="23"/>
          <w:lang w:val="en-GB"/>
        </w:rPr>
        <w:t xml:space="preserve"> PJDP jurisdictions have conducted client satisfaction surveys to obtain feedback on the quality of service provided by the Court:</w:t>
      </w:r>
    </w:p>
    <w:p w14:paraId="6FC9E1F4" w14:textId="77777777" w:rsidR="00624C8D" w:rsidRPr="005744EF" w:rsidRDefault="00624C8D" w:rsidP="002F74E0">
      <w:pPr>
        <w:pStyle w:val="ListParagraph"/>
        <w:widowControl w:val="0"/>
        <w:numPr>
          <w:ilvl w:val="4"/>
          <w:numId w:val="30"/>
        </w:numPr>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Supreme Court of the Republic of Palau Access and Fairness Survey 2011,</w:t>
      </w:r>
      <w:r w:rsidR="00387C0C" w:rsidRPr="005744EF">
        <w:rPr>
          <w:rFonts w:ascii="Arial Narrow" w:hAnsi="Arial Narrow"/>
          <w:i w:val="0"/>
          <w:sz w:val="23"/>
          <w:szCs w:val="23"/>
          <w:lang w:val="en-GB"/>
        </w:rPr>
        <w:t xml:space="preserve"> 2012 and 2014</w:t>
      </w:r>
      <w:r w:rsidR="001A085E" w:rsidRPr="005744EF">
        <w:rPr>
          <w:rFonts w:ascii="Arial Narrow" w:hAnsi="Arial Narrow"/>
          <w:i w:val="0"/>
          <w:sz w:val="23"/>
          <w:szCs w:val="23"/>
          <w:lang w:val="en-GB"/>
        </w:rPr>
        <w:t>.</w:t>
      </w:r>
      <w:r w:rsidR="00D955B4" w:rsidRPr="005744EF">
        <w:rPr>
          <w:rFonts w:ascii="Arial Narrow" w:hAnsi="Arial Narrow"/>
          <w:i w:val="0"/>
          <w:sz w:val="23"/>
          <w:szCs w:val="23"/>
          <w:lang w:val="en-GB"/>
        </w:rPr>
        <w:t xml:space="preserve"> </w:t>
      </w:r>
    </w:p>
    <w:p w14:paraId="2EEE339F" w14:textId="77777777" w:rsidR="00D64471" w:rsidRPr="005744EF" w:rsidRDefault="00387C0C" w:rsidP="002F74E0">
      <w:pPr>
        <w:pStyle w:val="ListParagraph"/>
        <w:widowControl w:val="0"/>
        <w:numPr>
          <w:ilvl w:val="4"/>
          <w:numId w:val="30"/>
        </w:numPr>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Republic of the Marshall Is</w:t>
      </w:r>
      <w:r w:rsidR="00D76A05" w:rsidRPr="005744EF">
        <w:rPr>
          <w:rFonts w:ascii="Arial Narrow" w:hAnsi="Arial Narrow"/>
          <w:i w:val="0"/>
          <w:sz w:val="23"/>
          <w:szCs w:val="23"/>
          <w:lang w:val="en-GB"/>
        </w:rPr>
        <w:t>lands Judiciary Access and Fairn</w:t>
      </w:r>
      <w:r w:rsidRPr="005744EF">
        <w:rPr>
          <w:rFonts w:ascii="Arial Narrow" w:hAnsi="Arial Narrow"/>
          <w:i w:val="0"/>
          <w:sz w:val="23"/>
          <w:szCs w:val="23"/>
          <w:lang w:val="en-GB"/>
        </w:rPr>
        <w:t>ess Survey 2012</w:t>
      </w:r>
      <w:r w:rsidR="00F62AC2" w:rsidRPr="005744EF">
        <w:rPr>
          <w:rFonts w:ascii="Arial Narrow" w:hAnsi="Arial Narrow"/>
          <w:i w:val="0"/>
          <w:sz w:val="23"/>
          <w:szCs w:val="23"/>
          <w:lang w:val="en-GB"/>
        </w:rPr>
        <w:t>, 2014, 2016</w:t>
      </w:r>
      <w:r w:rsidR="00DB0E49" w:rsidRPr="005744EF">
        <w:rPr>
          <w:rFonts w:ascii="Arial Narrow" w:hAnsi="Arial Narrow"/>
          <w:i w:val="0"/>
          <w:sz w:val="23"/>
          <w:szCs w:val="23"/>
          <w:lang w:val="en-GB"/>
        </w:rPr>
        <w:t>.</w:t>
      </w:r>
      <w:r w:rsidRPr="005744EF">
        <w:rPr>
          <w:rFonts w:ascii="Arial Narrow" w:hAnsi="Arial Narrow"/>
          <w:i w:val="0"/>
          <w:sz w:val="23"/>
          <w:szCs w:val="23"/>
          <w:lang w:val="en-GB"/>
        </w:rPr>
        <w:t xml:space="preserve"> </w:t>
      </w:r>
    </w:p>
    <w:p w14:paraId="033F167C" w14:textId="77777777" w:rsidR="008A741A" w:rsidRPr="005744EF" w:rsidRDefault="00CD0C7E" w:rsidP="008A741A">
      <w:pPr>
        <w:widowControl w:val="0"/>
        <w:autoSpaceDE w:val="0"/>
        <w:autoSpaceDN w:val="0"/>
        <w:adjustRightInd w:val="0"/>
        <w:spacing w:line="240" w:lineRule="auto"/>
        <w:rPr>
          <w:rFonts w:ascii="Arial Narrow" w:hAnsi="Arial Narrow"/>
          <w:i w:val="0"/>
          <w:sz w:val="23"/>
          <w:szCs w:val="23"/>
          <w:lang w:val="en-GB"/>
        </w:rPr>
      </w:pPr>
      <w:bookmarkStart w:id="11" w:name="_Toc356547817"/>
      <w:r w:rsidRPr="005744EF">
        <w:rPr>
          <w:rFonts w:ascii="Arial Narrow" w:hAnsi="Arial Narrow"/>
          <w:i w:val="0"/>
          <w:sz w:val="23"/>
          <w:szCs w:val="23"/>
          <w:lang w:val="en-GB"/>
        </w:rPr>
        <w:t xml:space="preserve">In </w:t>
      </w:r>
      <w:r w:rsidRPr="000022D0">
        <w:rPr>
          <w:rFonts w:ascii="Arial Narrow" w:hAnsi="Arial Narrow"/>
          <w:i w:val="0"/>
          <w:sz w:val="23"/>
          <w:szCs w:val="23"/>
          <w:lang w:val="en-GB"/>
        </w:rPr>
        <w:t>April 2018</w:t>
      </w:r>
      <w:r w:rsidR="008A741A" w:rsidRPr="005744EF">
        <w:rPr>
          <w:rFonts w:ascii="Arial Narrow" w:hAnsi="Arial Narrow"/>
          <w:i w:val="0"/>
          <w:sz w:val="23"/>
          <w:szCs w:val="23"/>
          <w:lang w:val="en-GB"/>
        </w:rPr>
        <w:t>, an overview of all 14 PJSI jurisdictions was presented to Chief Justices at their Leadership Meeting in Apia that reviewed:</w:t>
      </w:r>
    </w:p>
    <w:p w14:paraId="264E3D9C" w14:textId="77777777" w:rsidR="008A741A" w:rsidRPr="005744EF" w:rsidRDefault="008A741A" w:rsidP="00CD7436">
      <w:pPr>
        <w:pStyle w:val="ListParagraph"/>
        <w:widowControl w:val="0"/>
        <w:numPr>
          <w:ilvl w:val="0"/>
          <w:numId w:val="28"/>
        </w:numPr>
        <w:autoSpaceDE w:val="0"/>
        <w:autoSpaceDN w:val="0"/>
        <w:adjustRightInd w:val="0"/>
        <w:spacing w:after="0" w:line="240" w:lineRule="auto"/>
        <w:rPr>
          <w:rFonts w:ascii="Arial Narrow" w:hAnsi="Arial Narrow"/>
          <w:i w:val="0"/>
          <w:sz w:val="23"/>
          <w:szCs w:val="23"/>
          <w:lang w:val="en-GB"/>
        </w:rPr>
      </w:pPr>
      <w:r w:rsidRPr="005744EF">
        <w:rPr>
          <w:rFonts w:ascii="Arial Narrow" w:hAnsi="Arial Narrow"/>
          <w:i w:val="0"/>
          <w:sz w:val="23"/>
          <w:szCs w:val="23"/>
          <w:lang w:val="en-GB"/>
        </w:rPr>
        <w:t>whether courts had published or contributed to a Ministry of Justice Annual Report </w:t>
      </w:r>
      <w:r w:rsidR="00CD7436" w:rsidRPr="005744EF">
        <w:rPr>
          <w:rFonts w:ascii="Arial Narrow" w:hAnsi="Arial Narrow"/>
          <w:i w:val="0"/>
          <w:sz w:val="23"/>
          <w:szCs w:val="23"/>
          <w:lang w:val="en-GB"/>
        </w:rPr>
        <w:t xml:space="preserve">for each of the last five years. See Table </w:t>
      </w:r>
      <w:r w:rsidR="00E126C0">
        <w:rPr>
          <w:rFonts w:ascii="Arial Narrow" w:hAnsi="Arial Narrow"/>
          <w:i w:val="0"/>
          <w:sz w:val="23"/>
          <w:szCs w:val="23"/>
          <w:lang w:val="en-GB"/>
        </w:rPr>
        <w:t>C</w:t>
      </w:r>
      <w:r w:rsidR="00CD7436" w:rsidRPr="005744EF">
        <w:rPr>
          <w:rFonts w:ascii="Arial Narrow" w:hAnsi="Arial Narrow"/>
          <w:i w:val="0"/>
          <w:sz w:val="23"/>
          <w:szCs w:val="23"/>
          <w:lang w:val="en-GB"/>
        </w:rPr>
        <w:t xml:space="preserve"> below</w:t>
      </w:r>
      <w:r w:rsidRPr="005744EF">
        <w:rPr>
          <w:rFonts w:ascii="Arial Narrow" w:hAnsi="Arial Narrow"/>
          <w:i w:val="0"/>
          <w:sz w:val="23"/>
          <w:szCs w:val="23"/>
          <w:lang w:val="en-GB"/>
        </w:rPr>
        <w:t xml:space="preserve"> </w:t>
      </w:r>
      <w:r w:rsidR="00CD0C7E" w:rsidRPr="005744EF">
        <w:rPr>
          <w:rFonts w:ascii="Arial Narrow" w:hAnsi="Arial Narrow"/>
          <w:i w:val="0"/>
          <w:sz w:val="23"/>
          <w:szCs w:val="23"/>
          <w:lang w:val="en-GB"/>
        </w:rPr>
        <w:t xml:space="preserve">updated. </w:t>
      </w:r>
    </w:p>
    <w:p w14:paraId="229E43BF" w14:textId="77777777" w:rsidR="008A741A" w:rsidRPr="005744EF" w:rsidRDefault="008A741A" w:rsidP="002F74E0">
      <w:pPr>
        <w:pStyle w:val="ListParagraph"/>
        <w:widowControl w:val="0"/>
        <w:numPr>
          <w:ilvl w:val="0"/>
          <w:numId w:val="28"/>
        </w:numPr>
        <w:autoSpaceDE w:val="0"/>
        <w:autoSpaceDN w:val="0"/>
        <w:adjustRightInd w:val="0"/>
        <w:spacing w:after="0" w:line="240" w:lineRule="auto"/>
        <w:rPr>
          <w:rFonts w:ascii="Arial Narrow" w:hAnsi="Arial Narrow"/>
          <w:i w:val="0"/>
          <w:sz w:val="23"/>
          <w:szCs w:val="23"/>
          <w:lang w:val="en-GB"/>
        </w:rPr>
      </w:pPr>
      <w:r w:rsidRPr="005744EF">
        <w:rPr>
          <w:rFonts w:ascii="Arial Narrow" w:hAnsi="Arial Narrow"/>
          <w:i w:val="0"/>
          <w:sz w:val="23"/>
          <w:szCs w:val="23"/>
          <w:lang w:val="en-GB"/>
        </w:rPr>
        <w:t xml:space="preserve">if sex, age and disability disaggregated data was included in this Annual Report. See Table </w:t>
      </w:r>
      <w:r w:rsidR="00181777">
        <w:rPr>
          <w:rFonts w:ascii="Arial Narrow" w:hAnsi="Arial Narrow"/>
          <w:i w:val="0"/>
          <w:sz w:val="23"/>
          <w:szCs w:val="23"/>
          <w:lang w:val="en-GB"/>
        </w:rPr>
        <w:t>D</w:t>
      </w:r>
      <w:r w:rsidRPr="005744EF">
        <w:rPr>
          <w:rFonts w:ascii="Arial Narrow" w:hAnsi="Arial Narrow"/>
          <w:i w:val="0"/>
          <w:sz w:val="23"/>
          <w:szCs w:val="23"/>
          <w:lang w:val="en-GB"/>
        </w:rPr>
        <w:t xml:space="preserve"> below</w:t>
      </w:r>
      <w:r w:rsidR="00CD0C7E" w:rsidRPr="005744EF">
        <w:rPr>
          <w:rFonts w:ascii="Arial Narrow" w:hAnsi="Arial Narrow"/>
          <w:i w:val="0"/>
          <w:sz w:val="23"/>
          <w:szCs w:val="23"/>
          <w:lang w:val="en-GB"/>
        </w:rPr>
        <w:t xml:space="preserve"> updated</w:t>
      </w:r>
      <w:r w:rsidRPr="005744EF">
        <w:rPr>
          <w:rFonts w:ascii="Arial Narrow" w:hAnsi="Arial Narrow"/>
          <w:i w:val="0"/>
          <w:sz w:val="23"/>
          <w:szCs w:val="23"/>
          <w:lang w:val="en-GB"/>
        </w:rPr>
        <w:t>.</w:t>
      </w:r>
    </w:p>
    <w:p w14:paraId="2C99B81A" w14:textId="77777777" w:rsidR="008A741A" w:rsidRPr="005744EF" w:rsidRDefault="008A741A" w:rsidP="008A741A">
      <w:pPr>
        <w:pStyle w:val="ListParagraph"/>
        <w:widowControl w:val="0"/>
        <w:autoSpaceDE w:val="0"/>
        <w:autoSpaceDN w:val="0"/>
        <w:adjustRightInd w:val="0"/>
        <w:spacing w:after="0" w:line="240" w:lineRule="auto"/>
        <w:rPr>
          <w:rFonts w:ascii="Arial Narrow" w:hAnsi="Arial Narrow"/>
          <w:i w:val="0"/>
          <w:sz w:val="23"/>
          <w:szCs w:val="23"/>
          <w:lang w:val="en-GB"/>
        </w:rPr>
      </w:pPr>
    </w:p>
    <w:p w14:paraId="20387C63" w14:textId="77777777" w:rsidR="00535E20" w:rsidRDefault="008A741A" w:rsidP="00535E20">
      <w:pPr>
        <w:widowControl w:val="0"/>
        <w:autoSpaceDE w:val="0"/>
        <w:autoSpaceDN w:val="0"/>
        <w:adjustRightInd w:val="0"/>
        <w:spacing w:line="240" w:lineRule="auto"/>
        <w:rPr>
          <w:rFonts w:ascii="Arial Narrow" w:hAnsi="Arial Narrow"/>
          <w:i w:val="0"/>
          <w:sz w:val="23"/>
          <w:szCs w:val="23"/>
          <w:lang w:val="en-GB"/>
        </w:rPr>
        <w:sectPr w:rsidR="00535E20" w:rsidSect="00CE6631">
          <w:headerReference w:type="default" r:id="rId43"/>
          <w:footerReference w:type="default" r:id="rId44"/>
          <w:pgSz w:w="11907" w:h="16840" w:code="9"/>
          <w:pgMar w:top="1531" w:right="1361" w:bottom="1304" w:left="1418" w:header="397" w:footer="373" w:gutter="0"/>
          <w:pgNumType w:start="1"/>
          <w:cols w:space="708"/>
          <w:docGrid w:linePitch="360"/>
        </w:sectPr>
      </w:pPr>
      <w:r w:rsidRPr="005744EF">
        <w:rPr>
          <w:rFonts w:ascii="Arial Narrow" w:hAnsi="Arial Narrow"/>
          <w:i w:val="0"/>
          <w:sz w:val="23"/>
          <w:szCs w:val="23"/>
          <w:lang w:val="en-GB"/>
        </w:rPr>
        <w:t xml:space="preserve">Kiribati presented some excellent sex disaggregated data that presented trend data for the years 2012-2014. The Cook Islands, FSM, Kiribati, RMI and Palau presented data on juvenile cases and no jurisdiction presented disability disaggregated data or mentioned strategies to respond to clients with different impairments seeking services at </w:t>
      </w:r>
      <w:r w:rsidR="00CD7436" w:rsidRPr="005744EF">
        <w:rPr>
          <w:rFonts w:ascii="Arial Narrow" w:hAnsi="Arial Narrow"/>
          <w:i w:val="0"/>
          <w:sz w:val="23"/>
          <w:szCs w:val="23"/>
          <w:lang w:val="en-GB"/>
        </w:rPr>
        <w:t>the court. This revised Toolkit</w:t>
      </w:r>
      <w:r w:rsidRPr="005744EF">
        <w:rPr>
          <w:rFonts w:ascii="Arial Narrow" w:hAnsi="Arial Narrow"/>
          <w:i w:val="0"/>
          <w:sz w:val="23"/>
          <w:szCs w:val="23"/>
          <w:lang w:val="en-GB"/>
        </w:rPr>
        <w:t xml:space="preserve"> has new sections </w:t>
      </w:r>
      <w:r w:rsidR="000B7E67" w:rsidRPr="005744EF">
        <w:rPr>
          <w:rFonts w:ascii="Arial Narrow" w:hAnsi="Arial Narrow"/>
          <w:i w:val="0"/>
          <w:sz w:val="23"/>
          <w:szCs w:val="23"/>
          <w:lang w:val="en-GB"/>
        </w:rPr>
        <w:t>(</w:t>
      </w:r>
      <w:r w:rsidRPr="005744EF">
        <w:rPr>
          <w:rFonts w:ascii="Arial Narrow" w:hAnsi="Arial Narrow"/>
          <w:i w:val="0"/>
          <w:sz w:val="23"/>
          <w:szCs w:val="23"/>
          <w:lang w:val="en-GB"/>
        </w:rPr>
        <w:t>3.5, 3.6 and 3.7</w:t>
      </w:r>
      <w:r w:rsidR="000B7E67" w:rsidRPr="005744EF">
        <w:rPr>
          <w:rFonts w:ascii="Arial Narrow" w:hAnsi="Arial Narrow"/>
          <w:i w:val="0"/>
          <w:sz w:val="23"/>
          <w:szCs w:val="23"/>
          <w:lang w:val="en-GB"/>
        </w:rPr>
        <w:t>)</w:t>
      </w:r>
      <w:r w:rsidRPr="005744EF">
        <w:rPr>
          <w:rFonts w:ascii="Arial Narrow" w:hAnsi="Arial Narrow"/>
          <w:i w:val="0"/>
          <w:sz w:val="23"/>
          <w:szCs w:val="23"/>
          <w:lang w:val="en-GB"/>
        </w:rPr>
        <w:t xml:space="preserve"> that provide guidance on how these disaggregated data may be collected, analysed and </w:t>
      </w:r>
      <w:r w:rsidR="00535E20">
        <w:rPr>
          <w:rFonts w:ascii="Arial Narrow" w:hAnsi="Arial Narrow"/>
          <w:i w:val="0"/>
          <w:sz w:val="23"/>
          <w:szCs w:val="23"/>
          <w:lang w:val="en-GB"/>
        </w:rPr>
        <w:t>presented in Annual Reports.</w:t>
      </w:r>
    </w:p>
    <w:tbl>
      <w:tblPr>
        <w:tblStyle w:val="TableGrid"/>
        <w:tblW w:w="16141" w:type="dxa"/>
        <w:tblInd w:w="-1007" w:type="dxa"/>
        <w:tblLayout w:type="fixed"/>
        <w:tblLook w:val="04A0" w:firstRow="1" w:lastRow="0" w:firstColumn="1" w:lastColumn="0" w:noHBand="0" w:noVBand="1"/>
      </w:tblPr>
      <w:tblGrid>
        <w:gridCol w:w="1399"/>
        <w:gridCol w:w="1594"/>
        <w:gridCol w:w="1889"/>
        <w:gridCol w:w="2187"/>
        <w:gridCol w:w="2268"/>
        <w:gridCol w:w="2126"/>
        <w:gridCol w:w="2268"/>
        <w:gridCol w:w="2410"/>
      </w:tblGrid>
      <w:tr w:rsidR="00EC3265" w:rsidRPr="00C63B55" w14:paraId="4D782AD3" w14:textId="77777777" w:rsidTr="00CC3DBB">
        <w:trPr>
          <w:trHeight w:val="925"/>
        </w:trPr>
        <w:tc>
          <w:tcPr>
            <w:tcW w:w="11463" w:type="dxa"/>
            <w:gridSpan w:val="6"/>
            <w:tcBorders>
              <w:bottom w:val="single" w:sz="4" w:space="0" w:color="auto"/>
            </w:tcBorders>
          </w:tcPr>
          <w:p w14:paraId="3208AB9F" w14:textId="77777777" w:rsidR="00EC3265" w:rsidRPr="00E126C0" w:rsidRDefault="00EC3265" w:rsidP="00EC3265">
            <w:pPr>
              <w:rPr>
                <w:rFonts w:ascii="Helvetica Neue" w:hAnsi="Helvetica Neue"/>
                <w:b/>
              </w:rPr>
            </w:pPr>
            <w:r w:rsidRPr="00775EE2">
              <w:rPr>
                <w:rFonts w:ascii="Helvetica Neue" w:hAnsi="Helvetica Neue"/>
                <w:b/>
                <w:i w:val="0"/>
              </w:rPr>
              <w:lastRenderedPageBreak/>
              <w:t>Table C:</w:t>
            </w:r>
            <w:r>
              <w:rPr>
                <w:rFonts w:ascii="Helvetica Neue" w:hAnsi="Helvetica Neue"/>
                <w:b/>
              </w:rPr>
              <w:t xml:space="preserve"> PJSI Annual Reports – Public Accountability (as of April</w:t>
            </w:r>
            <w:r w:rsidRPr="000022D0">
              <w:rPr>
                <w:rFonts w:ascii="Helvetica Neue" w:hAnsi="Helvetica Neue"/>
                <w:b/>
              </w:rPr>
              <w:t xml:space="preserve"> 2018</w:t>
            </w:r>
            <w:r>
              <w:rPr>
                <w:rFonts w:ascii="Helvetica Neue" w:hAnsi="Helvetica Neue"/>
                <w:b/>
              </w:rPr>
              <w:t>)</w:t>
            </w:r>
          </w:p>
        </w:tc>
        <w:tc>
          <w:tcPr>
            <w:tcW w:w="2268" w:type="dxa"/>
            <w:tcBorders>
              <w:bottom w:val="single" w:sz="4" w:space="0" w:color="auto"/>
            </w:tcBorders>
          </w:tcPr>
          <w:p w14:paraId="11ACBB72" w14:textId="77777777" w:rsidR="00EC3265" w:rsidRPr="001F5658" w:rsidRDefault="00EC3265" w:rsidP="00892FC8">
            <w:pPr>
              <w:rPr>
                <w:rFonts w:ascii="Helvetica Neue" w:hAnsi="Helvetica Neue"/>
                <w:b/>
              </w:rPr>
            </w:pPr>
          </w:p>
        </w:tc>
        <w:tc>
          <w:tcPr>
            <w:tcW w:w="2410" w:type="dxa"/>
            <w:tcBorders>
              <w:bottom w:val="single" w:sz="4" w:space="0" w:color="auto"/>
            </w:tcBorders>
          </w:tcPr>
          <w:p w14:paraId="2A9FBF3C" w14:textId="77777777" w:rsidR="00EC3265" w:rsidRPr="001F5658" w:rsidRDefault="00EC3265" w:rsidP="00892FC8">
            <w:pPr>
              <w:rPr>
                <w:rFonts w:ascii="Helvetica Neue" w:hAnsi="Helvetica Neue"/>
                <w:b/>
              </w:rPr>
            </w:pPr>
          </w:p>
        </w:tc>
      </w:tr>
      <w:tr w:rsidR="00EC3265" w:rsidRPr="00F44F9D" w14:paraId="5767E2C0" w14:textId="77777777" w:rsidTr="00CC3DBB">
        <w:trPr>
          <w:trHeight w:val="268"/>
        </w:trPr>
        <w:tc>
          <w:tcPr>
            <w:tcW w:w="1399" w:type="dxa"/>
          </w:tcPr>
          <w:p w14:paraId="160FCC2D" w14:textId="77777777" w:rsidR="00EC3265" w:rsidRPr="00F44F9D" w:rsidRDefault="00EC3265" w:rsidP="00892FC8">
            <w:pPr>
              <w:rPr>
                <w:rFonts w:ascii="Helvetica Neue" w:hAnsi="Helvetica Neue"/>
                <w:b/>
              </w:rPr>
            </w:pPr>
          </w:p>
        </w:tc>
        <w:tc>
          <w:tcPr>
            <w:tcW w:w="1594" w:type="dxa"/>
          </w:tcPr>
          <w:p w14:paraId="7718A6EC" w14:textId="77777777" w:rsidR="00EC3265" w:rsidRPr="00F44F9D" w:rsidRDefault="00EC3265" w:rsidP="00892FC8">
            <w:pPr>
              <w:jc w:val="center"/>
              <w:rPr>
                <w:rFonts w:ascii="Helvetica Neue" w:hAnsi="Helvetica Neue"/>
                <w:b/>
              </w:rPr>
            </w:pPr>
            <w:r>
              <w:rPr>
                <w:rFonts w:ascii="Helvetica Neue" w:hAnsi="Helvetica Neue"/>
                <w:b/>
              </w:rPr>
              <w:t>2011</w:t>
            </w:r>
          </w:p>
        </w:tc>
        <w:tc>
          <w:tcPr>
            <w:tcW w:w="1889" w:type="dxa"/>
          </w:tcPr>
          <w:p w14:paraId="07C89E01" w14:textId="77777777" w:rsidR="00EC3265" w:rsidRPr="00F44F9D" w:rsidRDefault="00EC3265" w:rsidP="00892FC8">
            <w:pPr>
              <w:jc w:val="center"/>
              <w:rPr>
                <w:rFonts w:ascii="Helvetica Neue" w:hAnsi="Helvetica Neue"/>
                <w:b/>
              </w:rPr>
            </w:pPr>
            <w:r w:rsidRPr="00F44F9D">
              <w:rPr>
                <w:rFonts w:ascii="Helvetica Neue" w:hAnsi="Helvetica Neue"/>
                <w:b/>
              </w:rPr>
              <w:t>2012</w:t>
            </w:r>
          </w:p>
        </w:tc>
        <w:tc>
          <w:tcPr>
            <w:tcW w:w="2187" w:type="dxa"/>
          </w:tcPr>
          <w:p w14:paraId="36623FFD" w14:textId="77777777" w:rsidR="00EC3265" w:rsidRPr="00F44F9D" w:rsidRDefault="00EC3265" w:rsidP="00892FC8">
            <w:pPr>
              <w:jc w:val="center"/>
              <w:rPr>
                <w:rFonts w:ascii="Helvetica Neue" w:hAnsi="Helvetica Neue"/>
                <w:b/>
              </w:rPr>
            </w:pPr>
            <w:r w:rsidRPr="00F44F9D">
              <w:rPr>
                <w:rFonts w:ascii="Helvetica Neue" w:hAnsi="Helvetica Neue"/>
                <w:b/>
              </w:rPr>
              <w:t>2013</w:t>
            </w:r>
          </w:p>
        </w:tc>
        <w:tc>
          <w:tcPr>
            <w:tcW w:w="2268" w:type="dxa"/>
            <w:tcBorders>
              <w:bottom w:val="single" w:sz="4" w:space="0" w:color="auto"/>
            </w:tcBorders>
          </w:tcPr>
          <w:p w14:paraId="723DAC84" w14:textId="77777777" w:rsidR="00EC3265" w:rsidRPr="00F44F9D" w:rsidRDefault="00EC3265" w:rsidP="00892FC8">
            <w:pPr>
              <w:jc w:val="center"/>
              <w:rPr>
                <w:rFonts w:ascii="Helvetica Neue" w:hAnsi="Helvetica Neue"/>
                <w:b/>
              </w:rPr>
            </w:pPr>
            <w:r w:rsidRPr="00F44F9D">
              <w:rPr>
                <w:rFonts w:ascii="Helvetica Neue" w:hAnsi="Helvetica Neue"/>
                <w:b/>
              </w:rPr>
              <w:t>2014</w:t>
            </w:r>
          </w:p>
        </w:tc>
        <w:tc>
          <w:tcPr>
            <w:tcW w:w="2126" w:type="dxa"/>
            <w:tcBorders>
              <w:bottom w:val="single" w:sz="4" w:space="0" w:color="auto"/>
            </w:tcBorders>
          </w:tcPr>
          <w:p w14:paraId="43103B77" w14:textId="77777777" w:rsidR="00EC3265" w:rsidRPr="00F44F9D" w:rsidRDefault="00EC3265" w:rsidP="00892FC8">
            <w:pPr>
              <w:jc w:val="center"/>
              <w:rPr>
                <w:rFonts w:ascii="Helvetica Neue" w:hAnsi="Helvetica Neue"/>
                <w:b/>
              </w:rPr>
            </w:pPr>
            <w:r w:rsidRPr="00F44F9D">
              <w:rPr>
                <w:rFonts w:ascii="Helvetica Neue" w:hAnsi="Helvetica Neue"/>
                <w:b/>
              </w:rPr>
              <w:t>2015</w:t>
            </w:r>
          </w:p>
        </w:tc>
        <w:tc>
          <w:tcPr>
            <w:tcW w:w="2268" w:type="dxa"/>
            <w:tcBorders>
              <w:bottom w:val="single" w:sz="4" w:space="0" w:color="auto"/>
            </w:tcBorders>
          </w:tcPr>
          <w:p w14:paraId="60C61347" w14:textId="77777777" w:rsidR="00EC3265" w:rsidRPr="00F44F9D" w:rsidRDefault="00EC3265" w:rsidP="00892FC8">
            <w:pPr>
              <w:jc w:val="center"/>
              <w:rPr>
                <w:rFonts w:ascii="Helvetica Neue" w:hAnsi="Helvetica Neue"/>
                <w:b/>
              </w:rPr>
            </w:pPr>
            <w:r>
              <w:rPr>
                <w:rFonts w:ascii="Helvetica Neue" w:hAnsi="Helvetica Neue"/>
                <w:b/>
              </w:rPr>
              <w:t>2016</w:t>
            </w:r>
          </w:p>
        </w:tc>
        <w:tc>
          <w:tcPr>
            <w:tcW w:w="2410" w:type="dxa"/>
            <w:tcBorders>
              <w:bottom w:val="single" w:sz="4" w:space="0" w:color="auto"/>
            </w:tcBorders>
          </w:tcPr>
          <w:p w14:paraId="29DE7CD6" w14:textId="77777777" w:rsidR="00EC3265" w:rsidRDefault="00EC3265" w:rsidP="00892FC8">
            <w:pPr>
              <w:jc w:val="center"/>
              <w:rPr>
                <w:rFonts w:ascii="Helvetica Neue" w:hAnsi="Helvetica Neue"/>
                <w:b/>
              </w:rPr>
            </w:pPr>
            <w:r>
              <w:rPr>
                <w:rFonts w:ascii="Helvetica Neue" w:hAnsi="Helvetica Neue"/>
                <w:b/>
              </w:rPr>
              <w:t>2017</w:t>
            </w:r>
          </w:p>
        </w:tc>
      </w:tr>
      <w:tr w:rsidR="00EC3265" w:rsidRPr="00C63B55" w14:paraId="2659A444" w14:textId="77777777" w:rsidTr="00CC3DBB">
        <w:trPr>
          <w:trHeight w:val="947"/>
        </w:trPr>
        <w:tc>
          <w:tcPr>
            <w:tcW w:w="1399" w:type="dxa"/>
            <w:shd w:val="clear" w:color="auto" w:fill="auto"/>
          </w:tcPr>
          <w:p w14:paraId="4772C4C1" w14:textId="77777777" w:rsidR="00EC3265" w:rsidRDefault="00EC3265" w:rsidP="00892FC8">
            <w:pPr>
              <w:rPr>
                <w:rFonts w:ascii="Helvetica Neue Light" w:hAnsi="Helvetica Neue Light"/>
              </w:rPr>
            </w:pPr>
            <w:r>
              <w:rPr>
                <w:rFonts w:ascii="Helvetica Neue Light" w:hAnsi="Helvetica Neue Light"/>
              </w:rPr>
              <w:t>Cook Islands</w:t>
            </w:r>
          </w:p>
        </w:tc>
        <w:tc>
          <w:tcPr>
            <w:tcW w:w="1594" w:type="dxa"/>
            <w:tcBorders>
              <w:bottom w:val="single" w:sz="4" w:space="0" w:color="auto"/>
            </w:tcBorders>
            <w:shd w:val="clear" w:color="auto" w:fill="800000"/>
          </w:tcPr>
          <w:p w14:paraId="18F2F443" w14:textId="77777777" w:rsidR="00EC3265" w:rsidRPr="00FA50C7" w:rsidRDefault="00EC3265" w:rsidP="00892FC8">
            <w:pPr>
              <w:rPr>
                <w:rFonts w:ascii="Helvetica Neue Light" w:hAnsi="Helvetica Neue Light"/>
              </w:rPr>
            </w:pPr>
            <w:r>
              <w:rPr>
                <w:rFonts w:ascii="Helvetica Neue Light" w:hAnsi="Helvetica Neue Light"/>
              </w:rPr>
              <w:t xml:space="preserve">No </w:t>
            </w:r>
            <w:r w:rsidRPr="00FA50C7">
              <w:rPr>
                <w:rFonts w:ascii="Helvetica Neue Light" w:hAnsi="Helvetica Neue Light"/>
              </w:rPr>
              <w:t>Annual Report</w:t>
            </w:r>
            <w:r>
              <w:rPr>
                <w:rFonts w:ascii="Helvetica Neue Light" w:hAnsi="Helvetica Neue Light"/>
              </w:rPr>
              <w:t>.</w:t>
            </w:r>
          </w:p>
        </w:tc>
        <w:tc>
          <w:tcPr>
            <w:tcW w:w="1889" w:type="dxa"/>
            <w:shd w:val="clear" w:color="auto" w:fill="CCFFCC"/>
          </w:tcPr>
          <w:p w14:paraId="3B916124"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45" w:history="1">
              <w:r w:rsidRPr="00FC35A0">
                <w:rPr>
                  <w:rStyle w:val="Hyperlink"/>
                  <w:rFonts w:ascii="Helvetica Neue Light" w:hAnsi="Helvetica Neue Light"/>
                </w:rPr>
                <w:t>www.paclii.org</w:t>
              </w:r>
            </w:hyperlink>
          </w:p>
        </w:tc>
        <w:tc>
          <w:tcPr>
            <w:tcW w:w="2187" w:type="dxa"/>
            <w:tcBorders>
              <w:bottom w:val="single" w:sz="4" w:space="0" w:color="auto"/>
            </w:tcBorders>
            <w:shd w:val="clear" w:color="auto" w:fill="CCFFCC"/>
          </w:tcPr>
          <w:p w14:paraId="534881C3"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46" w:history="1">
              <w:r w:rsidRPr="00FC35A0">
                <w:rPr>
                  <w:rStyle w:val="Hyperlink"/>
                  <w:rFonts w:ascii="Helvetica Neue Light" w:hAnsi="Helvetica Neue Light"/>
                </w:rPr>
                <w:t>www.paclii.org</w:t>
              </w:r>
            </w:hyperlink>
          </w:p>
        </w:tc>
        <w:tc>
          <w:tcPr>
            <w:tcW w:w="2268" w:type="dxa"/>
            <w:shd w:val="clear" w:color="auto" w:fill="CCFFCC"/>
          </w:tcPr>
          <w:p w14:paraId="1FA6EDF5"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47" w:history="1">
              <w:r w:rsidRPr="00FC35A0">
                <w:rPr>
                  <w:rStyle w:val="Hyperlink"/>
                  <w:rFonts w:ascii="Helvetica Neue Light" w:hAnsi="Helvetica Neue Light"/>
                </w:rPr>
                <w:t>www.paclii.org</w:t>
              </w:r>
            </w:hyperlink>
          </w:p>
        </w:tc>
        <w:tc>
          <w:tcPr>
            <w:tcW w:w="2126" w:type="dxa"/>
            <w:shd w:val="clear" w:color="auto" w:fill="CCFFCC"/>
          </w:tcPr>
          <w:p w14:paraId="62039ADB"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48" w:history="1">
              <w:r w:rsidRPr="00FC35A0">
                <w:rPr>
                  <w:rStyle w:val="Hyperlink"/>
                  <w:rFonts w:ascii="Helvetica Neue Light" w:hAnsi="Helvetica Neue Light"/>
                </w:rPr>
                <w:t>www.paclii.org</w:t>
              </w:r>
            </w:hyperlink>
          </w:p>
        </w:tc>
        <w:tc>
          <w:tcPr>
            <w:tcW w:w="2268" w:type="dxa"/>
            <w:tcBorders>
              <w:bottom w:val="single" w:sz="4" w:space="0" w:color="auto"/>
            </w:tcBorders>
            <w:shd w:val="clear" w:color="auto" w:fill="CCFFCC"/>
          </w:tcPr>
          <w:p w14:paraId="3F58AF02" w14:textId="77777777" w:rsidR="00EC3265" w:rsidRPr="00A40EF4"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49" w:history="1">
              <w:r w:rsidRPr="0001792E">
                <w:rPr>
                  <w:rStyle w:val="Hyperlink"/>
                  <w:rFonts w:ascii="Helvetica Neue Light" w:hAnsi="Helvetica Neue Light"/>
                </w:rPr>
                <w:t>http://www.justice.gov.ck/</w:t>
              </w:r>
            </w:hyperlink>
            <w:r>
              <w:rPr>
                <w:rFonts w:ascii="Helvetica Neue Light" w:hAnsi="Helvetica Neue Light"/>
              </w:rPr>
              <w:t xml:space="preserve"> </w:t>
            </w:r>
          </w:p>
        </w:tc>
        <w:tc>
          <w:tcPr>
            <w:tcW w:w="2410" w:type="dxa"/>
            <w:tcBorders>
              <w:bottom w:val="single" w:sz="4" w:space="0" w:color="auto"/>
            </w:tcBorders>
            <w:shd w:val="clear" w:color="auto" w:fill="auto"/>
          </w:tcPr>
          <w:p w14:paraId="483EA556" w14:textId="77777777" w:rsidR="00EC3265" w:rsidRPr="00FA50C7" w:rsidRDefault="00EC3265" w:rsidP="00892FC8">
            <w:pPr>
              <w:rPr>
                <w:rFonts w:ascii="Helvetica Neue Light" w:hAnsi="Helvetica Neue Light"/>
              </w:rPr>
            </w:pPr>
          </w:p>
        </w:tc>
      </w:tr>
      <w:tr w:rsidR="00EC3265" w:rsidRPr="00C63B55" w14:paraId="05750A87" w14:textId="77777777" w:rsidTr="00CC3DBB">
        <w:trPr>
          <w:trHeight w:val="947"/>
        </w:trPr>
        <w:tc>
          <w:tcPr>
            <w:tcW w:w="1399" w:type="dxa"/>
            <w:tcBorders>
              <w:bottom w:val="single" w:sz="4" w:space="0" w:color="auto"/>
            </w:tcBorders>
            <w:shd w:val="clear" w:color="auto" w:fill="auto"/>
          </w:tcPr>
          <w:p w14:paraId="57FF9E3E" w14:textId="77777777" w:rsidR="00EC3265" w:rsidRDefault="00EC3265" w:rsidP="00892FC8">
            <w:pPr>
              <w:rPr>
                <w:rFonts w:ascii="Helvetica Neue Light" w:hAnsi="Helvetica Neue Light"/>
              </w:rPr>
            </w:pPr>
            <w:r>
              <w:rPr>
                <w:rFonts w:ascii="Helvetica Neue Light" w:hAnsi="Helvetica Neue Light"/>
              </w:rPr>
              <w:t>Federated States of Micronesia</w:t>
            </w:r>
          </w:p>
        </w:tc>
        <w:tc>
          <w:tcPr>
            <w:tcW w:w="1594" w:type="dxa"/>
            <w:tcBorders>
              <w:bottom w:val="single" w:sz="4" w:space="0" w:color="auto"/>
            </w:tcBorders>
            <w:shd w:val="clear" w:color="auto" w:fill="800000"/>
          </w:tcPr>
          <w:p w14:paraId="04668CB0" w14:textId="77777777" w:rsidR="00EC3265" w:rsidRPr="00FA50C7" w:rsidRDefault="00EC3265" w:rsidP="00892FC8">
            <w:pPr>
              <w:rPr>
                <w:rFonts w:ascii="Helvetica Neue Light" w:hAnsi="Helvetica Neue Light"/>
              </w:rPr>
            </w:pPr>
            <w:r>
              <w:rPr>
                <w:rFonts w:ascii="Helvetica Neue Light" w:hAnsi="Helvetica Neue Light"/>
              </w:rPr>
              <w:t>No Annual Report for the FSM judiciary.</w:t>
            </w:r>
          </w:p>
        </w:tc>
        <w:tc>
          <w:tcPr>
            <w:tcW w:w="1889" w:type="dxa"/>
            <w:tcBorders>
              <w:bottom w:val="single" w:sz="4" w:space="0" w:color="auto"/>
            </w:tcBorders>
            <w:shd w:val="clear" w:color="auto" w:fill="CCFFCC"/>
          </w:tcPr>
          <w:p w14:paraId="6D2FFF72"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50" w:history="1">
              <w:r w:rsidRPr="00FC35A0">
                <w:rPr>
                  <w:rStyle w:val="Hyperlink"/>
                  <w:rFonts w:ascii="Helvetica Neue Light" w:hAnsi="Helvetica Neue Light"/>
                </w:rPr>
                <w:t>www.paclii.org</w:t>
              </w:r>
            </w:hyperlink>
            <w:r>
              <w:rPr>
                <w:rFonts w:ascii="Helvetica Neue Light" w:hAnsi="Helvetica Neue Light"/>
              </w:rPr>
              <w:t xml:space="preserve"> </w:t>
            </w:r>
          </w:p>
        </w:tc>
        <w:tc>
          <w:tcPr>
            <w:tcW w:w="2187" w:type="dxa"/>
            <w:tcBorders>
              <w:bottom w:val="single" w:sz="4" w:space="0" w:color="auto"/>
            </w:tcBorders>
            <w:shd w:val="clear" w:color="auto" w:fill="FFCC99"/>
          </w:tcPr>
          <w:p w14:paraId="6567AB81" w14:textId="77777777" w:rsidR="00EC3265" w:rsidRPr="00FA50C7" w:rsidRDefault="00EC3265" w:rsidP="00892FC8">
            <w:pPr>
              <w:rPr>
                <w:rFonts w:ascii="Helvetica Neue Light" w:hAnsi="Helvetica Neue Light"/>
              </w:rPr>
            </w:pPr>
            <w:r w:rsidRPr="00001C19">
              <w:rPr>
                <w:rFonts w:ascii="Helvetica Neue Light" w:hAnsi="Helvetica Neue Light"/>
                <w:shd w:val="clear" w:color="auto" w:fill="FFCC99"/>
              </w:rPr>
              <w:t>Annual Report produced but it is not published on the FSM Judiciary or PacLII websites</w:t>
            </w:r>
            <w:r>
              <w:rPr>
                <w:rFonts w:ascii="Helvetica Neue Light" w:hAnsi="Helvetica Neue Light"/>
              </w:rPr>
              <w:t>.</w:t>
            </w:r>
          </w:p>
        </w:tc>
        <w:tc>
          <w:tcPr>
            <w:tcW w:w="2268" w:type="dxa"/>
            <w:tcBorders>
              <w:bottom w:val="single" w:sz="4" w:space="0" w:color="auto"/>
            </w:tcBorders>
            <w:shd w:val="clear" w:color="auto" w:fill="CCFFCC"/>
          </w:tcPr>
          <w:p w14:paraId="552B4DB4" w14:textId="77777777" w:rsidR="00EC3265" w:rsidRPr="00FA50C7" w:rsidRDefault="00EC3265" w:rsidP="00892FC8">
            <w:pPr>
              <w:rPr>
                <w:rFonts w:ascii="Helvetica Neue Light" w:hAnsi="Helvetica Neue Light"/>
              </w:rPr>
            </w:pPr>
            <w:r w:rsidRPr="00C11EE5">
              <w:rPr>
                <w:rFonts w:ascii="Helvetica Neue Light" w:hAnsi="Helvetica Neue Light"/>
                <w:shd w:val="clear" w:color="auto" w:fill="CCFFCC"/>
              </w:rPr>
              <w:t xml:space="preserve">Annual Report can be accessed at: </w:t>
            </w:r>
            <w:hyperlink r:id="rId51" w:history="1">
              <w:r w:rsidRPr="00C11EE5">
                <w:rPr>
                  <w:rStyle w:val="Hyperlink"/>
                  <w:rFonts w:ascii="Helvetica Neue Light" w:hAnsi="Helvetica Neue Light"/>
                  <w:shd w:val="clear" w:color="auto" w:fill="CCFFCC"/>
                </w:rPr>
                <w:t>http://fsmsupremecourt.org/</w:t>
              </w:r>
            </w:hyperlink>
            <w:r w:rsidRPr="00C11EE5">
              <w:rPr>
                <w:rFonts w:ascii="Helvetica Neue Light" w:hAnsi="Helvetica Neue Light"/>
                <w:shd w:val="clear" w:color="auto" w:fill="CCFFCC"/>
              </w:rPr>
              <w:t xml:space="preserve"> and </w:t>
            </w:r>
            <w:hyperlink r:id="rId52" w:history="1">
              <w:r w:rsidRPr="00C11EE5">
                <w:rPr>
                  <w:rStyle w:val="Hyperlink"/>
                  <w:rFonts w:ascii="Helvetica Neue Light" w:hAnsi="Helvetica Neue Light"/>
                  <w:shd w:val="clear" w:color="auto" w:fill="CCFFCC"/>
                </w:rPr>
                <w:t>www.paclii.org</w:t>
              </w:r>
            </w:hyperlink>
            <w:r>
              <w:rPr>
                <w:rFonts w:ascii="Helvetica Neue Light" w:hAnsi="Helvetica Neue Light"/>
              </w:rPr>
              <w:t xml:space="preserve"> </w:t>
            </w:r>
          </w:p>
        </w:tc>
        <w:tc>
          <w:tcPr>
            <w:tcW w:w="2126" w:type="dxa"/>
            <w:tcBorders>
              <w:bottom w:val="single" w:sz="4" w:space="0" w:color="auto"/>
            </w:tcBorders>
            <w:shd w:val="clear" w:color="auto" w:fill="800000"/>
          </w:tcPr>
          <w:p w14:paraId="7950C40F" w14:textId="77777777" w:rsidR="00EC3265" w:rsidRPr="00FA50C7" w:rsidRDefault="00EC3265" w:rsidP="00892FC8">
            <w:pPr>
              <w:rPr>
                <w:rFonts w:ascii="Helvetica Neue Light" w:hAnsi="Helvetica Neue Light"/>
              </w:rPr>
            </w:pPr>
            <w:r>
              <w:rPr>
                <w:rFonts w:ascii="Helvetica Neue Light" w:hAnsi="Helvetica Neue Light"/>
              </w:rPr>
              <w:t>No Annual Report for the FSM judiciary.</w:t>
            </w:r>
          </w:p>
        </w:tc>
        <w:tc>
          <w:tcPr>
            <w:tcW w:w="2268" w:type="dxa"/>
            <w:tcBorders>
              <w:bottom w:val="single" w:sz="4" w:space="0" w:color="auto"/>
            </w:tcBorders>
            <w:shd w:val="clear" w:color="auto" w:fill="800000"/>
          </w:tcPr>
          <w:p w14:paraId="2A7E7334" w14:textId="77777777" w:rsidR="00EC3265" w:rsidRPr="00A40EF4" w:rsidRDefault="00EC3265" w:rsidP="00892FC8">
            <w:pPr>
              <w:rPr>
                <w:rFonts w:ascii="Helvetica Neue Light" w:hAnsi="Helvetica Neue Light"/>
              </w:rPr>
            </w:pPr>
            <w:r>
              <w:rPr>
                <w:rFonts w:ascii="Helvetica Neue Light" w:hAnsi="Helvetica Neue Light"/>
              </w:rPr>
              <w:t>No Annual Report for the FSM judiciary.</w:t>
            </w:r>
          </w:p>
        </w:tc>
        <w:tc>
          <w:tcPr>
            <w:tcW w:w="2410" w:type="dxa"/>
            <w:tcBorders>
              <w:bottom w:val="single" w:sz="4" w:space="0" w:color="auto"/>
            </w:tcBorders>
            <w:shd w:val="clear" w:color="auto" w:fill="auto"/>
          </w:tcPr>
          <w:p w14:paraId="50166031" w14:textId="77777777" w:rsidR="00EC3265" w:rsidRDefault="00EC3265" w:rsidP="00892FC8">
            <w:pPr>
              <w:rPr>
                <w:rFonts w:ascii="Helvetica Neue Light" w:hAnsi="Helvetica Neue Light"/>
              </w:rPr>
            </w:pPr>
          </w:p>
        </w:tc>
      </w:tr>
      <w:tr w:rsidR="00EC3265" w:rsidRPr="00C63B55" w14:paraId="4A33D76F" w14:textId="77777777" w:rsidTr="00CC3DBB">
        <w:trPr>
          <w:trHeight w:val="1583"/>
        </w:trPr>
        <w:tc>
          <w:tcPr>
            <w:tcW w:w="1399" w:type="dxa"/>
            <w:shd w:val="clear" w:color="auto" w:fill="auto"/>
          </w:tcPr>
          <w:p w14:paraId="76217E88" w14:textId="77777777" w:rsidR="00EC3265" w:rsidRDefault="00EC3265" w:rsidP="00892FC8">
            <w:pPr>
              <w:rPr>
                <w:rFonts w:ascii="Helvetica Neue Light" w:hAnsi="Helvetica Neue Light"/>
              </w:rPr>
            </w:pPr>
            <w:r>
              <w:rPr>
                <w:rFonts w:ascii="Helvetica Neue Light" w:hAnsi="Helvetica Neue Light"/>
              </w:rPr>
              <w:t>Kiribati</w:t>
            </w:r>
          </w:p>
        </w:tc>
        <w:tc>
          <w:tcPr>
            <w:tcW w:w="1594" w:type="dxa"/>
            <w:tcBorders>
              <w:bottom w:val="single" w:sz="4" w:space="0" w:color="auto"/>
            </w:tcBorders>
            <w:shd w:val="clear" w:color="auto" w:fill="800000"/>
          </w:tcPr>
          <w:p w14:paraId="7E002F06" w14:textId="77777777" w:rsidR="00EC3265" w:rsidRDefault="00EC3265" w:rsidP="00892FC8">
            <w:pPr>
              <w:rPr>
                <w:rFonts w:ascii="Helvetica Neue Light" w:hAnsi="Helvetica Neue Light"/>
              </w:rPr>
            </w:pPr>
            <w:r>
              <w:rPr>
                <w:rFonts w:ascii="Helvetica Neue Light" w:hAnsi="Helvetica Neue Light"/>
              </w:rPr>
              <w:t xml:space="preserve">No </w:t>
            </w:r>
            <w:r w:rsidRPr="00FA50C7">
              <w:rPr>
                <w:rFonts w:ascii="Helvetica Neue Light" w:hAnsi="Helvetica Neue Light"/>
              </w:rPr>
              <w:t>Annual Report</w:t>
            </w:r>
            <w:r>
              <w:rPr>
                <w:rFonts w:ascii="Helvetica Neue Light" w:hAnsi="Helvetica Neue Light"/>
              </w:rPr>
              <w:t>.</w:t>
            </w:r>
            <w:r w:rsidRPr="00FA50C7">
              <w:rPr>
                <w:rFonts w:ascii="Helvetica Neue Light" w:hAnsi="Helvetica Neue Light"/>
              </w:rPr>
              <w:t xml:space="preserve"> </w:t>
            </w:r>
          </w:p>
        </w:tc>
        <w:tc>
          <w:tcPr>
            <w:tcW w:w="1889" w:type="dxa"/>
            <w:tcBorders>
              <w:bottom w:val="single" w:sz="4" w:space="0" w:color="auto"/>
            </w:tcBorders>
            <w:shd w:val="clear" w:color="auto" w:fill="CCFFCC"/>
          </w:tcPr>
          <w:p w14:paraId="6818F0B0" w14:textId="77777777" w:rsidR="00EC3265" w:rsidRDefault="00EC3265" w:rsidP="00892FC8">
            <w:pPr>
              <w:rPr>
                <w:rFonts w:ascii="Helvetica Neue Light" w:hAnsi="Helvetica Neue Light"/>
              </w:rPr>
            </w:pPr>
            <w:r>
              <w:rPr>
                <w:rFonts w:ascii="Helvetica Neue Light" w:hAnsi="Helvetica Neue Light"/>
              </w:rPr>
              <w:t xml:space="preserve">Annual Report </w:t>
            </w:r>
            <w:r w:rsidRPr="00C11EE5">
              <w:rPr>
                <w:rFonts w:ascii="Helvetica Neue Light" w:hAnsi="Helvetica Neue Light"/>
                <w:shd w:val="clear" w:color="auto" w:fill="CCFFCC"/>
              </w:rPr>
              <w:t xml:space="preserve">can be accessed at: </w:t>
            </w:r>
            <w:hyperlink r:id="rId53" w:history="1">
              <w:r w:rsidRPr="006B4D16">
                <w:rPr>
                  <w:rStyle w:val="Hyperlink"/>
                  <w:rFonts w:ascii="Helvetica Neue Light" w:hAnsi="Helvetica Neue Light"/>
                </w:rPr>
                <w:t>www.paclii.org</w:t>
              </w:r>
            </w:hyperlink>
          </w:p>
          <w:p w14:paraId="1FD6855A" w14:textId="77777777" w:rsidR="00EC3265" w:rsidRDefault="00EC3265" w:rsidP="00892FC8">
            <w:pPr>
              <w:rPr>
                <w:rFonts w:ascii="Helvetica Neue Light" w:hAnsi="Helvetica Neue Light"/>
              </w:rPr>
            </w:pPr>
          </w:p>
        </w:tc>
        <w:tc>
          <w:tcPr>
            <w:tcW w:w="2187" w:type="dxa"/>
            <w:tcBorders>
              <w:bottom w:val="single" w:sz="4" w:space="0" w:color="auto"/>
            </w:tcBorders>
            <w:shd w:val="clear" w:color="auto" w:fill="CCFFCC"/>
          </w:tcPr>
          <w:p w14:paraId="03C69960" w14:textId="77777777" w:rsidR="00EC3265" w:rsidRDefault="00EC3265" w:rsidP="00892FC8">
            <w:pPr>
              <w:rPr>
                <w:rFonts w:ascii="Helvetica Neue Light" w:hAnsi="Helvetica Neue Light"/>
              </w:rPr>
            </w:pPr>
            <w:r>
              <w:rPr>
                <w:rFonts w:ascii="Helvetica Neue Light" w:hAnsi="Helvetica Neue Light"/>
              </w:rPr>
              <w:lastRenderedPageBreak/>
              <w:t xml:space="preserve">Annual Report </w:t>
            </w:r>
            <w:r w:rsidRPr="00C11EE5">
              <w:rPr>
                <w:rFonts w:ascii="Helvetica Neue Light" w:hAnsi="Helvetica Neue Light"/>
                <w:shd w:val="clear" w:color="auto" w:fill="CCFFCC"/>
              </w:rPr>
              <w:t xml:space="preserve">can be accessed at: </w:t>
            </w:r>
            <w:hyperlink r:id="rId54" w:history="1">
              <w:r w:rsidRPr="006B4D16">
                <w:rPr>
                  <w:rStyle w:val="Hyperlink"/>
                  <w:rFonts w:ascii="Helvetica Neue Light" w:hAnsi="Helvetica Neue Light"/>
                </w:rPr>
                <w:t>www.paclii.org</w:t>
              </w:r>
            </w:hyperlink>
          </w:p>
          <w:p w14:paraId="74F6BCE2" w14:textId="77777777" w:rsidR="00EC3265" w:rsidRPr="00FA50C7" w:rsidRDefault="00EC3265" w:rsidP="00892FC8">
            <w:pPr>
              <w:rPr>
                <w:rFonts w:ascii="Helvetica Neue Light" w:hAnsi="Helvetica Neue Light"/>
              </w:rPr>
            </w:pPr>
          </w:p>
        </w:tc>
        <w:tc>
          <w:tcPr>
            <w:tcW w:w="2268" w:type="dxa"/>
            <w:tcBorders>
              <w:bottom w:val="single" w:sz="4" w:space="0" w:color="auto"/>
            </w:tcBorders>
            <w:shd w:val="clear" w:color="auto" w:fill="CCFFCC"/>
          </w:tcPr>
          <w:p w14:paraId="38B90F1B" w14:textId="77777777" w:rsidR="00EC3265" w:rsidRDefault="00EC3265" w:rsidP="00892FC8">
            <w:pPr>
              <w:rPr>
                <w:rFonts w:ascii="Helvetica Neue Light" w:hAnsi="Helvetica Neue Light"/>
              </w:rPr>
            </w:pPr>
            <w:r>
              <w:rPr>
                <w:rFonts w:ascii="Helvetica Neue Light" w:hAnsi="Helvetica Neue Light"/>
              </w:rPr>
              <w:t xml:space="preserve">Annual Report </w:t>
            </w:r>
            <w:r w:rsidRPr="00C11EE5">
              <w:rPr>
                <w:rFonts w:ascii="Helvetica Neue Light" w:hAnsi="Helvetica Neue Light"/>
                <w:shd w:val="clear" w:color="auto" w:fill="CCFFCC"/>
              </w:rPr>
              <w:t xml:space="preserve">can be accessed at: </w:t>
            </w:r>
            <w:hyperlink r:id="rId55" w:history="1">
              <w:r w:rsidRPr="006B4D16">
                <w:rPr>
                  <w:rStyle w:val="Hyperlink"/>
                  <w:rFonts w:ascii="Helvetica Neue Light" w:hAnsi="Helvetica Neue Light"/>
                </w:rPr>
                <w:t>www.paclii.org</w:t>
              </w:r>
            </w:hyperlink>
          </w:p>
          <w:p w14:paraId="2E8552F4" w14:textId="77777777" w:rsidR="00EC3265" w:rsidRPr="00FA50C7" w:rsidRDefault="00EC3265" w:rsidP="00892FC8">
            <w:pPr>
              <w:rPr>
                <w:rFonts w:ascii="Helvetica Neue Light" w:hAnsi="Helvetica Neue Light"/>
              </w:rPr>
            </w:pPr>
          </w:p>
        </w:tc>
        <w:tc>
          <w:tcPr>
            <w:tcW w:w="4394" w:type="dxa"/>
            <w:gridSpan w:val="2"/>
            <w:tcBorders>
              <w:bottom w:val="single" w:sz="4" w:space="0" w:color="auto"/>
            </w:tcBorders>
            <w:shd w:val="clear" w:color="auto" w:fill="auto"/>
          </w:tcPr>
          <w:p w14:paraId="4BCC33CE" w14:textId="77777777" w:rsidR="00EC3265" w:rsidRPr="00A40EF4" w:rsidRDefault="00EC3265" w:rsidP="00892FC8">
            <w:pPr>
              <w:rPr>
                <w:rFonts w:ascii="Helvetica Neue Light" w:hAnsi="Helvetica Neue Light"/>
              </w:rPr>
            </w:pPr>
            <w:r>
              <w:rPr>
                <w:rFonts w:ascii="Helvetica Neue Light" w:hAnsi="Helvetica Neue Light"/>
              </w:rPr>
              <w:t xml:space="preserve">Kiribati advised that the 2015/ 2016 Annual Report is expected in June 2018. </w:t>
            </w:r>
          </w:p>
        </w:tc>
        <w:tc>
          <w:tcPr>
            <w:tcW w:w="2410" w:type="dxa"/>
            <w:tcBorders>
              <w:bottom w:val="single" w:sz="4" w:space="0" w:color="auto"/>
            </w:tcBorders>
            <w:shd w:val="clear" w:color="auto" w:fill="auto"/>
          </w:tcPr>
          <w:p w14:paraId="73EC4584" w14:textId="77777777" w:rsidR="00EC3265" w:rsidRDefault="00EC3265" w:rsidP="00892FC8">
            <w:pPr>
              <w:rPr>
                <w:rFonts w:ascii="Helvetica Neue Light" w:hAnsi="Helvetica Neue Light"/>
              </w:rPr>
            </w:pPr>
          </w:p>
        </w:tc>
      </w:tr>
      <w:tr w:rsidR="00EC3265" w:rsidRPr="00C63B55" w14:paraId="17A40E7A" w14:textId="77777777" w:rsidTr="00CC3DBB">
        <w:trPr>
          <w:trHeight w:val="316"/>
        </w:trPr>
        <w:tc>
          <w:tcPr>
            <w:tcW w:w="1399" w:type="dxa"/>
            <w:shd w:val="clear" w:color="auto" w:fill="auto"/>
          </w:tcPr>
          <w:p w14:paraId="41DC882E" w14:textId="77777777" w:rsidR="00EC3265" w:rsidRDefault="00EC3265" w:rsidP="00892FC8">
            <w:pPr>
              <w:rPr>
                <w:rFonts w:ascii="Helvetica Neue Light" w:hAnsi="Helvetica Neue Light"/>
              </w:rPr>
            </w:pPr>
            <w:r>
              <w:rPr>
                <w:rFonts w:ascii="Helvetica Neue Light" w:hAnsi="Helvetica Neue Light"/>
              </w:rPr>
              <w:t>Nauru</w:t>
            </w:r>
          </w:p>
        </w:tc>
        <w:tc>
          <w:tcPr>
            <w:tcW w:w="1594" w:type="dxa"/>
            <w:tcBorders>
              <w:bottom w:val="single" w:sz="4" w:space="0" w:color="auto"/>
            </w:tcBorders>
            <w:shd w:val="clear" w:color="auto" w:fill="800000"/>
          </w:tcPr>
          <w:p w14:paraId="446111CB" w14:textId="77777777" w:rsidR="00EC3265" w:rsidRDefault="00EC3265" w:rsidP="00892FC8">
            <w:pPr>
              <w:rPr>
                <w:rFonts w:ascii="Helvetica Neue Light" w:hAnsi="Helvetica Neue Light"/>
              </w:rPr>
            </w:pPr>
            <w:r>
              <w:rPr>
                <w:rFonts w:ascii="Helvetica Neue Light" w:hAnsi="Helvetica Neue Light"/>
              </w:rPr>
              <w:t>No Annual Report</w:t>
            </w:r>
          </w:p>
        </w:tc>
        <w:tc>
          <w:tcPr>
            <w:tcW w:w="1889" w:type="dxa"/>
            <w:tcBorders>
              <w:bottom w:val="single" w:sz="4" w:space="0" w:color="auto"/>
            </w:tcBorders>
            <w:shd w:val="clear" w:color="auto" w:fill="800000"/>
          </w:tcPr>
          <w:p w14:paraId="5AF484B7" w14:textId="77777777" w:rsidR="00EC3265" w:rsidRDefault="00EC3265" w:rsidP="00892FC8">
            <w:pPr>
              <w:rPr>
                <w:rFonts w:ascii="Helvetica Neue Light" w:hAnsi="Helvetica Neue Light"/>
              </w:rPr>
            </w:pPr>
            <w:r>
              <w:rPr>
                <w:rFonts w:ascii="Helvetica Neue Light" w:hAnsi="Helvetica Neue Light"/>
              </w:rPr>
              <w:t>No Annual Report</w:t>
            </w:r>
          </w:p>
        </w:tc>
        <w:tc>
          <w:tcPr>
            <w:tcW w:w="2187" w:type="dxa"/>
            <w:tcBorders>
              <w:bottom w:val="single" w:sz="4" w:space="0" w:color="auto"/>
            </w:tcBorders>
            <w:shd w:val="clear" w:color="auto" w:fill="800000"/>
          </w:tcPr>
          <w:p w14:paraId="719456DD" w14:textId="77777777" w:rsidR="00EC3265" w:rsidRPr="00FA50C7" w:rsidRDefault="00EC3265" w:rsidP="00892FC8">
            <w:pPr>
              <w:rPr>
                <w:rFonts w:ascii="Helvetica Neue Light" w:hAnsi="Helvetica Neue Light"/>
              </w:rPr>
            </w:pPr>
            <w:r>
              <w:rPr>
                <w:rFonts w:ascii="Helvetica Neue Light" w:hAnsi="Helvetica Neue Light"/>
              </w:rPr>
              <w:t>No Annual Report</w:t>
            </w:r>
          </w:p>
        </w:tc>
        <w:tc>
          <w:tcPr>
            <w:tcW w:w="2268" w:type="dxa"/>
            <w:tcBorders>
              <w:bottom w:val="single" w:sz="4" w:space="0" w:color="auto"/>
            </w:tcBorders>
            <w:shd w:val="clear" w:color="auto" w:fill="800000"/>
          </w:tcPr>
          <w:p w14:paraId="62D55C30" w14:textId="77777777" w:rsidR="00EC3265" w:rsidRPr="00FA50C7" w:rsidRDefault="00EC3265" w:rsidP="00892FC8">
            <w:pPr>
              <w:rPr>
                <w:rFonts w:ascii="Helvetica Neue Light" w:hAnsi="Helvetica Neue Light"/>
              </w:rPr>
            </w:pPr>
            <w:r>
              <w:rPr>
                <w:rFonts w:ascii="Helvetica Neue Light" w:hAnsi="Helvetica Neue Light"/>
              </w:rPr>
              <w:t>No Annual Report</w:t>
            </w:r>
          </w:p>
        </w:tc>
        <w:tc>
          <w:tcPr>
            <w:tcW w:w="2126" w:type="dxa"/>
            <w:tcBorders>
              <w:bottom w:val="single" w:sz="4" w:space="0" w:color="auto"/>
            </w:tcBorders>
            <w:shd w:val="clear" w:color="auto" w:fill="800000"/>
          </w:tcPr>
          <w:p w14:paraId="2E3E79AD" w14:textId="77777777" w:rsidR="00EC3265" w:rsidRPr="00FA50C7" w:rsidRDefault="00EC3265" w:rsidP="00892FC8">
            <w:pPr>
              <w:rPr>
                <w:rFonts w:ascii="Helvetica Neue Light" w:hAnsi="Helvetica Neue Light"/>
              </w:rPr>
            </w:pPr>
            <w:r>
              <w:rPr>
                <w:rFonts w:ascii="Helvetica Neue Light" w:hAnsi="Helvetica Neue Light"/>
              </w:rPr>
              <w:t>No Annual Report</w:t>
            </w:r>
          </w:p>
        </w:tc>
        <w:tc>
          <w:tcPr>
            <w:tcW w:w="2268" w:type="dxa"/>
            <w:tcBorders>
              <w:bottom w:val="single" w:sz="4" w:space="0" w:color="auto"/>
            </w:tcBorders>
            <w:shd w:val="clear" w:color="auto" w:fill="800000"/>
          </w:tcPr>
          <w:p w14:paraId="2DCEAC54" w14:textId="77777777" w:rsidR="00EC3265" w:rsidRPr="00244208" w:rsidRDefault="00EC3265" w:rsidP="00892FC8">
            <w:pPr>
              <w:rPr>
                <w:rFonts w:ascii="Helvetica Neue Light" w:hAnsi="Helvetica Neue Light"/>
                <w:color w:val="FFFFFF" w:themeColor="background1"/>
              </w:rPr>
            </w:pPr>
            <w:r w:rsidRPr="00244208">
              <w:rPr>
                <w:rFonts w:ascii="Helvetica Neue Light" w:hAnsi="Helvetica Neue Light"/>
                <w:color w:val="FFFFFF" w:themeColor="background1"/>
              </w:rPr>
              <w:t>No Annual Report</w:t>
            </w:r>
          </w:p>
        </w:tc>
        <w:tc>
          <w:tcPr>
            <w:tcW w:w="2410" w:type="dxa"/>
            <w:tcBorders>
              <w:bottom w:val="single" w:sz="4" w:space="0" w:color="auto"/>
            </w:tcBorders>
            <w:shd w:val="clear" w:color="auto" w:fill="auto"/>
          </w:tcPr>
          <w:p w14:paraId="6CB5DB1E" w14:textId="77777777" w:rsidR="00EC3265" w:rsidRPr="00244208" w:rsidRDefault="00EC3265" w:rsidP="00892FC8">
            <w:pPr>
              <w:rPr>
                <w:rFonts w:ascii="Helvetica Neue Light" w:hAnsi="Helvetica Neue Light"/>
                <w:color w:val="FFFFFF" w:themeColor="background1"/>
              </w:rPr>
            </w:pPr>
          </w:p>
        </w:tc>
      </w:tr>
      <w:tr w:rsidR="00EC3265" w:rsidRPr="00C63B55" w14:paraId="4D81A5BF" w14:textId="77777777" w:rsidTr="002D7777">
        <w:trPr>
          <w:trHeight w:val="1578"/>
        </w:trPr>
        <w:tc>
          <w:tcPr>
            <w:tcW w:w="1399" w:type="dxa"/>
            <w:shd w:val="clear" w:color="auto" w:fill="auto"/>
          </w:tcPr>
          <w:p w14:paraId="0BCC2C79" w14:textId="77777777" w:rsidR="00EC3265" w:rsidRDefault="00EC3265" w:rsidP="00892FC8">
            <w:pPr>
              <w:rPr>
                <w:rFonts w:ascii="Helvetica Neue Light" w:hAnsi="Helvetica Neue Light"/>
              </w:rPr>
            </w:pPr>
            <w:r>
              <w:rPr>
                <w:rFonts w:ascii="Helvetica Neue Light" w:hAnsi="Helvetica Neue Light"/>
              </w:rPr>
              <w:t>Niue</w:t>
            </w:r>
          </w:p>
        </w:tc>
        <w:tc>
          <w:tcPr>
            <w:tcW w:w="1594" w:type="dxa"/>
            <w:tcBorders>
              <w:bottom w:val="single" w:sz="4" w:space="0" w:color="auto"/>
            </w:tcBorders>
            <w:shd w:val="clear" w:color="auto" w:fill="800000"/>
          </w:tcPr>
          <w:p w14:paraId="32D2E2BE" w14:textId="77777777" w:rsidR="00EC3265" w:rsidRDefault="00EC3265" w:rsidP="00892FC8">
            <w:pPr>
              <w:rPr>
                <w:rFonts w:ascii="Helvetica Neue Light" w:hAnsi="Helvetica Neue Light"/>
              </w:rPr>
            </w:pPr>
            <w:r>
              <w:rPr>
                <w:rFonts w:ascii="Helvetica Neue Light" w:hAnsi="Helvetica Neue Light"/>
              </w:rPr>
              <w:t>No Annual Report</w:t>
            </w:r>
          </w:p>
        </w:tc>
        <w:tc>
          <w:tcPr>
            <w:tcW w:w="1889" w:type="dxa"/>
            <w:tcBorders>
              <w:bottom w:val="single" w:sz="4" w:space="0" w:color="auto"/>
            </w:tcBorders>
            <w:shd w:val="clear" w:color="auto" w:fill="CCFFCC"/>
          </w:tcPr>
          <w:p w14:paraId="5F51631F" w14:textId="77777777" w:rsidR="00EC3265" w:rsidRDefault="00EC3265" w:rsidP="00892FC8">
            <w:pPr>
              <w:rPr>
                <w:rFonts w:ascii="Helvetica Neue Light" w:hAnsi="Helvetica Neue Light"/>
              </w:rPr>
            </w:pPr>
            <w:r>
              <w:rPr>
                <w:rFonts w:ascii="Helvetica Neue Light" w:hAnsi="Helvetica Neue Light"/>
              </w:rPr>
              <w:t xml:space="preserve">Department of Justice </w:t>
            </w:r>
            <w:r w:rsidRPr="00FA50C7">
              <w:rPr>
                <w:rFonts w:ascii="Helvetica Neue Light" w:hAnsi="Helvetica Neue Light"/>
              </w:rPr>
              <w:t xml:space="preserve">Annual Report </w:t>
            </w:r>
            <w:r>
              <w:rPr>
                <w:rFonts w:ascii="Helvetica Neue Light" w:hAnsi="Helvetica Neue Light"/>
              </w:rPr>
              <w:t xml:space="preserve">2011/2012 </w:t>
            </w:r>
            <w:r w:rsidRPr="00FA50C7">
              <w:rPr>
                <w:rFonts w:ascii="Helvetica Neue Light" w:hAnsi="Helvetica Neue Light"/>
              </w:rPr>
              <w:t xml:space="preserve">can be accessed at: </w:t>
            </w:r>
            <w:hyperlink r:id="rId56" w:history="1">
              <w:r w:rsidRPr="00FC35A0">
                <w:rPr>
                  <w:rStyle w:val="Hyperlink"/>
                  <w:rFonts w:ascii="Helvetica Neue Light" w:hAnsi="Helvetica Neue Light"/>
                </w:rPr>
                <w:t>www.paclii.org</w:t>
              </w:r>
            </w:hyperlink>
          </w:p>
        </w:tc>
        <w:tc>
          <w:tcPr>
            <w:tcW w:w="2187" w:type="dxa"/>
            <w:tcBorders>
              <w:bottom w:val="single" w:sz="4" w:space="0" w:color="auto"/>
            </w:tcBorders>
            <w:shd w:val="clear" w:color="auto" w:fill="CCFFCC"/>
          </w:tcPr>
          <w:p w14:paraId="50547CC5" w14:textId="77777777" w:rsidR="00EC3265" w:rsidRPr="00FA50C7" w:rsidRDefault="00EC3265" w:rsidP="00892FC8">
            <w:pPr>
              <w:rPr>
                <w:rFonts w:ascii="Helvetica Neue Light" w:hAnsi="Helvetica Neue Light"/>
              </w:rPr>
            </w:pPr>
            <w:r>
              <w:rPr>
                <w:rFonts w:ascii="Helvetica Neue Light" w:hAnsi="Helvetica Neue Light"/>
              </w:rPr>
              <w:t xml:space="preserve">High Court Land Division </w:t>
            </w:r>
            <w:r w:rsidRPr="00FA50C7">
              <w:rPr>
                <w:rFonts w:ascii="Helvetica Neue Light" w:hAnsi="Helvetica Neue Light"/>
              </w:rPr>
              <w:t xml:space="preserve">Annual Report </w:t>
            </w:r>
            <w:r>
              <w:rPr>
                <w:rFonts w:ascii="Helvetica Neue Light" w:hAnsi="Helvetica Neue Light"/>
              </w:rPr>
              <w:t xml:space="preserve">2012/2013 </w:t>
            </w:r>
            <w:r w:rsidRPr="00FA50C7">
              <w:rPr>
                <w:rFonts w:ascii="Helvetica Neue Light" w:hAnsi="Helvetica Neue Light"/>
              </w:rPr>
              <w:t xml:space="preserve">can be accessed at: </w:t>
            </w:r>
            <w:hyperlink r:id="rId57" w:history="1">
              <w:r w:rsidRPr="00FC35A0">
                <w:rPr>
                  <w:rStyle w:val="Hyperlink"/>
                  <w:rFonts w:ascii="Helvetica Neue Light" w:hAnsi="Helvetica Neue Light"/>
                </w:rPr>
                <w:t>www.paclii.org</w:t>
              </w:r>
            </w:hyperlink>
          </w:p>
        </w:tc>
        <w:tc>
          <w:tcPr>
            <w:tcW w:w="2268" w:type="dxa"/>
            <w:tcBorders>
              <w:bottom w:val="single" w:sz="4" w:space="0" w:color="auto"/>
            </w:tcBorders>
            <w:shd w:val="clear" w:color="auto" w:fill="CCFFCC"/>
          </w:tcPr>
          <w:p w14:paraId="5443699B" w14:textId="77777777" w:rsidR="00EC3265" w:rsidRPr="00FA50C7" w:rsidRDefault="00EC3265" w:rsidP="00892FC8">
            <w:pPr>
              <w:rPr>
                <w:rFonts w:ascii="Helvetica Neue Light" w:hAnsi="Helvetica Neue Light"/>
              </w:rPr>
            </w:pPr>
            <w:r>
              <w:rPr>
                <w:rFonts w:ascii="Helvetica Neue Light" w:hAnsi="Helvetica Neue Light"/>
              </w:rPr>
              <w:t xml:space="preserve">High Court </w:t>
            </w:r>
            <w:r w:rsidRPr="00FA50C7">
              <w:rPr>
                <w:rFonts w:ascii="Helvetica Neue Light" w:hAnsi="Helvetica Neue Light"/>
              </w:rPr>
              <w:t xml:space="preserve">Annual Report </w:t>
            </w:r>
            <w:r>
              <w:rPr>
                <w:rFonts w:ascii="Helvetica Neue Light" w:hAnsi="Helvetica Neue Light"/>
              </w:rPr>
              <w:t xml:space="preserve">2013/2014 </w:t>
            </w:r>
            <w:r w:rsidRPr="00FA50C7">
              <w:rPr>
                <w:rFonts w:ascii="Helvetica Neue Light" w:hAnsi="Helvetica Neue Light"/>
              </w:rPr>
              <w:t xml:space="preserve">can be accessed at: </w:t>
            </w:r>
            <w:hyperlink r:id="rId58" w:history="1">
              <w:r w:rsidRPr="00FC35A0">
                <w:rPr>
                  <w:rStyle w:val="Hyperlink"/>
                  <w:rFonts w:ascii="Helvetica Neue Light" w:hAnsi="Helvetica Neue Light"/>
                </w:rPr>
                <w:t>www.paclii.org</w:t>
              </w:r>
            </w:hyperlink>
          </w:p>
        </w:tc>
        <w:tc>
          <w:tcPr>
            <w:tcW w:w="2126" w:type="dxa"/>
            <w:tcBorders>
              <w:bottom w:val="single" w:sz="4" w:space="0" w:color="auto"/>
            </w:tcBorders>
            <w:shd w:val="clear" w:color="auto" w:fill="FFCC99"/>
          </w:tcPr>
          <w:p w14:paraId="3937498F" w14:textId="77777777" w:rsidR="00EC3265" w:rsidRPr="00FA50C7" w:rsidRDefault="00EC3265" w:rsidP="00892FC8">
            <w:pPr>
              <w:rPr>
                <w:rFonts w:ascii="Helvetica Neue Light" w:hAnsi="Helvetica Neue Light"/>
              </w:rPr>
            </w:pPr>
            <w:r>
              <w:rPr>
                <w:rFonts w:ascii="Helvetica Neue Light" w:hAnsi="Helvetica Neue Light"/>
              </w:rPr>
              <w:t xml:space="preserve">High Court Land Division </w:t>
            </w:r>
            <w:r w:rsidRPr="00FA50C7">
              <w:rPr>
                <w:rFonts w:ascii="Helvetica Neue Light" w:hAnsi="Helvetica Neue Light"/>
              </w:rPr>
              <w:t xml:space="preserve">Annual Report </w:t>
            </w:r>
            <w:r>
              <w:rPr>
                <w:rFonts w:ascii="Helvetica Neue Light" w:hAnsi="Helvetica Neue Light"/>
              </w:rPr>
              <w:t xml:space="preserve">2014/2015 in draft format but not finalised. </w:t>
            </w:r>
          </w:p>
        </w:tc>
        <w:tc>
          <w:tcPr>
            <w:tcW w:w="2268" w:type="dxa"/>
            <w:tcBorders>
              <w:bottom w:val="single" w:sz="4" w:space="0" w:color="auto"/>
            </w:tcBorders>
            <w:shd w:val="clear" w:color="auto" w:fill="800000"/>
          </w:tcPr>
          <w:p w14:paraId="190DBC28" w14:textId="77777777" w:rsidR="00EC3265" w:rsidRPr="00244208" w:rsidRDefault="00EC3265" w:rsidP="00181777">
            <w:pPr>
              <w:rPr>
                <w:rFonts w:ascii="Helvetica Neue Light" w:hAnsi="Helvetica Neue Light"/>
                <w:color w:val="FFFFFF" w:themeColor="background1"/>
              </w:rPr>
            </w:pPr>
            <w:r w:rsidRPr="00244208">
              <w:rPr>
                <w:rFonts w:ascii="Helvetica Neue Light" w:hAnsi="Helvetica Neue Light"/>
                <w:color w:val="FFFFFF" w:themeColor="background1"/>
              </w:rPr>
              <w:t>No Annual Report</w:t>
            </w:r>
          </w:p>
        </w:tc>
        <w:tc>
          <w:tcPr>
            <w:tcW w:w="2410" w:type="dxa"/>
            <w:tcBorders>
              <w:bottom w:val="single" w:sz="4" w:space="0" w:color="auto"/>
            </w:tcBorders>
            <w:shd w:val="clear" w:color="auto" w:fill="auto"/>
          </w:tcPr>
          <w:p w14:paraId="3EF80FC4" w14:textId="77777777" w:rsidR="00EC3265" w:rsidRPr="00244208" w:rsidRDefault="00EC3265" w:rsidP="00181777">
            <w:pPr>
              <w:rPr>
                <w:rFonts w:ascii="Helvetica Neue Light" w:hAnsi="Helvetica Neue Light"/>
                <w:color w:val="FFFFFF" w:themeColor="background1"/>
              </w:rPr>
            </w:pPr>
          </w:p>
        </w:tc>
      </w:tr>
      <w:tr w:rsidR="00EC3265" w:rsidRPr="00C63B55" w14:paraId="761E5297" w14:textId="77777777" w:rsidTr="002D7777">
        <w:trPr>
          <w:trHeight w:val="947"/>
        </w:trPr>
        <w:tc>
          <w:tcPr>
            <w:tcW w:w="1399" w:type="dxa"/>
            <w:shd w:val="clear" w:color="auto" w:fill="auto"/>
          </w:tcPr>
          <w:p w14:paraId="01C07E89" w14:textId="77777777" w:rsidR="00EC3265" w:rsidRDefault="00EC3265" w:rsidP="00892FC8">
            <w:pPr>
              <w:rPr>
                <w:rFonts w:ascii="Helvetica Neue Light" w:hAnsi="Helvetica Neue Light"/>
              </w:rPr>
            </w:pPr>
            <w:r>
              <w:rPr>
                <w:rFonts w:ascii="Helvetica Neue Light" w:hAnsi="Helvetica Neue Light"/>
              </w:rPr>
              <w:t>Palau</w:t>
            </w:r>
          </w:p>
        </w:tc>
        <w:tc>
          <w:tcPr>
            <w:tcW w:w="1594" w:type="dxa"/>
            <w:tcBorders>
              <w:bottom w:val="single" w:sz="4" w:space="0" w:color="auto"/>
            </w:tcBorders>
            <w:shd w:val="clear" w:color="auto" w:fill="800000"/>
          </w:tcPr>
          <w:p w14:paraId="50C301B2" w14:textId="77777777" w:rsidR="00EC3265" w:rsidRPr="00FA50C7" w:rsidRDefault="00EC3265" w:rsidP="00892FC8">
            <w:pPr>
              <w:rPr>
                <w:rFonts w:ascii="Helvetica Neue Light" w:hAnsi="Helvetica Neue Light"/>
              </w:rPr>
            </w:pPr>
            <w:r>
              <w:rPr>
                <w:rFonts w:ascii="Helvetica Neue Light" w:hAnsi="Helvetica Neue Light"/>
              </w:rPr>
              <w:t>No Annual Report for the Palau judiciary.</w:t>
            </w:r>
          </w:p>
        </w:tc>
        <w:tc>
          <w:tcPr>
            <w:tcW w:w="1889" w:type="dxa"/>
            <w:tcBorders>
              <w:bottom w:val="single" w:sz="4" w:space="0" w:color="auto"/>
            </w:tcBorders>
            <w:shd w:val="clear" w:color="auto" w:fill="800000"/>
          </w:tcPr>
          <w:p w14:paraId="6424DEC8" w14:textId="77777777" w:rsidR="00EC3265" w:rsidRPr="00FA50C7" w:rsidRDefault="00EC3265" w:rsidP="00892FC8">
            <w:pPr>
              <w:rPr>
                <w:rFonts w:ascii="Helvetica Neue Light" w:hAnsi="Helvetica Neue Light"/>
              </w:rPr>
            </w:pPr>
            <w:r>
              <w:rPr>
                <w:rFonts w:ascii="Helvetica Neue Light" w:hAnsi="Helvetica Neue Light"/>
              </w:rPr>
              <w:t>No Annual Report for the Palau judiciary.</w:t>
            </w:r>
          </w:p>
        </w:tc>
        <w:tc>
          <w:tcPr>
            <w:tcW w:w="2187" w:type="dxa"/>
            <w:tcBorders>
              <w:bottom w:val="single" w:sz="4" w:space="0" w:color="auto"/>
            </w:tcBorders>
            <w:shd w:val="clear" w:color="auto" w:fill="CCFFCC"/>
          </w:tcPr>
          <w:p w14:paraId="75839CAF"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59" w:history="1">
              <w:r w:rsidRPr="00B155C1">
                <w:rPr>
                  <w:rStyle w:val="Hyperlink"/>
                  <w:rFonts w:ascii="Helvetica Neue Light" w:hAnsi="Helvetica Neue Light"/>
                </w:rPr>
                <w:t>http://www.palausupremecourt.net/</w:t>
              </w:r>
            </w:hyperlink>
            <w:r>
              <w:rPr>
                <w:rFonts w:ascii="Helvetica Neue Light" w:hAnsi="Helvetica Neue Light"/>
              </w:rPr>
              <w:t xml:space="preserve"> </w:t>
            </w:r>
            <w:r w:rsidRPr="00FC1A73">
              <w:rPr>
                <w:rFonts w:ascii="Helvetica Neue Light" w:hAnsi="Helvetica Neue Light"/>
              </w:rPr>
              <w:t xml:space="preserve"> </w:t>
            </w:r>
            <w:r>
              <w:rPr>
                <w:rFonts w:ascii="Helvetica Neue Light" w:hAnsi="Helvetica Neue Light"/>
              </w:rPr>
              <w:t xml:space="preserve"> and </w:t>
            </w:r>
            <w:hyperlink r:id="rId60" w:history="1">
              <w:r w:rsidRPr="00FC35A0">
                <w:rPr>
                  <w:rStyle w:val="Hyperlink"/>
                  <w:rFonts w:ascii="Helvetica Neue Light" w:hAnsi="Helvetica Neue Light"/>
                </w:rPr>
                <w:t>www.paclii.org</w:t>
              </w:r>
            </w:hyperlink>
          </w:p>
        </w:tc>
        <w:tc>
          <w:tcPr>
            <w:tcW w:w="2268" w:type="dxa"/>
            <w:tcBorders>
              <w:bottom w:val="single" w:sz="4" w:space="0" w:color="auto"/>
            </w:tcBorders>
            <w:shd w:val="clear" w:color="auto" w:fill="CCFFCC"/>
          </w:tcPr>
          <w:p w14:paraId="551ED358"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61" w:history="1">
              <w:r w:rsidRPr="00B155C1">
                <w:rPr>
                  <w:rStyle w:val="Hyperlink"/>
                  <w:rFonts w:ascii="Helvetica Neue Light" w:hAnsi="Helvetica Neue Light"/>
                </w:rPr>
                <w:t>http://www.palausupremecourt.net/</w:t>
              </w:r>
            </w:hyperlink>
            <w:r>
              <w:rPr>
                <w:rFonts w:ascii="Helvetica Neue Light" w:hAnsi="Helvetica Neue Light"/>
              </w:rPr>
              <w:t xml:space="preserve"> </w:t>
            </w:r>
            <w:r w:rsidRPr="00FC1A73">
              <w:rPr>
                <w:rFonts w:ascii="Helvetica Neue Light" w:hAnsi="Helvetica Neue Light"/>
              </w:rPr>
              <w:t xml:space="preserve"> </w:t>
            </w:r>
            <w:r>
              <w:rPr>
                <w:rFonts w:ascii="Helvetica Neue Light" w:hAnsi="Helvetica Neue Light"/>
              </w:rPr>
              <w:t xml:space="preserve"> and </w:t>
            </w:r>
            <w:hyperlink r:id="rId62" w:history="1">
              <w:r w:rsidRPr="00FC35A0">
                <w:rPr>
                  <w:rStyle w:val="Hyperlink"/>
                  <w:rFonts w:ascii="Helvetica Neue Light" w:hAnsi="Helvetica Neue Light"/>
                </w:rPr>
                <w:t>www.paclii.org</w:t>
              </w:r>
            </w:hyperlink>
            <w:r>
              <w:rPr>
                <w:rFonts w:ascii="Helvetica Neue Light" w:hAnsi="Helvetica Neue Light"/>
              </w:rPr>
              <w:t xml:space="preserve"> </w:t>
            </w:r>
          </w:p>
        </w:tc>
        <w:tc>
          <w:tcPr>
            <w:tcW w:w="2126" w:type="dxa"/>
            <w:tcBorders>
              <w:bottom w:val="single" w:sz="4" w:space="0" w:color="auto"/>
            </w:tcBorders>
            <w:shd w:val="clear" w:color="auto" w:fill="CCFFCC"/>
          </w:tcPr>
          <w:p w14:paraId="1A9EB4DB" w14:textId="77777777" w:rsidR="00EC3265"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63" w:history="1">
              <w:r w:rsidRPr="00B155C1">
                <w:rPr>
                  <w:rStyle w:val="Hyperlink"/>
                  <w:rFonts w:ascii="Helvetica Neue Light" w:hAnsi="Helvetica Neue Light"/>
                </w:rPr>
                <w:t>http://www.palausupremecourt.net/</w:t>
              </w:r>
            </w:hyperlink>
            <w:r>
              <w:rPr>
                <w:rFonts w:ascii="Helvetica Neue Light" w:hAnsi="Helvetica Neue Light"/>
              </w:rPr>
              <w:t xml:space="preserve"> </w:t>
            </w:r>
            <w:r w:rsidRPr="00FC1A73">
              <w:rPr>
                <w:rFonts w:ascii="Helvetica Neue Light" w:hAnsi="Helvetica Neue Light"/>
              </w:rPr>
              <w:t xml:space="preserve"> </w:t>
            </w:r>
            <w:r>
              <w:rPr>
                <w:rFonts w:ascii="Helvetica Neue Light" w:hAnsi="Helvetica Neue Light"/>
              </w:rPr>
              <w:t xml:space="preserve"> and </w:t>
            </w:r>
            <w:hyperlink r:id="rId64" w:history="1">
              <w:r w:rsidRPr="00FC35A0">
                <w:rPr>
                  <w:rStyle w:val="Hyperlink"/>
                  <w:rFonts w:ascii="Helvetica Neue Light" w:hAnsi="Helvetica Neue Light"/>
                </w:rPr>
                <w:t>www.paclii.org</w:t>
              </w:r>
            </w:hyperlink>
          </w:p>
        </w:tc>
        <w:tc>
          <w:tcPr>
            <w:tcW w:w="2268" w:type="dxa"/>
            <w:tcBorders>
              <w:bottom w:val="single" w:sz="4" w:space="0" w:color="auto"/>
            </w:tcBorders>
            <w:shd w:val="clear" w:color="auto" w:fill="CCFFCC"/>
          </w:tcPr>
          <w:p w14:paraId="558CFFE3" w14:textId="77777777" w:rsidR="00EC3265" w:rsidRPr="00A40EF4"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65" w:history="1">
              <w:r w:rsidRPr="00B155C1">
                <w:rPr>
                  <w:rStyle w:val="Hyperlink"/>
                  <w:rFonts w:ascii="Helvetica Neue Light" w:hAnsi="Helvetica Neue Light"/>
                </w:rPr>
                <w:t>http://www.palausupremecourt.net/</w:t>
              </w:r>
            </w:hyperlink>
            <w:r>
              <w:rPr>
                <w:rFonts w:ascii="Helvetica Neue Light" w:hAnsi="Helvetica Neue Light"/>
              </w:rPr>
              <w:t xml:space="preserve"> </w:t>
            </w:r>
            <w:r w:rsidRPr="00FC1A73">
              <w:rPr>
                <w:rFonts w:ascii="Helvetica Neue Light" w:hAnsi="Helvetica Neue Light"/>
              </w:rPr>
              <w:t xml:space="preserve"> </w:t>
            </w:r>
            <w:r>
              <w:rPr>
                <w:rFonts w:ascii="Helvetica Neue Light" w:hAnsi="Helvetica Neue Light"/>
              </w:rPr>
              <w:t xml:space="preserve"> </w:t>
            </w:r>
          </w:p>
        </w:tc>
        <w:tc>
          <w:tcPr>
            <w:tcW w:w="2410" w:type="dxa"/>
            <w:tcBorders>
              <w:bottom w:val="single" w:sz="4" w:space="0" w:color="auto"/>
            </w:tcBorders>
            <w:shd w:val="clear" w:color="auto" w:fill="CCFFCC"/>
          </w:tcPr>
          <w:p w14:paraId="1D418880" w14:textId="03A51845" w:rsidR="00EC3265" w:rsidRPr="00FA50C7" w:rsidRDefault="002D7777" w:rsidP="00892FC8">
            <w:pPr>
              <w:rPr>
                <w:rFonts w:ascii="Helvetica Neue Light" w:hAnsi="Helvetica Neue Light"/>
              </w:rPr>
            </w:pPr>
            <w:r w:rsidRPr="00FA50C7">
              <w:rPr>
                <w:rFonts w:ascii="Helvetica Neue Light" w:hAnsi="Helvetica Neue Light"/>
              </w:rPr>
              <w:t xml:space="preserve">Annual Report can be accessed at: </w:t>
            </w:r>
            <w:hyperlink r:id="rId66" w:history="1">
              <w:r w:rsidRPr="00B155C1">
                <w:rPr>
                  <w:rStyle w:val="Hyperlink"/>
                  <w:rFonts w:ascii="Helvetica Neue Light" w:hAnsi="Helvetica Neue Light"/>
                </w:rPr>
                <w:t>http://www.palausupremecourt.net/</w:t>
              </w:r>
            </w:hyperlink>
            <w:r>
              <w:rPr>
                <w:rFonts w:ascii="Helvetica Neue Light" w:hAnsi="Helvetica Neue Light"/>
              </w:rPr>
              <w:t xml:space="preserve"> </w:t>
            </w:r>
            <w:r w:rsidRPr="00FC1A73">
              <w:rPr>
                <w:rFonts w:ascii="Helvetica Neue Light" w:hAnsi="Helvetica Neue Light"/>
              </w:rPr>
              <w:t xml:space="preserve"> </w:t>
            </w:r>
            <w:r>
              <w:rPr>
                <w:rFonts w:ascii="Helvetica Neue Light" w:hAnsi="Helvetica Neue Light"/>
              </w:rPr>
              <w:t xml:space="preserve"> </w:t>
            </w:r>
          </w:p>
        </w:tc>
      </w:tr>
      <w:tr w:rsidR="00EC3265" w:rsidRPr="00C63B55" w14:paraId="178042B7" w14:textId="77777777" w:rsidTr="00CC3DBB">
        <w:trPr>
          <w:trHeight w:val="1578"/>
        </w:trPr>
        <w:tc>
          <w:tcPr>
            <w:tcW w:w="1399" w:type="dxa"/>
            <w:shd w:val="clear" w:color="auto" w:fill="auto"/>
          </w:tcPr>
          <w:p w14:paraId="04535EA0" w14:textId="77777777" w:rsidR="00EC3265" w:rsidRDefault="00EC3265" w:rsidP="00892FC8">
            <w:pPr>
              <w:rPr>
                <w:rFonts w:ascii="Helvetica Neue Light" w:hAnsi="Helvetica Neue Light"/>
              </w:rPr>
            </w:pPr>
            <w:r>
              <w:rPr>
                <w:rFonts w:ascii="Helvetica Neue Light" w:hAnsi="Helvetica Neue Light"/>
              </w:rPr>
              <w:lastRenderedPageBreak/>
              <w:t>PNG (National and Supreme Courts)</w:t>
            </w:r>
          </w:p>
        </w:tc>
        <w:tc>
          <w:tcPr>
            <w:tcW w:w="1594" w:type="dxa"/>
            <w:tcBorders>
              <w:bottom w:val="single" w:sz="4" w:space="0" w:color="auto"/>
            </w:tcBorders>
            <w:shd w:val="clear" w:color="auto" w:fill="FFCC99"/>
          </w:tcPr>
          <w:p w14:paraId="0D61C5AB"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w:t>
            </w:r>
            <w:r>
              <w:rPr>
                <w:rFonts w:ascii="Helvetica Neue Light" w:hAnsi="Helvetica Neue Light"/>
              </w:rPr>
              <w:t xml:space="preserve">drafted but </w:t>
            </w:r>
            <w:r w:rsidRPr="00FA50C7">
              <w:rPr>
                <w:rFonts w:ascii="Helvetica Neue Light" w:hAnsi="Helvetica Neue Light"/>
              </w:rPr>
              <w:t>can</w:t>
            </w:r>
            <w:r>
              <w:rPr>
                <w:rFonts w:ascii="Helvetica Neue Light" w:hAnsi="Helvetica Neue Light"/>
              </w:rPr>
              <w:t>not</w:t>
            </w:r>
            <w:r w:rsidRPr="00FA50C7">
              <w:rPr>
                <w:rFonts w:ascii="Helvetica Neue Light" w:hAnsi="Helvetica Neue Light"/>
              </w:rPr>
              <w:t xml:space="preserve"> be accessed </w:t>
            </w:r>
            <w:r>
              <w:rPr>
                <w:rFonts w:ascii="Helvetica Neue Light" w:hAnsi="Helvetica Neue Light"/>
              </w:rPr>
              <w:t>by the public</w:t>
            </w:r>
          </w:p>
        </w:tc>
        <w:tc>
          <w:tcPr>
            <w:tcW w:w="1889" w:type="dxa"/>
            <w:tcBorders>
              <w:bottom w:val="single" w:sz="4" w:space="0" w:color="auto"/>
            </w:tcBorders>
            <w:shd w:val="clear" w:color="auto" w:fill="FFCC99"/>
          </w:tcPr>
          <w:p w14:paraId="7AE8E4AB"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w:t>
            </w:r>
            <w:r>
              <w:rPr>
                <w:rFonts w:ascii="Helvetica Neue Light" w:hAnsi="Helvetica Neue Light"/>
              </w:rPr>
              <w:t xml:space="preserve">drafted but </w:t>
            </w:r>
            <w:r w:rsidRPr="00FA50C7">
              <w:rPr>
                <w:rFonts w:ascii="Helvetica Neue Light" w:hAnsi="Helvetica Neue Light"/>
              </w:rPr>
              <w:t>can</w:t>
            </w:r>
            <w:r>
              <w:rPr>
                <w:rFonts w:ascii="Helvetica Neue Light" w:hAnsi="Helvetica Neue Light"/>
              </w:rPr>
              <w:t>not</w:t>
            </w:r>
            <w:r w:rsidRPr="00FA50C7">
              <w:rPr>
                <w:rFonts w:ascii="Helvetica Neue Light" w:hAnsi="Helvetica Neue Light"/>
              </w:rPr>
              <w:t xml:space="preserve"> be accessed </w:t>
            </w:r>
            <w:r>
              <w:rPr>
                <w:rFonts w:ascii="Helvetica Neue Light" w:hAnsi="Helvetica Neue Light"/>
              </w:rPr>
              <w:t>by the public</w:t>
            </w:r>
          </w:p>
        </w:tc>
        <w:tc>
          <w:tcPr>
            <w:tcW w:w="2187" w:type="dxa"/>
            <w:tcBorders>
              <w:bottom w:val="single" w:sz="4" w:space="0" w:color="auto"/>
            </w:tcBorders>
            <w:shd w:val="clear" w:color="auto" w:fill="FFCC99"/>
          </w:tcPr>
          <w:p w14:paraId="53997320"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w:t>
            </w:r>
            <w:r>
              <w:rPr>
                <w:rFonts w:ascii="Helvetica Neue Light" w:hAnsi="Helvetica Neue Light"/>
              </w:rPr>
              <w:t xml:space="preserve">drafted but </w:t>
            </w:r>
            <w:r w:rsidRPr="00FA50C7">
              <w:rPr>
                <w:rFonts w:ascii="Helvetica Neue Light" w:hAnsi="Helvetica Neue Light"/>
              </w:rPr>
              <w:t>can</w:t>
            </w:r>
            <w:r>
              <w:rPr>
                <w:rFonts w:ascii="Helvetica Neue Light" w:hAnsi="Helvetica Neue Light"/>
              </w:rPr>
              <w:t>not</w:t>
            </w:r>
            <w:r w:rsidRPr="00FA50C7">
              <w:rPr>
                <w:rFonts w:ascii="Helvetica Neue Light" w:hAnsi="Helvetica Neue Light"/>
              </w:rPr>
              <w:t xml:space="preserve"> be accessed </w:t>
            </w:r>
            <w:r>
              <w:rPr>
                <w:rFonts w:ascii="Helvetica Neue Light" w:hAnsi="Helvetica Neue Light"/>
              </w:rPr>
              <w:t>by the public.</w:t>
            </w:r>
          </w:p>
        </w:tc>
        <w:tc>
          <w:tcPr>
            <w:tcW w:w="2268" w:type="dxa"/>
            <w:tcBorders>
              <w:bottom w:val="single" w:sz="4" w:space="0" w:color="auto"/>
            </w:tcBorders>
            <w:shd w:val="clear" w:color="auto" w:fill="FFCC99"/>
          </w:tcPr>
          <w:p w14:paraId="40E267F8"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w:t>
            </w:r>
            <w:r>
              <w:rPr>
                <w:rFonts w:ascii="Helvetica Neue Light" w:hAnsi="Helvetica Neue Light"/>
              </w:rPr>
              <w:t xml:space="preserve">drafted but </w:t>
            </w:r>
            <w:r w:rsidRPr="00FA50C7">
              <w:rPr>
                <w:rFonts w:ascii="Helvetica Neue Light" w:hAnsi="Helvetica Neue Light"/>
              </w:rPr>
              <w:t>can</w:t>
            </w:r>
            <w:r>
              <w:rPr>
                <w:rFonts w:ascii="Helvetica Neue Light" w:hAnsi="Helvetica Neue Light"/>
              </w:rPr>
              <w:t>not</w:t>
            </w:r>
            <w:r w:rsidRPr="00FA50C7">
              <w:rPr>
                <w:rFonts w:ascii="Helvetica Neue Light" w:hAnsi="Helvetica Neue Light"/>
              </w:rPr>
              <w:t xml:space="preserve"> be accessed </w:t>
            </w:r>
            <w:r>
              <w:rPr>
                <w:rFonts w:ascii="Helvetica Neue Light" w:hAnsi="Helvetica Neue Light"/>
              </w:rPr>
              <w:t xml:space="preserve">by the public. </w:t>
            </w:r>
          </w:p>
        </w:tc>
        <w:tc>
          <w:tcPr>
            <w:tcW w:w="2126" w:type="dxa"/>
            <w:tcBorders>
              <w:bottom w:val="single" w:sz="4" w:space="0" w:color="auto"/>
            </w:tcBorders>
            <w:shd w:val="clear" w:color="auto" w:fill="FFCC99"/>
          </w:tcPr>
          <w:p w14:paraId="48BB6AA9"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w:t>
            </w:r>
            <w:r>
              <w:rPr>
                <w:rFonts w:ascii="Helvetica Neue Light" w:hAnsi="Helvetica Neue Light"/>
              </w:rPr>
              <w:t xml:space="preserve">drafted but </w:t>
            </w:r>
            <w:r w:rsidRPr="00FA50C7">
              <w:rPr>
                <w:rFonts w:ascii="Helvetica Neue Light" w:hAnsi="Helvetica Neue Light"/>
              </w:rPr>
              <w:t>can</w:t>
            </w:r>
            <w:r>
              <w:rPr>
                <w:rFonts w:ascii="Helvetica Neue Light" w:hAnsi="Helvetica Neue Light"/>
              </w:rPr>
              <w:t>not</w:t>
            </w:r>
            <w:r w:rsidRPr="00FA50C7">
              <w:rPr>
                <w:rFonts w:ascii="Helvetica Neue Light" w:hAnsi="Helvetica Neue Light"/>
              </w:rPr>
              <w:t xml:space="preserve"> be accessed </w:t>
            </w:r>
            <w:r>
              <w:rPr>
                <w:rFonts w:ascii="Helvetica Neue Light" w:hAnsi="Helvetica Neue Light"/>
              </w:rPr>
              <w:t>by the public</w:t>
            </w:r>
          </w:p>
        </w:tc>
        <w:tc>
          <w:tcPr>
            <w:tcW w:w="2268" w:type="dxa"/>
            <w:tcBorders>
              <w:bottom w:val="single" w:sz="4" w:space="0" w:color="auto"/>
            </w:tcBorders>
            <w:shd w:val="clear" w:color="auto" w:fill="auto"/>
          </w:tcPr>
          <w:p w14:paraId="58F7BFDE" w14:textId="01F53B86" w:rsidR="00EC3265" w:rsidRPr="00A40EF4" w:rsidRDefault="00EC3265" w:rsidP="00892FC8">
            <w:pPr>
              <w:rPr>
                <w:rFonts w:ascii="Helvetica Neue Light" w:hAnsi="Helvetica Neue Light"/>
              </w:rPr>
            </w:pPr>
          </w:p>
        </w:tc>
        <w:tc>
          <w:tcPr>
            <w:tcW w:w="2410" w:type="dxa"/>
            <w:tcBorders>
              <w:bottom w:val="single" w:sz="4" w:space="0" w:color="auto"/>
            </w:tcBorders>
            <w:shd w:val="clear" w:color="auto" w:fill="auto"/>
          </w:tcPr>
          <w:p w14:paraId="338885C2" w14:textId="77777777" w:rsidR="00EC3265" w:rsidRPr="007537DC" w:rsidRDefault="00EC3265" w:rsidP="00892FC8">
            <w:pPr>
              <w:rPr>
                <w:rFonts w:ascii="Helvetica Neue Light" w:hAnsi="Helvetica Neue Light"/>
                <w:highlight w:val="yellow"/>
              </w:rPr>
            </w:pPr>
          </w:p>
        </w:tc>
      </w:tr>
      <w:tr w:rsidR="00EC3265" w:rsidRPr="00C63B55" w14:paraId="169F05E9" w14:textId="77777777" w:rsidTr="00CC3DBB">
        <w:trPr>
          <w:trHeight w:val="1264"/>
        </w:trPr>
        <w:tc>
          <w:tcPr>
            <w:tcW w:w="1399" w:type="dxa"/>
            <w:shd w:val="clear" w:color="auto" w:fill="auto"/>
          </w:tcPr>
          <w:p w14:paraId="2E8C14CA" w14:textId="77777777" w:rsidR="00EC3265" w:rsidRDefault="00EC3265" w:rsidP="00892FC8">
            <w:pPr>
              <w:rPr>
                <w:rFonts w:ascii="Helvetica Neue Light" w:hAnsi="Helvetica Neue Light"/>
              </w:rPr>
            </w:pPr>
            <w:r>
              <w:rPr>
                <w:rFonts w:ascii="Helvetica Neue Light" w:hAnsi="Helvetica Neue Light"/>
              </w:rPr>
              <w:t>Republic of the Marshall Islands</w:t>
            </w:r>
          </w:p>
        </w:tc>
        <w:tc>
          <w:tcPr>
            <w:tcW w:w="1594" w:type="dxa"/>
            <w:tcBorders>
              <w:bottom w:val="single" w:sz="4" w:space="0" w:color="auto"/>
            </w:tcBorders>
            <w:shd w:val="clear" w:color="auto" w:fill="CCFFCC"/>
          </w:tcPr>
          <w:p w14:paraId="4F064699"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67" w:history="1">
              <w:r w:rsidRPr="00FA50C7">
                <w:rPr>
                  <w:rStyle w:val="Hyperlink"/>
                  <w:rFonts w:ascii="Helvetica Neue Light" w:hAnsi="Helvetica Neue Light"/>
                  <w:color w:val="auto"/>
                </w:rPr>
                <w:t>http://rmicourts.org/</w:t>
              </w:r>
            </w:hyperlink>
          </w:p>
          <w:p w14:paraId="3ECF44C8" w14:textId="77777777" w:rsidR="00EC3265" w:rsidRPr="00FA50C7" w:rsidRDefault="00EC3265" w:rsidP="00892FC8">
            <w:pPr>
              <w:rPr>
                <w:rFonts w:ascii="Helvetica Neue Light" w:hAnsi="Helvetica Neue Light"/>
              </w:rPr>
            </w:pPr>
          </w:p>
        </w:tc>
        <w:tc>
          <w:tcPr>
            <w:tcW w:w="1889" w:type="dxa"/>
            <w:tcBorders>
              <w:bottom w:val="single" w:sz="4" w:space="0" w:color="auto"/>
            </w:tcBorders>
            <w:shd w:val="clear" w:color="auto" w:fill="CCFFCC"/>
          </w:tcPr>
          <w:p w14:paraId="308E8765"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68" w:history="1">
              <w:r w:rsidRPr="00FA50C7">
                <w:rPr>
                  <w:rStyle w:val="Hyperlink"/>
                  <w:rFonts w:ascii="Helvetica Neue Light" w:hAnsi="Helvetica Neue Light"/>
                  <w:color w:val="auto"/>
                </w:rPr>
                <w:t>http://rmicourts.org/</w:t>
              </w:r>
            </w:hyperlink>
          </w:p>
          <w:p w14:paraId="66ED0641" w14:textId="77777777" w:rsidR="00EC3265" w:rsidRPr="00FA50C7" w:rsidRDefault="00EC3265" w:rsidP="00892FC8">
            <w:pPr>
              <w:rPr>
                <w:rFonts w:ascii="Helvetica Neue Light" w:hAnsi="Helvetica Neue Light"/>
              </w:rPr>
            </w:pPr>
          </w:p>
        </w:tc>
        <w:tc>
          <w:tcPr>
            <w:tcW w:w="2187" w:type="dxa"/>
            <w:tcBorders>
              <w:bottom w:val="single" w:sz="4" w:space="0" w:color="auto"/>
            </w:tcBorders>
            <w:shd w:val="clear" w:color="auto" w:fill="CCFFCC"/>
          </w:tcPr>
          <w:p w14:paraId="2E15E047"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69" w:history="1">
              <w:r w:rsidRPr="00FA50C7">
                <w:rPr>
                  <w:rStyle w:val="Hyperlink"/>
                  <w:rFonts w:ascii="Helvetica Neue Light" w:hAnsi="Helvetica Neue Light"/>
                  <w:color w:val="auto"/>
                </w:rPr>
                <w:t>http://rmicourts.org/</w:t>
              </w:r>
            </w:hyperlink>
          </w:p>
          <w:p w14:paraId="1849D684" w14:textId="77777777" w:rsidR="00EC3265" w:rsidRPr="00FA50C7" w:rsidRDefault="00EC3265" w:rsidP="00892FC8">
            <w:pPr>
              <w:rPr>
                <w:rFonts w:ascii="Helvetica Neue Light" w:hAnsi="Helvetica Neue Light"/>
              </w:rPr>
            </w:pPr>
          </w:p>
        </w:tc>
        <w:tc>
          <w:tcPr>
            <w:tcW w:w="2268" w:type="dxa"/>
            <w:tcBorders>
              <w:bottom w:val="single" w:sz="4" w:space="0" w:color="auto"/>
            </w:tcBorders>
            <w:shd w:val="clear" w:color="auto" w:fill="CCFFCC"/>
          </w:tcPr>
          <w:p w14:paraId="63B74DCF"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70" w:history="1">
              <w:r w:rsidRPr="00FA50C7">
                <w:rPr>
                  <w:rStyle w:val="Hyperlink"/>
                  <w:rFonts w:ascii="Helvetica Neue Light" w:hAnsi="Helvetica Neue Light"/>
                  <w:color w:val="auto"/>
                </w:rPr>
                <w:t>http://rmicourts.org/</w:t>
              </w:r>
            </w:hyperlink>
          </w:p>
          <w:p w14:paraId="0A30DF76" w14:textId="77777777" w:rsidR="00EC3265" w:rsidRPr="00FA50C7" w:rsidRDefault="00EC3265" w:rsidP="00892FC8">
            <w:pPr>
              <w:rPr>
                <w:rFonts w:ascii="Helvetica Neue Light" w:hAnsi="Helvetica Neue Light"/>
              </w:rPr>
            </w:pPr>
          </w:p>
        </w:tc>
        <w:tc>
          <w:tcPr>
            <w:tcW w:w="2126" w:type="dxa"/>
            <w:tcBorders>
              <w:bottom w:val="single" w:sz="4" w:space="0" w:color="auto"/>
            </w:tcBorders>
            <w:shd w:val="clear" w:color="auto" w:fill="CCFFCC"/>
          </w:tcPr>
          <w:p w14:paraId="0FF95C81"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71" w:history="1">
              <w:r w:rsidRPr="00FA50C7">
                <w:rPr>
                  <w:rStyle w:val="Hyperlink"/>
                  <w:rFonts w:ascii="Helvetica Neue Light" w:hAnsi="Helvetica Neue Light"/>
                  <w:color w:val="auto"/>
                </w:rPr>
                <w:t>http://rmicourts.org/</w:t>
              </w:r>
            </w:hyperlink>
          </w:p>
          <w:p w14:paraId="6C5E81E6" w14:textId="77777777" w:rsidR="00EC3265" w:rsidRDefault="00EC3265" w:rsidP="00892FC8">
            <w:pPr>
              <w:rPr>
                <w:rFonts w:ascii="Helvetica Neue Light" w:hAnsi="Helvetica Neue Light"/>
              </w:rPr>
            </w:pPr>
          </w:p>
        </w:tc>
        <w:tc>
          <w:tcPr>
            <w:tcW w:w="2268" w:type="dxa"/>
            <w:tcBorders>
              <w:bottom w:val="single" w:sz="4" w:space="0" w:color="auto"/>
            </w:tcBorders>
            <w:shd w:val="clear" w:color="auto" w:fill="CCFFCC"/>
          </w:tcPr>
          <w:p w14:paraId="00AA47E0"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72" w:history="1">
              <w:r w:rsidRPr="00FA50C7">
                <w:rPr>
                  <w:rStyle w:val="Hyperlink"/>
                  <w:rFonts w:ascii="Helvetica Neue Light" w:hAnsi="Helvetica Neue Light"/>
                  <w:color w:val="auto"/>
                </w:rPr>
                <w:t>http://rmicourts.org/</w:t>
              </w:r>
            </w:hyperlink>
          </w:p>
          <w:p w14:paraId="1F93FE78" w14:textId="77777777" w:rsidR="00EC3265" w:rsidRPr="00A40EF4" w:rsidRDefault="00EC3265" w:rsidP="00892FC8">
            <w:pPr>
              <w:rPr>
                <w:rFonts w:ascii="Helvetica Neue Light" w:hAnsi="Helvetica Neue Light"/>
              </w:rPr>
            </w:pPr>
          </w:p>
        </w:tc>
        <w:tc>
          <w:tcPr>
            <w:tcW w:w="2410" w:type="dxa"/>
            <w:tcBorders>
              <w:bottom w:val="single" w:sz="4" w:space="0" w:color="auto"/>
            </w:tcBorders>
            <w:shd w:val="clear" w:color="auto" w:fill="auto"/>
          </w:tcPr>
          <w:p w14:paraId="0B960DE0" w14:textId="77777777" w:rsidR="00EC3265" w:rsidRPr="00FA50C7" w:rsidRDefault="00EC3265" w:rsidP="00892FC8">
            <w:pPr>
              <w:rPr>
                <w:rFonts w:ascii="Helvetica Neue Light" w:hAnsi="Helvetica Neue Light"/>
              </w:rPr>
            </w:pPr>
          </w:p>
        </w:tc>
      </w:tr>
      <w:tr w:rsidR="00EC3265" w:rsidRPr="00C63B55" w14:paraId="4E7B5508" w14:textId="77777777" w:rsidTr="00CC3DBB">
        <w:trPr>
          <w:trHeight w:val="1895"/>
        </w:trPr>
        <w:tc>
          <w:tcPr>
            <w:tcW w:w="1399" w:type="dxa"/>
            <w:shd w:val="clear" w:color="auto" w:fill="auto"/>
          </w:tcPr>
          <w:p w14:paraId="6DB267F6" w14:textId="77777777" w:rsidR="00EC3265" w:rsidRDefault="00EC3265" w:rsidP="00892FC8">
            <w:pPr>
              <w:rPr>
                <w:rFonts w:ascii="Helvetica Neue Light" w:hAnsi="Helvetica Neue Light"/>
              </w:rPr>
            </w:pPr>
            <w:r>
              <w:rPr>
                <w:rFonts w:ascii="Helvetica Neue Light" w:hAnsi="Helvetica Neue Light"/>
              </w:rPr>
              <w:t>Samoa</w:t>
            </w:r>
          </w:p>
        </w:tc>
        <w:tc>
          <w:tcPr>
            <w:tcW w:w="1594" w:type="dxa"/>
            <w:shd w:val="clear" w:color="auto" w:fill="CCFFCC"/>
          </w:tcPr>
          <w:p w14:paraId="704B4648" w14:textId="77777777" w:rsidR="00EC3265" w:rsidRDefault="00EC3265" w:rsidP="00892FC8">
            <w:pPr>
              <w:rPr>
                <w:rFonts w:ascii="Helvetica Neue Light" w:hAnsi="Helvetica Neue Light"/>
              </w:rPr>
            </w:pPr>
            <w:r>
              <w:rPr>
                <w:rFonts w:ascii="Helvetica Neue Light" w:hAnsi="Helvetica Neue Light"/>
              </w:rPr>
              <w:t xml:space="preserve">Ministry of Justice and Court Administration </w:t>
            </w:r>
            <w:r w:rsidRPr="00FA50C7">
              <w:rPr>
                <w:rFonts w:ascii="Helvetica Neue Light" w:hAnsi="Helvetica Neue Light"/>
              </w:rPr>
              <w:t xml:space="preserve">Annual </w:t>
            </w:r>
            <w:r w:rsidRPr="00FA50C7">
              <w:rPr>
                <w:rFonts w:ascii="Helvetica Neue Light" w:hAnsi="Helvetica Neue Light"/>
              </w:rPr>
              <w:lastRenderedPageBreak/>
              <w:t xml:space="preserve">Report </w:t>
            </w:r>
            <w:r>
              <w:rPr>
                <w:rFonts w:ascii="Helvetica Neue Light" w:hAnsi="Helvetica Neue Light"/>
              </w:rPr>
              <w:t>2010/2011 on Parliament website</w:t>
            </w:r>
          </w:p>
        </w:tc>
        <w:tc>
          <w:tcPr>
            <w:tcW w:w="1889" w:type="dxa"/>
            <w:shd w:val="clear" w:color="auto" w:fill="CCFFCC"/>
          </w:tcPr>
          <w:p w14:paraId="12D42EC5" w14:textId="77777777" w:rsidR="00EC3265" w:rsidRPr="00FA50C7" w:rsidRDefault="00EC3265" w:rsidP="00892FC8">
            <w:pPr>
              <w:rPr>
                <w:rFonts w:ascii="Helvetica Neue Light" w:hAnsi="Helvetica Neue Light"/>
              </w:rPr>
            </w:pPr>
            <w:r>
              <w:rPr>
                <w:rFonts w:ascii="Helvetica Neue Light" w:hAnsi="Helvetica Neue Light"/>
              </w:rPr>
              <w:lastRenderedPageBreak/>
              <w:t xml:space="preserve">Ministry of Justice and Court Administration </w:t>
            </w:r>
            <w:r w:rsidRPr="00FA50C7">
              <w:rPr>
                <w:rFonts w:ascii="Helvetica Neue Light" w:hAnsi="Helvetica Neue Light"/>
              </w:rPr>
              <w:t xml:space="preserve">Annual Report </w:t>
            </w:r>
            <w:r>
              <w:rPr>
                <w:rFonts w:ascii="Helvetica Neue Light" w:hAnsi="Helvetica Neue Light"/>
              </w:rPr>
              <w:t xml:space="preserve">2011/2012 on </w:t>
            </w:r>
            <w:r>
              <w:rPr>
                <w:rFonts w:ascii="Helvetica Neue Light" w:hAnsi="Helvetica Neue Light"/>
              </w:rPr>
              <w:lastRenderedPageBreak/>
              <w:t>Parliament website</w:t>
            </w:r>
          </w:p>
        </w:tc>
        <w:tc>
          <w:tcPr>
            <w:tcW w:w="2187" w:type="dxa"/>
            <w:shd w:val="clear" w:color="auto" w:fill="CCFFCC"/>
          </w:tcPr>
          <w:p w14:paraId="711303B8" w14:textId="77777777" w:rsidR="00EC3265" w:rsidRPr="00DC089E" w:rsidRDefault="00EC3265" w:rsidP="00892FC8">
            <w:pPr>
              <w:rPr>
                <w:rFonts w:ascii="Helvetica Neue Light" w:hAnsi="Helvetica Neue Light"/>
              </w:rPr>
            </w:pPr>
            <w:r>
              <w:rPr>
                <w:rFonts w:ascii="Helvetica Neue Light" w:hAnsi="Helvetica Neue Light"/>
              </w:rPr>
              <w:lastRenderedPageBreak/>
              <w:t xml:space="preserve">Ministry of Justice and Court Administration </w:t>
            </w:r>
            <w:r w:rsidRPr="00FA50C7">
              <w:rPr>
                <w:rFonts w:ascii="Helvetica Neue Light" w:hAnsi="Helvetica Neue Light"/>
              </w:rPr>
              <w:t xml:space="preserve">Annual Report </w:t>
            </w:r>
            <w:r>
              <w:rPr>
                <w:rFonts w:ascii="Helvetica Neue Light" w:hAnsi="Helvetica Neue Light"/>
              </w:rPr>
              <w:t xml:space="preserve">2012/2013 on </w:t>
            </w:r>
            <w:r>
              <w:rPr>
                <w:rFonts w:ascii="Helvetica Neue Light" w:hAnsi="Helvetica Neue Light"/>
              </w:rPr>
              <w:lastRenderedPageBreak/>
              <w:t>Parliament website</w:t>
            </w:r>
          </w:p>
        </w:tc>
        <w:tc>
          <w:tcPr>
            <w:tcW w:w="2268" w:type="dxa"/>
            <w:shd w:val="clear" w:color="auto" w:fill="FFCC99"/>
          </w:tcPr>
          <w:p w14:paraId="0182A6FA" w14:textId="77777777" w:rsidR="00EC3265" w:rsidRPr="00DC089E" w:rsidRDefault="00EC3265" w:rsidP="00892FC8">
            <w:pPr>
              <w:rPr>
                <w:rFonts w:ascii="Helvetica Neue Light" w:hAnsi="Helvetica Neue Light"/>
              </w:rPr>
            </w:pPr>
            <w:r>
              <w:rPr>
                <w:rFonts w:ascii="Helvetica Neue Light" w:hAnsi="Helvetica Neue Light"/>
              </w:rPr>
              <w:lastRenderedPageBreak/>
              <w:t xml:space="preserve">Ministry of Justice and Court Administration </w:t>
            </w:r>
            <w:r w:rsidRPr="00FA50C7">
              <w:rPr>
                <w:rFonts w:ascii="Helvetica Neue Light" w:hAnsi="Helvetica Neue Light"/>
              </w:rPr>
              <w:t xml:space="preserve">Annual Report </w:t>
            </w:r>
            <w:r>
              <w:rPr>
                <w:rFonts w:ascii="Helvetica Neue Light" w:hAnsi="Helvetica Neue Light"/>
              </w:rPr>
              <w:t xml:space="preserve">2013/2014 published </w:t>
            </w:r>
            <w:r>
              <w:rPr>
                <w:rFonts w:ascii="Helvetica Neue Light" w:hAnsi="Helvetica Neue Light"/>
              </w:rPr>
              <w:lastRenderedPageBreak/>
              <w:t>but not available online.</w:t>
            </w:r>
          </w:p>
        </w:tc>
        <w:tc>
          <w:tcPr>
            <w:tcW w:w="2126" w:type="dxa"/>
            <w:shd w:val="clear" w:color="auto" w:fill="FFCC99"/>
          </w:tcPr>
          <w:p w14:paraId="0C4C857D" w14:textId="27711B09" w:rsidR="00EC3265" w:rsidRPr="00DC089E" w:rsidRDefault="002D7777" w:rsidP="00892FC8">
            <w:pPr>
              <w:rPr>
                <w:rFonts w:ascii="Helvetica Neue Light" w:hAnsi="Helvetica Neue Light"/>
              </w:rPr>
            </w:pPr>
            <w:r>
              <w:rPr>
                <w:rFonts w:ascii="Helvetica Neue Light" w:hAnsi="Helvetica Neue Light"/>
              </w:rPr>
              <w:lastRenderedPageBreak/>
              <w:t xml:space="preserve">Ministry of Justice and Court Administration </w:t>
            </w:r>
            <w:r w:rsidRPr="00FA50C7">
              <w:rPr>
                <w:rFonts w:ascii="Helvetica Neue Light" w:hAnsi="Helvetica Neue Light"/>
              </w:rPr>
              <w:t xml:space="preserve">Annual Report </w:t>
            </w:r>
            <w:r>
              <w:rPr>
                <w:rFonts w:ascii="Helvetica Neue Light" w:hAnsi="Helvetica Neue Light"/>
              </w:rPr>
              <w:t xml:space="preserve">2014/2015 </w:t>
            </w:r>
            <w:r>
              <w:rPr>
                <w:rFonts w:ascii="Helvetica Neue Light" w:hAnsi="Helvetica Neue Light"/>
              </w:rPr>
              <w:lastRenderedPageBreak/>
              <w:t>published but not available online.</w:t>
            </w:r>
          </w:p>
        </w:tc>
        <w:tc>
          <w:tcPr>
            <w:tcW w:w="2268" w:type="dxa"/>
            <w:shd w:val="clear" w:color="auto" w:fill="FFCC99"/>
          </w:tcPr>
          <w:p w14:paraId="6EA9B685" w14:textId="4928AC93" w:rsidR="00EC3265" w:rsidRPr="00A40EF4" w:rsidRDefault="00F60328" w:rsidP="00892FC8">
            <w:pPr>
              <w:rPr>
                <w:rFonts w:ascii="Helvetica Neue Light" w:hAnsi="Helvetica Neue Light"/>
              </w:rPr>
            </w:pPr>
            <w:r>
              <w:rPr>
                <w:rFonts w:ascii="Helvetica Neue Light" w:hAnsi="Helvetica Neue Light"/>
              </w:rPr>
              <w:lastRenderedPageBreak/>
              <w:t xml:space="preserve">Ministry of Justice and Court Administration </w:t>
            </w:r>
            <w:r w:rsidRPr="00FA50C7">
              <w:rPr>
                <w:rFonts w:ascii="Helvetica Neue Light" w:hAnsi="Helvetica Neue Light"/>
              </w:rPr>
              <w:t xml:space="preserve">Annual Report </w:t>
            </w:r>
            <w:r>
              <w:rPr>
                <w:rFonts w:ascii="Helvetica Neue Light" w:hAnsi="Helvetica Neue Light"/>
              </w:rPr>
              <w:t xml:space="preserve">2015/2016 published </w:t>
            </w:r>
            <w:r>
              <w:rPr>
                <w:rFonts w:ascii="Helvetica Neue Light" w:hAnsi="Helvetica Neue Light"/>
              </w:rPr>
              <w:lastRenderedPageBreak/>
              <w:t>but not available online.</w:t>
            </w:r>
          </w:p>
        </w:tc>
        <w:tc>
          <w:tcPr>
            <w:tcW w:w="2410" w:type="dxa"/>
            <w:shd w:val="clear" w:color="auto" w:fill="FFCC99"/>
          </w:tcPr>
          <w:p w14:paraId="7FCBF4CD" w14:textId="27EA6F9E" w:rsidR="00EC3265" w:rsidRDefault="00F60328" w:rsidP="00892FC8">
            <w:pPr>
              <w:rPr>
                <w:rFonts w:ascii="Helvetica Neue Light" w:hAnsi="Helvetica Neue Light"/>
              </w:rPr>
            </w:pPr>
            <w:r>
              <w:rPr>
                <w:rFonts w:ascii="Helvetica Neue Light" w:hAnsi="Helvetica Neue Light"/>
              </w:rPr>
              <w:lastRenderedPageBreak/>
              <w:t xml:space="preserve">Ministry of Justice and Court Administration </w:t>
            </w:r>
            <w:r w:rsidRPr="00FA50C7">
              <w:rPr>
                <w:rFonts w:ascii="Helvetica Neue Light" w:hAnsi="Helvetica Neue Light"/>
              </w:rPr>
              <w:t xml:space="preserve">Annual Report </w:t>
            </w:r>
            <w:r>
              <w:rPr>
                <w:rFonts w:ascii="Helvetica Neue Light" w:hAnsi="Helvetica Neue Light"/>
              </w:rPr>
              <w:t xml:space="preserve">2016/2017 published but not available </w:t>
            </w:r>
            <w:r>
              <w:rPr>
                <w:rFonts w:ascii="Helvetica Neue Light" w:hAnsi="Helvetica Neue Light"/>
              </w:rPr>
              <w:lastRenderedPageBreak/>
              <w:t>online.</w:t>
            </w:r>
          </w:p>
        </w:tc>
      </w:tr>
      <w:tr w:rsidR="00EC3265" w:rsidRPr="00C63B55" w14:paraId="1059BA9C" w14:textId="77777777" w:rsidTr="00CC3DBB">
        <w:trPr>
          <w:trHeight w:val="1264"/>
        </w:trPr>
        <w:tc>
          <w:tcPr>
            <w:tcW w:w="1399" w:type="dxa"/>
            <w:shd w:val="clear" w:color="auto" w:fill="auto"/>
          </w:tcPr>
          <w:p w14:paraId="6C79F7C9" w14:textId="77777777" w:rsidR="00EC3265" w:rsidRDefault="00EC3265" w:rsidP="00892FC8">
            <w:pPr>
              <w:rPr>
                <w:rFonts w:ascii="Helvetica Neue Light" w:hAnsi="Helvetica Neue Light"/>
              </w:rPr>
            </w:pPr>
            <w:r>
              <w:rPr>
                <w:rFonts w:ascii="Helvetica Neue Light" w:hAnsi="Helvetica Neue Light"/>
              </w:rPr>
              <w:lastRenderedPageBreak/>
              <w:t>Solomon Islands</w:t>
            </w:r>
          </w:p>
        </w:tc>
        <w:tc>
          <w:tcPr>
            <w:tcW w:w="1594" w:type="dxa"/>
            <w:shd w:val="clear" w:color="auto" w:fill="800000"/>
          </w:tcPr>
          <w:p w14:paraId="1E23B8BB" w14:textId="77777777" w:rsidR="00EC3265" w:rsidRDefault="00EC3265" w:rsidP="00892FC8">
            <w:pPr>
              <w:rPr>
                <w:rFonts w:ascii="Helvetica Neue Light" w:hAnsi="Helvetica Neue Light"/>
              </w:rPr>
            </w:pPr>
            <w:r>
              <w:rPr>
                <w:rFonts w:ascii="Helvetica Neue Light" w:hAnsi="Helvetica Neue Light"/>
              </w:rPr>
              <w:t xml:space="preserve">No </w:t>
            </w:r>
            <w:r w:rsidRPr="00FA50C7">
              <w:rPr>
                <w:rFonts w:ascii="Helvetica Neue Light" w:hAnsi="Helvetica Neue Light"/>
              </w:rPr>
              <w:t>Annual Report</w:t>
            </w:r>
            <w:r>
              <w:rPr>
                <w:rFonts w:ascii="Helvetica Neue Light" w:hAnsi="Helvetica Neue Light"/>
              </w:rPr>
              <w:t>.</w:t>
            </w:r>
            <w:r w:rsidRPr="00FA50C7">
              <w:rPr>
                <w:rFonts w:ascii="Helvetica Neue Light" w:hAnsi="Helvetica Neue Light"/>
              </w:rPr>
              <w:t xml:space="preserve"> </w:t>
            </w:r>
          </w:p>
        </w:tc>
        <w:tc>
          <w:tcPr>
            <w:tcW w:w="1889" w:type="dxa"/>
            <w:shd w:val="clear" w:color="auto" w:fill="FFCC99"/>
          </w:tcPr>
          <w:p w14:paraId="7E3E25C6" w14:textId="77777777" w:rsidR="00EC3265" w:rsidRPr="00E60DFF" w:rsidRDefault="00EC3265" w:rsidP="00892FC8">
            <w:r w:rsidRPr="00FA50C7">
              <w:rPr>
                <w:rFonts w:ascii="Helvetica Neue Light" w:hAnsi="Helvetica Neue Light"/>
              </w:rPr>
              <w:t xml:space="preserve">Annual Report </w:t>
            </w:r>
            <w:r>
              <w:rPr>
                <w:rFonts w:ascii="Helvetica Neue Light" w:hAnsi="Helvetica Neue Light"/>
              </w:rPr>
              <w:t>published but not available</w:t>
            </w:r>
            <w:r w:rsidRPr="00FA50C7">
              <w:rPr>
                <w:rFonts w:ascii="Helvetica Neue Light" w:hAnsi="Helvetica Neue Light"/>
              </w:rPr>
              <w:t xml:space="preserve"> at: </w:t>
            </w:r>
            <w:hyperlink r:id="rId73" w:history="1">
              <w:r w:rsidRPr="00E60DFF">
                <w:t>www.paclii.org</w:t>
              </w:r>
            </w:hyperlink>
          </w:p>
          <w:p w14:paraId="5B72A830" w14:textId="044BFC5D" w:rsidR="00E60DFF" w:rsidRPr="00FA50C7" w:rsidRDefault="00E60DFF" w:rsidP="00892FC8">
            <w:pPr>
              <w:rPr>
                <w:rFonts w:ascii="Helvetica Neue Light" w:hAnsi="Helvetica Neue Light"/>
              </w:rPr>
            </w:pPr>
            <w:r w:rsidRPr="00DC089E">
              <w:rPr>
                <w:rFonts w:ascii="Helvetica Neue Light" w:hAnsi="Helvetica Neue Light"/>
              </w:rPr>
              <w:t>O</w:t>
            </w:r>
            <w:r>
              <w:rPr>
                <w:rFonts w:ascii="Helvetica Neue Light" w:hAnsi="Helvetica Neue Light"/>
              </w:rPr>
              <w:t>pening of the Legal Year 2013 presentation by the Chief Justice of developments in 2012 available</w:t>
            </w:r>
            <w:r w:rsidRPr="00FA50C7">
              <w:rPr>
                <w:rFonts w:ascii="Helvetica Neue Light" w:hAnsi="Helvetica Neue Light"/>
              </w:rPr>
              <w:t xml:space="preserve"> at: </w:t>
            </w:r>
            <w:hyperlink r:id="rId74" w:history="1">
              <w:r w:rsidRPr="00FC35A0">
                <w:rPr>
                  <w:rStyle w:val="Hyperlink"/>
                  <w:rFonts w:ascii="Helvetica Neue Light" w:hAnsi="Helvetica Neue Light"/>
                </w:rPr>
                <w:t>www.paclii.org</w:t>
              </w:r>
            </w:hyperlink>
          </w:p>
        </w:tc>
        <w:tc>
          <w:tcPr>
            <w:tcW w:w="2187" w:type="dxa"/>
            <w:shd w:val="clear" w:color="auto" w:fill="FFCC99"/>
          </w:tcPr>
          <w:p w14:paraId="58AB1380" w14:textId="77777777" w:rsidR="00EC3265" w:rsidRPr="00FA50C7" w:rsidRDefault="00EC3265" w:rsidP="00892FC8">
            <w:pPr>
              <w:rPr>
                <w:rFonts w:ascii="Helvetica Neue Light" w:hAnsi="Helvetica Neue Light"/>
              </w:rPr>
            </w:pPr>
            <w:r w:rsidRPr="00DC089E">
              <w:rPr>
                <w:rFonts w:ascii="Helvetica Neue Light" w:hAnsi="Helvetica Neue Light"/>
              </w:rPr>
              <w:t>O</w:t>
            </w:r>
            <w:r>
              <w:rPr>
                <w:rFonts w:ascii="Helvetica Neue Light" w:hAnsi="Helvetica Neue Light"/>
              </w:rPr>
              <w:t>pening of the Legal Year</w:t>
            </w:r>
            <w:r w:rsidRPr="00DC089E">
              <w:rPr>
                <w:rFonts w:ascii="Helvetica Neue Light" w:hAnsi="Helvetica Neue Light"/>
              </w:rPr>
              <w:t xml:space="preserve"> 2014</w:t>
            </w:r>
            <w:r>
              <w:rPr>
                <w:rFonts w:ascii="Helvetica Neue Light" w:hAnsi="Helvetica Neue Light"/>
              </w:rPr>
              <w:t xml:space="preserve"> presentation by the Chief Justice of developments in 2013</w:t>
            </w:r>
            <w:r w:rsidRPr="00FA50C7">
              <w:rPr>
                <w:rFonts w:ascii="Helvetica Neue Light" w:hAnsi="Helvetica Neue Light"/>
              </w:rPr>
              <w:t xml:space="preserve">: </w:t>
            </w:r>
            <w:r>
              <w:rPr>
                <w:rFonts w:ascii="Helvetica Neue Light" w:hAnsi="Helvetica Neue Light"/>
              </w:rPr>
              <w:t>not available</w:t>
            </w:r>
            <w:r w:rsidRPr="00FA50C7">
              <w:rPr>
                <w:rFonts w:ascii="Helvetica Neue Light" w:hAnsi="Helvetica Neue Light"/>
              </w:rPr>
              <w:t xml:space="preserve"> at: </w:t>
            </w:r>
            <w:hyperlink r:id="rId75" w:history="1">
              <w:r w:rsidRPr="00FC35A0">
                <w:rPr>
                  <w:rStyle w:val="Hyperlink"/>
                  <w:rFonts w:ascii="Helvetica Neue Light" w:hAnsi="Helvetica Neue Light"/>
                </w:rPr>
                <w:t>www.paclii.org</w:t>
              </w:r>
            </w:hyperlink>
          </w:p>
        </w:tc>
        <w:tc>
          <w:tcPr>
            <w:tcW w:w="2268" w:type="dxa"/>
            <w:tcBorders>
              <w:bottom w:val="single" w:sz="4" w:space="0" w:color="auto"/>
            </w:tcBorders>
            <w:shd w:val="clear" w:color="auto" w:fill="FFCC99"/>
          </w:tcPr>
          <w:p w14:paraId="3617FC14" w14:textId="77777777" w:rsidR="00EC3265" w:rsidRPr="00FA50C7" w:rsidRDefault="00EC3265" w:rsidP="00892FC8">
            <w:pPr>
              <w:rPr>
                <w:rFonts w:ascii="Helvetica Neue Light" w:hAnsi="Helvetica Neue Light"/>
              </w:rPr>
            </w:pPr>
            <w:r w:rsidRPr="00DC089E">
              <w:rPr>
                <w:rFonts w:ascii="Helvetica Neue Light" w:hAnsi="Helvetica Neue Light"/>
              </w:rPr>
              <w:t>O</w:t>
            </w:r>
            <w:r>
              <w:rPr>
                <w:rFonts w:ascii="Helvetica Neue Light" w:hAnsi="Helvetica Neue Light"/>
              </w:rPr>
              <w:t>pening of the Legal Year</w:t>
            </w:r>
            <w:r w:rsidRPr="00DC089E">
              <w:rPr>
                <w:rFonts w:ascii="Helvetica Neue Light" w:hAnsi="Helvetica Neue Light"/>
              </w:rPr>
              <w:t xml:space="preserve"> 201</w:t>
            </w:r>
            <w:r>
              <w:rPr>
                <w:rFonts w:ascii="Helvetica Neue Light" w:hAnsi="Helvetica Neue Light"/>
              </w:rPr>
              <w:t>5 presentation by the Chief Justice of developments in 2014</w:t>
            </w:r>
            <w:r w:rsidRPr="00FA50C7">
              <w:rPr>
                <w:rFonts w:ascii="Helvetica Neue Light" w:hAnsi="Helvetica Neue Light"/>
              </w:rPr>
              <w:t xml:space="preserve">: </w:t>
            </w:r>
            <w:r>
              <w:rPr>
                <w:rFonts w:ascii="Helvetica Neue Light" w:hAnsi="Helvetica Neue Light"/>
              </w:rPr>
              <w:t>not available</w:t>
            </w:r>
            <w:r w:rsidRPr="00FA50C7">
              <w:rPr>
                <w:rFonts w:ascii="Helvetica Neue Light" w:hAnsi="Helvetica Neue Light"/>
              </w:rPr>
              <w:t xml:space="preserve"> at: </w:t>
            </w:r>
            <w:hyperlink r:id="rId76" w:history="1">
              <w:r w:rsidRPr="00FC35A0">
                <w:rPr>
                  <w:rStyle w:val="Hyperlink"/>
                  <w:rFonts w:ascii="Helvetica Neue Light" w:hAnsi="Helvetica Neue Light"/>
                </w:rPr>
                <w:t>www.paclii.org</w:t>
              </w:r>
            </w:hyperlink>
          </w:p>
        </w:tc>
        <w:tc>
          <w:tcPr>
            <w:tcW w:w="2126" w:type="dxa"/>
            <w:tcBorders>
              <w:bottom w:val="single" w:sz="4" w:space="0" w:color="auto"/>
            </w:tcBorders>
            <w:shd w:val="clear" w:color="auto" w:fill="FFCC99"/>
          </w:tcPr>
          <w:p w14:paraId="512E584B" w14:textId="77777777" w:rsidR="00EC3265" w:rsidRPr="00FA50C7" w:rsidRDefault="00EC3265" w:rsidP="00892FC8">
            <w:pPr>
              <w:rPr>
                <w:rFonts w:ascii="Helvetica Neue Light" w:hAnsi="Helvetica Neue Light"/>
              </w:rPr>
            </w:pPr>
            <w:r w:rsidRPr="00DC089E">
              <w:rPr>
                <w:rFonts w:ascii="Helvetica Neue Light" w:hAnsi="Helvetica Neue Light"/>
              </w:rPr>
              <w:t>O</w:t>
            </w:r>
            <w:r>
              <w:rPr>
                <w:rFonts w:ascii="Helvetica Neue Light" w:hAnsi="Helvetica Neue Light"/>
              </w:rPr>
              <w:t>pening of the Legal Year</w:t>
            </w:r>
            <w:r w:rsidRPr="00DC089E">
              <w:rPr>
                <w:rFonts w:ascii="Helvetica Neue Light" w:hAnsi="Helvetica Neue Light"/>
              </w:rPr>
              <w:t xml:space="preserve"> 201</w:t>
            </w:r>
            <w:r>
              <w:rPr>
                <w:rFonts w:ascii="Helvetica Neue Light" w:hAnsi="Helvetica Neue Light"/>
              </w:rPr>
              <w:t>6 presentation by the Chief Justice of developments in 2015</w:t>
            </w:r>
            <w:r w:rsidRPr="00FA50C7">
              <w:rPr>
                <w:rFonts w:ascii="Helvetica Neue Light" w:hAnsi="Helvetica Neue Light"/>
              </w:rPr>
              <w:t xml:space="preserve">: </w:t>
            </w:r>
            <w:r>
              <w:rPr>
                <w:rFonts w:ascii="Helvetica Neue Light" w:hAnsi="Helvetica Neue Light"/>
              </w:rPr>
              <w:t>not available</w:t>
            </w:r>
            <w:r w:rsidRPr="00FA50C7">
              <w:rPr>
                <w:rFonts w:ascii="Helvetica Neue Light" w:hAnsi="Helvetica Neue Light"/>
              </w:rPr>
              <w:t xml:space="preserve"> at: </w:t>
            </w:r>
            <w:hyperlink r:id="rId77" w:history="1">
              <w:r w:rsidRPr="00FC35A0">
                <w:rPr>
                  <w:rStyle w:val="Hyperlink"/>
                  <w:rFonts w:ascii="Helvetica Neue Light" w:hAnsi="Helvetica Neue Light"/>
                </w:rPr>
                <w:t>www.paclii.org</w:t>
              </w:r>
            </w:hyperlink>
          </w:p>
        </w:tc>
        <w:tc>
          <w:tcPr>
            <w:tcW w:w="2268" w:type="dxa"/>
            <w:shd w:val="clear" w:color="auto" w:fill="auto"/>
          </w:tcPr>
          <w:p w14:paraId="79FE0498" w14:textId="3926DF6B" w:rsidR="00EC3265" w:rsidRPr="00A40EF4" w:rsidRDefault="00EC3265" w:rsidP="00892FC8">
            <w:pPr>
              <w:rPr>
                <w:rFonts w:ascii="Helvetica Neue Light" w:hAnsi="Helvetica Neue Light"/>
              </w:rPr>
            </w:pPr>
          </w:p>
        </w:tc>
        <w:tc>
          <w:tcPr>
            <w:tcW w:w="2410" w:type="dxa"/>
          </w:tcPr>
          <w:p w14:paraId="210322C6" w14:textId="77777777" w:rsidR="00EC3265" w:rsidRDefault="00EC3265" w:rsidP="00892FC8">
            <w:pPr>
              <w:rPr>
                <w:rFonts w:ascii="Helvetica Neue Light" w:hAnsi="Helvetica Neue Light"/>
              </w:rPr>
            </w:pPr>
          </w:p>
        </w:tc>
      </w:tr>
      <w:tr w:rsidR="00EC3265" w:rsidRPr="00C63B55" w14:paraId="1D667E8A" w14:textId="77777777" w:rsidTr="00CC3DBB">
        <w:trPr>
          <w:trHeight w:val="947"/>
        </w:trPr>
        <w:tc>
          <w:tcPr>
            <w:tcW w:w="1399" w:type="dxa"/>
            <w:shd w:val="clear" w:color="auto" w:fill="auto"/>
          </w:tcPr>
          <w:p w14:paraId="5D589A62" w14:textId="77777777" w:rsidR="00EC3265" w:rsidRDefault="00EC3265" w:rsidP="00892FC8">
            <w:pPr>
              <w:rPr>
                <w:rFonts w:ascii="Helvetica Neue Light" w:hAnsi="Helvetica Neue Light"/>
              </w:rPr>
            </w:pPr>
            <w:r>
              <w:rPr>
                <w:rFonts w:ascii="Helvetica Neue Light" w:hAnsi="Helvetica Neue Light"/>
              </w:rPr>
              <w:lastRenderedPageBreak/>
              <w:t>Tokelau</w:t>
            </w:r>
          </w:p>
        </w:tc>
        <w:tc>
          <w:tcPr>
            <w:tcW w:w="1594" w:type="dxa"/>
            <w:shd w:val="clear" w:color="auto" w:fill="800000"/>
          </w:tcPr>
          <w:p w14:paraId="2B2785C8" w14:textId="77777777" w:rsidR="00EC3265" w:rsidRPr="00FA50C7" w:rsidRDefault="00EC3265" w:rsidP="00892FC8">
            <w:pPr>
              <w:rPr>
                <w:rFonts w:ascii="Helvetica Neue Light" w:hAnsi="Helvetica Neue Light"/>
              </w:rPr>
            </w:pPr>
            <w:r>
              <w:rPr>
                <w:rFonts w:ascii="Helvetica Neue Light" w:hAnsi="Helvetica Neue Light"/>
              </w:rPr>
              <w:t xml:space="preserve">No </w:t>
            </w:r>
            <w:r w:rsidRPr="00FA50C7">
              <w:rPr>
                <w:rFonts w:ascii="Helvetica Neue Light" w:hAnsi="Helvetica Neue Light"/>
              </w:rPr>
              <w:t>Annual Report</w:t>
            </w:r>
            <w:r>
              <w:rPr>
                <w:rFonts w:ascii="Helvetica Neue Light" w:hAnsi="Helvetica Neue Light"/>
              </w:rPr>
              <w:t>.</w:t>
            </w:r>
          </w:p>
        </w:tc>
        <w:tc>
          <w:tcPr>
            <w:tcW w:w="1889" w:type="dxa"/>
            <w:shd w:val="clear" w:color="auto" w:fill="CCFFCC"/>
          </w:tcPr>
          <w:p w14:paraId="26441DE1"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78" w:history="1">
              <w:r w:rsidRPr="00FC35A0">
                <w:rPr>
                  <w:rStyle w:val="Hyperlink"/>
                  <w:rFonts w:ascii="Helvetica Neue Light" w:hAnsi="Helvetica Neue Light"/>
                </w:rPr>
                <w:t>www.paclii.org</w:t>
              </w:r>
            </w:hyperlink>
          </w:p>
        </w:tc>
        <w:tc>
          <w:tcPr>
            <w:tcW w:w="2187" w:type="dxa"/>
            <w:shd w:val="clear" w:color="auto" w:fill="CCFFCC"/>
          </w:tcPr>
          <w:p w14:paraId="1E3AFA83"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79" w:history="1">
              <w:r w:rsidRPr="00FC35A0">
                <w:rPr>
                  <w:rStyle w:val="Hyperlink"/>
                  <w:rFonts w:ascii="Helvetica Neue Light" w:hAnsi="Helvetica Neue Light"/>
                </w:rPr>
                <w:t>www.paclii.org</w:t>
              </w:r>
            </w:hyperlink>
          </w:p>
        </w:tc>
        <w:tc>
          <w:tcPr>
            <w:tcW w:w="2268" w:type="dxa"/>
            <w:shd w:val="clear" w:color="auto" w:fill="CCFFCC"/>
          </w:tcPr>
          <w:p w14:paraId="57A928CA" w14:textId="77777777" w:rsidR="00EC3265" w:rsidRDefault="00EC3265" w:rsidP="00892FC8">
            <w:pPr>
              <w:rPr>
                <w:rFonts w:ascii="Helvetica Neue Light" w:hAnsi="Helvetica Neue Light"/>
              </w:rPr>
            </w:pPr>
            <w:r w:rsidRPr="00FA50C7">
              <w:rPr>
                <w:rFonts w:ascii="Helvetica Neue Light" w:hAnsi="Helvetica Neue Light"/>
              </w:rPr>
              <w:t>Annual Report</w:t>
            </w:r>
            <w:r>
              <w:rPr>
                <w:rFonts w:ascii="Helvetica Neue Light" w:hAnsi="Helvetica Neue Light"/>
              </w:rPr>
              <w:t xml:space="preserve"> </w:t>
            </w:r>
            <w:r w:rsidRPr="00FA50C7">
              <w:rPr>
                <w:rFonts w:ascii="Helvetica Neue Light" w:hAnsi="Helvetica Neue Light"/>
              </w:rPr>
              <w:t>can be accessed at:</w:t>
            </w:r>
          </w:p>
          <w:p w14:paraId="0F8EA5E0" w14:textId="77777777" w:rsidR="00EC3265" w:rsidRPr="00FA50C7" w:rsidRDefault="000A28AD" w:rsidP="00892FC8">
            <w:pPr>
              <w:rPr>
                <w:rFonts w:ascii="Helvetica Neue Light" w:hAnsi="Helvetica Neue Light"/>
              </w:rPr>
            </w:pPr>
            <w:hyperlink r:id="rId80" w:history="1">
              <w:r w:rsidR="00EC3265" w:rsidRPr="00FC35A0">
                <w:rPr>
                  <w:rStyle w:val="Hyperlink"/>
                  <w:rFonts w:ascii="Helvetica Neue Light" w:hAnsi="Helvetica Neue Light"/>
                </w:rPr>
                <w:t>www.paclii.org</w:t>
              </w:r>
            </w:hyperlink>
          </w:p>
        </w:tc>
        <w:tc>
          <w:tcPr>
            <w:tcW w:w="2126" w:type="dxa"/>
            <w:tcBorders>
              <w:bottom w:val="single" w:sz="4" w:space="0" w:color="auto"/>
            </w:tcBorders>
            <w:shd w:val="clear" w:color="auto" w:fill="CCFFCC"/>
          </w:tcPr>
          <w:p w14:paraId="6E7E49B4" w14:textId="77777777" w:rsidR="00EC3265" w:rsidRPr="00FA50C7" w:rsidRDefault="00EC3265" w:rsidP="00892FC8">
            <w:pPr>
              <w:rPr>
                <w:rFonts w:ascii="Helvetica Neue Light" w:hAnsi="Helvetica Neue Light"/>
              </w:rPr>
            </w:pPr>
            <w:r w:rsidRPr="00FA50C7">
              <w:rPr>
                <w:rFonts w:ascii="Helvetica Neue Light" w:hAnsi="Helvetica Neue Light"/>
              </w:rPr>
              <w:t>Annual Report</w:t>
            </w:r>
            <w:r>
              <w:rPr>
                <w:rFonts w:ascii="Helvetica Neue Light" w:hAnsi="Helvetica Neue Light"/>
              </w:rPr>
              <w:t xml:space="preserve"> </w:t>
            </w:r>
            <w:r w:rsidRPr="00FA50C7">
              <w:rPr>
                <w:rFonts w:ascii="Helvetica Neue Light" w:hAnsi="Helvetica Neue Light"/>
              </w:rPr>
              <w:t xml:space="preserve">can be accessed at: </w:t>
            </w:r>
            <w:hyperlink r:id="rId81" w:history="1">
              <w:r w:rsidRPr="00FC35A0">
                <w:rPr>
                  <w:rStyle w:val="Hyperlink"/>
                  <w:rFonts w:ascii="Helvetica Neue Light" w:hAnsi="Helvetica Neue Light"/>
                </w:rPr>
                <w:t>www.paclii.org</w:t>
              </w:r>
            </w:hyperlink>
          </w:p>
        </w:tc>
        <w:tc>
          <w:tcPr>
            <w:tcW w:w="2268" w:type="dxa"/>
            <w:tcBorders>
              <w:bottom w:val="single" w:sz="4" w:space="0" w:color="auto"/>
            </w:tcBorders>
            <w:shd w:val="clear" w:color="auto" w:fill="auto"/>
          </w:tcPr>
          <w:p w14:paraId="7DDE7B98" w14:textId="77777777" w:rsidR="00EC3265" w:rsidRPr="00A40EF4" w:rsidRDefault="00EC3265" w:rsidP="00892FC8">
            <w:pPr>
              <w:rPr>
                <w:rFonts w:ascii="Helvetica Neue Light" w:hAnsi="Helvetica Neue Light"/>
              </w:rPr>
            </w:pPr>
            <w:r>
              <w:rPr>
                <w:rFonts w:ascii="Helvetica Neue Light" w:hAnsi="Helvetica Neue Light"/>
              </w:rPr>
              <w:t>Annual Report 2015/2016 in draft.</w:t>
            </w:r>
          </w:p>
        </w:tc>
        <w:tc>
          <w:tcPr>
            <w:tcW w:w="2410" w:type="dxa"/>
            <w:tcBorders>
              <w:bottom w:val="single" w:sz="4" w:space="0" w:color="auto"/>
            </w:tcBorders>
          </w:tcPr>
          <w:p w14:paraId="5B386423" w14:textId="77777777" w:rsidR="00EC3265" w:rsidRDefault="00EC3265" w:rsidP="00892FC8">
            <w:pPr>
              <w:rPr>
                <w:rFonts w:ascii="Helvetica Neue Light" w:hAnsi="Helvetica Neue Light"/>
              </w:rPr>
            </w:pPr>
          </w:p>
        </w:tc>
      </w:tr>
      <w:tr w:rsidR="00EC3265" w:rsidRPr="00C63B55" w14:paraId="76B570F7" w14:textId="77777777" w:rsidTr="00CC3DBB">
        <w:trPr>
          <w:trHeight w:val="1895"/>
        </w:trPr>
        <w:tc>
          <w:tcPr>
            <w:tcW w:w="1399" w:type="dxa"/>
          </w:tcPr>
          <w:p w14:paraId="00113639" w14:textId="77777777" w:rsidR="00EC3265" w:rsidRPr="00A73605" w:rsidRDefault="00EC3265" w:rsidP="00892FC8">
            <w:pPr>
              <w:rPr>
                <w:rFonts w:ascii="Helvetica Neue Light" w:hAnsi="Helvetica Neue Light"/>
              </w:rPr>
            </w:pPr>
            <w:r>
              <w:rPr>
                <w:rFonts w:ascii="Helvetica Neue Light" w:hAnsi="Helvetica Neue Light"/>
              </w:rPr>
              <w:t>Tonga</w:t>
            </w:r>
          </w:p>
          <w:p w14:paraId="2F59E420" w14:textId="77777777" w:rsidR="00EC3265" w:rsidRPr="00A73605" w:rsidRDefault="00EC3265" w:rsidP="00892FC8">
            <w:pPr>
              <w:rPr>
                <w:rFonts w:ascii="Helvetica Neue Light" w:hAnsi="Helvetica Neue Light"/>
              </w:rPr>
            </w:pPr>
            <w:r>
              <w:rPr>
                <w:rFonts w:ascii="Helvetica Neue Light" w:hAnsi="Helvetica Neue Light"/>
              </w:rPr>
              <w:t>(Superior Courts)</w:t>
            </w:r>
          </w:p>
        </w:tc>
        <w:tc>
          <w:tcPr>
            <w:tcW w:w="1594" w:type="dxa"/>
            <w:tcBorders>
              <w:bottom w:val="single" w:sz="4" w:space="0" w:color="auto"/>
            </w:tcBorders>
            <w:shd w:val="clear" w:color="auto" w:fill="CCFFCC"/>
          </w:tcPr>
          <w:p w14:paraId="26917B0A"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82" w:history="1">
              <w:r w:rsidRPr="00FC35A0">
                <w:rPr>
                  <w:rStyle w:val="Hyperlink"/>
                  <w:rFonts w:ascii="Helvetica Neue Light" w:hAnsi="Helvetica Neue Light"/>
                </w:rPr>
                <w:t>www.paclii.org</w:t>
              </w:r>
            </w:hyperlink>
          </w:p>
        </w:tc>
        <w:tc>
          <w:tcPr>
            <w:tcW w:w="1889" w:type="dxa"/>
            <w:tcBorders>
              <w:bottom w:val="single" w:sz="4" w:space="0" w:color="auto"/>
            </w:tcBorders>
            <w:shd w:val="clear" w:color="auto" w:fill="CCFFCC"/>
          </w:tcPr>
          <w:p w14:paraId="362A06D3"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83" w:history="1">
              <w:r w:rsidRPr="00FC35A0">
                <w:rPr>
                  <w:rStyle w:val="Hyperlink"/>
                  <w:rFonts w:ascii="Helvetica Neue Light" w:hAnsi="Helvetica Neue Light"/>
                </w:rPr>
                <w:t>www.paclii.org</w:t>
              </w:r>
            </w:hyperlink>
          </w:p>
        </w:tc>
        <w:tc>
          <w:tcPr>
            <w:tcW w:w="2187" w:type="dxa"/>
            <w:tcBorders>
              <w:bottom w:val="single" w:sz="4" w:space="0" w:color="auto"/>
            </w:tcBorders>
            <w:shd w:val="clear" w:color="auto" w:fill="CCFFCC"/>
          </w:tcPr>
          <w:p w14:paraId="05549E7A"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84" w:history="1">
              <w:r w:rsidRPr="00FC35A0">
                <w:rPr>
                  <w:rStyle w:val="Hyperlink"/>
                  <w:rFonts w:ascii="Helvetica Neue Light" w:hAnsi="Helvetica Neue Light"/>
                </w:rPr>
                <w:t>www.paclii.org</w:t>
              </w:r>
            </w:hyperlink>
          </w:p>
        </w:tc>
        <w:tc>
          <w:tcPr>
            <w:tcW w:w="2268" w:type="dxa"/>
            <w:tcBorders>
              <w:bottom w:val="single" w:sz="4" w:space="0" w:color="auto"/>
            </w:tcBorders>
            <w:shd w:val="clear" w:color="auto" w:fill="CCFFCC"/>
          </w:tcPr>
          <w:p w14:paraId="1A506F49"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85" w:history="1">
              <w:r w:rsidRPr="00FC35A0">
                <w:rPr>
                  <w:rStyle w:val="Hyperlink"/>
                  <w:rFonts w:ascii="Helvetica Neue Light" w:hAnsi="Helvetica Neue Light"/>
                </w:rPr>
                <w:t>www.paclii.org</w:t>
              </w:r>
            </w:hyperlink>
          </w:p>
        </w:tc>
        <w:tc>
          <w:tcPr>
            <w:tcW w:w="2126" w:type="dxa"/>
            <w:tcBorders>
              <w:bottom w:val="single" w:sz="4" w:space="0" w:color="auto"/>
            </w:tcBorders>
            <w:shd w:val="clear" w:color="auto" w:fill="CCFFCC"/>
          </w:tcPr>
          <w:p w14:paraId="1ACA0981"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86" w:history="1">
              <w:r w:rsidRPr="00FC35A0">
                <w:rPr>
                  <w:rStyle w:val="Hyperlink"/>
                  <w:rFonts w:ascii="Helvetica Neue Light" w:hAnsi="Helvetica Neue Light"/>
                </w:rPr>
                <w:t>www.paclii.org</w:t>
              </w:r>
            </w:hyperlink>
            <w:r>
              <w:rPr>
                <w:rFonts w:ascii="Helvetica Neue Light" w:hAnsi="Helvetica Neue Light"/>
              </w:rPr>
              <w:t>.</w:t>
            </w:r>
          </w:p>
        </w:tc>
        <w:tc>
          <w:tcPr>
            <w:tcW w:w="2268" w:type="dxa"/>
            <w:tcBorders>
              <w:bottom w:val="single" w:sz="4" w:space="0" w:color="auto"/>
            </w:tcBorders>
            <w:shd w:val="clear" w:color="auto" w:fill="CCFFCC"/>
          </w:tcPr>
          <w:p w14:paraId="53DB665D" w14:textId="77777777" w:rsidR="00EC3265" w:rsidRDefault="00EC3265" w:rsidP="00892FC8">
            <w:pPr>
              <w:rPr>
                <w:rStyle w:val="Hyperlink"/>
                <w:rFonts w:ascii="Helvetica Neue Light" w:hAnsi="Helvetica Neue Light"/>
              </w:rPr>
            </w:pPr>
            <w:r w:rsidRPr="00FA50C7">
              <w:rPr>
                <w:rFonts w:ascii="Helvetica Neue Light" w:hAnsi="Helvetica Neue Light"/>
              </w:rPr>
              <w:t xml:space="preserve">Annual Report can be accessed at: </w:t>
            </w:r>
            <w:hyperlink r:id="rId87" w:history="1">
              <w:r w:rsidRPr="00FC35A0">
                <w:rPr>
                  <w:rStyle w:val="Hyperlink"/>
                  <w:rFonts w:ascii="Helvetica Neue Light" w:hAnsi="Helvetica Neue Light"/>
                </w:rPr>
                <w:t>www.paclii.org</w:t>
              </w:r>
            </w:hyperlink>
          </w:p>
          <w:p w14:paraId="22F2E916" w14:textId="77777777" w:rsidR="00EC3265" w:rsidRDefault="00EC3265" w:rsidP="00892FC8">
            <w:pPr>
              <w:rPr>
                <w:rStyle w:val="Hyperlink"/>
                <w:rFonts w:ascii="Helvetica Neue Light" w:hAnsi="Helvetica Neue Light"/>
              </w:rPr>
            </w:pPr>
          </w:p>
          <w:p w14:paraId="5BE4A8AA" w14:textId="77777777" w:rsidR="00EC3265" w:rsidRPr="00A40EF4" w:rsidRDefault="00EC3265" w:rsidP="00892FC8">
            <w:pPr>
              <w:rPr>
                <w:rFonts w:ascii="Helvetica Neue Light" w:hAnsi="Helvetica Neue Light"/>
              </w:rPr>
            </w:pPr>
            <w:r w:rsidRPr="00557D89">
              <w:rPr>
                <w:rStyle w:val="Hyperlink"/>
                <w:rFonts w:ascii="Helvetica Neue Light" w:hAnsi="Helvetica Neue Light"/>
                <w:color w:val="auto"/>
              </w:rPr>
              <w:t>Magistrates Court data included for the first time</w:t>
            </w:r>
          </w:p>
        </w:tc>
        <w:tc>
          <w:tcPr>
            <w:tcW w:w="2410" w:type="dxa"/>
            <w:tcBorders>
              <w:bottom w:val="single" w:sz="4" w:space="0" w:color="auto"/>
            </w:tcBorders>
            <w:shd w:val="clear" w:color="auto" w:fill="CCFFCC"/>
          </w:tcPr>
          <w:p w14:paraId="6E275A05" w14:textId="77777777" w:rsidR="00EC3265" w:rsidRPr="00FA50C7" w:rsidRDefault="00B1776A" w:rsidP="00892FC8">
            <w:pPr>
              <w:rPr>
                <w:rFonts w:ascii="Helvetica Neue Light" w:hAnsi="Helvetica Neue Light"/>
              </w:rPr>
            </w:pPr>
            <w:r w:rsidRPr="00FA50C7">
              <w:rPr>
                <w:rFonts w:ascii="Helvetica Neue Light" w:hAnsi="Helvetica Neue Light"/>
              </w:rPr>
              <w:t xml:space="preserve">Annual Report can be accessed at: </w:t>
            </w:r>
            <w:hyperlink r:id="rId88" w:history="1">
              <w:r w:rsidRPr="00FC35A0">
                <w:rPr>
                  <w:rStyle w:val="Hyperlink"/>
                  <w:rFonts w:ascii="Helvetica Neue Light" w:hAnsi="Helvetica Neue Light"/>
                </w:rPr>
                <w:t>www.paclii.org</w:t>
              </w:r>
            </w:hyperlink>
          </w:p>
        </w:tc>
      </w:tr>
      <w:tr w:rsidR="00EC3265" w:rsidRPr="00C63B55" w14:paraId="54C85D2E" w14:textId="77777777" w:rsidTr="00CC3DBB">
        <w:trPr>
          <w:trHeight w:val="316"/>
        </w:trPr>
        <w:tc>
          <w:tcPr>
            <w:tcW w:w="1399" w:type="dxa"/>
          </w:tcPr>
          <w:p w14:paraId="29BBBD60" w14:textId="77777777" w:rsidR="00EC3265" w:rsidRDefault="00EC3265" w:rsidP="00892FC8">
            <w:pPr>
              <w:rPr>
                <w:rFonts w:ascii="Helvetica Neue Light" w:hAnsi="Helvetica Neue Light"/>
              </w:rPr>
            </w:pPr>
            <w:r>
              <w:rPr>
                <w:rFonts w:ascii="Helvetica Neue Light" w:hAnsi="Helvetica Neue Light"/>
              </w:rPr>
              <w:t>Tuvalu</w:t>
            </w:r>
          </w:p>
        </w:tc>
        <w:tc>
          <w:tcPr>
            <w:tcW w:w="1594" w:type="dxa"/>
            <w:shd w:val="clear" w:color="auto" w:fill="800000"/>
          </w:tcPr>
          <w:p w14:paraId="225CD947" w14:textId="77777777" w:rsidR="00EC3265" w:rsidRPr="00FA50C7" w:rsidRDefault="00EC3265" w:rsidP="00892FC8">
            <w:pPr>
              <w:rPr>
                <w:rFonts w:ascii="Helvetica Neue Light" w:hAnsi="Helvetica Neue Light"/>
              </w:rPr>
            </w:pPr>
            <w:r w:rsidRPr="00EF6C4C">
              <w:rPr>
                <w:rFonts w:ascii="Helvetica Neue Light" w:hAnsi="Helvetica Neue Light"/>
              </w:rPr>
              <w:t>No Annual Report.</w:t>
            </w:r>
          </w:p>
        </w:tc>
        <w:tc>
          <w:tcPr>
            <w:tcW w:w="1889" w:type="dxa"/>
            <w:shd w:val="clear" w:color="auto" w:fill="800000"/>
          </w:tcPr>
          <w:p w14:paraId="5F08449E" w14:textId="77777777" w:rsidR="00EC3265" w:rsidRPr="00FA50C7" w:rsidRDefault="00EC3265" w:rsidP="00892FC8">
            <w:pPr>
              <w:rPr>
                <w:rFonts w:ascii="Helvetica Neue Light" w:hAnsi="Helvetica Neue Light"/>
              </w:rPr>
            </w:pPr>
            <w:r w:rsidRPr="00EF6C4C">
              <w:rPr>
                <w:rFonts w:ascii="Helvetica Neue Light" w:hAnsi="Helvetica Neue Light"/>
              </w:rPr>
              <w:t>No Annual Report.</w:t>
            </w:r>
          </w:p>
        </w:tc>
        <w:tc>
          <w:tcPr>
            <w:tcW w:w="2187" w:type="dxa"/>
            <w:tcBorders>
              <w:bottom w:val="single" w:sz="4" w:space="0" w:color="auto"/>
            </w:tcBorders>
            <w:shd w:val="clear" w:color="auto" w:fill="800000"/>
          </w:tcPr>
          <w:p w14:paraId="5B3D5AB5" w14:textId="77777777" w:rsidR="00EC3265" w:rsidRPr="00FA50C7" w:rsidRDefault="00EC3265" w:rsidP="00892FC8">
            <w:pPr>
              <w:rPr>
                <w:rFonts w:ascii="Helvetica Neue Light" w:hAnsi="Helvetica Neue Light"/>
              </w:rPr>
            </w:pPr>
            <w:r w:rsidRPr="00EF6C4C">
              <w:rPr>
                <w:rFonts w:ascii="Helvetica Neue Light" w:hAnsi="Helvetica Neue Light"/>
              </w:rPr>
              <w:t>No Annual Report.</w:t>
            </w:r>
          </w:p>
        </w:tc>
        <w:tc>
          <w:tcPr>
            <w:tcW w:w="2268" w:type="dxa"/>
            <w:tcBorders>
              <w:bottom w:val="single" w:sz="4" w:space="0" w:color="auto"/>
            </w:tcBorders>
            <w:shd w:val="clear" w:color="auto" w:fill="800000"/>
          </w:tcPr>
          <w:p w14:paraId="5BCDAE84" w14:textId="77777777" w:rsidR="00EC3265" w:rsidRPr="00FA50C7" w:rsidRDefault="00EC3265" w:rsidP="00892FC8">
            <w:pPr>
              <w:rPr>
                <w:rFonts w:ascii="Helvetica Neue Light" w:hAnsi="Helvetica Neue Light"/>
              </w:rPr>
            </w:pPr>
            <w:r w:rsidRPr="00EF6C4C">
              <w:rPr>
                <w:rFonts w:ascii="Helvetica Neue Light" w:hAnsi="Helvetica Neue Light"/>
              </w:rPr>
              <w:t>No Annual Report.</w:t>
            </w:r>
          </w:p>
        </w:tc>
        <w:tc>
          <w:tcPr>
            <w:tcW w:w="2126" w:type="dxa"/>
            <w:tcBorders>
              <w:bottom w:val="single" w:sz="4" w:space="0" w:color="auto"/>
            </w:tcBorders>
            <w:shd w:val="clear" w:color="auto" w:fill="800000"/>
          </w:tcPr>
          <w:p w14:paraId="7CACD2D8" w14:textId="77777777" w:rsidR="00EC3265" w:rsidRDefault="00EC3265" w:rsidP="00892FC8">
            <w:pPr>
              <w:pStyle w:val="CommentText"/>
              <w:rPr>
                <w:rFonts w:ascii="Helvetica Neue Light" w:hAnsi="Helvetica Neue Light"/>
              </w:rPr>
            </w:pPr>
            <w:r w:rsidRPr="00EF6C4C">
              <w:rPr>
                <w:rFonts w:ascii="Helvetica Neue Light" w:hAnsi="Helvetica Neue Light"/>
              </w:rPr>
              <w:t>No Annual Report.</w:t>
            </w:r>
          </w:p>
        </w:tc>
        <w:tc>
          <w:tcPr>
            <w:tcW w:w="2268" w:type="dxa"/>
            <w:tcBorders>
              <w:bottom w:val="single" w:sz="4" w:space="0" w:color="auto"/>
            </w:tcBorders>
            <w:shd w:val="clear" w:color="auto" w:fill="800000"/>
          </w:tcPr>
          <w:p w14:paraId="0D21A0F5" w14:textId="77777777" w:rsidR="00EC3265" w:rsidRPr="00A40EF4" w:rsidRDefault="00EC3265" w:rsidP="00892FC8">
            <w:pPr>
              <w:pStyle w:val="CommentText"/>
              <w:rPr>
                <w:rFonts w:ascii="Helvetica Neue Light" w:hAnsi="Helvetica Neue Light"/>
              </w:rPr>
            </w:pPr>
            <w:r w:rsidRPr="005C14B8">
              <w:rPr>
                <w:rFonts w:ascii="Helvetica Neue Light" w:hAnsi="Helvetica Neue Light"/>
                <w:color w:val="FFFFFF" w:themeColor="background1"/>
                <w:shd w:val="clear" w:color="auto" w:fill="993366"/>
              </w:rPr>
              <w:t>No Annual Report</w:t>
            </w:r>
            <w:r w:rsidRPr="00EF6C4C">
              <w:rPr>
                <w:rFonts w:ascii="Helvetica Neue Light" w:hAnsi="Helvetica Neue Light"/>
              </w:rPr>
              <w:t>.</w:t>
            </w:r>
          </w:p>
        </w:tc>
        <w:tc>
          <w:tcPr>
            <w:tcW w:w="2410" w:type="dxa"/>
            <w:tcBorders>
              <w:bottom w:val="single" w:sz="4" w:space="0" w:color="auto"/>
            </w:tcBorders>
            <w:shd w:val="clear" w:color="auto" w:fill="auto"/>
          </w:tcPr>
          <w:p w14:paraId="5E288D7A" w14:textId="77777777" w:rsidR="00EC3265" w:rsidRPr="005C14B8" w:rsidRDefault="00EC3265" w:rsidP="00892FC8">
            <w:pPr>
              <w:pStyle w:val="CommentText"/>
              <w:rPr>
                <w:rFonts w:ascii="Helvetica Neue Light" w:hAnsi="Helvetica Neue Light"/>
                <w:color w:val="FFFFFF" w:themeColor="background1"/>
                <w:shd w:val="clear" w:color="auto" w:fill="993366"/>
              </w:rPr>
            </w:pPr>
          </w:p>
        </w:tc>
      </w:tr>
      <w:tr w:rsidR="00EC3265" w:rsidRPr="00C63B55" w14:paraId="3B99295D" w14:textId="77777777" w:rsidTr="00CC3DBB">
        <w:trPr>
          <w:trHeight w:val="2211"/>
        </w:trPr>
        <w:tc>
          <w:tcPr>
            <w:tcW w:w="1399" w:type="dxa"/>
          </w:tcPr>
          <w:p w14:paraId="25ABA214" w14:textId="77777777" w:rsidR="00EC3265" w:rsidRDefault="00EC3265" w:rsidP="00892FC8">
            <w:pPr>
              <w:rPr>
                <w:rFonts w:ascii="Helvetica Neue Light" w:hAnsi="Helvetica Neue Light"/>
              </w:rPr>
            </w:pPr>
            <w:r>
              <w:rPr>
                <w:rFonts w:ascii="Helvetica Neue Light" w:hAnsi="Helvetica Neue Light"/>
              </w:rPr>
              <w:lastRenderedPageBreak/>
              <w:t>Vanuatu</w:t>
            </w:r>
          </w:p>
        </w:tc>
        <w:tc>
          <w:tcPr>
            <w:tcW w:w="1594" w:type="dxa"/>
            <w:shd w:val="clear" w:color="auto" w:fill="CCFFCC"/>
          </w:tcPr>
          <w:p w14:paraId="4475901D"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89" w:history="1">
              <w:r w:rsidRPr="00FC35A0">
                <w:rPr>
                  <w:rStyle w:val="Hyperlink"/>
                  <w:rFonts w:ascii="Helvetica Neue Light" w:hAnsi="Helvetica Neue Light"/>
                </w:rPr>
                <w:t>www.paclii.org</w:t>
              </w:r>
            </w:hyperlink>
          </w:p>
        </w:tc>
        <w:tc>
          <w:tcPr>
            <w:tcW w:w="1889" w:type="dxa"/>
            <w:shd w:val="clear" w:color="auto" w:fill="CCFFCC"/>
          </w:tcPr>
          <w:p w14:paraId="6D2680E0"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90" w:history="1">
              <w:r w:rsidRPr="00FC35A0">
                <w:rPr>
                  <w:rStyle w:val="Hyperlink"/>
                  <w:rFonts w:ascii="Helvetica Neue Light" w:hAnsi="Helvetica Neue Light"/>
                </w:rPr>
                <w:t>www.paclii.org</w:t>
              </w:r>
            </w:hyperlink>
          </w:p>
        </w:tc>
        <w:tc>
          <w:tcPr>
            <w:tcW w:w="2187" w:type="dxa"/>
            <w:shd w:val="clear" w:color="auto" w:fill="CCFFCC"/>
          </w:tcPr>
          <w:p w14:paraId="792AF121"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91" w:history="1">
              <w:r w:rsidRPr="00FC35A0">
                <w:rPr>
                  <w:rStyle w:val="Hyperlink"/>
                  <w:rFonts w:ascii="Helvetica Neue Light" w:hAnsi="Helvetica Neue Light"/>
                </w:rPr>
                <w:t>www.paclii.org</w:t>
              </w:r>
            </w:hyperlink>
          </w:p>
        </w:tc>
        <w:tc>
          <w:tcPr>
            <w:tcW w:w="2268" w:type="dxa"/>
            <w:shd w:val="clear" w:color="auto" w:fill="CCFFCC"/>
          </w:tcPr>
          <w:p w14:paraId="7F718495" w14:textId="77777777" w:rsidR="00EC3265" w:rsidRPr="00FA50C7" w:rsidRDefault="00EC3265" w:rsidP="00892FC8">
            <w:pPr>
              <w:rPr>
                <w:rFonts w:ascii="Helvetica Neue Light" w:hAnsi="Helvetica Neue Light"/>
              </w:rPr>
            </w:pPr>
            <w:r w:rsidRPr="00FA50C7">
              <w:rPr>
                <w:rFonts w:ascii="Helvetica Neue Light" w:hAnsi="Helvetica Neue Light"/>
              </w:rPr>
              <w:t xml:space="preserve">Annual Report can be accessed at: </w:t>
            </w:r>
            <w:hyperlink r:id="rId92" w:history="1">
              <w:r w:rsidRPr="00FC35A0">
                <w:rPr>
                  <w:rStyle w:val="Hyperlink"/>
                  <w:rFonts w:ascii="Helvetica Neue Light" w:hAnsi="Helvetica Neue Light"/>
                </w:rPr>
                <w:t>www.paclii.org</w:t>
              </w:r>
            </w:hyperlink>
          </w:p>
        </w:tc>
        <w:tc>
          <w:tcPr>
            <w:tcW w:w="2126" w:type="dxa"/>
            <w:shd w:val="clear" w:color="auto" w:fill="CCFFCC"/>
          </w:tcPr>
          <w:p w14:paraId="40F8433D" w14:textId="77777777" w:rsidR="00EC3265" w:rsidRPr="002B700C" w:rsidRDefault="00EC3265" w:rsidP="00892FC8">
            <w:pPr>
              <w:pStyle w:val="CommentText"/>
            </w:pPr>
            <w:r w:rsidRPr="00FA50C7">
              <w:rPr>
                <w:rFonts w:ascii="Helvetica Neue Light" w:hAnsi="Helvetica Neue Light"/>
              </w:rPr>
              <w:t xml:space="preserve">Annual Report can be accessed at: </w:t>
            </w:r>
            <w:hyperlink r:id="rId93" w:history="1">
              <w:r w:rsidRPr="00FC35A0">
                <w:rPr>
                  <w:rStyle w:val="Hyperlink"/>
                  <w:rFonts w:ascii="Helvetica Neue Light" w:hAnsi="Helvetica Neue Light"/>
                </w:rPr>
                <w:t>www.paclii.org</w:t>
              </w:r>
            </w:hyperlink>
          </w:p>
        </w:tc>
        <w:tc>
          <w:tcPr>
            <w:tcW w:w="2268" w:type="dxa"/>
            <w:shd w:val="clear" w:color="auto" w:fill="CCFFCC"/>
          </w:tcPr>
          <w:p w14:paraId="0F383F6C" w14:textId="77777777" w:rsidR="00EC3265" w:rsidRPr="00A40EF4" w:rsidRDefault="00EC3265" w:rsidP="00892FC8">
            <w:pPr>
              <w:pStyle w:val="CommentText"/>
              <w:rPr>
                <w:rFonts w:ascii="Helvetica Neue Light" w:hAnsi="Helvetica Neue Light"/>
              </w:rPr>
            </w:pPr>
            <w:r w:rsidRPr="00FA50C7">
              <w:rPr>
                <w:rFonts w:ascii="Helvetica Neue Light" w:hAnsi="Helvetica Neue Light"/>
              </w:rPr>
              <w:t xml:space="preserve">Annual Report can be accessed at: </w:t>
            </w:r>
            <w:hyperlink r:id="rId94" w:history="1">
              <w:r w:rsidRPr="00FC35A0">
                <w:rPr>
                  <w:rStyle w:val="Hyperlink"/>
                  <w:rFonts w:ascii="Helvetica Neue Light" w:hAnsi="Helvetica Neue Light"/>
                </w:rPr>
                <w:t>www.paclii.org</w:t>
              </w:r>
            </w:hyperlink>
          </w:p>
        </w:tc>
        <w:tc>
          <w:tcPr>
            <w:tcW w:w="2410" w:type="dxa"/>
            <w:shd w:val="clear" w:color="auto" w:fill="CCFFCC"/>
          </w:tcPr>
          <w:p w14:paraId="7BE5D7EA" w14:textId="77777777" w:rsidR="00EC3265" w:rsidRPr="00FA50C7" w:rsidRDefault="00EC3265" w:rsidP="00892FC8">
            <w:pPr>
              <w:pStyle w:val="CommentText"/>
              <w:rPr>
                <w:rFonts w:ascii="Helvetica Neue Light" w:hAnsi="Helvetica Neue Light"/>
              </w:rPr>
            </w:pPr>
            <w:r w:rsidRPr="00FA50C7">
              <w:rPr>
                <w:rFonts w:ascii="Helvetica Neue Light" w:hAnsi="Helvetica Neue Light"/>
              </w:rPr>
              <w:t xml:space="preserve">Annual Report can be accessed at: </w:t>
            </w:r>
            <w:hyperlink r:id="rId95" w:history="1">
              <w:r w:rsidRPr="00FC35A0">
                <w:rPr>
                  <w:rStyle w:val="Hyperlink"/>
                  <w:rFonts w:ascii="Helvetica Neue Light" w:hAnsi="Helvetica Neue Light"/>
                </w:rPr>
                <w:t>www.paclii.org</w:t>
              </w:r>
            </w:hyperlink>
          </w:p>
        </w:tc>
      </w:tr>
    </w:tbl>
    <w:p w14:paraId="7DD4AA46" w14:textId="77777777" w:rsidR="00FB0176" w:rsidRDefault="00FB0176" w:rsidP="00F51EFC">
      <w:pPr>
        <w:widowControl w:val="0"/>
        <w:autoSpaceDE w:val="0"/>
        <w:autoSpaceDN w:val="0"/>
        <w:adjustRightInd w:val="0"/>
        <w:rPr>
          <w:rFonts w:ascii="Arial Narrow" w:hAnsi="Arial Narrow" w:cs="Calibri"/>
          <w:i w:val="0"/>
          <w:color w:val="000000"/>
          <w:sz w:val="23"/>
          <w:szCs w:val="23"/>
          <w:lang w:val="en-GB"/>
        </w:rPr>
      </w:pPr>
    </w:p>
    <w:p w14:paraId="6295494C" w14:textId="77777777" w:rsidR="00FB0176" w:rsidRDefault="00FB0176" w:rsidP="00F51EFC">
      <w:pPr>
        <w:widowControl w:val="0"/>
        <w:autoSpaceDE w:val="0"/>
        <w:autoSpaceDN w:val="0"/>
        <w:adjustRightInd w:val="0"/>
        <w:rPr>
          <w:rFonts w:ascii="Arial Narrow" w:hAnsi="Arial Narrow" w:cs="Calibri"/>
          <w:i w:val="0"/>
          <w:color w:val="000000"/>
          <w:sz w:val="23"/>
          <w:szCs w:val="23"/>
          <w:lang w:val="en-GB"/>
        </w:rPr>
        <w:sectPr w:rsidR="00FB0176" w:rsidSect="00992C06">
          <w:headerReference w:type="default" r:id="rId96"/>
          <w:footerReference w:type="default" r:id="rId97"/>
          <w:pgSz w:w="16840" w:h="11907" w:orient="landscape" w:code="9"/>
          <w:pgMar w:top="1418" w:right="1531" w:bottom="1361" w:left="1304" w:header="397" w:footer="373" w:gutter="0"/>
          <w:cols w:space="708"/>
          <w:docGrid w:linePitch="360"/>
        </w:sectPr>
      </w:pPr>
    </w:p>
    <w:p w14:paraId="1429CAD8" w14:textId="77777777" w:rsidR="000E358A" w:rsidRPr="005744EF" w:rsidRDefault="00F51EFC" w:rsidP="00F51EFC">
      <w:pPr>
        <w:widowControl w:val="0"/>
        <w:autoSpaceDE w:val="0"/>
        <w:autoSpaceDN w:val="0"/>
        <w:adjustRightInd w:val="0"/>
        <w:rPr>
          <w:rFonts w:ascii="Arial Narrow" w:hAnsi="Arial Narrow" w:cs="Calibri"/>
          <w:i w:val="0"/>
          <w:color w:val="000000"/>
          <w:sz w:val="23"/>
          <w:szCs w:val="23"/>
          <w:lang w:val="en-GB"/>
        </w:rPr>
      </w:pPr>
      <w:r w:rsidRPr="005744EF">
        <w:rPr>
          <w:rFonts w:ascii="Arial Narrow" w:hAnsi="Arial Narrow" w:cs="Calibri"/>
          <w:i w:val="0"/>
          <w:color w:val="000000"/>
          <w:sz w:val="23"/>
          <w:szCs w:val="23"/>
          <w:lang w:val="en-GB"/>
        </w:rPr>
        <w:lastRenderedPageBreak/>
        <w:t>A snapshot of the capacity of PJDP jurisdictions to present sex, age and disability disaggregated data</w:t>
      </w:r>
      <w:r w:rsidR="00CD0C7E" w:rsidRPr="005744EF">
        <w:rPr>
          <w:rFonts w:ascii="Arial Narrow" w:hAnsi="Arial Narrow" w:cs="Calibri"/>
          <w:i w:val="0"/>
          <w:color w:val="000000"/>
          <w:sz w:val="23"/>
          <w:szCs w:val="23"/>
          <w:lang w:val="en-GB"/>
        </w:rPr>
        <w:t xml:space="preserve"> was prepared for the April 2018</w:t>
      </w:r>
      <w:r w:rsidRPr="005744EF">
        <w:rPr>
          <w:rFonts w:ascii="Arial Narrow" w:hAnsi="Arial Narrow" w:cs="Calibri"/>
          <w:i w:val="0"/>
          <w:color w:val="000000"/>
          <w:sz w:val="23"/>
          <w:szCs w:val="23"/>
          <w:lang w:val="en-GB"/>
        </w:rPr>
        <w:t xml:space="preserve"> Chief Justices’ Leadership Meeting based upon a review of the </w:t>
      </w:r>
      <w:r w:rsidR="00CD0C7E" w:rsidRPr="005744EF">
        <w:rPr>
          <w:rFonts w:ascii="Arial Narrow" w:hAnsi="Arial Narrow" w:cs="Calibri"/>
          <w:i w:val="0"/>
          <w:color w:val="000000"/>
          <w:sz w:val="23"/>
          <w:szCs w:val="23"/>
          <w:lang w:val="en-GB"/>
        </w:rPr>
        <w:t>latest court</w:t>
      </w:r>
      <w:r w:rsidRPr="005744EF">
        <w:rPr>
          <w:rFonts w:ascii="Arial Narrow" w:hAnsi="Arial Narrow" w:cs="Calibri"/>
          <w:i w:val="0"/>
          <w:color w:val="000000"/>
          <w:sz w:val="23"/>
          <w:szCs w:val="23"/>
          <w:lang w:val="en-GB"/>
        </w:rPr>
        <w:t xml:space="preserve"> Annual Reports and is set out below. </w:t>
      </w:r>
    </w:p>
    <w:p w14:paraId="225778F8" w14:textId="77777777" w:rsidR="00CD7436" w:rsidRPr="005744EF" w:rsidRDefault="00CD7436" w:rsidP="00CD7436">
      <w:pPr>
        <w:rPr>
          <w:rFonts w:ascii="Arial Narrow" w:hAnsi="Arial Narrow"/>
          <w:i w:val="0"/>
          <w:sz w:val="23"/>
          <w:szCs w:val="23"/>
          <w:lang w:val="en-GB"/>
        </w:rPr>
      </w:pPr>
      <w:r w:rsidRPr="00317F05">
        <w:rPr>
          <w:rFonts w:ascii="Arial Narrow" w:hAnsi="Arial Narrow"/>
          <w:b/>
          <w:i w:val="0"/>
          <w:sz w:val="23"/>
          <w:szCs w:val="23"/>
          <w:lang w:val="en-GB"/>
        </w:rPr>
        <w:t>Table</w:t>
      </w:r>
      <w:r w:rsidR="00317F05" w:rsidRPr="00317F05">
        <w:rPr>
          <w:rFonts w:ascii="Arial Narrow" w:hAnsi="Arial Narrow"/>
          <w:b/>
          <w:i w:val="0"/>
          <w:sz w:val="23"/>
          <w:szCs w:val="23"/>
          <w:lang w:val="en-GB"/>
        </w:rPr>
        <w:t xml:space="preserve"> D</w:t>
      </w:r>
      <w:r w:rsidRPr="00317F05">
        <w:rPr>
          <w:rFonts w:ascii="Arial Narrow" w:hAnsi="Arial Narrow"/>
          <w:b/>
          <w:i w:val="0"/>
          <w:sz w:val="23"/>
          <w:szCs w:val="23"/>
          <w:lang w:val="en-GB"/>
        </w:rPr>
        <w:t>:</w:t>
      </w:r>
      <w:r w:rsidRPr="005744EF">
        <w:rPr>
          <w:rFonts w:ascii="Arial Narrow" w:hAnsi="Arial Narrow"/>
          <w:i w:val="0"/>
          <w:sz w:val="23"/>
          <w:szCs w:val="23"/>
          <w:lang w:val="en-GB"/>
        </w:rPr>
        <w:t xml:space="preserve"> </w:t>
      </w:r>
      <w:r w:rsidRPr="005744EF">
        <w:rPr>
          <w:rFonts w:ascii="Arial Narrow" w:hAnsi="Arial Narrow"/>
          <w:b/>
          <w:sz w:val="23"/>
          <w:szCs w:val="23"/>
          <w:lang w:val="en-GB"/>
        </w:rPr>
        <w:t xml:space="preserve">Disaggregated Court Data in Annual Reports – Public Accountability (as of </w:t>
      </w:r>
      <w:r w:rsidR="00EC3265">
        <w:rPr>
          <w:rFonts w:ascii="Arial Narrow" w:hAnsi="Arial Narrow"/>
          <w:b/>
          <w:sz w:val="23"/>
          <w:szCs w:val="23"/>
          <w:lang w:val="en-GB"/>
        </w:rPr>
        <w:t>April</w:t>
      </w:r>
      <w:r w:rsidR="003F2D4E" w:rsidRPr="00317F05">
        <w:rPr>
          <w:rFonts w:ascii="Arial Narrow" w:hAnsi="Arial Narrow"/>
          <w:b/>
          <w:sz w:val="23"/>
          <w:szCs w:val="23"/>
          <w:lang w:val="en-GB"/>
        </w:rPr>
        <w:t xml:space="preserve"> 2018</w:t>
      </w:r>
      <w:r w:rsidRPr="00317F05">
        <w:rPr>
          <w:rFonts w:ascii="Arial Narrow" w:hAnsi="Arial Narrow"/>
          <w:b/>
          <w:sz w:val="23"/>
          <w:szCs w:val="23"/>
          <w:lang w:val="en-GB"/>
        </w:rPr>
        <w:t>)</w:t>
      </w:r>
    </w:p>
    <w:tbl>
      <w:tblPr>
        <w:tblStyle w:val="TableGrid"/>
        <w:tblpPr w:leftFromText="180" w:rightFromText="180" w:vertAnchor="text" w:horzAnchor="margin" w:tblpY="391"/>
        <w:tblW w:w="10030" w:type="dxa"/>
        <w:tblLayout w:type="fixed"/>
        <w:tblLook w:val="04A0" w:firstRow="1" w:lastRow="0" w:firstColumn="1" w:lastColumn="0" w:noHBand="0" w:noVBand="1"/>
      </w:tblPr>
      <w:tblGrid>
        <w:gridCol w:w="2235"/>
        <w:gridCol w:w="2693"/>
        <w:gridCol w:w="2551"/>
        <w:gridCol w:w="2551"/>
      </w:tblGrid>
      <w:tr w:rsidR="00892FC8" w:rsidRPr="00F44F9D" w14:paraId="14BA66A6" w14:textId="77777777" w:rsidTr="00892FC8">
        <w:tc>
          <w:tcPr>
            <w:tcW w:w="2235" w:type="dxa"/>
          </w:tcPr>
          <w:p w14:paraId="10C873ED" w14:textId="77777777" w:rsidR="00892FC8" w:rsidRPr="00F44F9D" w:rsidRDefault="00892FC8" w:rsidP="00892FC8">
            <w:pPr>
              <w:rPr>
                <w:rFonts w:ascii="Helvetica Neue" w:hAnsi="Helvetica Neue"/>
                <w:b/>
              </w:rPr>
            </w:pPr>
          </w:p>
        </w:tc>
        <w:tc>
          <w:tcPr>
            <w:tcW w:w="2693" w:type="dxa"/>
            <w:tcBorders>
              <w:bottom w:val="single" w:sz="4" w:space="0" w:color="auto"/>
            </w:tcBorders>
          </w:tcPr>
          <w:p w14:paraId="7513F68E" w14:textId="77777777" w:rsidR="00892FC8" w:rsidRPr="00F44F9D" w:rsidRDefault="00892FC8" w:rsidP="00892FC8">
            <w:pPr>
              <w:rPr>
                <w:rFonts w:ascii="Helvetica Neue" w:hAnsi="Helvetica Neue"/>
                <w:b/>
              </w:rPr>
            </w:pPr>
            <w:r>
              <w:rPr>
                <w:rFonts w:ascii="Helvetica Neue" w:hAnsi="Helvetica Neue"/>
                <w:b/>
              </w:rPr>
              <w:t>Sex Disaggregated Data</w:t>
            </w:r>
          </w:p>
        </w:tc>
        <w:tc>
          <w:tcPr>
            <w:tcW w:w="2551" w:type="dxa"/>
            <w:tcBorders>
              <w:bottom w:val="single" w:sz="4" w:space="0" w:color="auto"/>
            </w:tcBorders>
          </w:tcPr>
          <w:p w14:paraId="19E68CEA" w14:textId="77777777" w:rsidR="00892FC8" w:rsidRPr="00F44F9D" w:rsidRDefault="00892FC8" w:rsidP="00892FC8">
            <w:pPr>
              <w:rPr>
                <w:rFonts w:ascii="Helvetica Neue" w:hAnsi="Helvetica Neue"/>
                <w:b/>
              </w:rPr>
            </w:pPr>
            <w:r>
              <w:rPr>
                <w:rFonts w:ascii="Helvetica Neue" w:hAnsi="Helvetica Neue"/>
                <w:b/>
              </w:rPr>
              <w:t>Juvenile Disaggregated Data</w:t>
            </w:r>
          </w:p>
        </w:tc>
        <w:tc>
          <w:tcPr>
            <w:tcW w:w="2551" w:type="dxa"/>
            <w:tcBorders>
              <w:bottom w:val="single" w:sz="4" w:space="0" w:color="auto"/>
            </w:tcBorders>
          </w:tcPr>
          <w:p w14:paraId="3CB8B311" w14:textId="77777777" w:rsidR="00892FC8" w:rsidRPr="00F44F9D" w:rsidRDefault="00892FC8" w:rsidP="00892FC8">
            <w:pPr>
              <w:rPr>
                <w:rFonts w:ascii="Helvetica Neue" w:hAnsi="Helvetica Neue"/>
                <w:b/>
              </w:rPr>
            </w:pPr>
            <w:r>
              <w:rPr>
                <w:rFonts w:ascii="Helvetica Neue" w:hAnsi="Helvetica Neue"/>
                <w:b/>
              </w:rPr>
              <w:t>Disability Disaggregated Data</w:t>
            </w:r>
          </w:p>
        </w:tc>
      </w:tr>
      <w:tr w:rsidR="00892FC8" w14:paraId="08C59AAA" w14:textId="77777777" w:rsidTr="00892FC8">
        <w:tc>
          <w:tcPr>
            <w:tcW w:w="2235" w:type="dxa"/>
            <w:shd w:val="clear" w:color="auto" w:fill="auto"/>
          </w:tcPr>
          <w:p w14:paraId="4E00AF1E" w14:textId="77777777" w:rsidR="00892FC8" w:rsidRDefault="00892FC8" w:rsidP="00892FC8">
            <w:pPr>
              <w:rPr>
                <w:rFonts w:ascii="Helvetica Neue Light" w:hAnsi="Helvetica Neue Light"/>
              </w:rPr>
            </w:pPr>
            <w:r>
              <w:rPr>
                <w:rFonts w:ascii="Helvetica Neue Light" w:hAnsi="Helvetica Neue Light"/>
              </w:rPr>
              <w:t>Cook Islands</w:t>
            </w:r>
          </w:p>
        </w:tc>
        <w:tc>
          <w:tcPr>
            <w:tcW w:w="2693" w:type="dxa"/>
            <w:tcBorders>
              <w:bottom w:val="single" w:sz="4" w:space="0" w:color="auto"/>
            </w:tcBorders>
            <w:shd w:val="clear" w:color="auto" w:fill="FFCC99"/>
          </w:tcPr>
          <w:p w14:paraId="0B4AF050" w14:textId="77777777" w:rsidR="00892FC8" w:rsidRDefault="00892FC8" w:rsidP="00892FC8">
            <w:pPr>
              <w:rPr>
                <w:rFonts w:ascii="Helvetica Neue Light" w:hAnsi="Helvetica Neue Light"/>
              </w:rPr>
            </w:pPr>
            <w:r>
              <w:rPr>
                <w:rFonts w:ascii="Helvetica Neue Light" w:hAnsi="Helvetica Neue Light"/>
              </w:rPr>
              <w:t>Some sex disaggregated data.</w:t>
            </w:r>
          </w:p>
        </w:tc>
        <w:tc>
          <w:tcPr>
            <w:tcW w:w="2551" w:type="dxa"/>
            <w:tcBorders>
              <w:bottom w:val="single" w:sz="4" w:space="0" w:color="auto"/>
            </w:tcBorders>
            <w:shd w:val="clear" w:color="auto" w:fill="CCFFCC"/>
          </w:tcPr>
          <w:p w14:paraId="54F1DB71" w14:textId="77777777" w:rsidR="00892FC8" w:rsidRDefault="00892FC8" w:rsidP="00892FC8">
            <w:pPr>
              <w:rPr>
                <w:rFonts w:ascii="Helvetica Neue Light" w:hAnsi="Helvetica Neue Light"/>
              </w:rPr>
            </w:pPr>
            <w:r>
              <w:rPr>
                <w:rFonts w:ascii="Helvetica Neue Light" w:hAnsi="Helvetica Neue Light"/>
              </w:rPr>
              <w:t>Data in Annual Report does not cover all children under the age of 18 years.</w:t>
            </w:r>
          </w:p>
        </w:tc>
        <w:tc>
          <w:tcPr>
            <w:tcW w:w="2551" w:type="dxa"/>
            <w:tcBorders>
              <w:bottom w:val="single" w:sz="4" w:space="0" w:color="auto"/>
            </w:tcBorders>
            <w:shd w:val="clear" w:color="auto" w:fill="800000"/>
          </w:tcPr>
          <w:p w14:paraId="5D7C6899" w14:textId="77777777" w:rsidR="00892FC8" w:rsidRDefault="00892FC8" w:rsidP="00892FC8">
            <w:pPr>
              <w:rPr>
                <w:rFonts w:ascii="Helvetica Neue Light" w:hAnsi="Helvetica Neue Light"/>
              </w:rPr>
            </w:pPr>
            <w:r>
              <w:rPr>
                <w:rFonts w:ascii="Helvetica Neue Light" w:hAnsi="Helvetica Neue Light"/>
              </w:rPr>
              <w:t xml:space="preserve">No disability disaggregated data. </w:t>
            </w:r>
          </w:p>
        </w:tc>
      </w:tr>
      <w:tr w:rsidR="00892FC8" w14:paraId="64E83FF4" w14:textId="77777777" w:rsidTr="00892FC8">
        <w:tc>
          <w:tcPr>
            <w:tcW w:w="2235" w:type="dxa"/>
            <w:shd w:val="clear" w:color="auto" w:fill="auto"/>
          </w:tcPr>
          <w:p w14:paraId="1FCB2082" w14:textId="77777777" w:rsidR="00892FC8" w:rsidRDefault="00892FC8" w:rsidP="00892FC8">
            <w:pPr>
              <w:rPr>
                <w:rFonts w:ascii="Helvetica Neue Light" w:hAnsi="Helvetica Neue Light"/>
              </w:rPr>
            </w:pPr>
            <w:r>
              <w:rPr>
                <w:rFonts w:ascii="Helvetica Neue Light" w:hAnsi="Helvetica Neue Light"/>
              </w:rPr>
              <w:t>Federated States of Micronesia</w:t>
            </w:r>
          </w:p>
        </w:tc>
        <w:tc>
          <w:tcPr>
            <w:tcW w:w="2693" w:type="dxa"/>
            <w:tcBorders>
              <w:bottom w:val="single" w:sz="4" w:space="0" w:color="auto"/>
            </w:tcBorders>
            <w:shd w:val="clear" w:color="auto" w:fill="800000"/>
          </w:tcPr>
          <w:p w14:paraId="4EAAF045" w14:textId="77777777" w:rsidR="00892FC8" w:rsidRDefault="00892FC8" w:rsidP="00892FC8">
            <w:pPr>
              <w:rPr>
                <w:rFonts w:ascii="Helvetica Neue Light" w:hAnsi="Helvetica Neue Light"/>
              </w:rPr>
            </w:pPr>
            <w:r>
              <w:rPr>
                <w:rFonts w:ascii="Helvetica Neue Light" w:hAnsi="Helvetica Neue Light"/>
              </w:rPr>
              <w:t xml:space="preserve">No sex disaggregated data in the Annual Report. </w:t>
            </w:r>
          </w:p>
        </w:tc>
        <w:tc>
          <w:tcPr>
            <w:tcW w:w="2551" w:type="dxa"/>
            <w:tcBorders>
              <w:bottom w:val="single" w:sz="4" w:space="0" w:color="auto"/>
            </w:tcBorders>
            <w:shd w:val="clear" w:color="auto" w:fill="CCFFCC"/>
          </w:tcPr>
          <w:p w14:paraId="0ED06721" w14:textId="77777777" w:rsidR="00892FC8" w:rsidRDefault="00892FC8" w:rsidP="007537DC">
            <w:pPr>
              <w:rPr>
                <w:rFonts w:ascii="Helvetica Neue Light" w:hAnsi="Helvetica Neue Light"/>
              </w:rPr>
            </w:pPr>
            <w:r w:rsidRPr="008C680D">
              <w:rPr>
                <w:rFonts w:ascii="Helvetica Neue Light" w:hAnsi="Helvetica Neue Light"/>
              </w:rPr>
              <w:t>The State Courts Of Pohnpei, Chuuk and Yap presented</w:t>
            </w:r>
            <w:r>
              <w:rPr>
                <w:rFonts w:ascii="Helvetica Neue Light" w:hAnsi="Helvetica Neue Light"/>
                <w:i w:val="0"/>
              </w:rPr>
              <w:t xml:space="preserve"> </w:t>
            </w:r>
            <w:r w:rsidRPr="00A73605">
              <w:rPr>
                <w:rFonts w:ascii="Helvetica Neue Light" w:hAnsi="Helvetica Neue Light"/>
              </w:rPr>
              <w:t xml:space="preserve">case data disaggregated </w:t>
            </w:r>
            <w:r>
              <w:rPr>
                <w:rFonts w:ascii="Helvetica Neue Light" w:hAnsi="Helvetica Neue Light"/>
              </w:rPr>
              <w:t xml:space="preserve">to show </w:t>
            </w:r>
            <w:r w:rsidRPr="00A73605">
              <w:rPr>
                <w:rFonts w:ascii="Helvetica Neue Light" w:hAnsi="Helvetica Neue Light"/>
              </w:rPr>
              <w:t xml:space="preserve">juvenile </w:t>
            </w:r>
            <w:r>
              <w:rPr>
                <w:rFonts w:ascii="Helvetica Neue Light" w:hAnsi="Helvetica Neue Light"/>
              </w:rPr>
              <w:t xml:space="preserve">cases </w:t>
            </w:r>
          </w:p>
        </w:tc>
        <w:tc>
          <w:tcPr>
            <w:tcW w:w="2551" w:type="dxa"/>
            <w:tcBorders>
              <w:bottom w:val="single" w:sz="4" w:space="0" w:color="auto"/>
            </w:tcBorders>
            <w:shd w:val="clear" w:color="auto" w:fill="800000"/>
          </w:tcPr>
          <w:p w14:paraId="6C110B37" w14:textId="77777777" w:rsidR="00892FC8" w:rsidRDefault="00892FC8" w:rsidP="00892FC8">
            <w:pPr>
              <w:rPr>
                <w:rFonts w:ascii="Helvetica Neue Light" w:hAnsi="Helvetica Neue Light"/>
              </w:rPr>
            </w:pPr>
            <w:r>
              <w:rPr>
                <w:rFonts w:ascii="Helvetica Neue Light" w:hAnsi="Helvetica Neue Light"/>
              </w:rPr>
              <w:t>No disability disaggregated data in the Annual Report.</w:t>
            </w:r>
          </w:p>
        </w:tc>
      </w:tr>
      <w:tr w:rsidR="00892FC8" w14:paraId="43A2B16B" w14:textId="77777777" w:rsidTr="00892FC8">
        <w:tc>
          <w:tcPr>
            <w:tcW w:w="2235" w:type="dxa"/>
            <w:shd w:val="clear" w:color="auto" w:fill="auto"/>
          </w:tcPr>
          <w:p w14:paraId="3CEA60F6" w14:textId="77777777" w:rsidR="00892FC8" w:rsidRDefault="00892FC8" w:rsidP="00892FC8">
            <w:pPr>
              <w:rPr>
                <w:rFonts w:ascii="Helvetica Neue Light" w:hAnsi="Helvetica Neue Light"/>
              </w:rPr>
            </w:pPr>
            <w:r>
              <w:rPr>
                <w:rFonts w:ascii="Helvetica Neue Light" w:hAnsi="Helvetica Neue Light"/>
              </w:rPr>
              <w:t>Kiribati</w:t>
            </w:r>
          </w:p>
        </w:tc>
        <w:tc>
          <w:tcPr>
            <w:tcW w:w="2693" w:type="dxa"/>
            <w:tcBorders>
              <w:bottom w:val="single" w:sz="4" w:space="0" w:color="auto"/>
            </w:tcBorders>
            <w:shd w:val="clear" w:color="auto" w:fill="CCFFCC"/>
          </w:tcPr>
          <w:p w14:paraId="069697BC" w14:textId="77777777" w:rsidR="00892FC8" w:rsidRDefault="00892FC8" w:rsidP="00892FC8">
            <w:pPr>
              <w:rPr>
                <w:rFonts w:ascii="Helvetica Neue Light" w:hAnsi="Helvetica Neue Light"/>
              </w:rPr>
            </w:pPr>
            <w:r>
              <w:rPr>
                <w:rFonts w:ascii="Helvetica Neue Light" w:hAnsi="Helvetica Neue Light"/>
              </w:rPr>
              <w:t>The 2012-2014 Annual Report contains details of the number of High Court criminal cases involving violence against women and girls (pages 34 and 117) and Magistrates Court cases involving women (page 45 with details in the Annexures).</w:t>
            </w:r>
          </w:p>
        </w:tc>
        <w:tc>
          <w:tcPr>
            <w:tcW w:w="2551" w:type="dxa"/>
            <w:tcBorders>
              <w:bottom w:val="single" w:sz="4" w:space="0" w:color="auto"/>
            </w:tcBorders>
            <w:shd w:val="clear" w:color="auto" w:fill="CCFFCC"/>
          </w:tcPr>
          <w:p w14:paraId="5A47BD05" w14:textId="77777777" w:rsidR="00892FC8" w:rsidRDefault="00892FC8" w:rsidP="00892FC8">
            <w:pPr>
              <w:widowControl w:val="0"/>
              <w:autoSpaceDE w:val="0"/>
              <w:autoSpaceDN w:val="0"/>
              <w:adjustRightInd w:val="0"/>
              <w:spacing w:after="240"/>
              <w:rPr>
                <w:rFonts w:ascii="Helvetica Neue Light" w:hAnsi="Helvetica Neue Light"/>
              </w:rPr>
            </w:pPr>
            <w:r>
              <w:rPr>
                <w:rFonts w:ascii="Helvetica Neue Light" w:hAnsi="Helvetica Neue Light"/>
              </w:rPr>
              <w:t xml:space="preserve">The 2012-2014 Annual Report contains details of the number of cases involving children from 2012-2013 (page 45). </w:t>
            </w:r>
          </w:p>
          <w:p w14:paraId="0D2B4BBA" w14:textId="77777777" w:rsidR="00892FC8" w:rsidRDefault="00892FC8" w:rsidP="00892FC8">
            <w:pPr>
              <w:widowControl w:val="0"/>
              <w:autoSpaceDE w:val="0"/>
              <w:autoSpaceDN w:val="0"/>
              <w:adjustRightInd w:val="0"/>
              <w:spacing w:after="240"/>
              <w:rPr>
                <w:rFonts w:ascii="Helvetica Neue Light" w:hAnsi="Helvetica Neue Light"/>
              </w:rPr>
            </w:pPr>
          </w:p>
          <w:p w14:paraId="5104C90E" w14:textId="77777777" w:rsidR="00892FC8" w:rsidRPr="008C680D" w:rsidRDefault="00892FC8" w:rsidP="00892FC8">
            <w:pPr>
              <w:widowControl w:val="0"/>
              <w:autoSpaceDE w:val="0"/>
              <w:autoSpaceDN w:val="0"/>
              <w:adjustRightInd w:val="0"/>
              <w:spacing w:after="240"/>
              <w:rPr>
                <w:rFonts w:ascii="Helvetica Neue Light" w:hAnsi="Helvetica Neue Light"/>
              </w:rPr>
            </w:pPr>
          </w:p>
        </w:tc>
        <w:tc>
          <w:tcPr>
            <w:tcW w:w="2551" w:type="dxa"/>
            <w:tcBorders>
              <w:bottom w:val="single" w:sz="4" w:space="0" w:color="auto"/>
            </w:tcBorders>
            <w:shd w:val="clear" w:color="auto" w:fill="800000"/>
          </w:tcPr>
          <w:p w14:paraId="3FA1F78D" w14:textId="77777777" w:rsidR="00892FC8" w:rsidRDefault="00892FC8" w:rsidP="00892FC8">
            <w:pPr>
              <w:rPr>
                <w:rFonts w:ascii="Helvetica Neue Light" w:hAnsi="Helvetica Neue Light"/>
              </w:rPr>
            </w:pPr>
            <w:r>
              <w:rPr>
                <w:rFonts w:ascii="Helvetica Neue Light" w:hAnsi="Helvetica Neue Light"/>
              </w:rPr>
              <w:t>No disability disaggregated data in the 2015 Annual Report.</w:t>
            </w:r>
          </w:p>
        </w:tc>
      </w:tr>
      <w:tr w:rsidR="00892FC8" w14:paraId="3ECE249F" w14:textId="77777777" w:rsidTr="00892FC8">
        <w:tc>
          <w:tcPr>
            <w:tcW w:w="2235" w:type="dxa"/>
            <w:shd w:val="clear" w:color="auto" w:fill="auto"/>
          </w:tcPr>
          <w:p w14:paraId="537D1D80" w14:textId="77777777" w:rsidR="00892FC8" w:rsidRDefault="00892FC8" w:rsidP="00892FC8">
            <w:pPr>
              <w:rPr>
                <w:rFonts w:ascii="Helvetica Neue Light" w:hAnsi="Helvetica Neue Light"/>
              </w:rPr>
            </w:pPr>
            <w:r>
              <w:rPr>
                <w:rFonts w:ascii="Helvetica Neue Light" w:hAnsi="Helvetica Neue Light"/>
              </w:rPr>
              <w:t>Nauru</w:t>
            </w:r>
          </w:p>
        </w:tc>
        <w:tc>
          <w:tcPr>
            <w:tcW w:w="2693" w:type="dxa"/>
            <w:tcBorders>
              <w:bottom w:val="single" w:sz="4" w:space="0" w:color="auto"/>
            </w:tcBorders>
            <w:shd w:val="clear" w:color="auto" w:fill="800000"/>
          </w:tcPr>
          <w:p w14:paraId="01E1AA38" w14:textId="77777777" w:rsidR="00892FC8" w:rsidRDefault="00892FC8" w:rsidP="00892FC8">
            <w:pPr>
              <w:rPr>
                <w:rFonts w:ascii="Helvetica Neue Light" w:hAnsi="Helvetica Neue Light"/>
              </w:rPr>
            </w:pPr>
            <w:r>
              <w:rPr>
                <w:rFonts w:ascii="Helvetica Neue Light" w:hAnsi="Helvetica Neue Light"/>
              </w:rPr>
              <w:t xml:space="preserve">No sex disaggregated data presented to the </w:t>
            </w:r>
            <w:r>
              <w:rPr>
                <w:rFonts w:ascii="Helvetica Neue Light" w:hAnsi="Helvetica Neue Light"/>
              </w:rPr>
              <w:lastRenderedPageBreak/>
              <w:t>public as there is no Annual Report.</w:t>
            </w:r>
          </w:p>
        </w:tc>
        <w:tc>
          <w:tcPr>
            <w:tcW w:w="2551" w:type="dxa"/>
            <w:tcBorders>
              <w:bottom w:val="single" w:sz="4" w:space="0" w:color="auto"/>
            </w:tcBorders>
            <w:shd w:val="clear" w:color="auto" w:fill="800000"/>
          </w:tcPr>
          <w:p w14:paraId="494BDD57" w14:textId="77777777" w:rsidR="00892FC8" w:rsidRPr="008C680D" w:rsidRDefault="00892FC8" w:rsidP="00892FC8">
            <w:pPr>
              <w:widowControl w:val="0"/>
              <w:autoSpaceDE w:val="0"/>
              <w:autoSpaceDN w:val="0"/>
              <w:adjustRightInd w:val="0"/>
              <w:spacing w:after="240"/>
              <w:rPr>
                <w:rFonts w:ascii="Helvetica Neue Light" w:hAnsi="Helvetica Neue Light"/>
              </w:rPr>
            </w:pPr>
            <w:r>
              <w:rPr>
                <w:rFonts w:ascii="Helvetica Neue Light" w:hAnsi="Helvetica Neue Light"/>
              </w:rPr>
              <w:lastRenderedPageBreak/>
              <w:t xml:space="preserve">There is no </w:t>
            </w:r>
            <w:r w:rsidRPr="00A73605">
              <w:rPr>
                <w:rFonts w:ascii="Helvetica Neue Light" w:hAnsi="Helvetica Neue Light"/>
              </w:rPr>
              <w:t>case data disaggregated</w:t>
            </w:r>
            <w:r>
              <w:rPr>
                <w:rFonts w:ascii="Helvetica Neue Light" w:hAnsi="Helvetica Neue Light"/>
              </w:rPr>
              <w:t xml:space="preserve"> to show </w:t>
            </w:r>
            <w:r>
              <w:rPr>
                <w:rFonts w:ascii="Helvetica Neue Light" w:hAnsi="Helvetica Neue Light"/>
              </w:rPr>
              <w:lastRenderedPageBreak/>
              <w:t>all cases involving children under the age of 18 presented to the public as there is no Annual Report.</w:t>
            </w:r>
          </w:p>
        </w:tc>
        <w:tc>
          <w:tcPr>
            <w:tcW w:w="2551" w:type="dxa"/>
            <w:tcBorders>
              <w:bottom w:val="single" w:sz="4" w:space="0" w:color="auto"/>
            </w:tcBorders>
            <w:shd w:val="clear" w:color="auto" w:fill="800000"/>
          </w:tcPr>
          <w:p w14:paraId="7E7738E2" w14:textId="77777777" w:rsidR="00892FC8" w:rsidRDefault="00892FC8" w:rsidP="00892FC8">
            <w:pPr>
              <w:rPr>
                <w:rFonts w:ascii="Helvetica Neue Light" w:hAnsi="Helvetica Neue Light"/>
              </w:rPr>
            </w:pPr>
            <w:r>
              <w:rPr>
                <w:rFonts w:ascii="Helvetica Neue Light" w:hAnsi="Helvetica Neue Light"/>
              </w:rPr>
              <w:lastRenderedPageBreak/>
              <w:t xml:space="preserve">No disability disaggregated data </w:t>
            </w:r>
            <w:r>
              <w:rPr>
                <w:rFonts w:ascii="Helvetica Neue Light" w:hAnsi="Helvetica Neue Light"/>
              </w:rPr>
              <w:lastRenderedPageBreak/>
              <w:t>presented to the public as there is no Annual Report.</w:t>
            </w:r>
          </w:p>
        </w:tc>
      </w:tr>
      <w:tr w:rsidR="00892FC8" w14:paraId="7184ACA9" w14:textId="77777777" w:rsidTr="00892FC8">
        <w:tc>
          <w:tcPr>
            <w:tcW w:w="2235" w:type="dxa"/>
            <w:shd w:val="clear" w:color="auto" w:fill="auto"/>
          </w:tcPr>
          <w:p w14:paraId="055FBE9C" w14:textId="77777777" w:rsidR="00892FC8" w:rsidRDefault="00892FC8" w:rsidP="00892FC8">
            <w:pPr>
              <w:rPr>
                <w:rFonts w:ascii="Helvetica Neue Light" w:hAnsi="Helvetica Neue Light"/>
              </w:rPr>
            </w:pPr>
            <w:r>
              <w:rPr>
                <w:rFonts w:ascii="Helvetica Neue Light" w:hAnsi="Helvetica Neue Light"/>
              </w:rPr>
              <w:lastRenderedPageBreak/>
              <w:t>Niue</w:t>
            </w:r>
          </w:p>
        </w:tc>
        <w:tc>
          <w:tcPr>
            <w:tcW w:w="2693" w:type="dxa"/>
            <w:tcBorders>
              <w:bottom w:val="single" w:sz="4" w:space="0" w:color="auto"/>
            </w:tcBorders>
            <w:shd w:val="clear" w:color="auto" w:fill="800000"/>
          </w:tcPr>
          <w:p w14:paraId="452007CA" w14:textId="77777777" w:rsidR="00892FC8" w:rsidRDefault="00892FC8" w:rsidP="00892FC8">
            <w:pPr>
              <w:rPr>
                <w:rFonts w:ascii="Helvetica Neue Light" w:hAnsi="Helvetica Neue Light"/>
              </w:rPr>
            </w:pPr>
            <w:r>
              <w:rPr>
                <w:rFonts w:ascii="Helvetica Neue Light" w:hAnsi="Helvetica Neue Light"/>
              </w:rPr>
              <w:t xml:space="preserve">There is no sex </w:t>
            </w:r>
            <w:r w:rsidRPr="00A73605">
              <w:rPr>
                <w:rFonts w:ascii="Helvetica Neue Light" w:hAnsi="Helvetica Neue Light"/>
              </w:rPr>
              <w:t>data disaggregated</w:t>
            </w:r>
            <w:r>
              <w:rPr>
                <w:rFonts w:ascii="Helvetica Neue Light" w:hAnsi="Helvetica Neue Light"/>
              </w:rPr>
              <w:t xml:space="preserve"> as the 2014/2015 Annual Report does not contain criminal or civil cases but only refers to land cases.</w:t>
            </w:r>
          </w:p>
        </w:tc>
        <w:tc>
          <w:tcPr>
            <w:tcW w:w="2551" w:type="dxa"/>
            <w:tcBorders>
              <w:bottom w:val="single" w:sz="4" w:space="0" w:color="auto"/>
            </w:tcBorders>
            <w:shd w:val="clear" w:color="auto" w:fill="800000"/>
          </w:tcPr>
          <w:p w14:paraId="78D7B529" w14:textId="77777777" w:rsidR="00892FC8" w:rsidRPr="008C680D" w:rsidRDefault="00892FC8" w:rsidP="007537DC">
            <w:pPr>
              <w:widowControl w:val="0"/>
              <w:autoSpaceDE w:val="0"/>
              <w:autoSpaceDN w:val="0"/>
              <w:adjustRightInd w:val="0"/>
              <w:spacing w:after="240"/>
              <w:rPr>
                <w:rFonts w:ascii="Helvetica Neue Light" w:hAnsi="Helvetica Neue Light"/>
              </w:rPr>
            </w:pPr>
            <w:r>
              <w:rPr>
                <w:rFonts w:ascii="Helvetica Neue Light" w:hAnsi="Helvetica Neue Light"/>
              </w:rPr>
              <w:t xml:space="preserve">There is no </w:t>
            </w:r>
            <w:r w:rsidRPr="00A73605">
              <w:rPr>
                <w:rFonts w:ascii="Helvetica Neue Light" w:hAnsi="Helvetica Neue Light"/>
              </w:rPr>
              <w:t>data disaggregated</w:t>
            </w:r>
            <w:r>
              <w:rPr>
                <w:rFonts w:ascii="Helvetica Neue Light" w:hAnsi="Helvetica Neue Light"/>
              </w:rPr>
              <w:t xml:space="preserve"> to show all cases involving children under the age of 18 as the Annual refers to Land cases.</w:t>
            </w:r>
          </w:p>
        </w:tc>
        <w:tc>
          <w:tcPr>
            <w:tcW w:w="2551" w:type="dxa"/>
            <w:tcBorders>
              <w:bottom w:val="single" w:sz="4" w:space="0" w:color="auto"/>
            </w:tcBorders>
            <w:shd w:val="clear" w:color="auto" w:fill="800000"/>
          </w:tcPr>
          <w:p w14:paraId="064DCB80" w14:textId="77777777" w:rsidR="00892FC8" w:rsidRDefault="00892FC8" w:rsidP="00892FC8">
            <w:pPr>
              <w:rPr>
                <w:rFonts w:ascii="Helvetica Neue Light" w:hAnsi="Helvetica Neue Light"/>
              </w:rPr>
            </w:pPr>
            <w:r>
              <w:rPr>
                <w:rFonts w:ascii="Helvetica Neue Light" w:hAnsi="Helvetica Neue Light"/>
              </w:rPr>
              <w:t>No disability disaggregated data in the 2014/2015 Annual Report for the Land Division of the High Court.</w:t>
            </w:r>
          </w:p>
        </w:tc>
      </w:tr>
      <w:tr w:rsidR="00892FC8" w14:paraId="6431FA42" w14:textId="77777777" w:rsidTr="00820EF9">
        <w:trPr>
          <w:trHeight w:val="3323"/>
        </w:trPr>
        <w:tc>
          <w:tcPr>
            <w:tcW w:w="2235" w:type="dxa"/>
            <w:shd w:val="clear" w:color="auto" w:fill="auto"/>
          </w:tcPr>
          <w:p w14:paraId="09E0D452" w14:textId="77777777" w:rsidR="00892FC8" w:rsidRDefault="00892FC8" w:rsidP="00892FC8">
            <w:pPr>
              <w:rPr>
                <w:rFonts w:ascii="Helvetica Neue Light" w:hAnsi="Helvetica Neue Light"/>
              </w:rPr>
            </w:pPr>
            <w:r>
              <w:rPr>
                <w:rFonts w:ascii="Helvetica Neue Light" w:hAnsi="Helvetica Neue Light"/>
              </w:rPr>
              <w:t>Palau</w:t>
            </w:r>
          </w:p>
        </w:tc>
        <w:tc>
          <w:tcPr>
            <w:tcW w:w="2693" w:type="dxa"/>
            <w:tcBorders>
              <w:bottom w:val="single" w:sz="4" w:space="0" w:color="auto"/>
            </w:tcBorders>
            <w:shd w:val="clear" w:color="auto" w:fill="CCFFCC"/>
          </w:tcPr>
          <w:p w14:paraId="113E0A42" w14:textId="77777777" w:rsidR="00892FC8" w:rsidRDefault="00892FC8" w:rsidP="00892FC8">
            <w:pPr>
              <w:rPr>
                <w:rFonts w:ascii="Helvetica Neue Light" w:hAnsi="Helvetica Neue Light"/>
              </w:rPr>
            </w:pPr>
            <w:r>
              <w:rPr>
                <w:rFonts w:ascii="Helvetica Neue Light" w:hAnsi="Helvetica Neue Light"/>
              </w:rPr>
              <w:t>Sex disaggregated data is in the 2016 Annual Report.</w:t>
            </w:r>
          </w:p>
        </w:tc>
        <w:tc>
          <w:tcPr>
            <w:tcW w:w="2551" w:type="dxa"/>
            <w:tcBorders>
              <w:bottom w:val="single" w:sz="4" w:space="0" w:color="auto"/>
            </w:tcBorders>
            <w:shd w:val="clear" w:color="auto" w:fill="CCFFCC"/>
          </w:tcPr>
          <w:p w14:paraId="141C4FDC" w14:textId="77777777" w:rsidR="00892FC8" w:rsidRPr="002A55B0" w:rsidRDefault="00892FC8" w:rsidP="00892FC8">
            <w:pPr>
              <w:widowControl w:val="0"/>
              <w:autoSpaceDE w:val="0"/>
              <w:autoSpaceDN w:val="0"/>
              <w:adjustRightInd w:val="0"/>
              <w:spacing w:after="240"/>
              <w:rPr>
                <w:rFonts w:ascii="Times" w:hAnsi="Times" w:cs="Times"/>
                <w:lang w:val="en-US"/>
              </w:rPr>
            </w:pPr>
            <w:r w:rsidRPr="008C680D">
              <w:rPr>
                <w:rFonts w:ascii="Helvetica Neue Light" w:hAnsi="Helvetica Neue Light"/>
              </w:rPr>
              <w:t xml:space="preserve">The </w:t>
            </w:r>
            <w:r>
              <w:rPr>
                <w:rFonts w:ascii="Helvetica Neue Light" w:hAnsi="Helvetica Neue Light"/>
              </w:rPr>
              <w:t>Palau judiciary</w:t>
            </w:r>
            <w:r w:rsidRPr="008C680D">
              <w:rPr>
                <w:rFonts w:ascii="Helvetica Neue Light" w:hAnsi="Helvetica Neue Light"/>
              </w:rPr>
              <w:t xml:space="preserve"> presented</w:t>
            </w:r>
            <w:r>
              <w:rPr>
                <w:rFonts w:ascii="Helvetica Neue Light" w:hAnsi="Helvetica Neue Light"/>
                <w:i w:val="0"/>
              </w:rPr>
              <w:t xml:space="preserve"> </w:t>
            </w:r>
            <w:r w:rsidRPr="00A73605">
              <w:rPr>
                <w:rFonts w:ascii="Helvetica Neue Light" w:hAnsi="Helvetica Neue Light"/>
              </w:rPr>
              <w:t xml:space="preserve">case data disaggregated </w:t>
            </w:r>
            <w:r>
              <w:rPr>
                <w:rFonts w:ascii="Helvetica Neue Light" w:hAnsi="Helvetica Neue Light"/>
              </w:rPr>
              <w:t xml:space="preserve">to show </w:t>
            </w:r>
            <w:r w:rsidRPr="00A73605">
              <w:rPr>
                <w:rFonts w:ascii="Helvetica Neue Light" w:hAnsi="Helvetica Neue Light"/>
              </w:rPr>
              <w:t xml:space="preserve">juvenile </w:t>
            </w:r>
            <w:r>
              <w:rPr>
                <w:rFonts w:ascii="Helvetica Neue Light" w:hAnsi="Helvetica Neue Light"/>
              </w:rPr>
              <w:t>cases</w:t>
            </w:r>
            <w:r>
              <w:rPr>
                <w:rFonts w:ascii="Times New Roman" w:hAnsi="Times New Roman" w:cs="Times New Roman"/>
                <w:sz w:val="32"/>
                <w:szCs w:val="32"/>
                <w:lang w:val="en-US"/>
              </w:rPr>
              <w:t xml:space="preserve"> </w:t>
            </w:r>
            <w:r w:rsidRPr="00FD1135">
              <w:rPr>
                <w:rFonts w:ascii="Helvetica Neue Light" w:hAnsi="Helvetica Neue Light"/>
              </w:rPr>
              <w:t>heard in the Supreme Court</w:t>
            </w:r>
            <w:r>
              <w:rPr>
                <w:rFonts w:ascii="Helvetica Neue Light" w:hAnsi="Helvetica Neue Light"/>
              </w:rPr>
              <w:t xml:space="preserve"> and Court of Common Pleas</w:t>
            </w:r>
            <w:r>
              <w:rPr>
                <w:rFonts w:ascii="Times New Roman" w:hAnsi="Times New Roman" w:cs="Times New Roman"/>
                <w:sz w:val="32"/>
                <w:szCs w:val="32"/>
                <w:lang w:val="en-US"/>
              </w:rPr>
              <w:t xml:space="preserve"> </w:t>
            </w:r>
            <w:r>
              <w:rPr>
                <w:rFonts w:ascii="Helvetica Neue Light" w:hAnsi="Helvetica Neue Light"/>
              </w:rPr>
              <w:t>in the 2016 Annual Report.</w:t>
            </w:r>
          </w:p>
        </w:tc>
        <w:tc>
          <w:tcPr>
            <w:tcW w:w="2551" w:type="dxa"/>
            <w:tcBorders>
              <w:bottom w:val="single" w:sz="4" w:space="0" w:color="auto"/>
            </w:tcBorders>
            <w:shd w:val="clear" w:color="auto" w:fill="800000"/>
          </w:tcPr>
          <w:p w14:paraId="1D306225" w14:textId="77777777" w:rsidR="00892FC8" w:rsidRDefault="00892FC8" w:rsidP="00892FC8">
            <w:pPr>
              <w:rPr>
                <w:rFonts w:ascii="Helvetica Neue Light" w:hAnsi="Helvetica Neue Light"/>
              </w:rPr>
            </w:pPr>
            <w:r>
              <w:rPr>
                <w:rFonts w:ascii="Helvetica Neue Light" w:hAnsi="Helvetica Neue Light"/>
              </w:rPr>
              <w:t>No disability disaggregated data in the 2016 Annual Report.</w:t>
            </w:r>
          </w:p>
        </w:tc>
      </w:tr>
      <w:tr w:rsidR="00892FC8" w14:paraId="0BDA5B96" w14:textId="77777777" w:rsidTr="00892FC8">
        <w:tc>
          <w:tcPr>
            <w:tcW w:w="2235" w:type="dxa"/>
            <w:shd w:val="clear" w:color="auto" w:fill="auto"/>
          </w:tcPr>
          <w:p w14:paraId="6C5AA77E" w14:textId="77777777" w:rsidR="00892FC8" w:rsidRDefault="00892FC8" w:rsidP="00892FC8">
            <w:pPr>
              <w:rPr>
                <w:rFonts w:ascii="Helvetica Neue Light" w:hAnsi="Helvetica Neue Light"/>
              </w:rPr>
            </w:pPr>
            <w:r>
              <w:rPr>
                <w:rFonts w:ascii="Helvetica Neue Light" w:hAnsi="Helvetica Neue Light"/>
              </w:rPr>
              <w:t>PNG (National and Supreme Courts)</w:t>
            </w:r>
          </w:p>
        </w:tc>
        <w:tc>
          <w:tcPr>
            <w:tcW w:w="2693" w:type="dxa"/>
            <w:tcBorders>
              <w:bottom w:val="single" w:sz="4" w:space="0" w:color="auto"/>
            </w:tcBorders>
            <w:shd w:val="clear" w:color="auto" w:fill="800000"/>
          </w:tcPr>
          <w:p w14:paraId="6CD86DBA" w14:textId="77777777" w:rsidR="00892FC8" w:rsidRDefault="00892FC8" w:rsidP="00892FC8">
            <w:pPr>
              <w:rPr>
                <w:rFonts w:ascii="Helvetica Neue Light" w:hAnsi="Helvetica Neue Light"/>
              </w:rPr>
            </w:pPr>
            <w:r>
              <w:rPr>
                <w:rFonts w:ascii="Helvetica Neue Light" w:hAnsi="Helvetica Neue Light"/>
              </w:rPr>
              <w:t>No sex disaggregated data in the Annual Report.</w:t>
            </w:r>
          </w:p>
        </w:tc>
        <w:tc>
          <w:tcPr>
            <w:tcW w:w="2551" w:type="dxa"/>
            <w:tcBorders>
              <w:bottom w:val="single" w:sz="4" w:space="0" w:color="auto"/>
            </w:tcBorders>
            <w:shd w:val="clear" w:color="auto" w:fill="800000"/>
          </w:tcPr>
          <w:p w14:paraId="45F67A92" w14:textId="77777777" w:rsidR="00892FC8" w:rsidRDefault="00892FC8" w:rsidP="00892FC8">
            <w:pPr>
              <w:rPr>
                <w:rFonts w:ascii="Helvetica Neue Light" w:hAnsi="Helvetica Neue Light"/>
              </w:rPr>
            </w:pPr>
            <w:r>
              <w:rPr>
                <w:rFonts w:ascii="Helvetica Neue Light" w:hAnsi="Helvetica Neue Light"/>
              </w:rPr>
              <w:t xml:space="preserve">There is no </w:t>
            </w:r>
            <w:r w:rsidRPr="00A73605">
              <w:rPr>
                <w:rFonts w:ascii="Helvetica Neue Light" w:hAnsi="Helvetica Neue Light"/>
              </w:rPr>
              <w:t>case data disaggregated</w:t>
            </w:r>
            <w:r>
              <w:rPr>
                <w:rFonts w:ascii="Helvetica Neue Light" w:hAnsi="Helvetica Neue Light"/>
              </w:rPr>
              <w:t xml:space="preserve"> to show all cases involving children under the age of 18 years in the Annual Report.</w:t>
            </w:r>
          </w:p>
        </w:tc>
        <w:tc>
          <w:tcPr>
            <w:tcW w:w="2551" w:type="dxa"/>
            <w:tcBorders>
              <w:bottom w:val="single" w:sz="4" w:space="0" w:color="auto"/>
            </w:tcBorders>
            <w:shd w:val="clear" w:color="auto" w:fill="800000"/>
          </w:tcPr>
          <w:p w14:paraId="1BC91293" w14:textId="77777777" w:rsidR="00892FC8" w:rsidRDefault="00892FC8" w:rsidP="00892FC8">
            <w:pPr>
              <w:rPr>
                <w:rFonts w:ascii="Helvetica Neue Light" w:hAnsi="Helvetica Neue Light"/>
              </w:rPr>
            </w:pPr>
            <w:r>
              <w:rPr>
                <w:rFonts w:ascii="Helvetica Neue Light" w:hAnsi="Helvetica Neue Light"/>
              </w:rPr>
              <w:t>No disability disaggregated data.</w:t>
            </w:r>
          </w:p>
        </w:tc>
      </w:tr>
      <w:tr w:rsidR="00892FC8" w14:paraId="43FA25F5" w14:textId="77777777" w:rsidTr="00892FC8">
        <w:tc>
          <w:tcPr>
            <w:tcW w:w="2235" w:type="dxa"/>
            <w:shd w:val="clear" w:color="auto" w:fill="auto"/>
          </w:tcPr>
          <w:p w14:paraId="52F83639" w14:textId="77777777" w:rsidR="00892FC8" w:rsidRDefault="00892FC8" w:rsidP="00892FC8">
            <w:pPr>
              <w:rPr>
                <w:rFonts w:ascii="Helvetica Neue Light" w:hAnsi="Helvetica Neue Light"/>
              </w:rPr>
            </w:pPr>
            <w:r>
              <w:rPr>
                <w:rFonts w:ascii="Helvetica Neue Light" w:hAnsi="Helvetica Neue Light"/>
              </w:rPr>
              <w:t>Republic of the Marshall Islands</w:t>
            </w:r>
          </w:p>
        </w:tc>
        <w:tc>
          <w:tcPr>
            <w:tcW w:w="2693" w:type="dxa"/>
            <w:tcBorders>
              <w:bottom w:val="single" w:sz="4" w:space="0" w:color="auto"/>
            </w:tcBorders>
            <w:shd w:val="clear" w:color="auto" w:fill="CCFFCC"/>
          </w:tcPr>
          <w:p w14:paraId="17451368" w14:textId="77777777" w:rsidR="00892FC8" w:rsidRDefault="00892FC8" w:rsidP="00892FC8">
            <w:pPr>
              <w:rPr>
                <w:rFonts w:ascii="Helvetica Neue Light" w:hAnsi="Helvetica Neue Light"/>
              </w:rPr>
            </w:pPr>
            <w:r>
              <w:rPr>
                <w:rFonts w:ascii="Helvetica Neue Light" w:hAnsi="Helvetica Neue Light"/>
              </w:rPr>
              <w:t xml:space="preserve">Sex disaggregated data presented in the 2016 Annual Report for both </w:t>
            </w:r>
            <w:r>
              <w:rPr>
                <w:rFonts w:ascii="Helvetica Neue Light" w:hAnsi="Helvetica Neue Light"/>
              </w:rPr>
              <w:lastRenderedPageBreak/>
              <w:t>criminal and civil cases.</w:t>
            </w:r>
          </w:p>
        </w:tc>
        <w:tc>
          <w:tcPr>
            <w:tcW w:w="2551" w:type="dxa"/>
            <w:tcBorders>
              <w:bottom w:val="single" w:sz="4" w:space="0" w:color="auto"/>
            </w:tcBorders>
            <w:shd w:val="clear" w:color="auto" w:fill="CCFFCC"/>
          </w:tcPr>
          <w:p w14:paraId="5006496F" w14:textId="77777777" w:rsidR="00892FC8" w:rsidRDefault="00892FC8" w:rsidP="00892FC8">
            <w:pPr>
              <w:rPr>
                <w:rFonts w:ascii="Helvetica Neue Light" w:hAnsi="Helvetica Neue Light"/>
              </w:rPr>
            </w:pPr>
            <w:r>
              <w:rPr>
                <w:rFonts w:ascii="Helvetica Neue Light" w:hAnsi="Helvetica Neue Light"/>
              </w:rPr>
              <w:lastRenderedPageBreak/>
              <w:t xml:space="preserve">Juvenile disaggregated data in Annual Report refers to children under </w:t>
            </w:r>
            <w:r>
              <w:rPr>
                <w:rFonts w:ascii="Helvetica Neue Light" w:hAnsi="Helvetica Neue Light"/>
              </w:rPr>
              <w:lastRenderedPageBreak/>
              <w:t>18 years of age.</w:t>
            </w:r>
          </w:p>
        </w:tc>
        <w:tc>
          <w:tcPr>
            <w:tcW w:w="2551" w:type="dxa"/>
            <w:tcBorders>
              <w:bottom w:val="single" w:sz="4" w:space="0" w:color="auto"/>
            </w:tcBorders>
            <w:shd w:val="clear" w:color="auto" w:fill="800000"/>
          </w:tcPr>
          <w:p w14:paraId="1C3BFA33" w14:textId="77777777" w:rsidR="00892FC8" w:rsidRDefault="00892FC8" w:rsidP="00892FC8">
            <w:pPr>
              <w:rPr>
                <w:rFonts w:ascii="Helvetica Neue Light" w:hAnsi="Helvetica Neue Light"/>
              </w:rPr>
            </w:pPr>
            <w:r>
              <w:rPr>
                <w:rFonts w:ascii="Helvetica Neue Light" w:hAnsi="Helvetica Neue Light"/>
              </w:rPr>
              <w:lastRenderedPageBreak/>
              <w:t>No disability disaggregated data.</w:t>
            </w:r>
          </w:p>
        </w:tc>
      </w:tr>
      <w:tr w:rsidR="00892FC8" w14:paraId="7932C0BE" w14:textId="77777777" w:rsidTr="00892FC8">
        <w:tc>
          <w:tcPr>
            <w:tcW w:w="2235" w:type="dxa"/>
            <w:shd w:val="clear" w:color="auto" w:fill="auto"/>
          </w:tcPr>
          <w:p w14:paraId="6E8F0104" w14:textId="77777777" w:rsidR="00892FC8" w:rsidRDefault="00892FC8" w:rsidP="00892FC8">
            <w:pPr>
              <w:rPr>
                <w:rFonts w:ascii="Helvetica Neue Light" w:hAnsi="Helvetica Neue Light"/>
              </w:rPr>
            </w:pPr>
            <w:r>
              <w:rPr>
                <w:rFonts w:ascii="Helvetica Neue Light" w:hAnsi="Helvetica Neue Light"/>
              </w:rPr>
              <w:t>Samoa</w:t>
            </w:r>
          </w:p>
        </w:tc>
        <w:tc>
          <w:tcPr>
            <w:tcW w:w="2693" w:type="dxa"/>
            <w:tcBorders>
              <w:bottom w:val="single" w:sz="4" w:space="0" w:color="auto"/>
            </w:tcBorders>
            <w:shd w:val="clear" w:color="auto" w:fill="800000"/>
          </w:tcPr>
          <w:p w14:paraId="7F26EE8F" w14:textId="77777777" w:rsidR="00892FC8" w:rsidRPr="00777871" w:rsidRDefault="00892FC8" w:rsidP="00892FC8">
            <w:pPr>
              <w:rPr>
                <w:rFonts w:ascii="Helvetica Neue Light" w:hAnsi="Helvetica Neue Light"/>
              </w:rPr>
            </w:pPr>
            <w:r w:rsidRPr="00777871">
              <w:rPr>
                <w:rFonts w:ascii="Helvetica Neue Light" w:hAnsi="Helvetica Neue Light"/>
              </w:rPr>
              <w:t>No sex disaggregated data in the Annual Report.</w:t>
            </w:r>
          </w:p>
        </w:tc>
        <w:tc>
          <w:tcPr>
            <w:tcW w:w="2551" w:type="dxa"/>
            <w:tcBorders>
              <w:bottom w:val="single" w:sz="4" w:space="0" w:color="auto"/>
            </w:tcBorders>
            <w:shd w:val="clear" w:color="auto" w:fill="800000"/>
          </w:tcPr>
          <w:p w14:paraId="139AEAC0" w14:textId="77777777" w:rsidR="00892FC8" w:rsidRPr="00777871" w:rsidRDefault="00892FC8" w:rsidP="00892FC8">
            <w:pPr>
              <w:rPr>
                <w:rFonts w:ascii="Helvetica Neue Light" w:hAnsi="Helvetica Neue Light"/>
              </w:rPr>
            </w:pPr>
            <w:r w:rsidRPr="00777871">
              <w:rPr>
                <w:rFonts w:ascii="Helvetica Neue Light" w:hAnsi="Helvetica Neue Light"/>
              </w:rPr>
              <w:t>There is no data disaggregated to show all cases involving children under the age of 18.</w:t>
            </w:r>
          </w:p>
        </w:tc>
        <w:tc>
          <w:tcPr>
            <w:tcW w:w="2551" w:type="dxa"/>
            <w:tcBorders>
              <w:bottom w:val="single" w:sz="4" w:space="0" w:color="auto"/>
            </w:tcBorders>
            <w:shd w:val="clear" w:color="auto" w:fill="800000"/>
          </w:tcPr>
          <w:p w14:paraId="392C7289" w14:textId="77777777" w:rsidR="00892FC8" w:rsidRPr="00777871" w:rsidRDefault="00892FC8" w:rsidP="00892FC8">
            <w:pPr>
              <w:rPr>
                <w:rFonts w:ascii="Helvetica Neue Light" w:hAnsi="Helvetica Neue Light"/>
              </w:rPr>
            </w:pPr>
            <w:r w:rsidRPr="00777871">
              <w:rPr>
                <w:rFonts w:ascii="Helvetica Neue Light" w:hAnsi="Helvetica Neue Light"/>
              </w:rPr>
              <w:t>No disability disaggregated data.</w:t>
            </w:r>
          </w:p>
        </w:tc>
      </w:tr>
      <w:tr w:rsidR="00892FC8" w14:paraId="60516F32" w14:textId="77777777" w:rsidTr="00892FC8">
        <w:tc>
          <w:tcPr>
            <w:tcW w:w="2235" w:type="dxa"/>
            <w:shd w:val="clear" w:color="auto" w:fill="auto"/>
          </w:tcPr>
          <w:p w14:paraId="2B192419" w14:textId="77777777" w:rsidR="00892FC8" w:rsidRDefault="00892FC8" w:rsidP="00892FC8">
            <w:pPr>
              <w:rPr>
                <w:rFonts w:ascii="Helvetica Neue Light" w:hAnsi="Helvetica Neue Light"/>
              </w:rPr>
            </w:pPr>
            <w:r>
              <w:rPr>
                <w:rFonts w:ascii="Helvetica Neue Light" w:hAnsi="Helvetica Neue Light"/>
              </w:rPr>
              <w:t>Solomon Islands</w:t>
            </w:r>
          </w:p>
        </w:tc>
        <w:tc>
          <w:tcPr>
            <w:tcW w:w="2693" w:type="dxa"/>
            <w:tcBorders>
              <w:bottom w:val="single" w:sz="4" w:space="0" w:color="auto"/>
            </w:tcBorders>
            <w:shd w:val="clear" w:color="auto" w:fill="800000"/>
          </w:tcPr>
          <w:p w14:paraId="7E8A9C49" w14:textId="77777777" w:rsidR="00892FC8" w:rsidRDefault="00892FC8" w:rsidP="00892FC8">
            <w:pPr>
              <w:rPr>
                <w:rFonts w:ascii="Helvetica Neue Light" w:hAnsi="Helvetica Neue Light"/>
              </w:rPr>
            </w:pPr>
            <w:r>
              <w:rPr>
                <w:rFonts w:ascii="Helvetica Neue Light" w:hAnsi="Helvetica Neue Light"/>
              </w:rPr>
              <w:t>No sex disaggregated data presented to the public as there is no Annual Report.</w:t>
            </w:r>
          </w:p>
        </w:tc>
        <w:tc>
          <w:tcPr>
            <w:tcW w:w="2551" w:type="dxa"/>
            <w:tcBorders>
              <w:bottom w:val="single" w:sz="4" w:space="0" w:color="auto"/>
            </w:tcBorders>
            <w:shd w:val="clear" w:color="auto" w:fill="800000"/>
          </w:tcPr>
          <w:p w14:paraId="269A881E" w14:textId="77777777" w:rsidR="00892FC8" w:rsidRDefault="00892FC8" w:rsidP="00892FC8">
            <w:pPr>
              <w:rPr>
                <w:rFonts w:ascii="Helvetica Neue Light" w:hAnsi="Helvetica Neue Light"/>
              </w:rPr>
            </w:pPr>
            <w:r>
              <w:rPr>
                <w:rFonts w:ascii="Helvetica Neue Light" w:hAnsi="Helvetica Neue Light"/>
              </w:rPr>
              <w:t xml:space="preserve">There is no </w:t>
            </w:r>
            <w:r w:rsidRPr="00A73605">
              <w:rPr>
                <w:rFonts w:ascii="Helvetica Neue Light" w:hAnsi="Helvetica Neue Light"/>
              </w:rPr>
              <w:t>case data disaggregated</w:t>
            </w:r>
            <w:r>
              <w:rPr>
                <w:rFonts w:ascii="Helvetica Neue Light" w:hAnsi="Helvetica Neue Light"/>
              </w:rPr>
              <w:t xml:space="preserve"> to show all cases involving children under the age of 18 presented to the public as there is no Annual Report.</w:t>
            </w:r>
          </w:p>
        </w:tc>
        <w:tc>
          <w:tcPr>
            <w:tcW w:w="2551" w:type="dxa"/>
            <w:tcBorders>
              <w:bottom w:val="single" w:sz="4" w:space="0" w:color="auto"/>
            </w:tcBorders>
            <w:shd w:val="clear" w:color="auto" w:fill="800000"/>
          </w:tcPr>
          <w:p w14:paraId="1164BA72" w14:textId="77777777" w:rsidR="00892FC8" w:rsidRDefault="00892FC8" w:rsidP="00892FC8">
            <w:pPr>
              <w:rPr>
                <w:rFonts w:ascii="Helvetica Neue Light" w:hAnsi="Helvetica Neue Light"/>
              </w:rPr>
            </w:pPr>
            <w:r>
              <w:rPr>
                <w:rFonts w:ascii="Helvetica Neue Light" w:hAnsi="Helvetica Neue Light"/>
              </w:rPr>
              <w:t>No disability disaggregated data presented to the public as there is no Annual Report.</w:t>
            </w:r>
          </w:p>
        </w:tc>
      </w:tr>
      <w:tr w:rsidR="00892FC8" w14:paraId="16A55DBB" w14:textId="77777777" w:rsidTr="00892FC8">
        <w:tc>
          <w:tcPr>
            <w:tcW w:w="2235" w:type="dxa"/>
            <w:shd w:val="clear" w:color="auto" w:fill="auto"/>
          </w:tcPr>
          <w:p w14:paraId="2F23AB74" w14:textId="77777777" w:rsidR="00892FC8" w:rsidRDefault="00892FC8" w:rsidP="00892FC8">
            <w:pPr>
              <w:rPr>
                <w:rFonts w:ascii="Helvetica Neue Light" w:hAnsi="Helvetica Neue Light"/>
              </w:rPr>
            </w:pPr>
            <w:r>
              <w:rPr>
                <w:rFonts w:ascii="Helvetica Neue Light" w:hAnsi="Helvetica Neue Light"/>
              </w:rPr>
              <w:t>Tokelau</w:t>
            </w:r>
          </w:p>
        </w:tc>
        <w:tc>
          <w:tcPr>
            <w:tcW w:w="2693" w:type="dxa"/>
            <w:tcBorders>
              <w:bottom w:val="single" w:sz="4" w:space="0" w:color="auto"/>
            </w:tcBorders>
            <w:shd w:val="clear" w:color="auto" w:fill="FFCC99"/>
          </w:tcPr>
          <w:p w14:paraId="06755643" w14:textId="77777777" w:rsidR="00892FC8" w:rsidRDefault="00892FC8" w:rsidP="00892FC8">
            <w:pPr>
              <w:rPr>
                <w:rFonts w:ascii="Helvetica Neue Light" w:hAnsi="Helvetica Neue Light"/>
              </w:rPr>
            </w:pPr>
            <w:r>
              <w:rPr>
                <w:rFonts w:ascii="Helvetica Neue Light" w:hAnsi="Helvetica Neue Light"/>
              </w:rPr>
              <w:t>Some sex disaggregated data presenting sex of offenders in criminal cases.</w:t>
            </w:r>
          </w:p>
        </w:tc>
        <w:tc>
          <w:tcPr>
            <w:tcW w:w="2551" w:type="dxa"/>
            <w:tcBorders>
              <w:bottom w:val="single" w:sz="4" w:space="0" w:color="auto"/>
            </w:tcBorders>
            <w:shd w:val="clear" w:color="auto" w:fill="FFCC99"/>
          </w:tcPr>
          <w:p w14:paraId="5E7B0900" w14:textId="77777777" w:rsidR="00892FC8" w:rsidRDefault="00892FC8" w:rsidP="00892FC8">
            <w:pPr>
              <w:rPr>
                <w:rFonts w:ascii="Helvetica Neue Light" w:hAnsi="Helvetica Neue Light"/>
              </w:rPr>
            </w:pPr>
            <w:r>
              <w:rPr>
                <w:rFonts w:ascii="Helvetica Neue Light" w:hAnsi="Helvetica Neue Light"/>
              </w:rPr>
              <w:t xml:space="preserve">Juvenile disaggregated data in 2014/ 2015 Annual Report refers to children 16 years and under.  </w:t>
            </w:r>
          </w:p>
        </w:tc>
        <w:tc>
          <w:tcPr>
            <w:tcW w:w="2551" w:type="dxa"/>
            <w:tcBorders>
              <w:bottom w:val="single" w:sz="4" w:space="0" w:color="auto"/>
            </w:tcBorders>
            <w:shd w:val="clear" w:color="auto" w:fill="800000"/>
          </w:tcPr>
          <w:p w14:paraId="31153BD6" w14:textId="77777777" w:rsidR="00892FC8" w:rsidRDefault="00892FC8" w:rsidP="00892FC8">
            <w:pPr>
              <w:rPr>
                <w:rFonts w:ascii="Helvetica Neue Light" w:hAnsi="Helvetica Neue Light"/>
              </w:rPr>
            </w:pPr>
            <w:r w:rsidRPr="00777871">
              <w:rPr>
                <w:rFonts w:ascii="Helvetica Neue Light" w:hAnsi="Helvetica Neue Light"/>
              </w:rPr>
              <w:t>No disability disaggregated data</w:t>
            </w:r>
            <w:r>
              <w:rPr>
                <w:rFonts w:ascii="Helvetica Neue Light" w:hAnsi="Helvetica Neue Light"/>
              </w:rPr>
              <w:t xml:space="preserve"> in the 2014/ 2015 Annual Report.</w:t>
            </w:r>
          </w:p>
        </w:tc>
      </w:tr>
      <w:tr w:rsidR="00892FC8" w:rsidRPr="00A73605" w14:paraId="38627749" w14:textId="77777777" w:rsidTr="00892FC8">
        <w:tc>
          <w:tcPr>
            <w:tcW w:w="2235" w:type="dxa"/>
          </w:tcPr>
          <w:p w14:paraId="6109925E" w14:textId="77777777" w:rsidR="00892FC8" w:rsidRPr="00A73605" w:rsidRDefault="00892FC8" w:rsidP="00892FC8">
            <w:pPr>
              <w:rPr>
                <w:rFonts w:ascii="Helvetica Neue Light" w:hAnsi="Helvetica Neue Light"/>
              </w:rPr>
            </w:pPr>
            <w:r>
              <w:rPr>
                <w:rFonts w:ascii="Helvetica Neue Light" w:hAnsi="Helvetica Neue Light"/>
              </w:rPr>
              <w:t>Tonga</w:t>
            </w:r>
          </w:p>
          <w:p w14:paraId="47410C45" w14:textId="77777777" w:rsidR="00892FC8" w:rsidRPr="00A73605" w:rsidRDefault="00892FC8" w:rsidP="00892FC8">
            <w:pPr>
              <w:rPr>
                <w:rFonts w:ascii="Helvetica Neue Light" w:hAnsi="Helvetica Neue Light"/>
              </w:rPr>
            </w:pPr>
          </w:p>
        </w:tc>
        <w:tc>
          <w:tcPr>
            <w:tcW w:w="2693" w:type="dxa"/>
            <w:tcBorders>
              <w:bottom w:val="single" w:sz="4" w:space="0" w:color="auto"/>
            </w:tcBorders>
            <w:shd w:val="clear" w:color="auto" w:fill="800000"/>
          </w:tcPr>
          <w:p w14:paraId="25809107" w14:textId="77777777" w:rsidR="00892FC8" w:rsidRDefault="00892FC8" w:rsidP="00892FC8">
            <w:pPr>
              <w:rPr>
                <w:rFonts w:ascii="Helvetica Neue Light" w:hAnsi="Helvetica Neue Light"/>
              </w:rPr>
            </w:pPr>
            <w:r>
              <w:rPr>
                <w:rFonts w:ascii="Helvetica Neue Light" w:hAnsi="Helvetica Neue Light"/>
              </w:rPr>
              <w:t>No sex disaggregated data in the 2016 Annual Report.</w:t>
            </w:r>
          </w:p>
        </w:tc>
        <w:tc>
          <w:tcPr>
            <w:tcW w:w="2551" w:type="dxa"/>
            <w:tcBorders>
              <w:bottom w:val="single" w:sz="4" w:space="0" w:color="auto"/>
            </w:tcBorders>
            <w:shd w:val="clear" w:color="auto" w:fill="800000"/>
          </w:tcPr>
          <w:p w14:paraId="50488AD7" w14:textId="77777777" w:rsidR="00892FC8" w:rsidRDefault="00892FC8" w:rsidP="00892FC8">
            <w:pPr>
              <w:widowControl w:val="0"/>
              <w:autoSpaceDE w:val="0"/>
              <w:autoSpaceDN w:val="0"/>
              <w:adjustRightInd w:val="0"/>
              <w:spacing w:after="240"/>
              <w:rPr>
                <w:rFonts w:ascii="Helvetica Neue Light" w:hAnsi="Helvetica Neue Light"/>
              </w:rPr>
            </w:pPr>
            <w:r>
              <w:rPr>
                <w:rFonts w:ascii="Helvetica Neue Light" w:hAnsi="Helvetica Neue Light"/>
              </w:rPr>
              <w:t xml:space="preserve">There is no </w:t>
            </w:r>
            <w:r w:rsidRPr="00A73605">
              <w:rPr>
                <w:rFonts w:ascii="Helvetica Neue Light" w:hAnsi="Helvetica Neue Light"/>
              </w:rPr>
              <w:t>case data disaggregated</w:t>
            </w:r>
            <w:r>
              <w:rPr>
                <w:rFonts w:ascii="Helvetica Neue Light" w:hAnsi="Helvetica Neue Light"/>
              </w:rPr>
              <w:t xml:space="preserve"> to show all cases involving children under the age of 18 years in the 2016 Annual Report.</w:t>
            </w:r>
          </w:p>
        </w:tc>
        <w:tc>
          <w:tcPr>
            <w:tcW w:w="2551" w:type="dxa"/>
            <w:tcBorders>
              <w:bottom w:val="single" w:sz="4" w:space="0" w:color="auto"/>
            </w:tcBorders>
            <w:shd w:val="clear" w:color="auto" w:fill="800000"/>
          </w:tcPr>
          <w:p w14:paraId="0A033705" w14:textId="77777777" w:rsidR="00892FC8" w:rsidRDefault="00892FC8" w:rsidP="00892FC8">
            <w:pPr>
              <w:rPr>
                <w:rFonts w:ascii="Helvetica Neue Light" w:hAnsi="Helvetica Neue Light"/>
              </w:rPr>
            </w:pPr>
            <w:r>
              <w:rPr>
                <w:rFonts w:ascii="Helvetica Neue Light" w:hAnsi="Helvetica Neue Light"/>
              </w:rPr>
              <w:t>No disability disaggregated data.</w:t>
            </w:r>
          </w:p>
        </w:tc>
      </w:tr>
      <w:tr w:rsidR="00892FC8" w14:paraId="4B648136" w14:textId="77777777" w:rsidTr="00814C82">
        <w:tc>
          <w:tcPr>
            <w:tcW w:w="2235" w:type="dxa"/>
            <w:shd w:val="clear" w:color="auto" w:fill="auto"/>
          </w:tcPr>
          <w:p w14:paraId="3486F566" w14:textId="77777777" w:rsidR="00892FC8" w:rsidRDefault="00892FC8" w:rsidP="00892FC8">
            <w:pPr>
              <w:rPr>
                <w:rFonts w:ascii="Helvetica Neue Light" w:hAnsi="Helvetica Neue Light"/>
              </w:rPr>
            </w:pPr>
            <w:r>
              <w:rPr>
                <w:rFonts w:ascii="Helvetica Neue Light" w:hAnsi="Helvetica Neue Light"/>
              </w:rPr>
              <w:t>Tuvalu</w:t>
            </w:r>
          </w:p>
        </w:tc>
        <w:tc>
          <w:tcPr>
            <w:tcW w:w="2693" w:type="dxa"/>
            <w:tcBorders>
              <w:bottom w:val="single" w:sz="4" w:space="0" w:color="auto"/>
            </w:tcBorders>
            <w:shd w:val="clear" w:color="auto" w:fill="800000"/>
          </w:tcPr>
          <w:p w14:paraId="388127A4" w14:textId="77777777" w:rsidR="00892FC8" w:rsidRDefault="00892FC8" w:rsidP="00892FC8">
            <w:pPr>
              <w:rPr>
                <w:rFonts w:ascii="Helvetica Neue Light" w:hAnsi="Helvetica Neue Light"/>
              </w:rPr>
            </w:pPr>
            <w:r>
              <w:rPr>
                <w:rFonts w:ascii="Helvetica Neue Light" w:hAnsi="Helvetica Neue Light"/>
              </w:rPr>
              <w:t>No sex disaggregated data presented to the public as there is no Annual Report.</w:t>
            </w:r>
          </w:p>
        </w:tc>
        <w:tc>
          <w:tcPr>
            <w:tcW w:w="2551" w:type="dxa"/>
            <w:tcBorders>
              <w:bottom w:val="single" w:sz="4" w:space="0" w:color="auto"/>
            </w:tcBorders>
            <w:shd w:val="clear" w:color="auto" w:fill="800000"/>
          </w:tcPr>
          <w:p w14:paraId="4DDA9365" w14:textId="77777777" w:rsidR="00892FC8" w:rsidRDefault="00892FC8" w:rsidP="00892FC8">
            <w:pPr>
              <w:rPr>
                <w:rFonts w:ascii="Helvetica Neue Light" w:hAnsi="Helvetica Neue Light"/>
              </w:rPr>
            </w:pPr>
            <w:r>
              <w:rPr>
                <w:rFonts w:ascii="Helvetica Neue Light" w:hAnsi="Helvetica Neue Light"/>
              </w:rPr>
              <w:t xml:space="preserve">There is no </w:t>
            </w:r>
            <w:r w:rsidRPr="00A73605">
              <w:rPr>
                <w:rFonts w:ascii="Helvetica Neue Light" w:hAnsi="Helvetica Neue Light"/>
              </w:rPr>
              <w:t>case data disaggregated</w:t>
            </w:r>
            <w:r>
              <w:rPr>
                <w:rFonts w:ascii="Helvetica Neue Light" w:hAnsi="Helvetica Neue Light"/>
              </w:rPr>
              <w:t xml:space="preserve"> to show all cases involving children under the age </w:t>
            </w:r>
            <w:r>
              <w:rPr>
                <w:rFonts w:ascii="Helvetica Neue Light" w:hAnsi="Helvetica Neue Light"/>
              </w:rPr>
              <w:lastRenderedPageBreak/>
              <w:t>of 18 presented to the public as there is no Annual Report.</w:t>
            </w:r>
          </w:p>
        </w:tc>
        <w:tc>
          <w:tcPr>
            <w:tcW w:w="2551" w:type="dxa"/>
            <w:tcBorders>
              <w:bottom w:val="single" w:sz="4" w:space="0" w:color="auto"/>
            </w:tcBorders>
            <w:shd w:val="clear" w:color="auto" w:fill="800000"/>
          </w:tcPr>
          <w:p w14:paraId="55557B35" w14:textId="77777777" w:rsidR="00892FC8" w:rsidRDefault="00892FC8" w:rsidP="00892FC8">
            <w:pPr>
              <w:rPr>
                <w:rFonts w:ascii="Helvetica Neue Light" w:hAnsi="Helvetica Neue Light"/>
              </w:rPr>
            </w:pPr>
            <w:r>
              <w:rPr>
                <w:rFonts w:ascii="Helvetica Neue Light" w:hAnsi="Helvetica Neue Light"/>
              </w:rPr>
              <w:lastRenderedPageBreak/>
              <w:t xml:space="preserve">No disability disaggregated data presented to the public as there is no Annual </w:t>
            </w:r>
            <w:r>
              <w:rPr>
                <w:rFonts w:ascii="Helvetica Neue Light" w:hAnsi="Helvetica Neue Light"/>
              </w:rPr>
              <w:lastRenderedPageBreak/>
              <w:t>Report.</w:t>
            </w:r>
          </w:p>
        </w:tc>
      </w:tr>
      <w:tr w:rsidR="00892FC8" w14:paraId="654D7155" w14:textId="77777777" w:rsidTr="00814C82">
        <w:tc>
          <w:tcPr>
            <w:tcW w:w="2235" w:type="dxa"/>
          </w:tcPr>
          <w:p w14:paraId="69BDD01A" w14:textId="77777777" w:rsidR="00892FC8" w:rsidRDefault="00892FC8" w:rsidP="00892FC8">
            <w:pPr>
              <w:rPr>
                <w:rFonts w:ascii="Helvetica Neue Light" w:hAnsi="Helvetica Neue Light"/>
              </w:rPr>
            </w:pPr>
            <w:r>
              <w:rPr>
                <w:rFonts w:ascii="Helvetica Neue Light" w:hAnsi="Helvetica Neue Light"/>
              </w:rPr>
              <w:lastRenderedPageBreak/>
              <w:t>Vanuatu</w:t>
            </w:r>
          </w:p>
        </w:tc>
        <w:tc>
          <w:tcPr>
            <w:tcW w:w="2693" w:type="dxa"/>
            <w:shd w:val="clear" w:color="auto" w:fill="800000"/>
          </w:tcPr>
          <w:p w14:paraId="31E56D55" w14:textId="77777777" w:rsidR="00892FC8" w:rsidRDefault="00892FC8" w:rsidP="00892FC8">
            <w:pPr>
              <w:rPr>
                <w:rFonts w:ascii="Helvetica Neue Light" w:hAnsi="Helvetica Neue Light"/>
              </w:rPr>
            </w:pPr>
            <w:r>
              <w:rPr>
                <w:rFonts w:ascii="Helvetica Neue Light" w:hAnsi="Helvetica Neue Light"/>
              </w:rPr>
              <w:t>No se</w:t>
            </w:r>
            <w:r w:rsidR="005827F9">
              <w:rPr>
                <w:rFonts w:ascii="Helvetica Neue Light" w:hAnsi="Helvetica Neue Light"/>
              </w:rPr>
              <w:t>x disaggregated data in the 2017</w:t>
            </w:r>
            <w:r>
              <w:rPr>
                <w:rFonts w:ascii="Helvetica Neue Light" w:hAnsi="Helvetica Neue Light"/>
              </w:rPr>
              <w:t xml:space="preserve"> Annual Report.</w:t>
            </w:r>
          </w:p>
        </w:tc>
        <w:tc>
          <w:tcPr>
            <w:tcW w:w="2551" w:type="dxa"/>
            <w:shd w:val="clear" w:color="auto" w:fill="FFCC99"/>
          </w:tcPr>
          <w:p w14:paraId="49A02155" w14:textId="0E208787" w:rsidR="00892FC8" w:rsidRDefault="00892FC8" w:rsidP="00814C82">
            <w:pPr>
              <w:rPr>
                <w:rFonts w:ascii="Helvetica Neue Light" w:hAnsi="Helvetica Neue Light"/>
              </w:rPr>
            </w:pPr>
            <w:r>
              <w:rPr>
                <w:rFonts w:ascii="Helvetica Neue Light" w:hAnsi="Helvetica Neue Light"/>
              </w:rPr>
              <w:t xml:space="preserve">There is </w:t>
            </w:r>
            <w:r w:rsidR="00814C82">
              <w:rPr>
                <w:rFonts w:ascii="Helvetica Neue Light" w:hAnsi="Helvetica Neue Light"/>
              </w:rPr>
              <w:t>some</w:t>
            </w:r>
            <w:r>
              <w:rPr>
                <w:rFonts w:ascii="Helvetica Neue Light" w:hAnsi="Helvetica Neue Light"/>
              </w:rPr>
              <w:t xml:space="preserve"> </w:t>
            </w:r>
            <w:r w:rsidRPr="00A73605">
              <w:rPr>
                <w:rFonts w:ascii="Helvetica Neue Light" w:hAnsi="Helvetica Neue Light"/>
              </w:rPr>
              <w:t>case data disaggregated</w:t>
            </w:r>
            <w:r>
              <w:rPr>
                <w:rFonts w:ascii="Helvetica Neue Light" w:hAnsi="Helvetica Neue Light"/>
              </w:rPr>
              <w:t xml:space="preserve"> to show </w:t>
            </w:r>
            <w:r w:rsidR="00814C82">
              <w:rPr>
                <w:rFonts w:ascii="Helvetica Neue Light" w:hAnsi="Helvetica Neue Light"/>
              </w:rPr>
              <w:t>juvenile cases in the 2017</w:t>
            </w:r>
            <w:r>
              <w:rPr>
                <w:rFonts w:ascii="Helvetica Neue Light" w:hAnsi="Helvetica Neue Light"/>
              </w:rPr>
              <w:t xml:space="preserve"> Annual Report.</w:t>
            </w:r>
          </w:p>
        </w:tc>
        <w:tc>
          <w:tcPr>
            <w:tcW w:w="2551" w:type="dxa"/>
            <w:shd w:val="clear" w:color="auto" w:fill="800000"/>
          </w:tcPr>
          <w:p w14:paraId="1F2B9059" w14:textId="77777777" w:rsidR="00892FC8" w:rsidRDefault="00892FC8" w:rsidP="00892FC8">
            <w:pPr>
              <w:rPr>
                <w:rFonts w:ascii="Helvetica Neue Light" w:hAnsi="Helvetica Neue Light"/>
              </w:rPr>
            </w:pPr>
            <w:r>
              <w:rPr>
                <w:rFonts w:ascii="Helvetica Neue Light" w:hAnsi="Helvetica Neue Light"/>
              </w:rPr>
              <w:t>No disability disaggregated data.</w:t>
            </w:r>
          </w:p>
        </w:tc>
      </w:tr>
    </w:tbl>
    <w:p w14:paraId="6701C343" w14:textId="77777777" w:rsidR="00653E01" w:rsidRPr="00411006" w:rsidRDefault="00CD7436" w:rsidP="00CE6984">
      <w:pPr>
        <w:pStyle w:val="Heading1"/>
        <w:rPr>
          <w:rFonts w:cs="Helvetica"/>
          <w:color w:val="000000"/>
          <w:sz w:val="23"/>
          <w:szCs w:val="23"/>
          <w:lang w:val="en-GB"/>
        </w:rPr>
      </w:pPr>
      <w:r w:rsidRPr="00411006">
        <w:rPr>
          <w:sz w:val="23"/>
          <w:szCs w:val="23"/>
          <w:lang w:val="en-GB"/>
        </w:rPr>
        <w:br w:type="page"/>
      </w:r>
      <w:bookmarkStart w:id="12" w:name="_Toc509574377"/>
      <w:r w:rsidR="00892FC8">
        <w:rPr>
          <w:sz w:val="23"/>
          <w:szCs w:val="23"/>
          <w:lang w:val="en-GB"/>
        </w:rPr>
        <w:lastRenderedPageBreak/>
        <w:t>2</w:t>
      </w:r>
      <w:r w:rsidR="00892FC8">
        <w:rPr>
          <w:sz w:val="23"/>
          <w:szCs w:val="23"/>
          <w:lang w:val="en-GB"/>
        </w:rPr>
        <w:tab/>
      </w:r>
      <w:r w:rsidR="00653E01" w:rsidRPr="00411006">
        <w:t>P</w:t>
      </w:r>
      <w:r w:rsidR="00411006" w:rsidRPr="00411006">
        <w:t>URPOSE OF AN ANNUAL REPORT</w:t>
      </w:r>
      <w:bookmarkEnd w:id="11"/>
      <w:bookmarkEnd w:id="12"/>
    </w:p>
    <w:p w14:paraId="49ACC512" w14:textId="77777777" w:rsidR="00653E01" w:rsidRPr="005744EF" w:rsidRDefault="0015492A" w:rsidP="000B3C03">
      <w:pPr>
        <w:rPr>
          <w:rFonts w:ascii="Arial Narrow" w:hAnsi="Arial Narrow"/>
          <w:i w:val="0"/>
          <w:sz w:val="23"/>
          <w:szCs w:val="23"/>
          <w:lang w:val="en-GB"/>
        </w:rPr>
      </w:pPr>
      <w:r w:rsidRPr="005744EF">
        <w:rPr>
          <w:rFonts w:ascii="Arial Narrow" w:hAnsi="Arial Narrow"/>
          <w:i w:val="0"/>
          <w:noProof/>
          <w:sz w:val="23"/>
          <w:szCs w:val="23"/>
        </w:rPr>
        <mc:AlternateContent>
          <mc:Choice Requires="wps">
            <w:drawing>
              <wp:inline distT="0" distB="0" distL="0" distR="0" wp14:anchorId="25E8C2EA" wp14:editId="6D8A4AC5">
                <wp:extent cx="5897461" cy="2348917"/>
                <wp:effectExtent l="0" t="0" r="11430" b="13335"/>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461" cy="2348917"/>
                        </a:xfrm>
                        <a:prstGeom prst="rect">
                          <a:avLst/>
                        </a:prstGeom>
                        <a:solidFill>
                          <a:srgbClr val="FFFFFF"/>
                        </a:solidFill>
                        <a:ln w="9525">
                          <a:solidFill>
                            <a:srgbClr val="000000"/>
                          </a:solidFill>
                          <a:miter lim="800000"/>
                          <a:headEnd/>
                          <a:tailEnd/>
                        </a:ln>
                      </wps:spPr>
                      <wps:txbx>
                        <w:txbxContent>
                          <w:p w14:paraId="3C9333C4" w14:textId="77777777" w:rsidR="002D7777" w:rsidRPr="00411006" w:rsidRDefault="002D7777" w:rsidP="00F80D1A">
                            <w:pPr>
                              <w:spacing w:before="80" w:after="80"/>
                              <w:ind w:left="232" w:right="335"/>
                              <w:rPr>
                                <w:rFonts w:ascii="Arial Narrow" w:hAnsi="Arial Narrow" w:cs="Times"/>
                                <w:color w:val="000000"/>
                                <w:sz w:val="23"/>
                                <w:szCs w:val="23"/>
                                <w:lang w:val="en-US"/>
                              </w:rPr>
                            </w:pPr>
                            <w:r w:rsidRPr="00411006">
                              <w:rPr>
                                <w:rFonts w:ascii="Arial Narrow" w:hAnsi="Arial Narrow" w:cs="Helvetica"/>
                                <w:color w:val="000000"/>
                                <w:sz w:val="23"/>
                                <w:szCs w:val="23"/>
                                <w:lang w:val="en-US"/>
                              </w:rPr>
                              <w:t xml:space="preserve">Excellent courts use a set of key-performance indicators to measure the quality, efficiency, and effectiveness of their services. </w:t>
                            </w:r>
                            <w:r w:rsidRPr="00411006">
                              <w:rPr>
                                <w:rFonts w:ascii="Arial Narrow" w:hAnsi="Arial Narrow" w:cs="Times"/>
                                <w:color w:val="000000"/>
                                <w:sz w:val="23"/>
                                <w:szCs w:val="23"/>
                                <w:lang w:val="en-US"/>
                              </w:rPr>
                              <w:t>Courts should, at the very least, collect and use information on the duration of proceedings and other case-related data. Excellent courts aim at shifting their data focus from simple inputs and outputs to court customer satisfaction, quality of service, and quality of justice.</w:t>
                            </w:r>
                          </w:p>
                          <w:p w14:paraId="7635BDA4" w14:textId="77777777" w:rsidR="002D7777" w:rsidRPr="00411006" w:rsidRDefault="002D7777" w:rsidP="00F964CB">
                            <w:pPr>
                              <w:spacing w:before="80" w:after="80"/>
                              <w:ind w:left="232" w:right="335"/>
                              <w:jc w:val="right"/>
                              <w:rPr>
                                <w:rFonts w:ascii="Arial Narrow" w:hAnsi="Arial Narrow" w:cs="Times"/>
                                <w:b/>
                                <w:i w:val="0"/>
                                <w:color w:val="000000"/>
                                <w:sz w:val="23"/>
                                <w:szCs w:val="23"/>
                                <w:lang w:val="en-US"/>
                              </w:rPr>
                            </w:pPr>
                            <w:r w:rsidRPr="00411006">
                              <w:rPr>
                                <w:rFonts w:ascii="Arial Narrow" w:hAnsi="Arial Narrow" w:cs="Times"/>
                                <w:b/>
                                <w:i w:val="0"/>
                                <w:color w:val="000000"/>
                                <w:sz w:val="23"/>
                                <w:szCs w:val="23"/>
                                <w:lang w:val="en-US"/>
                              </w:rPr>
                              <w:t>International Framework for Court Excellence (IFCE 2013), p29</w:t>
                            </w:r>
                          </w:p>
                          <w:p w14:paraId="06B93BCF" w14:textId="77777777" w:rsidR="002D7777" w:rsidRPr="00411006" w:rsidRDefault="002D7777" w:rsidP="00F80D1A">
                            <w:pPr>
                              <w:pStyle w:val="BodyText2"/>
                              <w:spacing w:before="240" w:after="0" w:line="240" w:lineRule="auto"/>
                              <w:ind w:left="230" w:right="333"/>
                              <w:rPr>
                                <w:rFonts w:ascii="Arial Narrow" w:hAnsi="Arial Narrow" w:cs="Times"/>
                                <w:color w:val="000000"/>
                                <w:sz w:val="23"/>
                                <w:szCs w:val="23"/>
                                <w:lang w:val="en-US"/>
                              </w:rPr>
                            </w:pPr>
                            <w:r w:rsidRPr="00411006">
                              <w:rPr>
                                <w:rFonts w:ascii="Arial Narrow" w:hAnsi="Arial Narrow" w:cs="Times"/>
                                <w:color w:val="000000"/>
                                <w:sz w:val="23"/>
                                <w:szCs w:val="23"/>
                                <w:lang w:val="en-US"/>
                              </w:rPr>
                              <w:t xml:space="preserve">4.5 The judiciary should regularly address court users’ complaints, and publish an annual report of its activities, including any difficulties encountered and measures taken to improve the functioning of the justice system. </w:t>
                            </w:r>
                          </w:p>
                          <w:p w14:paraId="0B38382A" w14:textId="77777777" w:rsidR="002D7777" w:rsidRPr="00411006" w:rsidRDefault="002D7777" w:rsidP="00411006">
                            <w:pPr>
                              <w:spacing w:before="80" w:after="80"/>
                              <w:ind w:left="232" w:right="335"/>
                              <w:jc w:val="right"/>
                              <w:rPr>
                                <w:rFonts w:ascii="Arial Narrow" w:hAnsi="Arial Narrow" w:cs="Times"/>
                                <w:b/>
                                <w:color w:val="000000"/>
                                <w:sz w:val="23"/>
                                <w:szCs w:val="23"/>
                                <w:lang w:val="en-US"/>
                              </w:rPr>
                            </w:pPr>
                            <w:r w:rsidRPr="00411006">
                              <w:rPr>
                                <w:rFonts w:ascii="Arial Narrow" w:hAnsi="Arial Narrow" w:cs="Times"/>
                                <w:b/>
                                <w:color w:val="000000"/>
                                <w:sz w:val="23"/>
                                <w:szCs w:val="23"/>
                                <w:lang w:val="en-US"/>
                              </w:rPr>
                              <w:t>Measures for the Effective Implementation of the Bangalore Principles</w:t>
                            </w:r>
                          </w:p>
                        </w:txbxContent>
                      </wps:txbx>
                      <wps:bodyPr rot="0" vert="horz" wrap="none" lIns="91440" tIns="45720" rIns="91440" bIns="45720" anchor="t" anchorCtr="0" upright="1">
                        <a:noAutofit/>
                      </wps:bodyPr>
                    </wps:wsp>
                  </a:graphicData>
                </a:graphic>
              </wp:inline>
            </w:drawing>
          </mc:Choice>
          <mc:Fallback>
            <w:pict>
              <v:shapetype w14:anchorId="25E8C2EA" id="_x0000_t202" coordsize="21600,21600" o:spt="202" path="m,l,21600r21600,l21600,xe">
                <v:stroke joinstyle="miter"/>
                <v:path gradientshapeok="t" o:connecttype="rect"/>
              </v:shapetype>
              <v:shape id="Text Box 7" o:spid="_x0000_s1026" type="#_x0000_t202" style="width:464.35pt;height:18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">
                <v:textbox>
                  <w:txbxContent>
                    <w:p w14:paraId="3C9333C4" w14:textId="77777777" w:rsidR="002D7777" w:rsidRPr="00411006" w:rsidRDefault="002D7777" w:rsidP="00F80D1A">
                      <w:pPr>
                        <w:spacing w:before="80" w:after="80"/>
                        <w:ind w:left="232" w:right="335"/>
                        <w:rPr>
                          <w:rFonts w:ascii="Arial Narrow" w:hAnsi="Arial Narrow" w:cs="Times"/>
                          <w:color w:val="000000"/>
                          <w:sz w:val="23"/>
                          <w:szCs w:val="23"/>
                          <w:lang w:val="en-US"/>
                        </w:rPr>
                      </w:pPr>
                      <w:r w:rsidRPr="00411006">
                        <w:rPr>
                          <w:rFonts w:ascii="Arial Narrow" w:hAnsi="Arial Narrow" w:cs="Helvetica"/>
                          <w:color w:val="000000"/>
                          <w:sz w:val="23"/>
                          <w:szCs w:val="23"/>
                          <w:lang w:val="en-US"/>
                        </w:rPr>
                        <w:t xml:space="preserve">Excellent courts use a set of key-performance indicators to measure the quality, efficiency, and effectiveness of their services. </w:t>
                      </w:r>
                      <w:r w:rsidRPr="00411006">
                        <w:rPr>
                          <w:rFonts w:ascii="Arial Narrow" w:hAnsi="Arial Narrow" w:cs="Times"/>
                          <w:color w:val="000000"/>
                          <w:sz w:val="23"/>
                          <w:szCs w:val="23"/>
                          <w:lang w:val="en-US"/>
                        </w:rPr>
                        <w:t>Courts should, at the very least, collect and use information on the duration of proceedings and other case-related data. Excellent courts aim at shifting their data focus from simple inputs and outputs to court customer satisfaction, quality of service, and quality of justice.</w:t>
                      </w:r>
                    </w:p>
                    <w:p w14:paraId="7635BDA4" w14:textId="77777777" w:rsidR="002D7777" w:rsidRPr="00411006" w:rsidRDefault="002D7777" w:rsidP="00F964CB">
                      <w:pPr>
                        <w:spacing w:before="80" w:after="80"/>
                        <w:ind w:left="232" w:right="335"/>
                        <w:jc w:val="right"/>
                        <w:rPr>
                          <w:rFonts w:ascii="Arial Narrow" w:hAnsi="Arial Narrow" w:cs="Times"/>
                          <w:b/>
                          <w:i w:val="0"/>
                          <w:color w:val="000000"/>
                          <w:sz w:val="23"/>
                          <w:szCs w:val="23"/>
                          <w:lang w:val="en-US"/>
                        </w:rPr>
                      </w:pPr>
                      <w:r w:rsidRPr="00411006">
                        <w:rPr>
                          <w:rFonts w:ascii="Arial Narrow" w:hAnsi="Arial Narrow" w:cs="Times"/>
                          <w:b/>
                          <w:i w:val="0"/>
                          <w:color w:val="000000"/>
                          <w:sz w:val="23"/>
                          <w:szCs w:val="23"/>
                          <w:lang w:val="en-US"/>
                        </w:rPr>
                        <w:t>International Framework for Court Excellence (IFCE 2013), p29</w:t>
                      </w:r>
                    </w:p>
                    <w:p w14:paraId="06B93BCF" w14:textId="77777777" w:rsidR="002D7777" w:rsidRPr="00411006" w:rsidRDefault="002D7777" w:rsidP="00F80D1A">
                      <w:pPr>
                        <w:pStyle w:val="BodyText2"/>
                        <w:spacing w:before="240" w:after="0" w:line="240" w:lineRule="auto"/>
                        <w:ind w:left="230" w:right="333"/>
                        <w:rPr>
                          <w:rFonts w:ascii="Arial Narrow" w:hAnsi="Arial Narrow" w:cs="Times"/>
                          <w:color w:val="000000"/>
                          <w:sz w:val="23"/>
                          <w:szCs w:val="23"/>
                          <w:lang w:val="en-US"/>
                        </w:rPr>
                      </w:pPr>
                      <w:r w:rsidRPr="00411006">
                        <w:rPr>
                          <w:rFonts w:ascii="Arial Narrow" w:hAnsi="Arial Narrow" w:cs="Times"/>
                          <w:color w:val="000000"/>
                          <w:sz w:val="23"/>
                          <w:szCs w:val="23"/>
                          <w:lang w:val="en-US"/>
                        </w:rPr>
                        <w:t xml:space="preserve">4.5 The judiciary should regularly address court users’ complaints, and publish an annual report of its activities, including any difficulties encountered and measures taken to improve the functioning of the justice system. </w:t>
                      </w:r>
                    </w:p>
                    <w:p w14:paraId="0B38382A" w14:textId="77777777" w:rsidR="002D7777" w:rsidRPr="00411006" w:rsidRDefault="002D7777" w:rsidP="00411006">
                      <w:pPr>
                        <w:spacing w:before="80" w:after="80"/>
                        <w:ind w:left="232" w:right="335"/>
                        <w:jc w:val="right"/>
                        <w:rPr>
                          <w:rFonts w:ascii="Arial Narrow" w:hAnsi="Arial Narrow" w:cs="Times"/>
                          <w:b/>
                          <w:color w:val="000000"/>
                          <w:sz w:val="23"/>
                          <w:szCs w:val="23"/>
                          <w:lang w:val="en-US"/>
                        </w:rPr>
                      </w:pPr>
                      <w:r w:rsidRPr="00411006">
                        <w:rPr>
                          <w:rFonts w:ascii="Arial Narrow" w:hAnsi="Arial Narrow" w:cs="Times"/>
                          <w:b/>
                          <w:color w:val="000000"/>
                          <w:sz w:val="23"/>
                          <w:szCs w:val="23"/>
                          <w:lang w:val="en-US"/>
                        </w:rPr>
                        <w:t>Measures for the Effective Implementation of the Bangalore Principles</w:t>
                      </w:r>
                    </w:p>
                  </w:txbxContent>
                </v:textbox>
                <w10:anchorlock/>
              </v:shape>
            </w:pict>
          </mc:Fallback>
        </mc:AlternateContent>
      </w:r>
    </w:p>
    <w:p w14:paraId="04111451" w14:textId="77777777" w:rsidR="00653E01" w:rsidRPr="005744EF" w:rsidRDefault="00653E01" w:rsidP="000B3C03">
      <w:pPr>
        <w:rPr>
          <w:rFonts w:ascii="Arial Narrow" w:hAnsi="Arial Narrow"/>
          <w:i w:val="0"/>
          <w:sz w:val="23"/>
          <w:szCs w:val="23"/>
          <w:lang w:val="en-GB"/>
        </w:rPr>
      </w:pPr>
      <w:r w:rsidRPr="005744EF">
        <w:rPr>
          <w:rFonts w:ascii="Arial Narrow" w:hAnsi="Arial Narrow"/>
          <w:i w:val="0"/>
          <w:sz w:val="23"/>
          <w:szCs w:val="23"/>
          <w:lang w:val="en-GB"/>
        </w:rPr>
        <w:t xml:space="preserve">These two statements taken from the International Framework for Court Excellence </w:t>
      </w:r>
      <w:r w:rsidR="00F62AC2" w:rsidRPr="005744EF">
        <w:rPr>
          <w:rFonts w:ascii="Arial Narrow" w:hAnsi="Arial Narrow"/>
          <w:i w:val="0"/>
          <w:sz w:val="23"/>
          <w:szCs w:val="23"/>
          <w:lang w:val="en-GB"/>
        </w:rPr>
        <w:t xml:space="preserve">(IFCE) </w:t>
      </w:r>
      <w:r w:rsidRPr="005744EF">
        <w:rPr>
          <w:rFonts w:ascii="Arial Narrow" w:hAnsi="Arial Narrow"/>
          <w:i w:val="0"/>
          <w:sz w:val="23"/>
          <w:szCs w:val="23"/>
          <w:lang w:val="en-GB"/>
        </w:rPr>
        <w:t>and Measures for the Effective Implementation of the Bangalore Principles indicate recent trends that have seen Courts around the world collect data on qualitative and quantitative performance indicators and present a summary of the Court’s performance in their Annual Report.</w:t>
      </w:r>
    </w:p>
    <w:p w14:paraId="1E451390" w14:textId="77777777" w:rsidR="00653E01" w:rsidRPr="005744EF" w:rsidRDefault="00653E01" w:rsidP="000B3C03">
      <w:pPr>
        <w:rPr>
          <w:rFonts w:ascii="Arial Narrow" w:hAnsi="Arial Narrow"/>
          <w:i w:val="0"/>
          <w:sz w:val="23"/>
          <w:szCs w:val="23"/>
          <w:lang w:val="en-GB"/>
        </w:rPr>
      </w:pPr>
      <w:r w:rsidRPr="005744EF">
        <w:rPr>
          <w:rFonts w:ascii="Arial Narrow" w:hAnsi="Arial Narrow"/>
          <w:i w:val="0"/>
          <w:sz w:val="23"/>
          <w:szCs w:val="23"/>
          <w:lang w:val="en-GB"/>
        </w:rPr>
        <w:t>The primary purpose of an annual report will</w:t>
      </w:r>
      <w:r w:rsidR="00067DBD" w:rsidRPr="005744EF">
        <w:rPr>
          <w:rFonts w:ascii="Arial Narrow" w:hAnsi="Arial Narrow"/>
          <w:i w:val="0"/>
          <w:sz w:val="23"/>
          <w:szCs w:val="23"/>
          <w:lang w:val="en-GB"/>
        </w:rPr>
        <w:t xml:space="preserve"> vary from country to country. </w:t>
      </w:r>
      <w:r w:rsidRPr="005744EF">
        <w:rPr>
          <w:rFonts w:ascii="Arial Narrow" w:hAnsi="Arial Narrow"/>
          <w:i w:val="0"/>
          <w:sz w:val="23"/>
          <w:szCs w:val="23"/>
          <w:lang w:val="en-GB"/>
        </w:rPr>
        <w:t xml:space="preserve">However most of the courts participating in PJDP </w:t>
      </w:r>
      <w:r w:rsidR="009F5BFD" w:rsidRPr="005744EF">
        <w:rPr>
          <w:rFonts w:ascii="Arial Narrow" w:hAnsi="Arial Narrow"/>
          <w:i w:val="0"/>
          <w:sz w:val="23"/>
          <w:szCs w:val="23"/>
          <w:lang w:val="en-GB"/>
        </w:rPr>
        <w:t>will publish</w:t>
      </w:r>
      <w:r w:rsidRPr="005744EF">
        <w:rPr>
          <w:rFonts w:ascii="Arial Narrow" w:hAnsi="Arial Narrow"/>
          <w:i w:val="0"/>
          <w:sz w:val="23"/>
          <w:szCs w:val="23"/>
          <w:lang w:val="en-GB"/>
        </w:rPr>
        <w:t xml:space="preserve"> their annual reports for one or more of the following reasons:</w:t>
      </w:r>
    </w:p>
    <w:p w14:paraId="5B0C2E43" w14:textId="77777777" w:rsidR="002924D3" w:rsidRPr="005744EF" w:rsidRDefault="003C7B26" w:rsidP="002F74E0">
      <w:pPr>
        <w:pStyle w:val="ListParagraph"/>
        <w:numPr>
          <w:ilvl w:val="0"/>
          <w:numId w:val="9"/>
        </w:numPr>
        <w:ind w:left="709"/>
        <w:rPr>
          <w:rFonts w:ascii="Arial Narrow" w:hAnsi="Arial Narrow"/>
          <w:i w:val="0"/>
          <w:sz w:val="23"/>
          <w:szCs w:val="23"/>
          <w:lang w:val="en-GB"/>
        </w:rPr>
      </w:pPr>
      <w:r w:rsidRPr="005744EF">
        <w:rPr>
          <w:rFonts w:ascii="Arial Narrow" w:hAnsi="Arial Narrow"/>
          <w:i w:val="0"/>
          <w:sz w:val="23"/>
          <w:szCs w:val="23"/>
          <w:lang w:val="en-GB"/>
        </w:rPr>
        <w:t>a</w:t>
      </w:r>
      <w:r w:rsidR="00653E01" w:rsidRPr="005744EF">
        <w:rPr>
          <w:rFonts w:ascii="Arial Narrow" w:hAnsi="Arial Narrow"/>
          <w:i w:val="0"/>
          <w:sz w:val="23"/>
          <w:szCs w:val="23"/>
          <w:lang w:val="en-GB"/>
        </w:rPr>
        <w:t>ccountability to th</w:t>
      </w:r>
      <w:r w:rsidRPr="005744EF">
        <w:rPr>
          <w:rFonts w:ascii="Arial Narrow" w:hAnsi="Arial Narrow"/>
          <w:i w:val="0"/>
          <w:sz w:val="23"/>
          <w:szCs w:val="23"/>
          <w:lang w:val="en-GB"/>
        </w:rPr>
        <w:t>e people through the Parliament;</w:t>
      </w:r>
    </w:p>
    <w:p w14:paraId="7D57ADF5" w14:textId="77777777" w:rsidR="002924D3" w:rsidRPr="005744EF" w:rsidRDefault="003C7B26" w:rsidP="002F74E0">
      <w:pPr>
        <w:pStyle w:val="ListParagraph"/>
        <w:numPr>
          <w:ilvl w:val="0"/>
          <w:numId w:val="9"/>
        </w:numPr>
        <w:ind w:left="709"/>
        <w:rPr>
          <w:rFonts w:ascii="Arial Narrow" w:hAnsi="Arial Narrow"/>
          <w:i w:val="0"/>
          <w:sz w:val="23"/>
          <w:szCs w:val="23"/>
          <w:lang w:val="en-GB"/>
        </w:rPr>
      </w:pPr>
      <w:r w:rsidRPr="005744EF">
        <w:rPr>
          <w:rFonts w:ascii="Arial Narrow" w:hAnsi="Arial Narrow"/>
          <w:i w:val="0"/>
          <w:sz w:val="23"/>
          <w:szCs w:val="23"/>
          <w:lang w:val="en-GB"/>
        </w:rPr>
        <w:t>i</w:t>
      </w:r>
      <w:r w:rsidR="00653E01" w:rsidRPr="005744EF">
        <w:rPr>
          <w:rFonts w:ascii="Arial Narrow" w:hAnsi="Arial Narrow"/>
          <w:i w:val="0"/>
          <w:sz w:val="23"/>
          <w:szCs w:val="23"/>
          <w:lang w:val="en-GB"/>
        </w:rPr>
        <w:t>nform</w:t>
      </w:r>
      <w:r w:rsidR="00CE437E" w:rsidRPr="005744EF">
        <w:rPr>
          <w:rFonts w:ascii="Arial Narrow" w:hAnsi="Arial Narrow"/>
          <w:i w:val="0"/>
          <w:sz w:val="23"/>
          <w:szCs w:val="23"/>
          <w:lang w:val="en-GB"/>
        </w:rPr>
        <w:t>ation provided to</w:t>
      </w:r>
      <w:r w:rsidR="00653E01" w:rsidRPr="005744EF">
        <w:rPr>
          <w:rFonts w:ascii="Arial Narrow" w:hAnsi="Arial Narrow"/>
          <w:i w:val="0"/>
          <w:sz w:val="23"/>
          <w:szCs w:val="23"/>
          <w:lang w:val="en-GB"/>
        </w:rPr>
        <w:t xml:space="preserve"> the public, the Parliament, other stakeholders, educational and research institutions, and the media about the performance of Courts i</w:t>
      </w:r>
      <w:r w:rsidRPr="005744EF">
        <w:rPr>
          <w:rFonts w:ascii="Arial Narrow" w:hAnsi="Arial Narrow"/>
          <w:i w:val="0"/>
          <w:sz w:val="23"/>
          <w:szCs w:val="23"/>
          <w:lang w:val="en-GB"/>
        </w:rPr>
        <w:t>n relation to services provided;</w:t>
      </w:r>
      <w:r w:rsidR="00653E01" w:rsidRPr="005744EF">
        <w:rPr>
          <w:rFonts w:ascii="Arial Narrow" w:hAnsi="Arial Narrow"/>
          <w:i w:val="0"/>
          <w:sz w:val="23"/>
          <w:szCs w:val="23"/>
          <w:lang w:val="en-GB"/>
        </w:rPr>
        <w:t xml:space="preserve"> </w:t>
      </w:r>
    </w:p>
    <w:p w14:paraId="27B9863E" w14:textId="77777777" w:rsidR="002924D3" w:rsidRPr="005744EF" w:rsidRDefault="003C7B26" w:rsidP="002F74E0">
      <w:pPr>
        <w:pStyle w:val="ListParagraph"/>
        <w:numPr>
          <w:ilvl w:val="0"/>
          <w:numId w:val="9"/>
        </w:numPr>
        <w:ind w:left="709"/>
        <w:rPr>
          <w:rFonts w:ascii="Arial Narrow" w:hAnsi="Arial Narrow"/>
          <w:i w:val="0"/>
          <w:sz w:val="23"/>
          <w:szCs w:val="23"/>
          <w:lang w:val="en-GB"/>
        </w:rPr>
      </w:pPr>
      <w:r w:rsidRPr="005744EF">
        <w:rPr>
          <w:rFonts w:ascii="Arial Narrow" w:hAnsi="Arial Narrow"/>
          <w:i w:val="0"/>
          <w:sz w:val="23"/>
          <w:szCs w:val="23"/>
          <w:lang w:val="en-GB"/>
        </w:rPr>
        <w:t>a</w:t>
      </w:r>
      <w:r w:rsidR="00E93C92" w:rsidRPr="005744EF">
        <w:rPr>
          <w:rFonts w:ascii="Arial Narrow" w:hAnsi="Arial Narrow"/>
          <w:i w:val="0"/>
          <w:sz w:val="23"/>
          <w:szCs w:val="23"/>
          <w:lang w:val="en-GB"/>
        </w:rPr>
        <w:t>s</w:t>
      </w:r>
      <w:r w:rsidR="00653E01" w:rsidRPr="005744EF">
        <w:rPr>
          <w:rFonts w:ascii="Arial Narrow" w:hAnsi="Arial Narrow"/>
          <w:i w:val="0"/>
          <w:sz w:val="23"/>
          <w:szCs w:val="23"/>
          <w:lang w:val="en-GB"/>
        </w:rPr>
        <w:t xml:space="preserve"> a key reference document and a document for internal management</w:t>
      </w:r>
      <w:r w:rsidR="00E93C92" w:rsidRPr="005744EF">
        <w:rPr>
          <w:rFonts w:ascii="Arial Narrow" w:hAnsi="Arial Narrow"/>
          <w:i w:val="0"/>
          <w:sz w:val="23"/>
          <w:szCs w:val="23"/>
          <w:lang w:val="en-GB"/>
        </w:rPr>
        <w:t>, Annual Reports</w:t>
      </w:r>
      <w:r w:rsidR="00653E01" w:rsidRPr="005744EF">
        <w:rPr>
          <w:rFonts w:ascii="Arial Narrow" w:hAnsi="Arial Narrow"/>
          <w:i w:val="0"/>
          <w:sz w:val="23"/>
          <w:szCs w:val="23"/>
          <w:lang w:val="en-GB"/>
        </w:rPr>
        <w:t xml:space="preserve"> for</w:t>
      </w:r>
      <w:r w:rsidRPr="005744EF">
        <w:rPr>
          <w:rFonts w:ascii="Arial Narrow" w:hAnsi="Arial Narrow"/>
          <w:i w:val="0"/>
          <w:sz w:val="23"/>
          <w:szCs w:val="23"/>
          <w:lang w:val="en-GB"/>
        </w:rPr>
        <w:t>m part of the historical record;</w:t>
      </w:r>
    </w:p>
    <w:p w14:paraId="135FC447" w14:textId="77777777" w:rsidR="002924D3" w:rsidRPr="005744EF" w:rsidRDefault="003C7B26" w:rsidP="002F74E0">
      <w:pPr>
        <w:pStyle w:val="ListParagraph"/>
        <w:numPr>
          <w:ilvl w:val="0"/>
          <w:numId w:val="9"/>
        </w:numPr>
        <w:ind w:left="709"/>
        <w:rPr>
          <w:rFonts w:ascii="Arial Narrow" w:hAnsi="Arial Narrow"/>
          <w:i w:val="0"/>
          <w:sz w:val="23"/>
          <w:szCs w:val="23"/>
          <w:lang w:val="en-GB"/>
        </w:rPr>
      </w:pPr>
      <w:r w:rsidRPr="005744EF">
        <w:rPr>
          <w:rFonts w:ascii="Arial Narrow" w:hAnsi="Arial Narrow"/>
          <w:i w:val="0"/>
          <w:sz w:val="23"/>
          <w:szCs w:val="23"/>
          <w:lang w:val="en-GB"/>
        </w:rPr>
        <w:t>c</w:t>
      </w:r>
      <w:r w:rsidR="00653E01" w:rsidRPr="005744EF">
        <w:rPr>
          <w:rFonts w:ascii="Arial Narrow" w:hAnsi="Arial Narrow"/>
          <w:i w:val="0"/>
          <w:sz w:val="23"/>
          <w:szCs w:val="23"/>
          <w:lang w:val="en-GB"/>
        </w:rPr>
        <w:t xml:space="preserve">ourt Budget Statements set out the proposed allocation of resources to achieve </w:t>
      </w:r>
      <w:r w:rsidR="00E93C92" w:rsidRPr="005744EF">
        <w:rPr>
          <w:rFonts w:ascii="Arial Narrow" w:hAnsi="Arial Narrow"/>
          <w:i w:val="0"/>
          <w:sz w:val="23"/>
          <w:szCs w:val="23"/>
          <w:lang w:val="en-GB"/>
        </w:rPr>
        <w:t xml:space="preserve">agreed performance </w:t>
      </w:r>
      <w:r w:rsidR="00653E01" w:rsidRPr="005744EF">
        <w:rPr>
          <w:rFonts w:ascii="Arial Narrow" w:hAnsi="Arial Narrow"/>
          <w:i w:val="0"/>
          <w:sz w:val="23"/>
          <w:szCs w:val="23"/>
          <w:lang w:val="en-GB"/>
        </w:rPr>
        <w:t>outcomes. Annual reports report on the achievement of those targets. Court Budget Statements and Annual Reports provide the Government and the Parliament with detailed information about the actual performance of courts and forecast</w:t>
      </w:r>
      <w:r w:rsidRPr="005744EF">
        <w:rPr>
          <w:rFonts w:ascii="Arial Narrow" w:hAnsi="Arial Narrow"/>
          <w:i w:val="0"/>
          <w:sz w:val="23"/>
          <w:szCs w:val="23"/>
          <w:lang w:val="en-GB"/>
        </w:rPr>
        <w:t>s future needs and expectations; and</w:t>
      </w:r>
      <w:r w:rsidR="00653E01" w:rsidRPr="005744EF">
        <w:rPr>
          <w:rFonts w:ascii="Arial Narrow" w:hAnsi="Arial Narrow"/>
          <w:i w:val="0"/>
          <w:sz w:val="23"/>
          <w:szCs w:val="23"/>
          <w:lang w:val="en-GB"/>
        </w:rPr>
        <w:t xml:space="preserve"> </w:t>
      </w:r>
    </w:p>
    <w:p w14:paraId="5BF9A3C5" w14:textId="77777777" w:rsidR="00F80D1A" w:rsidRDefault="003C7B26" w:rsidP="002F74E0">
      <w:pPr>
        <w:pStyle w:val="ListParagraph"/>
        <w:numPr>
          <w:ilvl w:val="0"/>
          <w:numId w:val="9"/>
        </w:numPr>
        <w:ind w:left="709"/>
        <w:rPr>
          <w:rFonts w:ascii="Arial Narrow" w:hAnsi="Arial Narrow"/>
          <w:i w:val="0"/>
          <w:sz w:val="23"/>
          <w:szCs w:val="23"/>
          <w:lang w:val="en-GB"/>
        </w:rPr>
      </w:pPr>
      <w:r w:rsidRPr="005744EF">
        <w:rPr>
          <w:rFonts w:ascii="Arial Narrow" w:hAnsi="Arial Narrow"/>
          <w:i w:val="0"/>
          <w:sz w:val="23"/>
          <w:szCs w:val="23"/>
          <w:lang w:val="en-GB"/>
        </w:rPr>
        <w:t>r</w:t>
      </w:r>
      <w:r w:rsidR="00653E01" w:rsidRPr="005744EF">
        <w:rPr>
          <w:rFonts w:ascii="Arial Narrow" w:hAnsi="Arial Narrow"/>
          <w:i w:val="0"/>
          <w:sz w:val="23"/>
          <w:szCs w:val="23"/>
          <w:lang w:val="en-GB"/>
        </w:rPr>
        <w:t>eporting and analysis in an Annual Report as a document of record supports the judicial principles of transparency and accountability through the availability of information through the Internet.</w:t>
      </w:r>
      <w:r w:rsidR="00653E01" w:rsidRPr="005744EF">
        <w:rPr>
          <w:rFonts w:ascii="Arial Narrow" w:hAnsi="Arial Narrow"/>
          <w:i w:val="0"/>
          <w:sz w:val="23"/>
          <w:szCs w:val="23"/>
          <w:vertAlign w:val="superscript"/>
          <w:lang w:val="en-GB"/>
        </w:rPr>
        <w:footnoteReference w:id="4"/>
      </w:r>
    </w:p>
    <w:p w14:paraId="130C9D74" w14:textId="77777777" w:rsidR="00411006" w:rsidRPr="00411006" w:rsidRDefault="00411006" w:rsidP="00411006">
      <w:pPr>
        <w:rPr>
          <w:rFonts w:ascii="Arial Narrow" w:hAnsi="Arial Narrow"/>
          <w:i w:val="0"/>
          <w:sz w:val="23"/>
          <w:szCs w:val="23"/>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08"/>
      </w:tblGrid>
      <w:tr w:rsidR="00653E01" w:rsidRPr="005744EF" w14:paraId="53344E40" w14:textId="77777777" w:rsidTr="00204121">
        <w:tc>
          <w:tcPr>
            <w:tcW w:w="9308" w:type="dxa"/>
            <w:shd w:val="clear" w:color="auto" w:fill="C6D9F1"/>
          </w:tcPr>
          <w:p w14:paraId="6601194B" w14:textId="77777777" w:rsidR="00653E01" w:rsidRPr="005744EF" w:rsidRDefault="00653E01" w:rsidP="0064563E">
            <w:pPr>
              <w:rPr>
                <w:rFonts w:ascii="Arial Narrow" w:hAnsi="Arial Narrow"/>
                <w:b/>
                <w:i w:val="0"/>
                <w:sz w:val="23"/>
                <w:szCs w:val="23"/>
                <w:lang w:val="en-GB"/>
              </w:rPr>
            </w:pPr>
            <w:r w:rsidRPr="005744EF">
              <w:rPr>
                <w:rFonts w:ascii="Arial Narrow" w:hAnsi="Arial Narrow"/>
                <w:b/>
                <w:i w:val="0"/>
                <w:sz w:val="23"/>
                <w:szCs w:val="23"/>
                <w:lang w:val="en-GB"/>
              </w:rPr>
              <w:lastRenderedPageBreak/>
              <w:br w:type="page"/>
              <w:t xml:space="preserve"> Features of Good Annual Reports</w:t>
            </w:r>
          </w:p>
        </w:tc>
      </w:tr>
      <w:tr w:rsidR="00653E01" w:rsidRPr="005744EF" w14:paraId="7A07E3E7" w14:textId="77777777" w:rsidTr="00F964CB">
        <w:trPr>
          <w:trHeight w:val="2801"/>
        </w:trPr>
        <w:tc>
          <w:tcPr>
            <w:tcW w:w="9308" w:type="dxa"/>
          </w:tcPr>
          <w:p w14:paraId="18AADEB2" w14:textId="77777777" w:rsidR="00653E01" w:rsidRPr="005744EF" w:rsidRDefault="00653E01" w:rsidP="002F74E0">
            <w:pPr>
              <w:pStyle w:val="ListParagraph"/>
              <w:numPr>
                <w:ilvl w:val="0"/>
                <w:numId w:val="15"/>
              </w:numPr>
              <w:rPr>
                <w:rFonts w:ascii="Arial Narrow" w:hAnsi="Arial Narrow"/>
                <w:i w:val="0"/>
                <w:color w:val="000000"/>
                <w:sz w:val="23"/>
                <w:szCs w:val="23"/>
                <w:lang w:val="en-GB"/>
              </w:rPr>
            </w:pPr>
            <w:r w:rsidRPr="005744EF">
              <w:rPr>
                <w:rFonts w:ascii="Arial Narrow" w:hAnsi="Arial Narrow"/>
                <w:i w:val="0"/>
                <w:color w:val="000000"/>
                <w:sz w:val="23"/>
                <w:szCs w:val="23"/>
                <w:lang w:val="en-GB"/>
              </w:rPr>
              <w:t xml:space="preserve">Assesses performance against standards </w:t>
            </w:r>
            <w:r w:rsidR="00E93C92" w:rsidRPr="005744EF">
              <w:rPr>
                <w:rFonts w:ascii="Arial Narrow" w:hAnsi="Arial Narrow"/>
                <w:i w:val="0"/>
                <w:color w:val="000000"/>
                <w:sz w:val="23"/>
                <w:szCs w:val="23"/>
                <w:lang w:val="en-GB"/>
              </w:rPr>
              <w:t xml:space="preserve">and targets </w:t>
            </w:r>
            <w:r w:rsidRPr="005744EF">
              <w:rPr>
                <w:rFonts w:ascii="Arial Narrow" w:hAnsi="Arial Narrow"/>
                <w:i w:val="0"/>
                <w:color w:val="000000"/>
                <w:sz w:val="23"/>
                <w:szCs w:val="23"/>
                <w:lang w:val="en-GB"/>
              </w:rPr>
              <w:t>set by the Court.</w:t>
            </w:r>
          </w:p>
          <w:p w14:paraId="6E2E064A" w14:textId="77777777" w:rsidR="00653E01" w:rsidRPr="005744EF" w:rsidRDefault="00653E01" w:rsidP="002F74E0">
            <w:pPr>
              <w:pStyle w:val="ListParagraph"/>
              <w:numPr>
                <w:ilvl w:val="0"/>
                <w:numId w:val="15"/>
              </w:numPr>
              <w:rPr>
                <w:rFonts w:ascii="Arial Narrow" w:hAnsi="Arial Narrow"/>
                <w:i w:val="0"/>
                <w:color w:val="000000"/>
                <w:sz w:val="23"/>
                <w:szCs w:val="23"/>
                <w:lang w:val="en-GB"/>
              </w:rPr>
            </w:pPr>
            <w:r w:rsidRPr="005744EF">
              <w:rPr>
                <w:rFonts w:ascii="Arial Narrow" w:hAnsi="Arial Narrow"/>
                <w:i w:val="0"/>
                <w:color w:val="000000"/>
                <w:sz w:val="23"/>
                <w:szCs w:val="23"/>
                <w:lang w:val="en-GB"/>
              </w:rPr>
              <w:t>Presents trends in performance over 3-5 years.</w:t>
            </w:r>
          </w:p>
          <w:p w14:paraId="76B4247D" w14:textId="77777777" w:rsidR="00653E01" w:rsidRPr="005744EF" w:rsidRDefault="00653E01" w:rsidP="002F74E0">
            <w:pPr>
              <w:pStyle w:val="ListParagraph"/>
              <w:numPr>
                <w:ilvl w:val="0"/>
                <w:numId w:val="15"/>
              </w:numPr>
              <w:rPr>
                <w:rFonts w:ascii="Arial Narrow" w:hAnsi="Arial Narrow"/>
                <w:b/>
                <w:i w:val="0"/>
                <w:sz w:val="23"/>
                <w:szCs w:val="23"/>
                <w:lang w:val="en-GB"/>
              </w:rPr>
            </w:pPr>
            <w:r w:rsidRPr="005744EF">
              <w:rPr>
                <w:rFonts w:ascii="Arial Narrow" w:hAnsi="Arial Narrow"/>
                <w:i w:val="0"/>
                <w:color w:val="000000"/>
                <w:sz w:val="23"/>
                <w:szCs w:val="23"/>
                <w:lang w:val="en-GB"/>
              </w:rPr>
              <w:t xml:space="preserve">Analyses a court’s performance in the context of </w:t>
            </w:r>
            <w:r w:rsidR="00E93C92" w:rsidRPr="005744EF">
              <w:rPr>
                <w:rFonts w:ascii="Arial Narrow" w:hAnsi="Arial Narrow"/>
                <w:i w:val="0"/>
                <w:color w:val="000000"/>
                <w:sz w:val="23"/>
                <w:szCs w:val="23"/>
                <w:lang w:val="en-GB"/>
              </w:rPr>
              <w:t xml:space="preserve">a range of </w:t>
            </w:r>
            <w:r w:rsidRPr="005744EF">
              <w:rPr>
                <w:rFonts w:ascii="Arial Narrow" w:hAnsi="Arial Narrow"/>
                <w:i w:val="0"/>
                <w:color w:val="000000"/>
                <w:sz w:val="23"/>
                <w:szCs w:val="23"/>
                <w:lang w:val="en-GB"/>
              </w:rPr>
              <w:t>factors.</w:t>
            </w:r>
          </w:p>
          <w:p w14:paraId="77E8C6EB" w14:textId="77777777" w:rsidR="00653E01" w:rsidRPr="005744EF" w:rsidRDefault="00653E01" w:rsidP="002F74E0">
            <w:pPr>
              <w:pStyle w:val="ListParagraph"/>
              <w:numPr>
                <w:ilvl w:val="0"/>
                <w:numId w:val="15"/>
              </w:numPr>
              <w:rPr>
                <w:rFonts w:ascii="Arial Narrow" w:hAnsi="Arial Narrow"/>
                <w:b/>
                <w:i w:val="0"/>
                <w:sz w:val="23"/>
                <w:szCs w:val="23"/>
                <w:lang w:val="en-GB"/>
              </w:rPr>
            </w:pPr>
            <w:r w:rsidRPr="005744EF">
              <w:rPr>
                <w:rFonts w:ascii="Arial Narrow" w:hAnsi="Arial Narrow"/>
                <w:i w:val="0"/>
                <w:color w:val="000000"/>
                <w:sz w:val="23"/>
                <w:szCs w:val="23"/>
                <w:lang w:val="en-GB"/>
              </w:rPr>
              <w:t>If the court has not achieved the performance standa</w:t>
            </w:r>
            <w:r w:rsidR="003C7B26" w:rsidRPr="005744EF">
              <w:rPr>
                <w:rFonts w:ascii="Arial Narrow" w:hAnsi="Arial Narrow"/>
                <w:i w:val="0"/>
                <w:color w:val="000000"/>
                <w:sz w:val="23"/>
                <w:szCs w:val="23"/>
                <w:lang w:val="en-GB"/>
              </w:rPr>
              <w:t xml:space="preserve">rds, </w:t>
            </w:r>
            <w:r w:rsidRPr="005744EF">
              <w:rPr>
                <w:rFonts w:ascii="Arial Narrow" w:hAnsi="Arial Narrow"/>
                <w:i w:val="0"/>
                <w:color w:val="000000"/>
                <w:sz w:val="23"/>
                <w:szCs w:val="23"/>
                <w:lang w:val="en-GB"/>
              </w:rPr>
              <w:t xml:space="preserve">the annual report explains why and what steps the court is </w:t>
            </w:r>
            <w:r w:rsidR="00DD325C" w:rsidRPr="005744EF">
              <w:rPr>
                <w:rFonts w:ascii="Arial Narrow" w:hAnsi="Arial Narrow"/>
                <w:i w:val="0"/>
                <w:color w:val="000000"/>
                <w:sz w:val="23"/>
                <w:szCs w:val="23"/>
                <w:lang w:val="en-GB"/>
              </w:rPr>
              <w:t>taking to</w:t>
            </w:r>
            <w:r w:rsidRPr="005744EF">
              <w:rPr>
                <w:rFonts w:ascii="Arial Narrow" w:hAnsi="Arial Narrow"/>
                <w:i w:val="0"/>
                <w:color w:val="000000"/>
                <w:sz w:val="23"/>
                <w:szCs w:val="23"/>
                <w:lang w:val="en-GB"/>
              </w:rPr>
              <w:t xml:space="preserve"> remedy this.</w:t>
            </w:r>
          </w:p>
          <w:p w14:paraId="38241AC9" w14:textId="77777777" w:rsidR="00653E01" w:rsidRPr="005744EF" w:rsidRDefault="00653E01" w:rsidP="002F74E0">
            <w:pPr>
              <w:pStyle w:val="ListParagraph"/>
              <w:numPr>
                <w:ilvl w:val="0"/>
                <w:numId w:val="15"/>
              </w:numPr>
              <w:rPr>
                <w:rFonts w:ascii="Arial Narrow" w:hAnsi="Arial Narrow"/>
                <w:b/>
                <w:i w:val="0"/>
                <w:sz w:val="23"/>
                <w:szCs w:val="23"/>
                <w:lang w:val="en-GB"/>
              </w:rPr>
            </w:pPr>
            <w:r w:rsidRPr="005744EF">
              <w:rPr>
                <w:rFonts w:ascii="Arial Narrow" w:hAnsi="Arial Narrow"/>
                <w:i w:val="0"/>
                <w:color w:val="000000"/>
                <w:sz w:val="23"/>
                <w:szCs w:val="23"/>
                <w:lang w:val="en-GB"/>
              </w:rPr>
              <w:t>Presents qualitative information from surveys, other evaluations or court stakeholder dialogues conducted by the court and demonstrates how this information is being used to improve court performance.</w:t>
            </w:r>
          </w:p>
          <w:p w14:paraId="5C245CC5" w14:textId="77777777" w:rsidR="00F80D1A" w:rsidRPr="005744EF" w:rsidRDefault="00653E01" w:rsidP="002F74E0">
            <w:pPr>
              <w:pStyle w:val="ListParagraph"/>
              <w:numPr>
                <w:ilvl w:val="0"/>
                <w:numId w:val="15"/>
              </w:numPr>
              <w:spacing w:after="60"/>
              <w:rPr>
                <w:rFonts w:ascii="Arial Narrow" w:hAnsi="Arial Narrow"/>
                <w:b/>
                <w:i w:val="0"/>
                <w:sz w:val="23"/>
                <w:szCs w:val="23"/>
                <w:lang w:val="en-GB"/>
              </w:rPr>
            </w:pPr>
            <w:r w:rsidRPr="005744EF">
              <w:rPr>
                <w:rFonts w:ascii="Arial Narrow" w:hAnsi="Arial Narrow"/>
                <w:i w:val="0"/>
                <w:color w:val="000000"/>
                <w:sz w:val="23"/>
                <w:szCs w:val="23"/>
                <w:lang w:val="en-GB"/>
              </w:rPr>
              <w:t>Uses plain language, relevant diagrams and a clear format to present</w:t>
            </w:r>
            <w:r w:rsidRPr="005744EF">
              <w:rPr>
                <w:rFonts w:ascii="Arial Narrow" w:hAnsi="Arial Narrow"/>
                <w:i w:val="0"/>
                <w:sz w:val="23"/>
                <w:szCs w:val="23"/>
                <w:lang w:val="en-GB"/>
              </w:rPr>
              <w:t xml:space="preserve"> </w:t>
            </w:r>
            <w:r w:rsidRPr="005744EF">
              <w:rPr>
                <w:rFonts w:ascii="Arial Narrow" w:hAnsi="Arial Narrow"/>
                <w:i w:val="0"/>
                <w:color w:val="000000"/>
                <w:sz w:val="23"/>
                <w:szCs w:val="23"/>
                <w:lang w:val="en-GB"/>
              </w:rPr>
              <w:t>court performance information in an accessible way to the public.</w:t>
            </w:r>
          </w:p>
        </w:tc>
      </w:tr>
    </w:tbl>
    <w:p w14:paraId="1BBF1C2B" w14:textId="77777777" w:rsidR="00B35014" w:rsidRPr="005744EF" w:rsidRDefault="00B35014">
      <w:pPr>
        <w:rPr>
          <w:rFonts w:ascii="Arial Narrow" w:eastAsiaTheme="majorEastAsia" w:hAnsi="Arial Narrow" w:cstheme="majorBidi"/>
          <w:b/>
          <w:bCs/>
          <w:i w:val="0"/>
          <w:color w:val="622423" w:themeColor="accent2" w:themeShade="7F"/>
          <w:sz w:val="23"/>
          <w:szCs w:val="23"/>
          <w:lang w:val="en-GB"/>
        </w:rPr>
      </w:pPr>
      <w:bookmarkStart w:id="13" w:name="_Toc356547818"/>
      <w:bookmarkStart w:id="14" w:name="_Toc356558114"/>
    </w:p>
    <w:p w14:paraId="0DA84BDB" w14:textId="77777777" w:rsidR="00495083" w:rsidRPr="00494B9C" w:rsidRDefault="00495083" w:rsidP="00495083">
      <w:pPr>
        <w:pStyle w:val="Heading2"/>
        <w:spacing w:line="276" w:lineRule="auto"/>
        <w:ind w:left="0"/>
      </w:pPr>
      <w:bookmarkStart w:id="15" w:name="_Toc509574378"/>
      <w:r>
        <w:t>2.1</w:t>
      </w:r>
      <w:r w:rsidRPr="00414FE3">
        <w:tab/>
      </w:r>
      <w:r>
        <w:t>I</w:t>
      </w:r>
      <w:r w:rsidR="00CE6984">
        <w:t>nternational F</w:t>
      </w:r>
      <w:r>
        <w:t>ramewor</w:t>
      </w:r>
      <w:r w:rsidR="00CE6984">
        <w:t>k for Court E</w:t>
      </w:r>
      <w:r>
        <w:t xml:space="preserve">xcellence and the </w:t>
      </w:r>
      <w:r w:rsidR="00CE6984">
        <w:t>C</w:t>
      </w:r>
      <w:r>
        <w:t xml:space="preserve">ook </w:t>
      </w:r>
      <w:r w:rsidR="00CE6984">
        <w:t>Island I</w:t>
      </w:r>
      <w:r>
        <w:t>ndicators</w:t>
      </w:r>
      <w:bookmarkEnd w:id="15"/>
    </w:p>
    <w:p w14:paraId="0C72C6CF" w14:textId="77777777" w:rsidR="00B35014" w:rsidRPr="005744EF" w:rsidRDefault="00B35014" w:rsidP="00B35014">
      <w:pPr>
        <w:ind w:left="360"/>
        <w:rPr>
          <w:rFonts w:ascii="Arial Narrow" w:hAnsi="Arial Narrow"/>
          <w:bCs/>
          <w:i w:val="0"/>
          <w:sz w:val="23"/>
          <w:szCs w:val="23"/>
          <w:lang w:val="en-GB"/>
        </w:rPr>
      </w:pPr>
      <w:r w:rsidRPr="005744EF">
        <w:rPr>
          <w:rFonts w:ascii="Arial Narrow" w:hAnsi="Arial Narrow"/>
          <w:bCs/>
          <w:i w:val="0"/>
          <w:sz w:val="23"/>
          <w:szCs w:val="23"/>
          <w:lang w:val="en-GB"/>
        </w:rPr>
        <w:t xml:space="preserve">The 2008 International Framework for Court Excellence identified seven areas of court excellence and ten values set out in the Figure </w:t>
      </w:r>
      <w:r w:rsidR="002677C2">
        <w:rPr>
          <w:rFonts w:ascii="Arial Narrow" w:hAnsi="Arial Narrow"/>
          <w:bCs/>
          <w:i w:val="0"/>
          <w:sz w:val="23"/>
          <w:szCs w:val="23"/>
          <w:lang w:val="en-GB"/>
        </w:rPr>
        <w:t>E</w:t>
      </w:r>
      <w:r w:rsidR="006C18F8">
        <w:rPr>
          <w:rFonts w:ascii="Arial Narrow" w:hAnsi="Arial Narrow"/>
          <w:bCs/>
          <w:i w:val="0"/>
          <w:sz w:val="23"/>
          <w:szCs w:val="23"/>
          <w:lang w:val="en-GB"/>
        </w:rPr>
        <w:t xml:space="preserve"> </w:t>
      </w:r>
      <w:r w:rsidRPr="005744EF">
        <w:rPr>
          <w:rFonts w:ascii="Arial Narrow" w:hAnsi="Arial Narrow"/>
          <w:bCs/>
          <w:i w:val="0"/>
          <w:sz w:val="23"/>
          <w:szCs w:val="23"/>
          <w:lang w:val="en-GB"/>
        </w:rPr>
        <w:t>below</w:t>
      </w:r>
      <w:r w:rsidRPr="005744EF">
        <w:rPr>
          <w:rFonts w:ascii="Arial Narrow" w:hAnsi="Arial Narrow"/>
          <w:sz w:val="23"/>
          <w:szCs w:val="23"/>
          <w:vertAlign w:val="superscript"/>
          <w:lang w:val="en-GB"/>
        </w:rPr>
        <w:footnoteReference w:id="5"/>
      </w:r>
      <w:r w:rsidRPr="005744EF">
        <w:rPr>
          <w:rFonts w:ascii="Arial Narrow" w:hAnsi="Arial Narrow"/>
          <w:bCs/>
          <w:i w:val="0"/>
          <w:sz w:val="23"/>
          <w:szCs w:val="23"/>
          <w:lang w:val="en-GB"/>
        </w:rPr>
        <w:t xml:space="preserve">. </w:t>
      </w:r>
    </w:p>
    <w:p w14:paraId="2A41BA28" w14:textId="77777777" w:rsidR="00B35014" w:rsidRPr="005744EF" w:rsidRDefault="00B35014" w:rsidP="00B35014">
      <w:pPr>
        <w:ind w:firstLine="360"/>
        <w:rPr>
          <w:rFonts w:ascii="Arial Narrow" w:hAnsi="Arial Narrow"/>
          <w:bCs/>
          <w:i w:val="0"/>
          <w:sz w:val="23"/>
          <w:szCs w:val="23"/>
          <w:lang w:val="en-GB"/>
        </w:rPr>
      </w:pPr>
      <w:r w:rsidRPr="005744EF">
        <w:rPr>
          <w:rFonts w:ascii="Arial Narrow" w:hAnsi="Arial Narrow"/>
          <w:bCs/>
          <w:i w:val="0"/>
          <w:sz w:val="23"/>
          <w:szCs w:val="23"/>
          <w:lang w:val="en-GB"/>
        </w:rPr>
        <w:t xml:space="preserve">Fig </w:t>
      </w:r>
      <w:r w:rsidR="002677C2">
        <w:rPr>
          <w:rFonts w:ascii="Arial Narrow" w:hAnsi="Arial Narrow"/>
          <w:bCs/>
          <w:i w:val="0"/>
          <w:sz w:val="23"/>
          <w:szCs w:val="23"/>
          <w:lang w:val="en-GB"/>
        </w:rPr>
        <w:t>E</w:t>
      </w:r>
      <w:r w:rsidRPr="005744EF">
        <w:rPr>
          <w:rFonts w:ascii="Arial Narrow" w:hAnsi="Arial Narrow"/>
          <w:bCs/>
          <w:i w:val="0"/>
          <w:sz w:val="23"/>
          <w:szCs w:val="23"/>
          <w:lang w:val="en-GB"/>
        </w:rPr>
        <w:t>: Seven Areas of Court Excellence (IFCE)</w:t>
      </w:r>
    </w:p>
    <w:p w14:paraId="368F6AE5" w14:textId="77777777" w:rsidR="00B35014" w:rsidRPr="005744EF" w:rsidRDefault="00B35014" w:rsidP="00B35014">
      <w:pPr>
        <w:pStyle w:val="ListParagraph"/>
        <w:tabs>
          <w:tab w:val="left" w:pos="2429"/>
        </w:tabs>
        <w:rPr>
          <w:rFonts w:ascii="Arial Narrow" w:hAnsi="Arial Narrow"/>
          <w:sz w:val="23"/>
          <w:szCs w:val="23"/>
          <w:lang w:val="en-GB"/>
        </w:rPr>
      </w:pPr>
      <w:r w:rsidRPr="005744EF">
        <w:rPr>
          <w:rFonts w:ascii="Arial Narrow" w:hAnsi="Arial Narrow"/>
          <w:sz w:val="23"/>
          <w:szCs w:val="23"/>
          <w:lang w:val="en-GB"/>
        </w:rPr>
        <w:tab/>
      </w:r>
    </w:p>
    <w:p w14:paraId="3704AF47" w14:textId="77777777" w:rsidR="00B35014" w:rsidRPr="00BA4AA5" w:rsidRDefault="00B35014" w:rsidP="00BA4AA5">
      <w:pPr>
        <w:pStyle w:val="ListParagraph"/>
        <w:rPr>
          <w:rFonts w:ascii="Arial Narrow" w:hAnsi="Arial Narrow"/>
          <w:sz w:val="23"/>
          <w:szCs w:val="23"/>
          <w:lang w:val="en-GB"/>
        </w:rPr>
      </w:pPr>
      <w:r w:rsidRPr="005744EF">
        <w:rPr>
          <w:rFonts w:ascii="Arial Narrow" w:hAnsi="Arial Narrow"/>
          <w:noProof/>
          <w:sz w:val="23"/>
          <w:szCs w:val="23"/>
        </w:rPr>
        <w:drawing>
          <wp:inline distT="0" distB="0" distL="0" distR="0" wp14:anchorId="6D635782" wp14:editId="1720FE74">
            <wp:extent cx="5270500" cy="3181985"/>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 7 areas.tiff"/>
                    <pic:cNvPicPr/>
                  </pic:nvPicPr>
                  <pic:blipFill>
                    <a:blip r:embed="rId98">
                      <a:extLst>
                        <a:ext uri="{28A0092B-C50C-407E-A947-70E740481C1C}">
                          <a14:useLocalDpi xmlns:a14="http://schemas.microsoft.com/office/drawing/2010/main" val="0"/>
                        </a:ext>
                      </a:extLst>
                    </a:blip>
                    <a:stretch>
                      <a:fillRect/>
                    </a:stretch>
                  </pic:blipFill>
                  <pic:spPr>
                    <a:xfrm>
                      <a:off x="0" y="0"/>
                      <a:ext cx="5270500" cy="3181985"/>
                    </a:xfrm>
                    <a:prstGeom prst="rect">
                      <a:avLst/>
                    </a:prstGeom>
                  </pic:spPr>
                </pic:pic>
              </a:graphicData>
            </a:graphic>
          </wp:inline>
        </w:drawing>
      </w:r>
    </w:p>
    <w:p w14:paraId="49C519B3" w14:textId="77777777" w:rsidR="00B35014" w:rsidRPr="005744EF" w:rsidRDefault="00B35014" w:rsidP="00B35014">
      <w:pPr>
        <w:rPr>
          <w:rFonts w:ascii="Arial Narrow" w:hAnsi="Arial Narrow"/>
          <w:i w:val="0"/>
          <w:sz w:val="23"/>
          <w:szCs w:val="23"/>
          <w:lang w:val="en-GB"/>
        </w:rPr>
      </w:pPr>
      <w:r w:rsidRPr="005744EF">
        <w:rPr>
          <w:rFonts w:ascii="Arial Narrow" w:hAnsi="Arial Narrow"/>
          <w:i w:val="0"/>
          <w:sz w:val="23"/>
          <w:szCs w:val="23"/>
          <w:lang w:val="en-GB"/>
        </w:rPr>
        <w:lastRenderedPageBreak/>
        <w:t>The IFCE ten core</w:t>
      </w:r>
      <w:r w:rsidR="005F3446">
        <w:rPr>
          <w:rFonts w:ascii="Arial Narrow" w:hAnsi="Arial Narrow"/>
          <w:i w:val="0"/>
          <w:sz w:val="23"/>
          <w:szCs w:val="23"/>
          <w:lang w:val="en-GB"/>
        </w:rPr>
        <w:t xml:space="preserve"> values</w:t>
      </w:r>
      <w:r w:rsidRPr="005744EF">
        <w:rPr>
          <w:rFonts w:ascii="Arial Narrow" w:hAnsi="Arial Narrow"/>
          <w:i w:val="0"/>
          <w:sz w:val="23"/>
          <w:szCs w:val="23"/>
          <w:lang w:val="en-GB"/>
        </w:rPr>
        <w:t xml:space="preserve"> are reflected in the PJDP/ PJSI Cook Island indicators as shown in Table </w:t>
      </w:r>
      <w:r w:rsidR="002677C2">
        <w:rPr>
          <w:rFonts w:ascii="Arial Narrow" w:hAnsi="Arial Narrow"/>
          <w:i w:val="0"/>
          <w:sz w:val="23"/>
          <w:szCs w:val="23"/>
          <w:lang w:val="en-GB"/>
        </w:rPr>
        <w:t>F</w:t>
      </w:r>
      <w:r w:rsidRPr="005744EF">
        <w:rPr>
          <w:rFonts w:ascii="Arial Narrow" w:hAnsi="Arial Narrow"/>
          <w:i w:val="0"/>
          <w:sz w:val="23"/>
          <w:szCs w:val="23"/>
          <w:lang w:val="en-GB"/>
        </w:rPr>
        <w:t xml:space="preserve"> below.</w:t>
      </w:r>
    </w:p>
    <w:p w14:paraId="2977B8E0" w14:textId="77777777" w:rsidR="00B35014" w:rsidRPr="005744EF" w:rsidRDefault="00B35014" w:rsidP="00B35014">
      <w:pPr>
        <w:rPr>
          <w:rFonts w:ascii="Arial Narrow" w:hAnsi="Arial Narrow"/>
          <w:i w:val="0"/>
          <w:sz w:val="23"/>
          <w:szCs w:val="23"/>
          <w:lang w:val="en-GB"/>
        </w:rPr>
      </w:pPr>
      <w:r w:rsidRPr="00BA4AA5">
        <w:rPr>
          <w:rFonts w:ascii="Arial Narrow" w:hAnsi="Arial Narrow"/>
          <w:b/>
          <w:i w:val="0"/>
          <w:sz w:val="23"/>
          <w:szCs w:val="23"/>
          <w:lang w:val="en-GB"/>
        </w:rPr>
        <w:t xml:space="preserve">Table </w:t>
      </w:r>
      <w:r w:rsidR="002677C2">
        <w:rPr>
          <w:rFonts w:ascii="Arial Narrow" w:hAnsi="Arial Narrow"/>
          <w:b/>
          <w:i w:val="0"/>
          <w:sz w:val="23"/>
          <w:szCs w:val="23"/>
          <w:lang w:val="en-GB"/>
        </w:rPr>
        <w:t>F</w:t>
      </w:r>
      <w:r w:rsidRPr="00BA4AA5">
        <w:rPr>
          <w:rFonts w:ascii="Arial Narrow" w:hAnsi="Arial Narrow"/>
          <w:b/>
          <w:i w:val="0"/>
          <w:sz w:val="23"/>
          <w:szCs w:val="23"/>
          <w:lang w:val="en-GB"/>
        </w:rPr>
        <w:t>:</w:t>
      </w:r>
      <w:r w:rsidRPr="005744EF">
        <w:rPr>
          <w:rFonts w:ascii="Arial Narrow" w:hAnsi="Arial Narrow"/>
          <w:i w:val="0"/>
          <w:sz w:val="23"/>
          <w:szCs w:val="23"/>
          <w:lang w:val="en-GB"/>
        </w:rPr>
        <w:t xml:space="preserve"> Comparison of IFCE Ten Core Values and PJDP/ PJSI Cook Island indicators </w:t>
      </w:r>
    </w:p>
    <w:tbl>
      <w:tblPr>
        <w:tblStyle w:val="TableGrid"/>
        <w:tblW w:w="7938" w:type="dxa"/>
        <w:tblInd w:w="108" w:type="dxa"/>
        <w:tblLayout w:type="fixed"/>
        <w:tblLook w:val="04A0" w:firstRow="1" w:lastRow="0" w:firstColumn="1" w:lastColumn="0" w:noHBand="0" w:noVBand="1"/>
      </w:tblPr>
      <w:tblGrid>
        <w:gridCol w:w="1734"/>
        <w:gridCol w:w="2377"/>
        <w:gridCol w:w="3827"/>
      </w:tblGrid>
      <w:tr w:rsidR="00B35014" w:rsidRPr="005744EF" w14:paraId="77F19497" w14:textId="77777777" w:rsidTr="008A741A">
        <w:tc>
          <w:tcPr>
            <w:tcW w:w="1734" w:type="dxa"/>
            <w:shd w:val="clear" w:color="auto" w:fill="D9D9D9" w:themeFill="background1" w:themeFillShade="D9"/>
          </w:tcPr>
          <w:p w14:paraId="70FC42D6" w14:textId="77777777" w:rsidR="00B35014" w:rsidRPr="005744EF" w:rsidRDefault="00B35014" w:rsidP="008A741A">
            <w:pPr>
              <w:ind w:right="1215"/>
              <w:rPr>
                <w:rFonts w:ascii="Arial Narrow" w:hAnsi="Arial Narrow"/>
                <w:i w:val="0"/>
                <w:sz w:val="23"/>
                <w:szCs w:val="23"/>
                <w:lang w:val="en-GB"/>
              </w:rPr>
            </w:pPr>
          </w:p>
        </w:tc>
        <w:tc>
          <w:tcPr>
            <w:tcW w:w="2377" w:type="dxa"/>
            <w:shd w:val="clear" w:color="auto" w:fill="D9D9D9" w:themeFill="background1" w:themeFillShade="D9"/>
          </w:tcPr>
          <w:p w14:paraId="189D074D" w14:textId="77777777" w:rsidR="00B35014" w:rsidRPr="005744EF" w:rsidRDefault="00B35014" w:rsidP="008A741A">
            <w:pPr>
              <w:rPr>
                <w:rFonts w:ascii="Arial Narrow" w:hAnsi="Arial Narrow"/>
                <w:b/>
                <w:i w:val="0"/>
                <w:sz w:val="23"/>
                <w:szCs w:val="23"/>
                <w:lang w:val="en-GB"/>
              </w:rPr>
            </w:pPr>
            <w:r w:rsidRPr="005744EF">
              <w:rPr>
                <w:rFonts w:ascii="Arial Narrow" w:hAnsi="Arial Narrow"/>
                <w:b/>
                <w:i w:val="0"/>
                <w:sz w:val="23"/>
                <w:szCs w:val="23"/>
                <w:lang w:val="en-GB"/>
              </w:rPr>
              <w:t xml:space="preserve">IFCE Ten Core Court Values </w:t>
            </w:r>
          </w:p>
          <w:p w14:paraId="5B2DDCAD" w14:textId="77777777" w:rsidR="00B35014" w:rsidRPr="005744EF" w:rsidRDefault="00B35014" w:rsidP="008A741A">
            <w:pPr>
              <w:rPr>
                <w:rFonts w:ascii="Arial Narrow" w:hAnsi="Arial Narrow"/>
                <w:b/>
                <w:i w:val="0"/>
                <w:sz w:val="23"/>
                <w:szCs w:val="23"/>
                <w:lang w:val="en-GB"/>
              </w:rPr>
            </w:pPr>
          </w:p>
        </w:tc>
        <w:tc>
          <w:tcPr>
            <w:tcW w:w="3827" w:type="dxa"/>
            <w:shd w:val="clear" w:color="auto" w:fill="D9D9D9" w:themeFill="background1" w:themeFillShade="D9"/>
          </w:tcPr>
          <w:p w14:paraId="0977D289" w14:textId="77777777" w:rsidR="00B35014" w:rsidRPr="005744EF" w:rsidRDefault="00B35014" w:rsidP="008A741A">
            <w:pPr>
              <w:rPr>
                <w:rFonts w:ascii="Arial Narrow" w:hAnsi="Arial Narrow"/>
                <w:b/>
                <w:i w:val="0"/>
                <w:sz w:val="23"/>
                <w:szCs w:val="23"/>
                <w:lang w:val="en-GB"/>
              </w:rPr>
            </w:pPr>
            <w:r w:rsidRPr="005744EF">
              <w:rPr>
                <w:rFonts w:ascii="Arial Narrow" w:hAnsi="Arial Narrow"/>
                <w:b/>
                <w:i w:val="0"/>
                <w:sz w:val="23"/>
                <w:szCs w:val="23"/>
                <w:lang w:val="en-GB"/>
              </w:rPr>
              <w:t xml:space="preserve">PJDP/ PJSI Cook Island indicators </w:t>
            </w:r>
          </w:p>
          <w:p w14:paraId="54D484A5" w14:textId="77777777" w:rsidR="00B35014" w:rsidRPr="005744EF" w:rsidRDefault="00B35014" w:rsidP="008A741A">
            <w:pPr>
              <w:rPr>
                <w:rFonts w:ascii="Arial Narrow" w:hAnsi="Arial Narrow"/>
                <w:b/>
                <w:i w:val="0"/>
                <w:sz w:val="23"/>
                <w:szCs w:val="23"/>
                <w:lang w:val="en-GB"/>
              </w:rPr>
            </w:pPr>
          </w:p>
        </w:tc>
      </w:tr>
      <w:tr w:rsidR="00B35014" w:rsidRPr="005744EF" w14:paraId="32DBE6F8" w14:textId="77777777" w:rsidTr="008A741A">
        <w:tc>
          <w:tcPr>
            <w:tcW w:w="1734" w:type="dxa"/>
          </w:tcPr>
          <w:p w14:paraId="09DE5F38" w14:textId="77777777" w:rsidR="00B35014" w:rsidRPr="005744EF" w:rsidRDefault="00B35014" w:rsidP="008A741A">
            <w:pPr>
              <w:ind w:right="1215"/>
              <w:rPr>
                <w:rFonts w:ascii="Arial Narrow" w:hAnsi="Arial Narrow"/>
                <w:i w:val="0"/>
                <w:sz w:val="23"/>
                <w:szCs w:val="23"/>
                <w:lang w:val="en-GB"/>
              </w:rPr>
            </w:pPr>
            <w:r w:rsidRPr="005744EF">
              <w:rPr>
                <w:rFonts w:ascii="Arial Narrow" w:hAnsi="Arial Narrow"/>
                <w:i w:val="0"/>
                <w:sz w:val="23"/>
                <w:szCs w:val="23"/>
                <w:lang w:val="en-GB"/>
              </w:rPr>
              <w:t>I</w:t>
            </w:r>
          </w:p>
        </w:tc>
        <w:tc>
          <w:tcPr>
            <w:tcW w:w="2377" w:type="dxa"/>
          </w:tcPr>
          <w:p w14:paraId="32F78C49"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Equality before the law</w:t>
            </w:r>
          </w:p>
        </w:tc>
        <w:tc>
          <w:tcPr>
            <w:tcW w:w="3827" w:type="dxa"/>
          </w:tcPr>
          <w:p w14:paraId="5DCD950C"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Cook Island indicators 5-7</w:t>
            </w:r>
          </w:p>
        </w:tc>
      </w:tr>
      <w:tr w:rsidR="00B35014" w:rsidRPr="005744EF" w14:paraId="552C28CA" w14:textId="77777777" w:rsidTr="008A741A">
        <w:tc>
          <w:tcPr>
            <w:tcW w:w="1734" w:type="dxa"/>
          </w:tcPr>
          <w:p w14:paraId="39388A5E" w14:textId="77777777" w:rsidR="00B35014" w:rsidRPr="005744EF" w:rsidRDefault="00B35014" w:rsidP="008A741A">
            <w:pPr>
              <w:ind w:right="1215"/>
              <w:rPr>
                <w:rFonts w:ascii="Arial Narrow" w:hAnsi="Arial Narrow"/>
                <w:i w:val="0"/>
                <w:sz w:val="23"/>
                <w:szCs w:val="23"/>
                <w:lang w:val="en-GB"/>
              </w:rPr>
            </w:pPr>
            <w:r w:rsidRPr="005744EF">
              <w:rPr>
                <w:rFonts w:ascii="Arial Narrow" w:hAnsi="Arial Narrow"/>
                <w:i w:val="0"/>
                <w:sz w:val="23"/>
                <w:szCs w:val="23"/>
                <w:lang w:val="en-GB"/>
              </w:rPr>
              <w:t>II</w:t>
            </w:r>
          </w:p>
        </w:tc>
        <w:tc>
          <w:tcPr>
            <w:tcW w:w="2377" w:type="dxa"/>
          </w:tcPr>
          <w:p w14:paraId="4920FC8F"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 xml:space="preserve">Fairness </w:t>
            </w:r>
          </w:p>
        </w:tc>
        <w:tc>
          <w:tcPr>
            <w:tcW w:w="3827" w:type="dxa"/>
          </w:tcPr>
          <w:p w14:paraId="1185CD93"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Cook Island indicators 8-10</w:t>
            </w:r>
          </w:p>
        </w:tc>
      </w:tr>
      <w:tr w:rsidR="00B35014" w:rsidRPr="005744EF" w14:paraId="21EDADC8" w14:textId="77777777" w:rsidTr="008A741A">
        <w:tc>
          <w:tcPr>
            <w:tcW w:w="1734" w:type="dxa"/>
          </w:tcPr>
          <w:p w14:paraId="1A25A38E" w14:textId="77777777" w:rsidR="00B35014" w:rsidRPr="005744EF" w:rsidRDefault="00B35014" w:rsidP="008A741A">
            <w:pPr>
              <w:ind w:right="1215"/>
              <w:rPr>
                <w:rFonts w:ascii="Arial Narrow" w:hAnsi="Arial Narrow"/>
                <w:i w:val="0"/>
                <w:sz w:val="23"/>
                <w:szCs w:val="23"/>
                <w:lang w:val="en-GB"/>
              </w:rPr>
            </w:pPr>
            <w:r w:rsidRPr="005744EF">
              <w:rPr>
                <w:rFonts w:ascii="Arial Narrow" w:hAnsi="Arial Narrow"/>
                <w:i w:val="0"/>
                <w:sz w:val="23"/>
                <w:szCs w:val="23"/>
                <w:lang w:val="en-GB"/>
              </w:rPr>
              <w:t>III</w:t>
            </w:r>
          </w:p>
        </w:tc>
        <w:tc>
          <w:tcPr>
            <w:tcW w:w="2377" w:type="dxa"/>
          </w:tcPr>
          <w:p w14:paraId="31002DB8" w14:textId="77777777" w:rsidR="00B35014" w:rsidRPr="005744EF" w:rsidRDefault="00B35014" w:rsidP="008A741A">
            <w:pPr>
              <w:ind w:left="128" w:hanging="155"/>
              <w:rPr>
                <w:rFonts w:ascii="Arial Narrow" w:hAnsi="Arial Narrow"/>
                <w:i w:val="0"/>
                <w:sz w:val="23"/>
                <w:szCs w:val="23"/>
                <w:lang w:val="en-GB"/>
              </w:rPr>
            </w:pPr>
            <w:r w:rsidRPr="005744EF">
              <w:rPr>
                <w:rFonts w:ascii="Arial Narrow" w:hAnsi="Arial Narrow"/>
                <w:i w:val="0"/>
                <w:sz w:val="23"/>
                <w:szCs w:val="23"/>
                <w:lang w:val="en-GB"/>
              </w:rPr>
              <w:t xml:space="preserve">Impartiality </w:t>
            </w:r>
          </w:p>
        </w:tc>
        <w:tc>
          <w:tcPr>
            <w:tcW w:w="3827" w:type="dxa"/>
          </w:tcPr>
          <w:p w14:paraId="6EE6A8FC"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Cook Island indicators 8-10</w:t>
            </w:r>
          </w:p>
        </w:tc>
      </w:tr>
      <w:tr w:rsidR="00B35014" w:rsidRPr="005744EF" w14:paraId="006DB322" w14:textId="77777777" w:rsidTr="008A741A">
        <w:tc>
          <w:tcPr>
            <w:tcW w:w="1734" w:type="dxa"/>
          </w:tcPr>
          <w:p w14:paraId="36308A3A" w14:textId="77777777" w:rsidR="00B35014" w:rsidRPr="005744EF" w:rsidRDefault="00B35014" w:rsidP="008A741A">
            <w:pPr>
              <w:ind w:right="1215"/>
              <w:rPr>
                <w:rFonts w:ascii="Arial Narrow" w:hAnsi="Arial Narrow"/>
                <w:i w:val="0"/>
                <w:sz w:val="23"/>
                <w:szCs w:val="23"/>
                <w:lang w:val="en-GB"/>
              </w:rPr>
            </w:pPr>
            <w:r w:rsidRPr="005744EF">
              <w:rPr>
                <w:rFonts w:ascii="Arial Narrow" w:hAnsi="Arial Narrow"/>
                <w:i w:val="0"/>
                <w:sz w:val="23"/>
                <w:szCs w:val="23"/>
                <w:lang w:val="en-GB"/>
              </w:rPr>
              <w:t>IV</w:t>
            </w:r>
          </w:p>
        </w:tc>
        <w:tc>
          <w:tcPr>
            <w:tcW w:w="2377" w:type="dxa"/>
          </w:tcPr>
          <w:p w14:paraId="7F33B23A"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Independence of decision-making</w:t>
            </w:r>
          </w:p>
        </w:tc>
        <w:tc>
          <w:tcPr>
            <w:tcW w:w="3827" w:type="dxa"/>
          </w:tcPr>
          <w:p w14:paraId="7D494F21"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Cook Island indicators 8-10</w:t>
            </w:r>
          </w:p>
        </w:tc>
      </w:tr>
      <w:tr w:rsidR="00B35014" w:rsidRPr="005744EF" w14:paraId="43D0E9CC" w14:textId="77777777" w:rsidTr="008A741A">
        <w:tc>
          <w:tcPr>
            <w:tcW w:w="1734" w:type="dxa"/>
          </w:tcPr>
          <w:p w14:paraId="0B7DC27F" w14:textId="77777777" w:rsidR="00B35014" w:rsidRPr="005744EF" w:rsidRDefault="00B35014" w:rsidP="008A741A">
            <w:pPr>
              <w:ind w:right="1215"/>
              <w:rPr>
                <w:rFonts w:ascii="Arial Narrow" w:hAnsi="Arial Narrow"/>
                <w:i w:val="0"/>
                <w:sz w:val="23"/>
                <w:szCs w:val="23"/>
                <w:lang w:val="en-GB"/>
              </w:rPr>
            </w:pPr>
            <w:r w:rsidRPr="005744EF">
              <w:rPr>
                <w:rFonts w:ascii="Arial Narrow" w:hAnsi="Arial Narrow"/>
                <w:i w:val="0"/>
                <w:sz w:val="23"/>
                <w:szCs w:val="23"/>
                <w:lang w:val="en-GB"/>
              </w:rPr>
              <w:t>V</w:t>
            </w:r>
          </w:p>
        </w:tc>
        <w:tc>
          <w:tcPr>
            <w:tcW w:w="2377" w:type="dxa"/>
          </w:tcPr>
          <w:p w14:paraId="729B3CE1"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 xml:space="preserve">Competence </w:t>
            </w:r>
          </w:p>
        </w:tc>
        <w:tc>
          <w:tcPr>
            <w:tcW w:w="3827" w:type="dxa"/>
          </w:tcPr>
          <w:p w14:paraId="487B78AA"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Cook Island indicators 3-4 &amp; 8-10</w:t>
            </w:r>
          </w:p>
        </w:tc>
      </w:tr>
      <w:tr w:rsidR="00B35014" w:rsidRPr="005744EF" w14:paraId="053B04C2" w14:textId="77777777" w:rsidTr="008A741A">
        <w:tc>
          <w:tcPr>
            <w:tcW w:w="1734" w:type="dxa"/>
          </w:tcPr>
          <w:p w14:paraId="40A6215C" w14:textId="77777777" w:rsidR="00B35014" w:rsidRPr="005744EF" w:rsidRDefault="00B35014" w:rsidP="008A741A">
            <w:pPr>
              <w:ind w:right="1215"/>
              <w:rPr>
                <w:rFonts w:ascii="Arial Narrow" w:hAnsi="Arial Narrow"/>
                <w:i w:val="0"/>
                <w:sz w:val="23"/>
                <w:szCs w:val="23"/>
                <w:lang w:val="en-GB"/>
              </w:rPr>
            </w:pPr>
            <w:r w:rsidRPr="005744EF">
              <w:rPr>
                <w:rFonts w:ascii="Arial Narrow" w:hAnsi="Arial Narrow"/>
                <w:i w:val="0"/>
                <w:sz w:val="23"/>
                <w:szCs w:val="23"/>
                <w:lang w:val="en-GB"/>
              </w:rPr>
              <w:t>VI</w:t>
            </w:r>
          </w:p>
        </w:tc>
        <w:tc>
          <w:tcPr>
            <w:tcW w:w="2377" w:type="dxa"/>
          </w:tcPr>
          <w:p w14:paraId="405A8FA1"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 xml:space="preserve">Integrity </w:t>
            </w:r>
          </w:p>
        </w:tc>
        <w:tc>
          <w:tcPr>
            <w:tcW w:w="3827" w:type="dxa"/>
          </w:tcPr>
          <w:p w14:paraId="6D44D8B8"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Cook Island indicators 8-10</w:t>
            </w:r>
          </w:p>
        </w:tc>
      </w:tr>
      <w:tr w:rsidR="00B35014" w:rsidRPr="005744EF" w14:paraId="04FFCCB5" w14:textId="77777777" w:rsidTr="008A741A">
        <w:tc>
          <w:tcPr>
            <w:tcW w:w="1734" w:type="dxa"/>
          </w:tcPr>
          <w:p w14:paraId="443227F8" w14:textId="77777777" w:rsidR="00B35014" w:rsidRPr="005744EF" w:rsidRDefault="00B35014" w:rsidP="008A741A">
            <w:pPr>
              <w:ind w:right="1215"/>
              <w:rPr>
                <w:rFonts w:ascii="Arial Narrow" w:hAnsi="Arial Narrow"/>
                <w:i w:val="0"/>
                <w:sz w:val="23"/>
                <w:szCs w:val="23"/>
                <w:lang w:val="en-GB"/>
              </w:rPr>
            </w:pPr>
            <w:r w:rsidRPr="005744EF">
              <w:rPr>
                <w:rFonts w:ascii="Arial Narrow" w:hAnsi="Arial Narrow"/>
                <w:i w:val="0"/>
                <w:sz w:val="23"/>
                <w:szCs w:val="23"/>
                <w:lang w:val="en-GB"/>
              </w:rPr>
              <w:t>VII</w:t>
            </w:r>
          </w:p>
        </w:tc>
        <w:tc>
          <w:tcPr>
            <w:tcW w:w="2377" w:type="dxa"/>
          </w:tcPr>
          <w:p w14:paraId="5334365A"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 xml:space="preserve">Transparency </w:t>
            </w:r>
          </w:p>
        </w:tc>
        <w:tc>
          <w:tcPr>
            <w:tcW w:w="3827" w:type="dxa"/>
          </w:tcPr>
          <w:p w14:paraId="1515EBB2"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Cook Island indicators 13-15</w:t>
            </w:r>
          </w:p>
        </w:tc>
      </w:tr>
      <w:tr w:rsidR="00B35014" w:rsidRPr="005744EF" w14:paraId="213F1CE1" w14:textId="77777777" w:rsidTr="008A741A">
        <w:tc>
          <w:tcPr>
            <w:tcW w:w="1734" w:type="dxa"/>
          </w:tcPr>
          <w:p w14:paraId="645CE257" w14:textId="77777777" w:rsidR="00B35014" w:rsidRPr="005744EF" w:rsidRDefault="00B35014" w:rsidP="008A741A">
            <w:pPr>
              <w:ind w:right="1215"/>
              <w:rPr>
                <w:rFonts w:ascii="Arial Narrow" w:hAnsi="Arial Narrow"/>
                <w:i w:val="0"/>
                <w:sz w:val="23"/>
                <w:szCs w:val="23"/>
                <w:lang w:val="en-GB"/>
              </w:rPr>
            </w:pPr>
            <w:r w:rsidRPr="005744EF">
              <w:rPr>
                <w:rFonts w:ascii="Arial Narrow" w:hAnsi="Arial Narrow"/>
                <w:i w:val="0"/>
                <w:sz w:val="23"/>
                <w:szCs w:val="23"/>
                <w:lang w:val="en-GB"/>
              </w:rPr>
              <w:t>VIII</w:t>
            </w:r>
          </w:p>
        </w:tc>
        <w:tc>
          <w:tcPr>
            <w:tcW w:w="2377" w:type="dxa"/>
          </w:tcPr>
          <w:p w14:paraId="5A641259"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 xml:space="preserve">Accessibility </w:t>
            </w:r>
          </w:p>
        </w:tc>
        <w:tc>
          <w:tcPr>
            <w:tcW w:w="3827" w:type="dxa"/>
          </w:tcPr>
          <w:p w14:paraId="4C20CC01"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Cook Island indicators 5-7</w:t>
            </w:r>
          </w:p>
        </w:tc>
      </w:tr>
      <w:tr w:rsidR="00B35014" w:rsidRPr="005744EF" w14:paraId="655AD38B" w14:textId="77777777" w:rsidTr="008A741A">
        <w:tc>
          <w:tcPr>
            <w:tcW w:w="1734" w:type="dxa"/>
          </w:tcPr>
          <w:p w14:paraId="0D43A767" w14:textId="77777777" w:rsidR="00B35014" w:rsidRPr="005744EF" w:rsidRDefault="00B35014" w:rsidP="008A741A">
            <w:pPr>
              <w:ind w:right="1215"/>
              <w:rPr>
                <w:rFonts w:ascii="Arial Narrow" w:hAnsi="Arial Narrow"/>
                <w:i w:val="0"/>
                <w:sz w:val="23"/>
                <w:szCs w:val="23"/>
                <w:lang w:val="en-GB"/>
              </w:rPr>
            </w:pPr>
            <w:r w:rsidRPr="005744EF">
              <w:rPr>
                <w:rFonts w:ascii="Arial Narrow" w:hAnsi="Arial Narrow"/>
                <w:i w:val="0"/>
                <w:sz w:val="23"/>
                <w:szCs w:val="23"/>
                <w:lang w:val="en-GB"/>
              </w:rPr>
              <w:t>IX</w:t>
            </w:r>
          </w:p>
        </w:tc>
        <w:tc>
          <w:tcPr>
            <w:tcW w:w="2377" w:type="dxa"/>
          </w:tcPr>
          <w:p w14:paraId="7779CEB7"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 xml:space="preserve">Timeliness </w:t>
            </w:r>
          </w:p>
        </w:tc>
        <w:tc>
          <w:tcPr>
            <w:tcW w:w="3827" w:type="dxa"/>
          </w:tcPr>
          <w:p w14:paraId="16FC3A72"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Cook Island indicators 2</w:t>
            </w:r>
          </w:p>
        </w:tc>
      </w:tr>
      <w:tr w:rsidR="00B35014" w:rsidRPr="005744EF" w14:paraId="12804CAE" w14:textId="77777777" w:rsidTr="008A741A">
        <w:tc>
          <w:tcPr>
            <w:tcW w:w="1734" w:type="dxa"/>
          </w:tcPr>
          <w:p w14:paraId="68727B2C" w14:textId="77777777" w:rsidR="00B35014" w:rsidRPr="005744EF" w:rsidRDefault="00B35014" w:rsidP="008A741A">
            <w:pPr>
              <w:ind w:right="1200"/>
              <w:rPr>
                <w:rFonts w:ascii="Arial Narrow" w:hAnsi="Arial Narrow"/>
                <w:i w:val="0"/>
                <w:sz w:val="23"/>
                <w:szCs w:val="23"/>
                <w:lang w:val="en-GB"/>
              </w:rPr>
            </w:pPr>
            <w:r w:rsidRPr="005744EF">
              <w:rPr>
                <w:rFonts w:ascii="Arial Narrow" w:hAnsi="Arial Narrow"/>
                <w:i w:val="0"/>
                <w:sz w:val="23"/>
                <w:szCs w:val="23"/>
                <w:lang w:val="en-GB"/>
              </w:rPr>
              <w:t>X</w:t>
            </w:r>
          </w:p>
        </w:tc>
        <w:tc>
          <w:tcPr>
            <w:tcW w:w="2377" w:type="dxa"/>
          </w:tcPr>
          <w:p w14:paraId="0AEC349C"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 xml:space="preserve">Certainty </w:t>
            </w:r>
          </w:p>
        </w:tc>
        <w:tc>
          <w:tcPr>
            <w:tcW w:w="3827" w:type="dxa"/>
          </w:tcPr>
          <w:p w14:paraId="22AAEE2F" w14:textId="77777777" w:rsidR="00B35014" w:rsidRPr="005744EF" w:rsidRDefault="00B35014" w:rsidP="008A741A">
            <w:pPr>
              <w:rPr>
                <w:rFonts w:ascii="Arial Narrow" w:hAnsi="Arial Narrow"/>
                <w:i w:val="0"/>
                <w:sz w:val="23"/>
                <w:szCs w:val="23"/>
                <w:lang w:val="en-GB"/>
              </w:rPr>
            </w:pPr>
            <w:r w:rsidRPr="005744EF">
              <w:rPr>
                <w:rFonts w:ascii="Arial Narrow" w:hAnsi="Arial Narrow"/>
                <w:i w:val="0"/>
                <w:sz w:val="23"/>
                <w:szCs w:val="23"/>
                <w:lang w:val="en-GB"/>
              </w:rPr>
              <w:t>Cook Island indicators 3-4</w:t>
            </w:r>
          </w:p>
        </w:tc>
      </w:tr>
    </w:tbl>
    <w:p w14:paraId="5F0A6D40" w14:textId="77777777" w:rsidR="00B35014" w:rsidRPr="005744EF" w:rsidRDefault="00B35014" w:rsidP="00B35014">
      <w:pPr>
        <w:pStyle w:val="ListParagraph"/>
        <w:rPr>
          <w:rFonts w:ascii="Arial Narrow" w:hAnsi="Arial Narrow"/>
          <w:i w:val="0"/>
          <w:sz w:val="23"/>
          <w:szCs w:val="23"/>
          <w:lang w:val="en-GB"/>
        </w:rPr>
      </w:pPr>
    </w:p>
    <w:p w14:paraId="2E0E1960" w14:textId="77777777" w:rsidR="00B35014" w:rsidRPr="005744EF" w:rsidRDefault="00B35014" w:rsidP="00B35014">
      <w:pPr>
        <w:rPr>
          <w:rFonts w:ascii="Arial Narrow" w:hAnsi="Arial Narrow"/>
          <w:i w:val="0"/>
          <w:sz w:val="23"/>
          <w:szCs w:val="23"/>
          <w:lang w:val="en-GB"/>
        </w:rPr>
      </w:pPr>
      <w:r w:rsidRPr="005744EF">
        <w:rPr>
          <w:rFonts w:ascii="Arial Narrow" w:hAnsi="Arial Narrow"/>
          <w:i w:val="0"/>
          <w:sz w:val="23"/>
          <w:szCs w:val="23"/>
          <w:lang w:val="en-GB"/>
        </w:rPr>
        <w:t>The three results areas of the International Framework for Court Excellence are:</w:t>
      </w:r>
    </w:p>
    <w:p w14:paraId="6DF04BA4" w14:textId="77777777" w:rsidR="00B35014" w:rsidRPr="005744EF" w:rsidRDefault="00B35014" w:rsidP="00B35014">
      <w:pPr>
        <w:jc w:val="both"/>
        <w:rPr>
          <w:rFonts w:ascii="Arial Narrow" w:hAnsi="Arial Narrow"/>
          <w:i w:val="0"/>
          <w:sz w:val="23"/>
          <w:szCs w:val="23"/>
          <w:lang w:val="en-GB"/>
        </w:rPr>
      </w:pPr>
      <w:r w:rsidRPr="005744EF">
        <w:rPr>
          <w:rFonts w:ascii="Arial Narrow" w:hAnsi="Arial Narrow"/>
          <w:b/>
          <w:i w:val="0"/>
          <w:sz w:val="23"/>
          <w:szCs w:val="23"/>
          <w:lang w:val="en-GB"/>
        </w:rPr>
        <w:t>CLIENT NEEDS AND SATISFACTION</w:t>
      </w:r>
      <w:r w:rsidRPr="005744EF">
        <w:rPr>
          <w:rFonts w:ascii="Arial Narrow" w:hAnsi="Arial Narrow"/>
          <w:i w:val="0"/>
          <w:sz w:val="23"/>
          <w:szCs w:val="23"/>
          <w:lang w:val="en-GB"/>
        </w:rPr>
        <w:t xml:space="preserve"> Research has consistently shown that the perceptions of those using the courts are influenced more by how they are treated and whether the process appears fair, than whether they received a favourable or unfavourable result. Thus, </w:t>
      </w:r>
      <w:r w:rsidRPr="005744EF">
        <w:rPr>
          <w:rFonts w:ascii="Arial Narrow" w:hAnsi="Arial Narrow"/>
          <w:b/>
          <w:i w:val="0"/>
          <w:sz w:val="23"/>
          <w:szCs w:val="23"/>
          <w:lang w:val="en-GB"/>
        </w:rPr>
        <w:t>one of the important aspects of the quality approach and the ‘search for excellence’ is that it takes the needs and perceptions of court users into account.</w:t>
      </w:r>
      <w:r w:rsidRPr="005744EF">
        <w:rPr>
          <w:rFonts w:ascii="Arial Narrow" w:hAnsi="Arial Narrow"/>
          <w:i w:val="0"/>
          <w:sz w:val="23"/>
          <w:szCs w:val="23"/>
          <w:lang w:val="en-GB"/>
        </w:rPr>
        <w:t xml:space="preserve"> Court users include members of the public and businesses making use of the services of the courts (e.g., litigants, witnesses, crime victims, those seeking information or assistance from court staff) and professional partners (lawyers, public prosecutors, enforcement agents, governmental agencies, court experts, and court interpreters). Accordingly, measures must address not only the level of satisfaction with the outcome of the court proceeding, but also the level of satisfaction with how the parties, witnesses, and lawyers were treated by the judges and the court staff. The (perceived) expertise of the judges and staff and the fairness and ability to understand court procedures and decisions should also be measured. This information should be used to improve the quality and processes provided by the courts.</w:t>
      </w:r>
    </w:p>
    <w:p w14:paraId="3692D5A1" w14:textId="77777777" w:rsidR="00B35014" w:rsidRPr="005744EF" w:rsidRDefault="00B35014" w:rsidP="00B35014">
      <w:pPr>
        <w:jc w:val="both"/>
        <w:rPr>
          <w:rFonts w:ascii="Arial Narrow" w:hAnsi="Arial Narrow"/>
          <w:b/>
          <w:i w:val="0"/>
          <w:sz w:val="23"/>
          <w:szCs w:val="23"/>
          <w:lang w:val="en-GB"/>
        </w:rPr>
      </w:pPr>
      <w:r w:rsidRPr="005744EF">
        <w:rPr>
          <w:rFonts w:ascii="Arial Narrow" w:hAnsi="Arial Narrow"/>
          <w:b/>
          <w:i w:val="0"/>
          <w:sz w:val="23"/>
          <w:szCs w:val="23"/>
          <w:lang w:val="en-GB"/>
        </w:rPr>
        <w:lastRenderedPageBreak/>
        <w:t xml:space="preserve">AFFORDABLE AND ACCESSIBLE COURT SERVICES Excellent courts are affordable and easily accessible for litigants. </w:t>
      </w:r>
      <w:r w:rsidRPr="005744EF">
        <w:rPr>
          <w:rFonts w:ascii="Arial Narrow" w:hAnsi="Arial Narrow"/>
          <w:i w:val="0"/>
          <w:sz w:val="23"/>
          <w:szCs w:val="23"/>
          <w:lang w:val="en-GB"/>
        </w:rPr>
        <w:t>Court fees do not prevent members of the public from accessing the judicial process; cumbersome procedures and requirements do not drive up litigation expenses; and forms and comprehensible basic information about court processes are readily available.</w:t>
      </w:r>
    </w:p>
    <w:p w14:paraId="3A1A4F7D" w14:textId="77777777" w:rsidR="00B35014" w:rsidRPr="005744EF" w:rsidRDefault="00B35014" w:rsidP="00B35014">
      <w:pPr>
        <w:jc w:val="both"/>
        <w:rPr>
          <w:rFonts w:ascii="Arial Narrow" w:hAnsi="Arial Narrow"/>
          <w:i w:val="0"/>
          <w:sz w:val="23"/>
          <w:szCs w:val="23"/>
          <w:lang w:val="en-GB"/>
        </w:rPr>
      </w:pPr>
      <w:r w:rsidRPr="005744EF">
        <w:rPr>
          <w:rFonts w:ascii="Arial Narrow" w:hAnsi="Arial Narrow"/>
          <w:b/>
          <w:i w:val="0"/>
          <w:sz w:val="23"/>
          <w:szCs w:val="23"/>
          <w:lang w:val="en-GB"/>
        </w:rPr>
        <w:t>Physical access is easy and comfortable</w:t>
      </w:r>
      <w:r w:rsidRPr="005744EF">
        <w:rPr>
          <w:rFonts w:ascii="Arial Narrow" w:hAnsi="Arial Narrow"/>
          <w:i w:val="0"/>
          <w:sz w:val="23"/>
          <w:szCs w:val="23"/>
          <w:lang w:val="en-GB"/>
        </w:rPr>
        <w:t>. Court users can easily reach the public visitors area of courtrooms; directions in the courts are clearly displayed; and a central information point guides court users through the court. Safety is guaranteed, but excessive safety measures do not prevent litigants from feeling comfortable.</w:t>
      </w:r>
    </w:p>
    <w:p w14:paraId="1E684BA0" w14:textId="77777777" w:rsidR="00B35014" w:rsidRPr="005744EF" w:rsidRDefault="00B35014" w:rsidP="00B35014">
      <w:pPr>
        <w:jc w:val="both"/>
        <w:rPr>
          <w:rFonts w:ascii="Arial Narrow" w:hAnsi="Arial Narrow"/>
          <w:i w:val="0"/>
          <w:sz w:val="23"/>
          <w:szCs w:val="23"/>
          <w:lang w:val="en-GB"/>
        </w:rPr>
      </w:pPr>
      <w:r w:rsidRPr="005744EF">
        <w:rPr>
          <w:rFonts w:ascii="Arial Narrow" w:hAnsi="Arial Narrow"/>
          <w:i w:val="0"/>
          <w:sz w:val="23"/>
          <w:szCs w:val="23"/>
          <w:lang w:val="en-GB"/>
        </w:rPr>
        <w:t>Courts use information technology to enable self-represented court users to navigate the courts (through general information on the court, court proceedings, and court fees), electronic filing, and use of video conferencing.</w:t>
      </w:r>
    </w:p>
    <w:p w14:paraId="2229EB1B" w14:textId="77777777" w:rsidR="00B35014" w:rsidRDefault="00B35014" w:rsidP="00B35014">
      <w:pPr>
        <w:jc w:val="both"/>
        <w:rPr>
          <w:rFonts w:ascii="Arial Narrow" w:hAnsi="Arial Narrow"/>
          <w:i w:val="0"/>
          <w:sz w:val="23"/>
          <w:szCs w:val="23"/>
          <w:lang w:val="en-GB"/>
        </w:rPr>
      </w:pPr>
      <w:r w:rsidRPr="005744EF">
        <w:rPr>
          <w:rFonts w:ascii="Arial Narrow" w:hAnsi="Arial Narrow"/>
          <w:b/>
          <w:i w:val="0"/>
          <w:sz w:val="23"/>
          <w:szCs w:val="23"/>
          <w:lang w:val="en-GB"/>
        </w:rPr>
        <w:t xml:space="preserve">PUBLIC TRUST AND CONFIDENCE </w:t>
      </w:r>
      <w:r w:rsidRPr="005744EF">
        <w:rPr>
          <w:rFonts w:ascii="Arial Narrow" w:hAnsi="Arial Narrow"/>
          <w:i w:val="0"/>
          <w:sz w:val="23"/>
          <w:szCs w:val="23"/>
          <w:lang w:val="en-GB"/>
        </w:rPr>
        <w:t>In general, a high level of public trust and confidence in the judiciary is an indicator of the successful operation of courts. Lack of corruption, high quality judicial decisions, respect for the judges, timely court proceedings and transparent processes will increase public trust in the judiciary. A high level of public trust will enhance voluntary compliance with court orders, strengthen respect for the rule of law and increase support for the provision of resources to meet court needs. Excellent court organizations systematically measure the level of public trust and confidence in the judiciary and court staff. Without public trust a court is hampered in its ability to function as an effective court</w:t>
      </w:r>
      <w:r w:rsidRPr="005744EF">
        <w:rPr>
          <w:rStyle w:val="FootnoteReference"/>
          <w:rFonts w:ascii="Arial Narrow" w:hAnsi="Arial Narrow"/>
          <w:i w:val="0"/>
          <w:sz w:val="23"/>
          <w:szCs w:val="23"/>
          <w:lang w:val="en-GB"/>
        </w:rPr>
        <w:footnoteReference w:id="6"/>
      </w:r>
      <w:r w:rsidRPr="005744EF">
        <w:rPr>
          <w:rFonts w:ascii="Arial Narrow" w:hAnsi="Arial Narrow"/>
          <w:i w:val="0"/>
          <w:sz w:val="23"/>
          <w:szCs w:val="23"/>
          <w:lang w:val="en-GB"/>
        </w:rPr>
        <w:t>.</w:t>
      </w:r>
    </w:p>
    <w:p w14:paraId="3D2D2434" w14:textId="77777777" w:rsidR="00411006" w:rsidRPr="005827F9" w:rsidRDefault="00410210" w:rsidP="000B2562">
      <w:pPr>
        <w:pStyle w:val="Heading2"/>
        <w:rPr>
          <w:i/>
        </w:rPr>
      </w:pPr>
      <w:r>
        <w:t xml:space="preserve">2.2 </w:t>
      </w:r>
      <w:r>
        <w:tab/>
        <w:t>Annual Reports:</w:t>
      </w:r>
      <w:r w:rsidR="005827F9">
        <w:t xml:space="preserve"> </w:t>
      </w:r>
      <w:r>
        <w:t xml:space="preserve">the planning, </w:t>
      </w:r>
      <w:r w:rsidR="005827F9">
        <w:t xml:space="preserve">monitoring </w:t>
      </w:r>
      <w:r>
        <w:t>&amp; reporting framework for leading courts</w:t>
      </w:r>
    </w:p>
    <w:p w14:paraId="07D2BDFA" w14:textId="77777777" w:rsidR="00411006" w:rsidRDefault="00D0667F" w:rsidP="00B35014">
      <w:pPr>
        <w:jc w:val="both"/>
        <w:rPr>
          <w:rFonts w:ascii="Arial Narrow" w:hAnsi="Arial Narrow"/>
          <w:i w:val="0"/>
          <w:sz w:val="23"/>
          <w:szCs w:val="23"/>
          <w:lang w:val="en-GB"/>
        </w:rPr>
      </w:pPr>
      <w:r>
        <w:rPr>
          <w:rFonts w:ascii="Arial Narrow" w:hAnsi="Arial Narrow"/>
          <w:i w:val="0"/>
          <w:sz w:val="23"/>
          <w:szCs w:val="23"/>
          <w:lang w:val="en-GB"/>
        </w:rPr>
        <w:t xml:space="preserve">Courts </w:t>
      </w:r>
      <w:r w:rsidR="00410210">
        <w:rPr>
          <w:rFonts w:ascii="Arial Narrow" w:hAnsi="Arial Narrow"/>
          <w:i w:val="0"/>
          <w:sz w:val="23"/>
          <w:szCs w:val="23"/>
          <w:lang w:val="en-GB"/>
        </w:rPr>
        <w:t xml:space="preserve">can also use Annual Reports as one part of an accountability dialogue with the public on the court’s plans for innovation and reform of its services. Annual Reports form part of a continuous cycle of strategic planning and policy formulation, piloting and implementation, monitoring and reporting as can be seen in Fig. </w:t>
      </w:r>
      <w:r w:rsidR="00410210" w:rsidRPr="006D43D1">
        <w:rPr>
          <w:rFonts w:ascii="Arial Narrow" w:hAnsi="Arial Narrow"/>
          <w:i w:val="0"/>
          <w:sz w:val="23"/>
          <w:szCs w:val="23"/>
          <w:lang w:val="en-GB"/>
        </w:rPr>
        <w:t>G</w:t>
      </w:r>
      <w:r w:rsidR="00410210">
        <w:rPr>
          <w:rFonts w:ascii="Arial Narrow" w:hAnsi="Arial Narrow"/>
          <w:i w:val="0"/>
          <w:sz w:val="23"/>
          <w:szCs w:val="23"/>
          <w:lang w:val="en-GB"/>
        </w:rPr>
        <w:t xml:space="preserve"> below. </w:t>
      </w:r>
    </w:p>
    <w:p w14:paraId="3ACEE68E" w14:textId="77777777" w:rsidR="00B1776A" w:rsidRDefault="00D0667F">
      <w:pPr>
        <w:rPr>
          <w:rFonts w:ascii="Arial Narrow" w:hAnsi="Arial Narrow"/>
          <w:i w:val="0"/>
          <w:sz w:val="23"/>
          <w:szCs w:val="23"/>
          <w:lang w:val="en-GB"/>
        </w:rPr>
      </w:pPr>
      <w:r>
        <w:rPr>
          <w:rFonts w:ascii="Arial Narrow" w:hAnsi="Arial Narrow"/>
          <w:i w:val="0"/>
          <w:sz w:val="23"/>
          <w:szCs w:val="23"/>
          <w:lang w:val="en-GB"/>
        </w:rPr>
        <w:t>Annual Reports are documents of public record</w:t>
      </w:r>
      <w:r w:rsidR="00B1776A">
        <w:rPr>
          <w:rFonts w:ascii="Arial Narrow" w:hAnsi="Arial Narrow"/>
          <w:i w:val="0"/>
          <w:sz w:val="23"/>
          <w:szCs w:val="23"/>
          <w:lang w:val="en-GB"/>
        </w:rPr>
        <w:t>.</w:t>
      </w:r>
      <w:r>
        <w:rPr>
          <w:rFonts w:ascii="Arial Narrow" w:hAnsi="Arial Narrow"/>
          <w:i w:val="0"/>
          <w:sz w:val="23"/>
          <w:szCs w:val="23"/>
          <w:lang w:val="en-GB"/>
        </w:rPr>
        <w:t xml:space="preserve"> </w:t>
      </w:r>
      <w:r w:rsidR="00B1776A">
        <w:rPr>
          <w:rFonts w:ascii="Arial Narrow" w:hAnsi="Arial Narrow"/>
          <w:i w:val="0"/>
          <w:sz w:val="23"/>
          <w:szCs w:val="23"/>
          <w:lang w:val="en-GB"/>
        </w:rPr>
        <w:t>However, in order to produce Annual Reports in a timely fashion courts will benefit from having monthly and quarterly reporting processes in place that provide the Chief Justice and Court Leadership Team with internal reports on court performance by jurisdiction and by judge.</w:t>
      </w:r>
    </w:p>
    <w:p w14:paraId="0A9BDD73" w14:textId="6B500BB1" w:rsidR="00D0667F" w:rsidRDefault="00410210" w:rsidP="00D0667F">
      <w:pPr>
        <w:rPr>
          <w:rFonts w:ascii="Arial Narrow" w:hAnsi="Arial Narrow"/>
          <w:i w:val="0"/>
          <w:sz w:val="23"/>
          <w:szCs w:val="23"/>
          <w:lang w:val="en-GB"/>
        </w:rPr>
      </w:pPr>
      <w:r>
        <w:rPr>
          <w:rFonts w:ascii="Arial Narrow" w:hAnsi="Arial Narrow"/>
          <w:i w:val="0"/>
          <w:sz w:val="23"/>
          <w:szCs w:val="23"/>
          <w:lang w:val="en-GB"/>
        </w:rPr>
        <w:t xml:space="preserve">Fig G: </w:t>
      </w:r>
      <w:r w:rsidR="00D0667F" w:rsidRPr="00D0667F">
        <w:rPr>
          <w:rFonts w:ascii="Arial Narrow" w:hAnsi="Arial Narrow"/>
          <w:i w:val="0"/>
          <w:sz w:val="23"/>
          <w:szCs w:val="23"/>
          <w:lang w:val="en-GB"/>
        </w:rPr>
        <w:t>Leading Courts: Planning, Monitoring and Reporting</w:t>
      </w:r>
    </w:p>
    <w:p w14:paraId="790B1783" w14:textId="77777777" w:rsidR="00DE456B" w:rsidRDefault="00DE456B" w:rsidP="00D0667F">
      <w:pPr>
        <w:rPr>
          <w:rFonts w:ascii="Arial Narrow" w:hAnsi="Arial Narrow"/>
          <w:i w:val="0"/>
          <w:sz w:val="23"/>
          <w:szCs w:val="23"/>
          <w:lang w:val="en-GB"/>
        </w:rPr>
      </w:pPr>
    </w:p>
    <w:p w14:paraId="399205B6" w14:textId="77777777" w:rsidR="00DE456B" w:rsidRDefault="00DE456B" w:rsidP="00D0667F">
      <w:pPr>
        <w:rPr>
          <w:rFonts w:ascii="Arial Narrow" w:hAnsi="Arial Narrow"/>
          <w:i w:val="0"/>
          <w:sz w:val="23"/>
          <w:szCs w:val="23"/>
          <w:lang w:val="en-GB"/>
        </w:rPr>
      </w:pPr>
    </w:p>
    <w:p w14:paraId="31F1DA08" w14:textId="77777777" w:rsidR="00DE456B" w:rsidRPr="00D0667F" w:rsidRDefault="00DE456B" w:rsidP="00D0667F">
      <w:pPr>
        <w:rPr>
          <w:rFonts w:ascii="Arial Narrow" w:hAnsi="Arial Narrow"/>
          <w:i w:val="0"/>
          <w:sz w:val="23"/>
          <w:szCs w:val="23"/>
          <w:lang w:val="en-GB"/>
        </w:rPr>
      </w:pPr>
    </w:p>
    <w:p w14:paraId="5C04525D" w14:textId="321DC965" w:rsidR="00411006" w:rsidRDefault="00391665" w:rsidP="00B35014">
      <w:pPr>
        <w:jc w:val="both"/>
        <w:rPr>
          <w:rFonts w:ascii="Arial Narrow" w:hAnsi="Arial Narrow"/>
          <w:i w:val="0"/>
          <w:sz w:val="23"/>
          <w:szCs w:val="23"/>
          <w:lang w:val="en-GB"/>
        </w:rPr>
      </w:pPr>
      <w:r>
        <w:rPr>
          <w:noProof/>
        </w:rPr>
        <w:lastRenderedPageBreak/>
        <mc:AlternateContent>
          <mc:Choice Requires="wps">
            <w:drawing>
              <wp:anchor distT="0" distB="0" distL="114300" distR="114300" simplePos="0" relativeHeight="251692032" behindDoc="0" locked="0" layoutInCell="1" allowOverlap="1" wp14:anchorId="2B786D97" wp14:editId="69F16AC6">
                <wp:simplePos x="0" y="0"/>
                <wp:positionH relativeFrom="column">
                  <wp:posOffset>-586105</wp:posOffset>
                </wp:positionH>
                <wp:positionV relativeFrom="paragraph">
                  <wp:posOffset>114935</wp:posOffset>
                </wp:positionV>
                <wp:extent cx="6962775" cy="4953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9627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4EBEF" w14:textId="77777777" w:rsidR="002D7777" w:rsidRPr="007D0E0E" w:rsidRDefault="002D7777" w:rsidP="00DE456B">
                            <w:pPr>
                              <w:jc w:val="center"/>
                              <w:rPr>
                                <w:rFonts w:cs="Calibri"/>
                                <w:i w:val="0"/>
                                <w:sz w:val="25"/>
                                <w:szCs w:val="25"/>
                                <w:lang w:val="en-US"/>
                              </w:rPr>
                            </w:pPr>
                            <w:r w:rsidRPr="00216B82">
                              <w:rPr>
                                <w:rFonts w:cs="Calibri"/>
                                <w:i w:val="0"/>
                                <w:sz w:val="24"/>
                                <w:szCs w:val="24"/>
                                <w:lang w:val="en-US"/>
                              </w:rPr>
                              <w:t>The Goal of the Pacific Judicial Strengthening Initiative is to build fairer societies by supporting the Court in 14 Pacific Island Countries to develop more accessible, just, efficient and responsive justice services</w:t>
                            </w:r>
                            <w:r w:rsidRPr="007D0E0E">
                              <w:rPr>
                                <w:rFonts w:cs="Calibri"/>
                                <w:i w:val="0"/>
                                <w:sz w:val="25"/>
                                <w:szCs w:val="25"/>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86D97" id="Text Box 64" o:spid="_x0000_s1027" type="#_x0000_t202" style="position:absolute;left:0;text-align:left;margin-left:-46.15pt;margin-top:9.05pt;width:548.25pt;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" filled="f" stroked="f" strokeweight=".5pt">
                <v:textbox>
                  <w:txbxContent>
                    <w:p w14:paraId="2DA4EBEF" w14:textId="77777777" w:rsidR="002D7777" w:rsidRPr="007D0E0E" w:rsidRDefault="002D7777" w:rsidP="00DE456B">
                      <w:pPr>
                        <w:jc w:val="center"/>
                        <w:rPr>
                          <w:rFonts w:cs="Calibri"/>
                          <w:i w:val="0"/>
                          <w:sz w:val="25"/>
                          <w:szCs w:val="25"/>
                          <w:lang w:val="en-US"/>
                        </w:rPr>
                      </w:pPr>
                      <w:r w:rsidRPr="00216B82">
                        <w:rPr>
                          <w:rFonts w:cs="Calibri"/>
                          <w:i w:val="0"/>
                          <w:sz w:val="24"/>
                          <w:szCs w:val="24"/>
                          <w:lang w:val="en-US"/>
                        </w:rPr>
                        <w:t>The Goal of the Pacific Judicial Strengthening Initiative is to build fairer societies by supporting the Court in 14 Pacific Island Countries to develop more accessible, just, efficient and responsive justice services</w:t>
                      </w:r>
                      <w:r w:rsidRPr="007D0E0E">
                        <w:rPr>
                          <w:rFonts w:cs="Calibri"/>
                          <w:i w:val="0"/>
                          <w:sz w:val="25"/>
                          <w:szCs w:val="25"/>
                          <w:lang w:val="en-US"/>
                        </w:rPr>
                        <w:t>.</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558A75DD" wp14:editId="3BC4049A">
                <wp:simplePos x="0" y="0"/>
                <wp:positionH relativeFrom="column">
                  <wp:posOffset>-890905</wp:posOffset>
                </wp:positionH>
                <wp:positionV relativeFrom="paragraph">
                  <wp:posOffset>-337820</wp:posOffset>
                </wp:positionV>
                <wp:extent cx="7566660" cy="4572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756666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94401" w14:textId="77777777" w:rsidR="002D7777" w:rsidRPr="00216B82" w:rsidRDefault="002D7777" w:rsidP="00DE456B">
                            <w:pPr>
                              <w:jc w:val="center"/>
                              <w:rPr>
                                <w:b/>
                                <w:i w:val="0"/>
                                <w:sz w:val="44"/>
                                <w:szCs w:val="44"/>
                              </w:rPr>
                            </w:pPr>
                            <w:r w:rsidRPr="00216B82">
                              <w:rPr>
                                <w:b/>
                                <w:i w:val="0"/>
                                <w:sz w:val="44"/>
                                <w:szCs w:val="44"/>
                              </w:rPr>
                              <w:t>Leading Courts: Planning, Monitoring and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A75DD" id="Text Box 65" o:spid="_x0000_s1028" type="#_x0000_t202" style="position:absolute;left:0;text-align:left;margin-left:-70.15pt;margin-top:-26.6pt;width:595.8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" filled="f" stroked="f" strokeweight=".5pt">
                <v:textbox>
                  <w:txbxContent>
                    <w:p w14:paraId="52D94401" w14:textId="77777777" w:rsidR="002D7777" w:rsidRPr="00216B82" w:rsidRDefault="002D7777" w:rsidP="00DE456B">
                      <w:pPr>
                        <w:jc w:val="center"/>
                        <w:rPr>
                          <w:b/>
                          <w:i w:val="0"/>
                          <w:sz w:val="44"/>
                          <w:szCs w:val="44"/>
                        </w:rPr>
                      </w:pPr>
                      <w:r w:rsidRPr="00216B82">
                        <w:rPr>
                          <w:b/>
                          <w:i w:val="0"/>
                          <w:sz w:val="44"/>
                          <w:szCs w:val="44"/>
                        </w:rPr>
                        <w:t>Leading Courts: Planning, Monitoring and Reporting</w:t>
                      </w:r>
                    </w:p>
                  </w:txbxContent>
                </v:textbox>
              </v:shape>
            </w:pict>
          </mc:Fallback>
        </mc:AlternateContent>
      </w:r>
    </w:p>
    <w:p w14:paraId="2CD88FE1" w14:textId="6D77736F" w:rsidR="00411006" w:rsidRDefault="00411006" w:rsidP="00B35014">
      <w:pPr>
        <w:jc w:val="both"/>
        <w:rPr>
          <w:rFonts w:ascii="Arial Narrow" w:hAnsi="Arial Narrow"/>
          <w:i w:val="0"/>
          <w:sz w:val="23"/>
          <w:szCs w:val="23"/>
          <w:lang w:val="en-GB"/>
        </w:rPr>
      </w:pPr>
    </w:p>
    <w:p w14:paraId="0B147944" w14:textId="5B80B22B" w:rsidR="00411006" w:rsidRDefault="00075707" w:rsidP="00B35014">
      <w:pPr>
        <w:jc w:val="both"/>
        <w:rPr>
          <w:rFonts w:ascii="Arial Narrow" w:hAnsi="Arial Narrow"/>
          <w:i w:val="0"/>
          <w:sz w:val="23"/>
          <w:szCs w:val="23"/>
          <w:lang w:val="en-GB"/>
        </w:rPr>
      </w:pPr>
      <w:r>
        <w:rPr>
          <w:noProof/>
        </w:rPr>
        <mc:AlternateContent>
          <mc:Choice Requires="wps">
            <w:drawing>
              <wp:anchor distT="0" distB="0" distL="114300" distR="114300" simplePos="0" relativeHeight="251698176" behindDoc="0" locked="0" layoutInCell="1" allowOverlap="1" wp14:anchorId="5D6BAC5F" wp14:editId="01A6B754">
                <wp:simplePos x="0" y="0"/>
                <wp:positionH relativeFrom="column">
                  <wp:posOffset>1528445</wp:posOffset>
                </wp:positionH>
                <wp:positionV relativeFrom="paragraph">
                  <wp:posOffset>26670</wp:posOffset>
                </wp:positionV>
                <wp:extent cx="3053715" cy="302260"/>
                <wp:effectExtent l="57150" t="19050" r="70485" b="97790"/>
                <wp:wrapThrough wrapText="bothSides">
                  <wp:wrapPolygon edited="0">
                    <wp:start x="-404" y="-1361"/>
                    <wp:lineTo x="-269" y="27227"/>
                    <wp:lineTo x="21829" y="27227"/>
                    <wp:lineTo x="21964" y="-1361"/>
                    <wp:lineTo x="-404" y="-1361"/>
                  </wp:wrapPolygon>
                </wp:wrapThrough>
                <wp:docPr id="63" name="Rectangle 63"/>
                <wp:cNvGraphicFramePr/>
                <a:graphic xmlns:a="http://schemas.openxmlformats.org/drawingml/2006/main">
                  <a:graphicData uri="http://schemas.microsoft.com/office/word/2010/wordprocessingShape">
                    <wps:wsp>
                      <wps:cNvSpPr/>
                      <wps:spPr>
                        <a:xfrm>
                          <a:off x="0" y="0"/>
                          <a:ext cx="3053715" cy="302260"/>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3F9A7C08" w14:textId="77777777" w:rsidR="002D7777" w:rsidRPr="007D0E0E" w:rsidRDefault="002D7777" w:rsidP="00075707">
                            <w:pPr>
                              <w:ind w:right="-159" w:hanging="142"/>
                              <w:jc w:val="center"/>
                              <w:rPr>
                                <w:rFonts w:ascii="Arial Black" w:hAnsi="Arial Black"/>
                                <w:i w:val="0"/>
                                <w:sz w:val="25"/>
                                <w:szCs w:val="25"/>
                              </w:rPr>
                            </w:pPr>
                            <w:r w:rsidRPr="007D0E0E">
                              <w:rPr>
                                <w:rFonts w:ascii="Arial Black" w:hAnsi="Arial Black"/>
                                <w:i w:val="0"/>
                                <w:sz w:val="25"/>
                                <w:szCs w:val="25"/>
                              </w:rPr>
                              <w:t>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BAC5F" id="Rectangle 63" o:spid="_x0000_s1029" style="position:absolute;left:0;text-align:left;margin-left:120.35pt;margin-top:2.1pt;width:240.45pt;height:23.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" fillcolor="#f79646 [3209]" strokecolor="#4579b8 [3044]">
                <v:shadow on="t" color="black" opacity="22937f" origin=",.5" offset="0,.63889mm"/>
                <v:textbox>
                  <w:txbxContent>
                    <w:p w14:paraId="3F9A7C08" w14:textId="77777777" w:rsidR="002D7777" w:rsidRPr="007D0E0E" w:rsidRDefault="002D7777" w:rsidP="00075707">
                      <w:pPr>
                        <w:ind w:right="-159" w:hanging="142"/>
                        <w:jc w:val="center"/>
                        <w:rPr>
                          <w:rFonts w:ascii="Arial Black" w:hAnsi="Arial Black"/>
                          <w:i w:val="0"/>
                          <w:sz w:val="25"/>
                          <w:szCs w:val="25"/>
                        </w:rPr>
                      </w:pPr>
                      <w:r w:rsidRPr="007D0E0E">
                        <w:rPr>
                          <w:rFonts w:ascii="Arial Black" w:hAnsi="Arial Black"/>
                          <w:i w:val="0"/>
                          <w:sz w:val="25"/>
                          <w:szCs w:val="25"/>
                        </w:rPr>
                        <w:t>Governance</w:t>
                      </w:r>
                    </w:p>
                  </w:txbxContent>
                </v:textbox>
                <w10:wrap type="through"/>
              </v:rect>
            </w:pict>
          </mc:Fallback>
        </mc:AlternateContent>
      </w:r>
      <w:r w:rsidR="00391665">
        <w:rPr>
          <w:noProof/>
        </w:rPr>
        <mc:AlternateContent>
          <mc:Choice Requires="wps">
            <w:drawing>
              <wp:anchor distT="0" distB="0" distL="114300" distR="114300" simplePos="0" relativeHeight="251701248" behindDoc="0" locked="0" layoutInCell="1" allowOverlap="1" wp14:anchorId="0962308B" wp14:editId="797C0B79">
                <wp:simplePos x="0" y="0"/>
                <wp:positionH relativeFrom="column">
                  <wp:posOffset>-682066</wp:posOffset>
                </wp:positionH>
                <wp:positionV relativeFrom="paragraph">
                  <wp:posOffset>231936</wp:posOffset>
                </wp:positionV>
                <wp:extent cx="1838325" cy="1457325"/>
                <wp:effectExtent l="0" t="0" r="28575" b="1114425"/>
                <wp:wrapNone/>
                <wp:docPr id="58" name="Line Callout 1 58"/>
                <wp:cNvGraphicFramePr/>
                <a:graphic xmlns:a="http://schemas.openxmlformats.org/drawingml/2006/main">
                  <a:graphicData uri="http://schemas.microsoft.com/office/word/2010/wordprocessingShape">
                    <wps:wsp>
                      <wps:cNvSpPr/>
                      <wps:spPr>
                        <a:xfrm>
                          <a:off x="0" y="0"/>
                          <a:ext cx="1838325" cy="1457325"/>
                        </a:xfrm>
                        <a:prstGeom prst="borderCallout1">
                          <a:avLst>
                            <a:gd name="adj1" fmla="val 100645"/>
                            <a:gd name="adj2" fmla="val 65373"/>
                            <a:gd name="adj3" fmla="val 173538"/>
                            <a:gd name="adj4" fmla="val 64822"/>
                          </a:avLst>
                        </a:prstGeom>
                        <a:solidFill>
                          <a:schemeClr val="bg1"/>
                        </a:solidFill>
                        <a:ln>
                          <a:solidFill>
                            <a:srgbClr val="009999"/>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01831F49" w14:textId="77777777" w:rsidR="002D7777" w:rsidRPr="00282A0F" w:rsidRDefault="002D7777" w:rsidP="007D0E0E">
                            <w:pPr>
                              <w:pStyle w:val="ListParagraph"/>
                              <w:numPr>
                                <w:ilvl w:val="0"/>
                                <w:numId w:val="40"/>
                              </w:numPr>
                              <w:spacing w:after="0" w:line="240" w:lineRule="auto"/>
                              <w:ind w:left="426" w:hanging="426"/>
                              <w:rPr>
                                <w:i w:val="0"/>
                                <w:color w:val="000000" w:themeColor="text1"/>
                              </w:rPr>
                            </w:pPr>
                            <w:r w:rsidRPr="00282A0F">
                              <w:rPr>
                                <w:i w:val="0"/>
                                <w:color w:val="000000" w:themeColor="text1"/>
                              </w:rPr>
                              <w:t>Individual Performance</w:t>
                            </w:r>
                          </w:p>
                          <w:p w14:paraId="1E53EAAB" w14:textId="77777777" w:rsidR="002D7777" w:rsidRPr="00282A0F" w:rsidRDefault="002D7777" w:rsidP="007D0E0E">
                            <w:pPr>
                              <w:pStyle w:val="ListParagraph"/>
                              <w:numPr>
                                <w:ilvl w:val="0"/>
                                <w:numId w:val="40"/>
                              </w:numPr>
                              <w:spacing w:after="0" w:line="240" w:lineRule="auto"/>
                              <w:ind w:left="426" w:hanging="426"/>
                              <w:rPr>
                                <w:i w:val="0"/>
                                <w:color w:val="000000" w:themeColor="text1"/>
                              </w:rPr>
                            </w:pPr>
                            <w:r w:rsidRPr="00282A0F">
                              <w:rPr>
                                <w:i w:val="0"/>
                                <w:color w:val="000000" w:themeColor="text1"/>
                              </w:rPr>
                              <w:t>Monthly Court Performance by jurisdiction</w:t>
                            </w:r>
                          </w:p>
                          <w:p w14:paraId="145E6FFA" w14:textId="77777777" w:rsidR="002D7777" w:rsidRPr="00282A0F" w:rsidRDefault="002D7777" w:rsidP="007D0E0E">
                            <w:pPr>
                              <w:pStyle w:val="ListParagraph"/>
                              <w:numPr>
                                <w:ilvl w:val="0"/>
                                <w:numId w:val="40"/>
                              </w:numPr>
                              <w:spacing w:after="0" w:line="240" w:lineRule="auto"/>
                              <w:ind w:left="426" w:hanging="426"/>
                              <w:rPr>
                                <w:i w:val="0"/>
                                <w:color w:val="000000" w:themeColor="text1"/>
                              </w:rPr>
                            </w:pPr>
                            <w:r w:rsidRPr="00282A0F">
                              <w:rPr>
                                <w:i w:val="0"/>
                                <w:color w:val="000000" w:themeColor="text1"/>
                              </w:rPr>
                              <w:t>Court Annual Report</w:t>
                            </w:r>
                          </w:p>
                          <w:p w14:paraId="05FA7E3D" w14:textId="77777777" w:rsidR="002D7777" w:rsidRPr="007D0E0E" w:rsidRDefault="002D7777" w:rsidP="007D0E0E">
                            <w:pPr>
                              <w:pStyle w:val="ListParagraph"/>
                              <w:numPr>
                                <w:ilvl w:val="0"/>
                                <w:numId w:val="40"/>
                              </w:numPr>
                              <w:spacing w:after="0" w:line="240" w:lineRule="auto"/>
                              <w:ind w:left="426" w:hanging="426"/>
                              <w:rPr>
                                <w:i w:val="0"/>
                                <w:color w:val="000000" w:themeColor="text1"/>
                                <w:sz w:val="22"/>
                                <w:szCs w:val="22"/>
                              </w:rPr>
                            </w:pPr>
                            <w:r w:rsidRPr="00282A0F">
                              <w:rPr>
                                <w:i w:val="0"/>
                                <w:color w:val="000000" w:themeColor="text1"/>
                              </w:rPr>
                              <w:t>CJ Speeches Published on Court Website</w:t>
                            </w:r>
                          </w:p>
                          <w:p w14:paraId="75C98CA9" w14:textId="77777777" w:rsidR="002D7777" w:rsidRDefault="002D7777" w:rsidP="007D0E0E">
                            <w:pPr>
                              <w:ind w:left="567" w:hanging="425"/>
                              <w:rPr>
                                <w:color w:val="008080"/>
                                <w:sz w:val="22"/>
                                <w:szCs w:val="22"/>
                              </w:rPr>
                            </w:pPr>
                          </w:p>
                          <w:p w14:paraId="5026352E" w14:textId="77777777" w:rsidR="002D7777" w:rsidRDefault="002D7777" w:rsidP="007D0E0E">
                            <w:pPr>
                              <w:ind w:left="567" w:hanging="425"/>
                              <w:rPr>
                                <w:color w:val="008080"/>
                                <w:sz w:val="22"/>
                                <w:szCs w:val="22"/>
                              </w:rPr>
                            </w:pPr>
                          </w:p>
                          <w:p w14:paraId="64D2F8A8" w14:textId="77777777" w:rsidR="002D7777" w:rsidRDefault="002D7777" w:rsidP="007D0E0E">
                            <w:pPr>
                              <w:pStyle w:val="ListParagraph"/>
                              <w:ind w:left="567" w:hanging="425"/>
                              <w:rPr>
                                <w:color w:val="008080"/>
                                <w:sz w:val="22"/>
                                <w:szCs w:val="22"/>
                              </w:rPr>
                            </w:pPr>
                          </w:p>
                          <w:p w14:paraId="0C9A21CC" w14:textId="77777777" w:rsidR="002D7777" w:rsidRDefault="002D7777" w:rsidP="007D0E0E">
                            <w:pPr>
                              <w:pStyle w:val="ListParagraph"/>
                              <w:ind w:left="567" w:hanging="425"/>
                              <w:rPr>
                                <w:color w:val="0080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2308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8" o:spid="_x0000_s1030" type="#_x0000_t47" style="position:absolute;left:0;text-align:left;margin-left:-53.7pt;margin-top:18.25pt;width:144.75pt;height:11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" adj="14002,37484,14121,21739" fillcolor="white [3212]" strokecolor="#099" strokeweight="2pt">
                <v:textbox>
                  <w:txbxContent>
                    <w:p w14:paraId="01831F49" w14:textId="77777777" w:rsidR="002D7777" w:rsidRPr="00282A0F" w:rsidRDefault="002D7777" w:rsidP="007D0E0E">
                      <w:pPr>
                        <w:pStyle w:val="ListParagraph"/>
                        <w:numPr>
                          <w:ilvl w:val="0"/>
                          <w:numId w:val="40"/>
                        </w:numPr>
                        <w:spacing w:after="0" w:line="240" w:lineRule="auto"/>
                        <w:ind w:left="426" w:hanging="426"/>
                        <w:rPr>
                          <w:i w:val="0"/>
                          <w:color w:val="000000" w:themeColor="text1"/>
                        </w:rPr>
                      </w:pPr>
                      <w:r w:rsidRPr="00282A0F">
                        <w:rPr>
                          <w:i w:val="0"/>
                          <w:color w:val="000000" w:themeColor="text1"/>
                        </w:rPr>
                        <w:t>Individual Performance</w:t>
                      </w:r>
                    </w:p>
                    <w:p w14:paraId="1E53EAAB" w14:textId="77777777" w:rsidR="002D7777" w:rsidRPr="00282A0F" w:rsidRDefault="002D7777" w:rsidP="007D0E0E">
                      <w:pPr>
                        <w:pStyle w:val="ListParagraph"/>
                        <w:numPr>
                          <w:ilvl w:val="0"/>
                          <w:numId w:val="40"/>
                        </w:numPr>
                        <w:spacing w:after="0" w:line="240" w:lineRule="auto"/>
                        <w:ind w:left="426" w:hanging="426"/>
                        <w:rPr>
                          <w:i w:val="0"/>
                          <w:color w:val="000000" w:themeColor="text1"/>
                        </w:rPr>
                      </w:pPr>
                      <w:r w:rsidRPr="00282A0F">
                        <w:rPr>
                          <w:i w:val="0"/>
                          <w:color w:val="000000" w:themeColor="text1"/>
                        </w:rPr>
                        <w:t>Monthly Court Performance by jurisdiction</w:t>
                      </w:r>
                    </w:p>
                    <w:p w14:paraId="145E6FFA" w14:textId="77777777" w:rsidR="002D7777" w:rsidRPr="00282A0F" w:rsidRDefault="002D7777" w:rsidP="007D0E0E">
                      <w:pPr>
                        <w:pStyle w:val="ListParagraph"/>
                        <w:numPr>
                          <w:ilvl w:val="0"/>
                          <w:numId w:val="40"/>
                        </w:numPr>
                        <w:spacing w:after="0" w:line="240" w:lineRule="auto"/>
                        <w:ind w:left="426" w:hanging="426"/>
                        <w:rPr>
                          <w:i w:val="0"/>
                          <w:color w:val="000000" w:themeColor="text1"/>
                        </w:rPr>
                      </w:pPr>
                      <w:r w:rsidRPr="00282A0F">
                        <w:rPr>
                          <w:i w:val="0"/>
                          <w:color w:val="000000" w:themeColor="text1"/>
                        </w:rPr>
                        <w:t>Court Annual Report</w:t>
                      </w:r>
                    </w:p>
                    <w:p w14:paraId="05FA7E3D" w14:textId="77777777" w:rsidR="002D7777" w:rsidRPr="007D0E0E" w:rsidRDefault="002D7777" w:rsidP="007D0E0E">
                      <w:pPr>
                        <w:pStyle w:val="ListParagraph"/>
                        <w:numPr>
                          <w:ilvl w:val="0"/>
                          <w:numId w:val="40"/>
                        </w:numPr>
                        <w:spacing w:after="0" w:line="240" w:lineRule="auto"/>
                        <w:ind w:left="426" w:hanging="426"/>
                        <w:rPr>
                          <w:i w:val="0"/>
                          <w:color w:val="000000" w:themeColor="text1"/>
                          <w:sz w:val="22"/>
                          <w:szCs w:val="22"/>
                        </w:rPr>
                      </w:pPr>
                      <w:r w:rsidRPr="00282A0F">
                        <w:rPr>
                          <w:i w:val="0"/>
                          <w:color w:val="000000" w:themeColor="text1"/>
                        </w:rPr>
                        <w:t>CJ Speeches Published on Court Website</w:t>
                      </w:r>
                    </w:p>
                    <w:p w14:paraId="75C98CA9" w14:textId="77777777" w:rsidR="002D7777" w:rsidRDefault="002D7777" w:rsidP="007D0E0E">
                      <w:pPr>
                        <w:ind w:left="567" w:hanging="425"/>
                        <w:rPr>
                          <w:color w:val="008080"/>
                          <w:sz w:val="22"/>
                          <w:szCs w:val="22"/>
                        </w:rPr>
                      </w:pPr>
                    </w:p>
                    <w:p w14:paraId="5026352E" w14:textId="77777777" w:rsidR="002D7777" w:rsidRDefault="002D7777" w:rsidP="007D0E0E">
                      <w:pPr>
                        <w:ind w:left="567" w:hanging="425"/>
                        <w:rPr>
                          <w:color w:val="008080"/>
                          <w:sz w:val="22"/>
                          <w:szCs w:val="22"/>
                        </w:rPr>
                      </w:pPr>
                    </w:p>
                    <w:p w14:paraId="64D2F8A8" w14:textId="77777777" w:rsidR="002D7777" w:rsidRDefault="002D7777" w:rsidP="007D0E0E">
                      <w:pPr>
                        <w:pStyle w:val="ListParagraph"/>
                        <w:ind w:left="567" w:hanging="425"/>
                        <w:rPr>
                          <w:color w:val="008080"/>
                          <w:sz w:val="22"/>
                          <w:szCs w:val="22"/>
                        </w:rPr>
                      </w:pPr>
                    </w:p>
                    <w:p w14:paraId="0C9A21CC" w14:textId="77777777" w:rsidR="002D7777" w:rsidRDefault="002D7777" w:rsidP="007D0E0E">
                      <w:pPr>
                        <w:pStyle w:val="ListParagraph"/>
                        <w:ind w:left="567" w:hanging="425"/>
                        <w:rPr>
                          <w:color w:val="008080"/>
                        </w:rPr>
                      </w:pPr>
                    </w:p>
                  </w:txbxContent>
                </v:textbox>
                <o:callout v:ext="edit" minusy="t"/>
              </v:shape>
            </w:pict>
          </mc:Fallback>
        </mc:AlternateContent>
      </w:r>
      <w:r w:rsidR="00391665">
        <w:rPr>
          <w:noProof/>
        </w:rPr>
        <mc:AlternateContent>
          <mc:Choice Requires="wps">
            <w:drawing>
              <wp:anchor distT="0" distB="0" distL="114300" distR="114300" simplePos="0" relativeHeight="251700224" behindDoc="0" locked="0" layoutInCell="1" allowOverlap="1" wp14:anchorId="1EA3BE18" wp14:editId="7340050B">
                <wp:simplePos x="0" y="0"/>
                <wp:positionH relativeFrom="column">
                  <wp:posOffset>4886221</wp:posOffset>
                </wp:positionH>
                <wp:positionV relativeFrom="paragraph">
                  <wp:posOffset>231936</wp:posOffset>
                </wp:positionV>
                <wp:extent cx="1590675" cy="1371600"/>
                <wp:effectExtent l="1447800" t="0" r="28575" b="19050"/>
                <wp:wrapNone/>
                <wp:docPr id="60" name="Line Callout 1 60"/>
                <wp:cNvGraphicFramePr/>
                <a:graphic xmlns:a="http://schemas.openxmlformats.org/drawingml/2006/main">
                  <a:graphicData uri="http://schemas.microsoft.com/office/word/2010/wordprocessingShape">
                    <wps:wsp>
                      <wps:cNvSpPr/>
                      <wps:spPr>
                        <a:xfrm>
                          <a:off x="0" y="0"/>
                          <a:ext cx="1590675" cy="1371600"/>
                        </a:xfrm>
                        <a:prstGeom prst="borderCallout1">
                          <a:avLst>
                            <a:gd name="adj1" fmla="val 25641"/>
                            <a:gd name="adj2" fmla="val 144"/>
                            <a:gd name="adj3" fmla="val 44957"/>
                            <a:gd name="adj4" fmla="val -89875"/>
                          </a:avLst>
                        </a:prstGeom>
                        <a:solidFill>
                          <a:schemeClr val="bg1"/>
                        </a:solidFill>
                        <a:ln>
                          <a:solidFill>
                            <a:srgbClr val="009999"/>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33BC8EB3" w14:textId="77777777" w:rsidR="002D7777" w:rsidRPr="00282A0F" w:rsidRDefault="002D7777" w:rsidP="007D0E0E">
                            <w:pPr>
                              <w:pStyle w:val="ListParagraph"/>
                              <w:numPr>
                                <w:ilvl w:val="0"/>
                                <w:numId w:val="40"/>
                              </w:numPr>
                              <w:spacing w:after="0" w:line="240" w:lineRule="auto"/>
                              <w:ind w:left="426" w:hanging="284"/>
                              <w:rPr>
                                <w:i w:val="0"/>
                                <w:color w:val="000000" w:themeColor="text1"/>
                              </w:rPr>
                            </w:pPr>
                            <w:r w:rsidRPr="00282A0F">
                              <w:rPr>
                                <w:i w:val="0"/>
                                <w:color w:val="000000" w:themeColor="text1"/>
                              </w:rPr>
                              <w:t xml:space="preserve">Strategic </w:t>
                            </w:r>
                          </w:p>
                          <w:p w14:paraId="63BB45DD" w14:textId="77777777" w:rsidR="002D7777" w:rsidRPr="00282A0F" w:rsidRDefault="002D7777" w:rsidP="007D0E0E">
                            <w:pPr>
                              <w:pStyle w:val="ListParagraph"/>
                              <w:numPr>
                                <w:ilvl w:val="0"/>
                                <w:numId w:val="40"/>
                              </w:numPr>
                              <w:spacing w:after="0" w:line="240" w:lineRule="auto"/>
                              <w:ind w:left="426" w:hanging="284"/>
                              <w:rPr>
                                <w:i w:val="0"/>
                                <w:color w:val="000000" w:themeColor="text1"/>
                              </w:rPr>
                            </w:pPr>
                            <w:r w:rsidRPr="00282A0F">
                              <w:rPr>
                                <w:i w:val="0"/>
                                <w:color w:val="000000" w:themeColor="text1"/>
                              </w:rPr>
                              <w:t xml:space="preserve">Operational </w:t>
                            </w:r>
                          </w:p>
                          <w:p w14:paraId="22740B26" w14:textId="77777777" w:rsidR="002D7777" w:rsidRPr="00282A0F" w:rsidRDefault="002D7777" w:rsidP="007D0E0E">
                            <w:pPr>
                              <w:pStyle w:val="ListParagraph"/>
                              <w:numPr>
                                <w:ilvl w:val="0"/>
                                <w:numId w:val="40"/>
                              </w:numPr>
                              <w:spacing w:after="0" w:line="240" w:lineRule="auto"/>
                              <w:ind w:left="426" w:hanging="284"/>
                              <w:rPr>
                                <w:i w:val="0"/>
                                <w:color w:val="000000" w:themeColor="text1"/>
                              </w:rPr>
                            </w:pPr>
                            <w:r w:rsidRPr="00282A0F">
                              <w:rPr>
                                <w:i w:val="0"/>
                                <w:color w:val="000000" w:themeColor="text1"/>
                              </w:rPr>
                              <w:t>Improvement</w:t>
                            </w:r>
                          </w:p>
                          <w:p w14:paraId="58DC7ECE" w14:textId="77777777" w:rsidR="002D7777" w:rsidRPr="00282A0F" w:rsidRDefault="002D7777" w:rsidP="007D0E0E">
                            <w:pPr>
                              <w:pStyle w:val="ListParagraph"/>
                              <w:numPr>
                                <w:ilvl w:val="0"/>
                                <w:numId w:val="40"/>
                              </w:numPr>
                              <w:spacing w:after="0" w:line="240" w:lineRule="auto"/>
                              <w:ind w:left="426" w:hanging="284"/>
                              <w:rPr>
                                <w:i w:val="0"/>
                                <w:color w:val="000000" w:themeColor="text1"/>
                              </w:rPr>
                            </w:pPr>
                            <w:r w:rsidRPr="00282A0F">
                              <w:rPr>
                                <w:i w:val="0"/>
                                <w:color w:val="000000" w:themeColor="text1"/>
                              </w:rPr>
                              <w:t>Project &amp; Action</w:t>
                            </w:r>
                          </w:p>
                          <w:p w14:paraId="1DF9820D" w14:textId="77777777" w:rsidR="002D7777" w:rsidRPr="00282A0F" w:rsidRDefault="002D7777" w:rsidP="007D0E0E">
                            <w:pPr>
                              <w:pStyle w:val="ListParagraph"/>
                              <w:numPr>
                                <w:ilvl w:val="0"/>
                                <w:numId w:val="40"/>
                              </w:numPr>
                              <w:spacing w:after="0" w:line="240" w:lineRule="auto"/>
                              <w:ind w:left="426" w:hanging="284"/>
                              <w:rPr>
                                <w:i w:val="0"/>
                                <w:color w:val="000000" w:themeColor="text1"/>
                              </w:rPr>
                            </w:pPr>
                            <w:r w:rsidRPr="00282A0F">
                              <w:rPr>
                                <w:i w:val="0"/>
                                <w:color w:val="000000" w:themeColor="text1"/>
                              </w:rPr>
                              <w:t>Individual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3BE18" id="Line Callout 1 60" o:spid="_x0000_s1031" type="#_x0000_t47" style="position:absolute;left:0;text-align:left;margin-left:384.75pt;margin-top:18.25pt;width:125.25pt;height:1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" adj="-19413,9711,31,5538" fillcolor="white [3212]" strokecolor="#099" strokeweight="2pt">
                <v:textbox>
                  <w:txbxContent>
                    <w:p w14:paraId="33BC8EB3" w14:textId="77777777" w:rsidR="002D7777" w:rsidRPr="00282A0F" w:rsidRDefault="002D7777" w:rsidP="007D0E0E">
                      <w:pPr>
                        <w:pStyle w:val="ListParagraph"/>
                        <w:numPr>
                          <w:ilvl w:val="0"/>
                          <w:numId w:val="40"/>
                        </w:numPr>
                        <w:spacing w:after="0" w:line="240" w:lineRule="auto"/>
                        <w:ind w:left="426" w:hanging="284"/>
                        <w:rPr>
                          <w:i w:val="0"/>
                          <w:color w:val="000000" w:themeColor="text1"/>
                        </w:rPr>
                      </w:pPr>
                      <w:r w:rsidRPr="00282A0F">
                        <w:rPr>
                          <w:i w:val="0"/>
                          <w:color w:val="000000" w:themeColor="text1"/>
                        </w:rPr>
                        <w:t xml:space="preserve">Strategic </w:t>
                      </w:r>
                    </w:p>
                    <w:p w14:paraId="63BB45DD" w14:textId="77777777" w:rsidR="002D7777" w:rsidRPr="00282A0F" w:rsidRDefault="002D7777" w:rsidP="007D0E0E">
                      <w:pPr>
                        <w:pStyle w:val="ListParagraph"/>
                        <w:numPr>
                          <w:ilvl w:val="0"/>
                          <w:numId w:val="40"/>
                        </w:numPr>
                        <w:spacing w:after="0" w:line="240" w:lineRule="auto"/>
                        <w:ind w:left="426" w:hanging="284"/>
                        <w:rPr>
                          <w:i w:val="0"/>
                          <w:color w:val="000000" w:themeColor="text1"/>
                        </w:rPr>
                      </w:pPr>
                      <w:r w:rsidRPr="00282A0F">
                        <w:rPr>
                          <w:i w:val="0"/>
                          <w:color w:val="000000" w:themeColor="text1"/>
                        </w:rPr>
                        <w:t xml:space="preserve">Operational </w:t>
                      </w:r>
                    </w:p>
                    <w:p w14:paraId="22740B26" w14:textId="77777777" w:rsidR="002D7777" w:rsidRPr="00282A0F" w:rsidRDefault="002D7777" w:rsidP="007D0E0E">
                      <w:pPr>
                        <w:pStyle w:val="ListParagraph"/>
                        <w:numPr>
                          <w:ilvl w:val="0"/>
                          <w:numId w:val="40"/>
                        </w:numPr>
                        <w:spacing w:after="0" w:line="240" w:lineRule="auto"/>
                        <w:ind w:left="426" w:hanging="284"/>
                        <w:rPr>
                          <w:i w:val="0"/>
                          <w:color w:val="000000" w:themeColor="text1"/>
                        </w:rPr>
                      </w:pPr>
                      <w:r w:rsidRPr="00282A0F">
                        <w:rPr>
                          <w:i w:val="0"/>
                          <w:color w:val="000000" w:themeColor="text1"/>
                        </w:rPr>
                        <w:t>Improvement</w:t>
                      </w:r>
                    </w:p>
                    <w:p w14:paraId="58DC7ECE" w14:textId="77777777" w:rsidR="002D7777" w:rsidRPr="00282A0F" w:rsidRDefault="002D7777" w:rsidP="007D0E0E">
                      <w:pPr>
                        <w:pStyle w:val="ListParagraph"/>
                        <w:numPr>
                          <w:ilvl w:val="0"/>
                          <w:numId w:val="40"/>
                        </w:numPr>
                        <w:spacing w:after="0" w:line="240" w:lineRule="auto"/>
                        <w:ind w:left="426" w:hanging="284"/>
                        <w:rPr>
                          <w:i w:val="0"/>
                          <w:color w:val="000000" w:themeColor="text1"/>
                        </w:rPr>
                      </w:pPr>
                      <w:r w:rsidRPr="00282A0F">
                        <w:rPr>
                          <w:i w:val="0"/>
                          <w:color w:val="000000" w:themeColor="text1"/>
                        </w:rPr>
                        <w:t>Project &amp; Action</w:t>
                      </w:r>
                    </w:p>
                    <w:p w14:paraId="1DF9820D" w14:textId="77777777" w:rsidR="002D7777" w:rsidRPr="00282A0F" w:rsidRDefault="002D7777" w:rsidP="007D0E0E">
                      <w:pPr>
                        <w:pStyle w:val="ListParagraph"/>
                        <w:numPr>
                          <w:ilvl w:val="0"/>
                          <w:numId w:val="40"/>
                        </w:numPr>
                        <w:spacing w:after="0" w:line="240" w:lineRule="auto"/>
                        <w:ind w:left="426" w:hanging="284"/>
                        <w:rPr>
                          <w:i w:val="0"/>
                          <w:color w:val="000000" w:themeColor="text1"/>
                        </w:rPr>
                      </w:pPr>
                      <w:r w:rsidRPr="00282A0F">
                        <w:rPr>
                          <w:i w:val="0"/>
                          <w:color w:val="000000" w:themeColor="text1"/>
                        </w:rPr>
                        <w:t>Individual Performance</w:t>
                      </w:r>
                    </w:p>
                  </w:txbxContent>
                </v:textbox>
                <o:callout v:ext="edit" minusy="t"/>
              </v:shape>
            </w:pict>
          </mc:Fallback>
        </mc:AlternateContent>
      </w:r>
    </w:p>
    <w:p w14:paraId="2B7CE6F8" w14:textId="306F05E4" w:rsidR="00BA4AA5" w:rsidRDefault="00391665" w:rsidP="00B35014">
      <w:pPr>
        <w:jc w:val="both"/>
        <w:rPr>
          <w:rFonts w:ascii="Arial Narrow" w:hAnsi="Arial Narrow"/>
          <w:i w:val="0"/>
          <w:sz w:val="23"/>
          <w:szCs w:val="23"/>
          <w:lang w:val="en-GB"/>
        </w:rPr>
      </w:pPr>
      <w:r>
        <w:rPr>
          <w:noProof/>
        </w:rPr>
        <mc:AlternateContent>
          <mc:Choice Requires="wps">
            <w:drawing>
              <wp:anchor distT="0" distB="0" distL="114300" distR="114300" simplePos="0" relativeHeight="251703296" behindDoc="0" locked="0" layoutInCell="1" allowOverlap="1" wp14:anchorId="769BAF18" wp14:editId="1CA2B5FC">
                <wp:simplePos x="0" y="0"/>
                <wp:positionH relativeFrom="column">
                  <wp:posOffset>2335353</wp:posOffset>
                </wp:positionH>
                <wp:positionV relativeFrom="paragraph">
                  <wp:posOffset>203200</wp:posOffset>
                </wp:positionV>
                <wp:extent cx="1238249" cy="1134109"/>
                <wp:effectExtent l="57150" t="19050" r="76835" b="104775"/>
                <wp:wrapNone/>
                <wp:docPr id="59" name="Rectangle 59"/>
                <wp:cNvGraphicFramePr/>
                <a:graphic xmlns:a="http://schemas.openxmlformats.org/drawingml/2006/main">
                  <a:graphicData uri="http://schemas.microsoft.com/office/word/2010/wordprocessingShape">
                    <wps:wsp>
                      <wps:cNvSpPr/>
                      <wps:spPr>
                        <a:xfrm>
                          <a:off x="0" y="0"/>
                          <a:ext cx="1238249" cy="1134109"/>
                        </a:xfrm>
                        <a:prstGeom prst="rect">
                          <a:avLst/>
                        </a:prstGeom>
                        <a:gradFill>
                          <a:gsLst>
                            <a:gs pos="0">
                              <a:srgbClr val="689C9B"/>
                            </a:gs>
                            <a:gs pos="23377">
                              <a:srgbClr val="75A4B8"/>
                            </a:gs>
                            <a:gs pos="97000">
                              <a:srgbClr val="87B1B3"/>
                            </a:gs>
                            <a:gs pos="100000">
                              <a:srgbClr val="87B1B3"/>
                            </a:gs>
                          </a:gsLst>
                        </a:gradFill>
                      </wps:spPr>
                      <wps:style>
                        <a:lnRef idx="1">
                          <a:schemeClr val="accent1"/>
                        </a:lnRef>
                        <a:fillRef idx="3">
                          <a:schemeClr val="accent1"/>
                        </a:fillRef>
                        <a:effectRef idx="2">
                          <a:schemeClr val="accent1"/>
                        </a:effectRef>
                        <a:fontRef idx="minor">
                          <a:schemeClr val="lt1"/>
                        </a:fontRef>
                      </wps:style>
                      <wps:txbx>
                        <w:txbxContent>
                          <w:p w14:paraId="0C55F859" w14:textId="00C7D1B4" w:rsidR="002D7777" w:rsidRPr="007D0E0E" w:rsidRDefault="002D7777" w:rsidP="007D0E0E">
                            <w:pPr>
                              <w:jc w:val="center"/>
                              <w:rPr>
                                <w:b/>
                                <w:i w:val="0"/>
                                <w:sz w:val="36"/>
                                <w:szCs w:val="36"/>
                              </w:rPr>
                            </w:pPr>
                            <w:r w:rsidRPr="00216B82">
                              <w:rPr>
                                <w:b/>
                                <w:i w:val="0"/>
                                <w:sz w:val="32"/>
                                <w:szCs w:val="32"/>
                              </w:rPr>
                              <w:t>Plan</w:t>
                            </w:r>
                            <w:r>
                              <w:rPr>
                                <w:rFonts w:asciiTheme="majorHAnsi" w:hAnsiTheme="majorHAnsi"/>
                                <w:b/>
                                <w:noProof/>
                                <w:sz w:val="40"/>
                                <w:szCs w:val="40"/>
                              </w:rPr>
                              <w:drawing>
                                <wp:inline distT="0" distB="0" distL="0" distR="0" wp14:anchorId="0CC48EC8" wp14:editId="6BA63E76">
                                  <wp:extent cx="876300" cy="704850"/>
                                  <wp:effectExtent l="0" t="0" r="0" b="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6300" cy="704850"/>
                                          </a:xfrm>
                                          <a:prstGeom prst="rect">
                                            <a:avLst/>
                                          </a:prstGeom>
                                          <a:noFill/>
                                          <a:ln>
                                            <a:noFill/>
                                          </a:ln>
                                        </pic:spPr>
                                      </pic:pic>
                                    </a:graphicData>
                                  </a:graphic>
                                </wp:inline>
                              </w:drawing>
                            </w:r>
                          </w:p>
                          <w:p w14:paraId="025ABF2F" w14:textId="4DA14EB5" w:rsidR="002D7777" w:rsidRDefault="002D7777" w:rsidP="007D0E0E">
                            <w:pPr>
                              <w:jc w:val="center"/>
                              <w:rPr>
                                <w:rFonts w:asciiTheme="majorHAnsi" w:hAnsiTheme="majorHAnsi"/>
                                <w:b/>
                                <w:sz w:val="40"/>
                                <w:szCs w:val="40"/>
                              </w:rPr>
                            </w:pPr>
                          </w:p>
                          <w:p w14:paraId="6E6519E8" w14:textId="77777777" w:rsidR="002D7777" w:rsidRDefault="002D7777" w:rsidP="007D0E0E">
                            <w:pPr>
                              <w:jc w:val="center"/>
                              <w:rPr>
                                <w:rFonts w:asciiTheme="majorHAnsi" w:hAnsiTheme="majorHAnsi"/>
                                <w:b/>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BAF18" id="Rectangle 59" o:spid="_x0000_s1032" style="position:absolute;left:0;text-align:left;margin-left:183.9pt;margin-top:16pt;width:97.5pt;height:8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" fillcolor="#689c9b" strokecolor="#4579b8 [3044]">
                <v:fill color2="#87b1b3" rotate="t" angle="180" colors="0 #689c9b;15320f #75a4b8;63570f #87b1b3;1 #87b1b3" focus="100%" type="gradient">
                  <o:fill v:ext="view" type="gradientUnscaled"/>
                </v:fill>
                <v:shadow on="t" color="black" opacity="22937f" origin=",.5" offset="0,.63889mm"/>
                <v:textbox>
                  <w:txbxContent>
                    <w:p w14:paraId="0C55F859" w14:textId="00C7D1B4" w:rsidR="002D7777" w:rsidRPr="007D0E0E" w:rsidRDefault="002D7777" w:rsidP="007D0E0E">
                      <w:pPr>
                        <w:jc w:val="center"/>
                        <w:rPr>
                          <w:b/>
                          <w:i w:val="0"/>
                          <w:sz w:val="36"/>
                          <w:szCs w:val="36"/>
                        </w:rPr>
                      </w:pPr>
                      <w:r w:rsidRPr="00216B82">
                        <w:rPr>
                          <w:b/>
                          <w:i w:val="0"/>
                          <w:sz w:val="32"/>
                          <w:szCs w:val="32"/>
                        </w:rPr>
                        <w:t>Plan</w:t>
                      </w:r>
                      <w:r>
                        <w:rPr>
                          <w:rFonts w:asciiTheme="majorHAnsi" w:hAnsiTheme="majorHAnsi"/>
                          <w:b/>
                          <w:noProof/>
                          <w:sz w:val="40"/>
                          <w:szCs w:val="40"/>
                        </w:rPr>
                        <w:drawing>
                          <wp:inline distT="0" distB="0" distL="0" distR="0" wp14:anchorId="0CC48EC8" wp14:editId="6BA63E76">
                            <wp:extent cx="876300" cy="704850"/>
                            <wp:effectExtent l="0" t="0" r="0" b="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6300" cy="704850"/>
                                    </a:xfrm>
                                    <a:prstGeom prst="rect">
                                      <a:avLst/>
                                    </a:prstGeom>
                                    <a:noFill/>
                                    <a:ln>
                                      <a:noFill/>
                                    </a:ln>
                                  </pic:spPr>
                                </pic:pic>
                              </a:graphicData>
                            </a:graphic>
                          </wp:inline>
                        </w:drawing>
                      </w:r>
                    </w:p>
                    <w:p w14:paraId="025ABF2F" w14:textId="4DA14EB5" w:rsidR="002D7777" w:rsidRDefault="002D7777" w:rsidP="007D0E0E">
                      <w:pPr>
                        <w:jc w:val="center"/>
                        <w:rPr>
                          <w:rFonts w:asciiTheme="majorHAnsi" w:hAnsiTheme="majorHAnsi"/>
                          <w:b/>
                          <w:sz w:val="40"/>
                          <w:szCs w:val="40"/>
                        </w:rPr>
                      </w:pPr>
                    </w:p>
                    <w:p w14:paraId="6E6519E8" w14:textId="77777777" w:rsidR="002D7777" w:rsidRDefault="002D7777" w:rsidP="007D0E0E">
                      <w:pPr>
                        <w:jc w:val="center"/>
                        <w:rPr>
                          <w:rFonts w:asciiTheme="majorHAnsi" w:hAnsiTheme="majorHAnsi"/>
                          <w:b/>
                          <w:sz w:val="40"/>
                          <w:szCs w:val="40"/>
                        </w:rPr>
                      </w:pPr>
                    </w:p>
                  </w:txbxContent>
                </v:textbox>
              </v:rect>
            </w:pict>
          </mc:Fallback>
        </mc:AlternateContent>
      </w:r>
    </w:p>
    <w:p w14:paraId="71B57396" w14:textId="49A7B024" w:rsidR="00411006" w:rsidRDefault="00411006" w:rsidP="00B35014">
      <w:pPr>
        <w:jc w:val="both"/>
        <w:rPr>
          <w:rFonts w:ascii="Arial Narrow" w:hAnsi="Arial Narrow"/>
          <w:b/>
          <w:i w:val="0"/>
          <w:sz w:val="23"/>
          <w:szCs w:val="23"/>
          <w:lang w:val="en-GB"/>
        </w:rPr>
      </w:pPr>
    </w:p>
    <w:p w14:paraId="2C311EA7" w14:textId="3DE02387" w:rsidR="00DE456B" w:rsidRDefault="00DE456B" w:rsidP="00B35014">
      <w:pPr>
        <w:jc w:val="both"/>
        <w:rPr>
          <w:rFonts w:ascii="Arial Narrow" w:hAnsi="Arial Narrow"/>
          <w:b/>
          <w:i w:val="0"/>
          <w:sz w:val="23"/>
          <w:szCs w:val="23"/>
          <w:lang w:val="en-GB"/>
        </w:rPr>
      </w:pPr>
    </w:p>
    <w:p w14:paraId="57B258C9" w14:textId="67BEF593" w:rsidR="007D0E0E" w:rsidRDefault="003D33EA" w:rsidP="007D0E0E">
      <w:r>
        <w:rPr>
          <w:noProof/>
        </w:rPr>
        <mc:AlternateContent>
          <mc:Choice Requires="wps">
            <w:drawing>
              <wp:anchor distT="0" distB="0" distL="114300" distR="114300" simplePos="0" relativeHeight="251711488" behindDoc="0" locked="0" layoutInCell="1" allowOverlap="1" wp14:anchorId="6B2BE0D0" wp14:editId="64B4141C">
                <wp:simplePos x="0" y="0"/>
                <wp:positionH relativeFrom="column">
                  <wp:posOffset>835025</wp:posOffset>
                </wp:positionH>
                <wp:positionV relativeFrom="paragraph">
                  <wp:posOffset>295910</wp:posOffset>
                </wp:positionV>
                <wp:extent cx="1677035" cy="1210945"/>
                <wp:effectExtent l="0" t="114300" r="0" b="0"/>
                <wp:wrapNone/>
                <wp:docPr id="46" name="Circular Arrow 46"/>
                <wp:cNvGraphicFramePr/>
                <a:graphic xmlns:a="http://schemas.openxmlformats.org/drawingml/2006/main">
                  <a:graphicData uri="http://schemas.microsoft.com/office/word/2010/wordprocessingShape">
                    <wps:wsp>
                      <wps:cNvSpPr/>
                      <wps:spPr>
                        <a:xfrm rot="18921506">
                          <a:off x="0" y="0"/>
                          <a:ext cx="1677035" cy="1210945"/>
                        </a:xfrm>
                        <a:prstGeom prst="circularArrow">
                          <a:avLst>
                            <a:gd name="adj1" fmla="val 11306"/>
                            <a:gd name="adj2" fmla="val 1142319"/>
                            <a:gd name="adj3" fmla="val 20242463"/>
                            <a:gd name="adj4" fmla="val 12081592"/>
                            <a:gd name="adj5" fmla="val 15576"/>
                          </a:avLst>
                        </a:prstGeom>
                        <a:solidFill>
                          <a:srgbClr val="689C9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30BCE" id="Circular Arrow 46" o:spid="_x0000_s1026" style="position:absolute;margin-left:65.75pt;margin-top:23.3pt;width:132.05pt;height:95.35pt;rotation:-2925630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7035,121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" path="m216818,362333c346097,211459,585224,119021,843262,120173v261110,1165,500721,97959,625813,252804l1571722,366542r-86385,198384l1195228,390143r92601,-5805c1174105,301375,1002899,254462,823783,257183,632647,260086,456108,319109,351606,415047l216818,362333xe" fillcolor="#689c9b" strokecolor="#4579b8 [3044]">
                <v:shadow on="t" color="black" opacity="22937f" origin=",.5" offset="0,.63889mm"/>
                <v:path arrowok="t" o:connecttype="custom" o:connectlocs="216818,362333;843262,120173;1469075,372977;1571722,366542;1485337,564926;1195228,390143;1287829,384338;823783,257183;351606,415047;216818,362333" o:connectangles="0,0,0,0,0,0,0,0,0,0"/>
              </v:shape>
            </w:pict>
          </mc:Fallback>
        </mc:AlternateContent>
      </w:r>
      <w:r>
        <w:rPr>
          <w:noProof/>
        </w:rPr>
        <mc:AlternateContent>
          <mc:Choice Requires="wps">
            <w:drawing>
              <wp:anchor distT="0" distB="0" distL="114300" distR="114300" simplePos="0" relativeHeight="251713536" behindDoc="0" locked="0" layoutInCell="1" allowOverlap="1" wp14:anchorId="52203112" wp14:editId="36495D22">
                <wp:simplePos x="0" y="0"/>
                <wp:positionH relativeFrom="column">
                  <wp:posOffset>3129915</wp:posOffset>
                </wp:positionH>
                <wp:positionV relativeFrom="paragraph">
                  <wp:posOffset>219075</wp:posOffset>
                </wp:positionV>
                <wp:extent cx="1980565" cy="1231900"/>
                <wp:effectExtent l="0" t="0" r="0" b="0"/>
                <wp:wrapNone/>
                <wp:docPr id="47" name="Circular Arrow 47"/>
                <wp:cNvGraphicFramePr/>
                <a:graphic xmlns:a="http://schemas.openxmlformats.org/drawingml/2006/main">
                  <a:graphicData uri="http://schemas.microsoft.com/office/word/2010/wordprocessingShape">
                    <wps:wsp>
                      <wps:cNvSpPr/>
                      <wps:spPr>
                        <a:xfrm rot="1914803">
                          <a:off x="0" y="0"/>
                          <a:ext cx="1980565" cy="1231900"/>
                        </a:xfrm>
                        <a:prstGeom prst="circularArrow">
                          <a:avLst>
                            <a:gd name="adj1" fmla="val 10015"/>
                            <a:gd name="adj2" fmla="val 931428"/>
                            <a:gd name="adj3" fmla="val 20517606"/>
                            <a:gd name="adj4" fmla="val 12607624"/>
                            <a:gd name="adj5" fmla="val 18787"/>
                          </a:avLst>
                        </a:prstGeom>
                        <a:solidFill>
                          <a:srgbClr val="689C9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A0C23" id="Circular Arrow 47" o:spid="_x0000_s1026" style="position:absolute;margin-left:246.45pt;margin-top:17.25pt;width:155.95pt;height:97pt;rotation:2091475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0565,123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" path="m429223,290361c594927,205923,817571,162604,1044167,170713v281952,10091,534519,98360,668517,233638l1859850,397885,1746290,582729,1397422,418205r133838,-5881c1404787,340277,1217448,296933,1017088,293363,849995,290386,686156,315318,555451,363614l429223,290361xe" fillcolor="#689c9b" strokecolor="#4579b8 [3044]">
                <v:shadow on="t" color="black" opacity="22937f" origin=",.5" offset="0,.63889mm"/>
                <v:path arrowok="t" o:connecttype="custom" o:connectlocs="429223,290361;1044167,170713;1712684,404351;1859850,397885;1746290,582729;1397422,418205;1531260,412324;1017088,293363;555451,363614;429223,290361" o:connectangles="0,0,0,0,0,0,0,0,0,0"/>
              </v:shape>
            </w:pict>
          </mc:Fallback>
        </mc:AlternateContent>
      </w:r>
    </w:p>
    <w:p w14:paraId="7004F61A" w14:textId="19771830" w:rsidR="007D0E0E" w:rsidRDefault="003D33EA" w:rsidP="007D0E0E">
      <w:r>
        <w:rPr>
          <w:noProof/>
        </w:rPr>
        <w:drawing>
          <wp:anchor distT="0" distB="0" distL="114300" distR="114300" simplePos="0" relativeHeight="251696128" behindDoc="0" locked="0" layoutInCell="1" allowOverlap="1" wp14:anchorId="1B2CBA12" wp14:editId="39DA3EE7">
            <wp:simplePos x="0" y="0"/>
            <wp:positionH relativeFrom="column">
              <wp:posOffset>690245</wp:posOffset>
            </wp:positionH>
            <wp:positionV relativeFrom="paragraph">
              <wp:posOffset>224155</wp:posOffset>
            </wp:positionV>
            <wp:extent cx="4438650" cy="3695700"/>
            <wp:effectExtent l="0" t="38100" r="0" b="76200"/>
            <wp:wrapNone/>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14:sizeRelH relativeFrom="margin">
              <wp14:pctWidth>0</wp14:pctWidth>
            </wp14:sizeRelH>
            <wp14:sizeRelV relativeFrom="margin">
              <wp14:pctHeight>0</wp14:pctHeight>
            </wp14:sizeRelV>
          </wp:anchor>
        </w:drawing>
      </w:r>
    </w:p>
    <w:p w14:paraId="63300D03" w14:textId="08E7A60F" w:rsidR="00DE456B" w:rsidRDefault="007702DF" w:rsidP="00B35014">
      <w:pPr>
        <w:jc w:val="both"/>
        <w:rPr>
          <w:rFonts w:ascii="Arial Narrow" w:hAnsi="Arial Narrow"/>
          <w:b/>
          <w:i w:val="0"/>
          <w:sz w:val="23"/>
          <w:szCs w:val="23"/>
          <w:lang w:val="en-GB"/>
        </w:rPr>
      </w:pPr>
      <w:r>
        <w:rPr>
          <w:noProof/>
        </w:rPr>
        <mc:AlternateContent>
          <mc:Choice Requires="wps">
            <w:drawing>
              <wp:anchor distT="0" distB="0" distL="114300" distR="114300" simplePos="0" relativeHeight="251707392" behindDoc="0" locked="0" layoutInCell="1" allowOverlap="1" wp14:anchorId="714072D4" wp14:editId="04ABF944">
                <wp:simplePos x="0" y="0"/>
                <wp:positionH relativeFrom="column">
                  <wp:posOffset>6112510</wp:posOffset>
                </wp:positionH>
                <wp:positionV relativeFrom="paragraph">
                  <wp:posOffset>66675</wp:posOffset>
                </wp:positionV>
                <wp:extent cx="324485" cy="3392170"/>
                <wp:effectExtent l="57150" t="19050" r="75565" b="93980"/>
                <wp:wrapThrough wrapText="bothSides">
                  <wp:wrapPolygon edited="0">
                    <wp:start x="-3804" y="-121"/>
                    <wp:lineTo x="-2536" y="22077"/>
                    <wp:lineTo x="24094" y="22077"/>
                    <wp:lineTo x="25362" y="-121"/>
                    <wp:lineTo x="-3804" y="-121"/>
                  </wp:wrapPolygon>
                </wp:wrapThrough>
                <wp:docPr id="57" name="Rectangle 57"/>
                <wp:cNvGraphicFramePr/>
                <a:graphic xmlns:a="http://schemas.openxmlformats.org/drawingml/2006/main">
                  <a:graphicData uri="http://schemas.microsoft.com/office/word/2010/wordprocessingShape">
                    <wps:wsp>
                      <wps:cNvSpPr/>
                      <wps:spPr>
                        <a:xfrm>
                          <a:off x="0" y="0"/>
                          <a:ext cx="324485" cy="3392170"/>
                        </a:xfrm>
                        <a:prstGeom prst="rect">
                          <a:avLst/>
                        </a:prstGeom>
                        <a:solidFill>
                          <a:schemeClr val="accent6">
                            <a:lumMod val="75000"/>
                          </a:schemeClr>
                        </a:solidFill>
                      </wps:spPr>
                      <wps:style>
                        <a:lnRef idx="1">
                          <a:schemeClr val="accent1"/>
                        </a:lnRef>
                        <a:fillRef idx="3">
                          <a:schemeClr val="accent1"/>
                        </a:fillRef>
                        <a:effectRef idx="2">
                          <a:schemeClr val="accent1"/>
                        </a:effectRef>
                        <a:fontRef idx="minor">
                          <a:schemeClr val="lt1"/>
                        </a:fontRef>
                      </wps:style>
                      <wps:txbx>
                        <w:txbxContent>
                          <w:p w14:paraId="2F7D4AC3" w14:textId="77777777" w:rsidR="002D7777" w:rsidRDefault="002D7777" w:rsidP="00282A0F">
                            <w:pPr>
                              <w:jc w:val="center"/>
                              <w:rPr>
                                <w:b/>
                                <w:i w:val="0"/>
                                <w:sz w:val="28"/>
                                <w:szCs w:val="28"/>
                              </w:rPr>
                            </w:pPr>
                            <w:r w:rsidRPr="00282A0F">
                              <w:rPr>
                                <w:b/>
                                <w:i w:val="0"/>
                                <w:sz w:val="28"/>
                                <w:szCs w:val="28"/>
                              </w:rPr>
                              <w:t>Per</w:t>
                            </w:r>
                          </w:p>
                          <w:p w14:paraId="325E01E6" w14:textId="74A9DEDF" w:rsidR="002D7777" w:rsidRPr="00282A0F" w:rsidRDefault="002D7777" w:rsidP="00282A0F">
                            <w:pPr>
                              <w:jc w:val="center"/>
                              <w:rPr>
                                <w:b/>
                                <w:i w:val="0"/>
                                <w:sz w:val="28"/>
                                <w:szCs w:val="28"/>
                              </w:rPr>
                            </w:pPr>
                            <w:r w:rsidRPr="00282A0F">
                              <w:rPr>
                                <w:b/>
                                <w:i w:val="0"/>
                                <w:sz w:val="28"/>
                                <w:szCs w:val="28"/>
                              </w:rPr>
                              <w:t>formance</w:t>
                            </w:r>
                            <w:r w:rsidRPr="00282A0F">
                              <w:rPr>
                                <w:i w:val="0"/>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4072D4" id="Rectangle 57" o:spid="_x0000_s1033" style="position:absolute;left:0;text-align:left;margin-left:481.3pt;margin-top:5.25pt;width:25.55pt;height:26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" fillcolor="#e36c0a [2409]" strokecolor="#4579b8 [3044]">
                <v:shadow on="t" color="black" opacity="22937f" origin=",.5" offset="0,.63889mm"/>
                <v:textbox>
                  <w:txbxContent>
                    <w:p w14:paraId="2F7D4AC3" w14:textId="77777777" w:rsidR="002D7777" w:rsidRDefault="002D7777" w:rsidP="00282A0F">
                      <w:pPr>
                        <w:jc w:val="center"/>
                        <w:rPr>
                          <w:b/>
                          <w:i w:val="0"/>
                          <w:sz w:val="28"/>
                          <w:szCs w:val="28"/>
                        </w:rPr>
                      </w:pPr>
                      <w:r w:rsidRPr="00282A0F">
                        <w:rPr>
                          <w:b/>
                          <w:i w:val="0"/>
                          <w:sz w:val="28"/>
                          <w:szCs w:val="28"/>
                        </w:rPr>
                        <w:t>Per</w:t>
                      </w:r>
                    </w:p>
                    <w:p w14:paraId="325E01E6" w14:textId="74A9DEDF" w:rsidR="002D7777" w:rsidRPr="00282A0F" w:rsidRDefault="002D7777" w:rsidP="00282A0F">
                      <w:pPr>
                        <w:jc w:val="center"/>
                        <w:rPr>
                          <w:b/>
                          <w:i w:val="0"/>
                          <w:sz w:val="28"/>
                          <w:szCs w:val="28"/>
                        </w:rPr>
                      </w:pPr>
                      <w:r w:rsidRPr="00282A0F">
                        <w:rPr>
                          <w:b/>
                          <w:i w:val="0"/>
                          <w:sz w:val="28"/>
                          <w:szCs w:val="28"/>
                        </w:rPr>
                        <w:t>formance</w:t>
                      </w:r>
                      <w:r w:rsidRPr="00282A0F">
                        <w:rPr>
                          <w:i w:val="0"/>
                          <w:sz w:val="28"/>
                          <w:szCs w:val="28"/>
                        </w:rPr>
                        <w:t xml:space="preserve"> </w:t>
                      </w:r>
                    </w:p>
                  </w:txbxContent>
                </v:textbox>
                <w10:wrap type="through"/>
              </v:rect>
            </w:pict>
          </mc:Fallback>
        </mc:AlternateContent>
      </w:r>
      <w:r w:rsidR="00391665">
        <w:rPr>
          <w:noProof/>
        </w:rPr>
        <mc:AlternateContent>
          <mc:Choice Requires="wps">
            <w:drawing>
              <wp:anchor distT="0" distB="0" distL="114300" distR="114300" simplePos="0" relativeHeight="251709440" behindDoc="0" locked="0" layoutInCell="1" allowOverlap="1" wp14:anchorId="0F2E1320" wp14:editId="1D739394">
                <wp:simplePos x="0" y="0"/>
                <wp:positionH relativeFrom="column">
                  <wp:posOffset>-741680</wp:posOffset>
                </wp:positionH>
                <wp:positionV relativeFrom="paragraph">
                  <wp:posOffset>139700</wp:posOffset>
                </wp:positionV>
                <wp:extent cx="324485" cy="3676015"/>
                <wp:effectExtent l="57150" t="19050" r="75565" b="95885"/>
                <wp:wrapThrough wrapText="bothSides">
                  <wp:wrapPolygon edited="0">
                    <wp:start x="-3804" y="-112"/>
                    <wp:lineTo x="-2536" y="22051"/>
                    <wp:lineTo x="24094" y="22051"/>
                    <wp:lineTo x="25362" y="-112"/>
                    <wp:lineTo x="-3804" y="-112"/>
                  </wp:wrapPolygon>
                </wp:wrapThrough>
                <wp:docPr id="56" name="Rectangle 56"/>
                <wp:cNvGraphicFramePr/>
                <a:graphic xmlns:a="http://schemas.openxmlformats.org/drawingml/2006/main">
                  <a:graphicData uri="http://schemas.microsoft.com/office/word/2010/wordprocessingShape">
                    <wps:wsp>
                      <wps:cNvSpPr/>
                      <wps:spPr>
                        <a:xfrm>
                          <a:off x="0" y="0"/>
                          <a:ext cx="324485" cy="3676015"/>
                        </a:xfrm>
                        <a:prstGeom prst="rect">
                          <a:avLst/>
                        </a:prstGeom>
                        <a:solidFill>
                          <a:schemeClr val="accent6">
                            <a:lumMod val="75000"/>
                          </a:schemeClr>
                        </a:solidFill>
                      </wps:spPr>
                      <wps:style>
                        <a:lnRef idx="1">
                          <a:schemeClr val="accent1"/>
                        </a:lnRef>
                        <a:fillRef idx="3">
                          <a:schemeClr val="accent1"/>
                        </a:fillRef>
                        <a:effectRef idx="2">
                          <a:schemeClr val="accent1"/>
                        </a:effectRef>
                        <a:fontRef idx="minor">
                          <a:schemeClr val="lt1"/>
                        </a:fontRef>
                      </wps:style>
                      <wps:txbx>
                        <w:txbxContent>
                          <w:p w14:paraId="68240E1A" w14:textId="453785E6" w:rsidR="002D7777" w:rsidRDefault="002D7777" w:rsidP="00216B82">
                            <w:pPr>
                              <w:spacing w:line="240" w:lineRule="auto"/>
                              <w:jc w:val="center"/>
                              <w:rPr>
                                <w:b/>
                                <w:i w:val="0"/>
                                <w:sz w:val="28"/>
                                <w:szCs w:val="28"/>
                              </w:rPr>
                            </w:pPr>
                            <w:r w:rsidRPr="00282A0F">
                              <w:rPr>
                                <w:b/>
                                <w:i w:val="0"/>
                                <w:sz w:val="28"/>
                                <w:szCs w:val="28"/>
                              </w:rPr>
                              <w:t>Accountabi</w:t>
                            </w:r>
                            <w:r>
                              <w:rPr>
                                <w:b/>
                                <w:i w:val="0"/>
                                <w:sz w:val="28"/>
                                <w:szCs w:val="28"/>
                              </w:rPr>
                              <w:t>l</w:t>
                            </w:r>
                          </w:p>
                          <w:p w14:paraId="4B139AD7" w14:textId="4A3DE77E" w:rsidR="002D7777" w:rsidRPr="00282A0F" w:rsidRDefault="002D7777" w:rsidP="00216B82">
                            <w:pPr>
                              <w:spacing w:line="240" w:lineRule="auto"/>
                              <w:jc w:val="center"/>
                              <w:rPr>
                                <w:b/>
                                <w:i w:val="0"/>
                                <w:sz w:val="28"/>
                                <w:szCs w:val="28"/>
                              </w:rPr>
                            </w:pPr>
                            <w:r w:rsidRPr="00282A0F">
                              <w:rPr>
                                <w:b/>
                                <w:i w:val="0"/>
                                <w:sz w:val="28"/>
                                <w:szCs w:val="28"/>
                              </w:rPr>
                              <w:t>i</w:t>
                            </w:r>
                          </w:p>
                          <w:p w14:paraId="4A281A0C" w14:textId="77777777" w:rsidR="002D7777" w:rsidRPr="00282A0F" w:rsidRDefault="002D7777" w:rsidP="00216B82">
                            <w:pPr>
                              <w:spacing w:line="240" w:lineRule="auto"/>
                              <w:jc w:val="center"/>
                              <w:rPr>
                                <w:b/>
                                <w:i w:val="0"/>
                                <w:sz w:val="28"/>
                                <w:szCs w:val="28"/>
                              </w:rPr>
                            </w:pPr>
                            <w:r w:rsidRPr="00282A0F">
                              <w:rPr>
                                <w:b/>
                                <w:i w:val="0"/>
                                <w:sz w:val="28"/>
                                <w:szCs w:val="28"/>
                              </w:rPr>
                              <w:t>t</w:t>
                            </w:r>
                          </w:p>
                          <w:p w14:paraId="7F7C266E" w14:textId="77777777" w:rsidR="002D7777" w:rsidRPr="00282A0F" w:rsidRDefault="002D7777" w:rsidP="00216B82">
                            <w:pPr>
                              <w:spacing w:line="240" w:lineRule="auto"/>
                              <w:jc w:val="center"/>
                              <w:rPr>
                                <w:rFonts w:ascii="Arial Black" w:hAnsi="Arial Black"/>
                                <w:i w:val="0"/>
                                <w:sz w:val="28"/>
                                <w:szCs w:val="28"/>
                              </w:rPr>
                            </w:pPr>
                            <w:r w:rsidRPr="00282A0F">
                              <w:rPr>
                                <w:b/>
                                <w:i w:val="0"/>
                                <w:sz w:val="28"/>
                                <w:szCs w:val="28"/>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2E1320" id="Rectangle 56" o:spid="_x0000_s1034" style="position:absolute;left:0;text-align:left;margin-left:-58.4pt;margin-top:11pt;width:25.55pt;height:28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" fillcolor="#e36c0a [2409]" strokecolor="#4579b8 [3044]">
                <v:shadow on="t" color="black" opacity="22937f" origin=",.5" offset="0,.63889mm"/>
                <v:textbox>
                  <w:txbxContent>
                    <w:p w14:paraId="68240E1A" w14:textId="453785E6" w:rsidR="002D7777" w:rsidRDefault="002D7777" w:rsidP="00216B82">
                      <w:pPr>
                        <w:spacing w:line="240" w:lineRule="auto"/>
                        <w:jc w:val="center"/>
                        <w:rPr>
                          <w:b/>
                          <w:i w:val="0"/>
                          <w:sz w:val="28"/>
                          <w:szCs w:val="28"/>
                        </w:rPr>
                      </w:pPr>
                      <w:r w:rsidRPr="00282A0F">
                        <w:rPr>
                          <w:b/>
                          <w:i w:val="0"/>
                          <w:sz w:val="28"/>
                          <w:szCs w:val="28"/>
                        </w:rPr>
                        <w:t>Accountabi</w:t>
                      </w:r>
                      <w:r>
                        <w:rPr>
                          <w:b/>
                          <w:i w:val="0"/>
                          <w:sz w:val="28"/>
                          <w:szCs w:val="28"/>
                        </w:rPr>
                        <w:t>l</w:t>
                      </w:r>
                    </w:p>
                    <w:p w14:paraId="4B139AD7" w14:textId="4A3DE77E" w:rsidR="002D7777" w:rsidRPr="00282A0F" w:rsidRDefault="002D7777" w:rsidP="00216B82">
                      <w:pPr>
                        <w:spacing w:line="240" w:lineRule="auto"/>
                        <w:jc w:val="center"/>
                        <w:rPr>
                          <w:b/>
                          <w:i w:val="0"/>
                          <w:sz w:val="28"/>
                          <w:szCs w:val="28"/>
                        </w:rPr>
                      </w:pPr>
                      <w:r w:rsidRPr="00282A0F">
                        <w:rPr>
                          <w:b/>
                          <w:i w:val="0"/>
                          <w:sz w:val="28"/>
                          <w:szCs w:val="28"/>
                        </w:rPr>
                        <w:t>i</w:t>
                      </w:r>
                    </w:p>
                    <w:p w14:paraId="4A281A0C" w14:textId="77777777" w:rsidR="002D7777" w:rsidRPr="00282A0F" w:rsidRDefault="002D7777" w:rsidP="00216B82">
                      <w:pPr>
                        <w:spacing w:line="240" w:lineRule="auto"/>
                        <w:jc w:val="center"/>
                        <w:rPr>
                          <w:b/>
                          <w:i w:val="0"/>
                          <w:sz w:val="28"/>
                          <w:szCs w:val="28"/>
                        </w:rPr>
                      </w:pPr>
                      <w:r w:rsidRPr="00282A0F">
                        <w:rPr>
                          <w:b/>
                          <w:i w:val="0"/>
                          <w:sz w:val="28"/>
                          <w:szCs w:val="28"/>
                        </w:rPr>
                        <w:t>t</w:t>
                      </w:r>
                    </w:p>
                    <w:p w14:paraId="7F7C266E" w14:textId="77777777" w:rsidR="002D7777" w:rsidRPr="00282A0F" w:rsidRDefault="002D7777" w:rsidP="00216B82">
                      <w:pPr>
                        <w:spacing w:line="240" w:lineRule="auto"/>
                        <w:jc w:val="center"/>
                        <w:rPr>
                          <w:rFonts w:ascii="Arial Black" w:hAnsi="Arial Black"/>
                          <w:i w:val="0"/>
                          <w:sz w:val="28"/>
                          <w:szCs w:val="28"/>
                        </w:rPr>
                      </w:pPr>
                      <w:r w:rsidRPr="00282A0F">
                        <w:rPr>
                          <w:b/>
                          <w:i w:val="0"/>
                          <w:sz w:val="28"/>
                          <w:szCs w:val="28"/>
                        </w:rPr>
                        <w:t>y</w:t>
                      </w:r>
                    </w:p>
                  </w:txbxContent>
                </v:textbox>
                <w10:wrap type="through"/>
              </v:rect>
            </w:pict>
          </mc:Fallback>
        </mc:AlternateContent>
      </w:r>
    </w:p>
    <w:p w14:paraId="45702686" w14:textId="67BFAE1D" w:rsidR="00DE456B" w:rsidRDefault="00DE456B" w:rsidP="00B35014">
      <w:pPr>
        <w:jc w:val="both"/>
        <w:rPr>
          <w:rFonts w:ascii="Arial Narrow" w:hAnsi="Arial Narrow"/>
          <w:b/>
          <w:i w:val="0"/>
          <w:sz w:val="23"/>
          <w:szCs w:val="23"/>
          <w:lang w:val="en-GB"/>
        </w:rPr>
      </w:pPr>
    </w:p>
    <w:p w14:paraId="7A82B4DF" w14:textId="3F87727D" w:rsidR="00DE456B" w:rsidRDefault="00083C27" w:rsidP="00B35014">
      <w:pPr>
        <w:jc w:val="both"/>
        <w:rPr>
          <w:rFonts w:ascii="Arial Narrow" w:hAnsi="Arial Narrow"/>
          <w:b/>
          <w:i w:val="0"/>
          <w:sz w:val="23"/>
          <w:szCs w:val="23"/>
          <w:lang w:val="en-GB"/>
        </w:rPr>
      </w:pPr>
      <w:r>
        <w:rPr>
          <w:noProof/>
        </w:rPr>
        <mc:AlternateContent>
          <mc:Choice Requires="wps">
            <w:drawing>
              <wp:anchor distT="0" distB="0" distL="114300" distR="114300" simplePos="0" relativeHeight="251731968" behindDoc="0" locked="0" layoutInCell="1" allowOverlap="1" wp14:anchorId="02064937" wp14:editId="353515B0">
                <wp:simplePos x="0" y="0"/>
                <wp:positionH relativeFrom="column">
                  <wp:posOffset>4883150</wp:posOffset>
                </wp:positionH>
                <wp:positionV relativeFrom="paragraph">
                  <wp:posOffset>65405</wp:posOffset>
                </wp:positionV>
                <wp:extent cx="1116964" cy="1265274"/>
                <wp:effectExtent l="57150" t="19050" r="83820" b="87630"/>
                <wp:wrapNone/>
                <wp:docPr id="679" name="Rectangle 679"/>
                <wp:cNvGraphicFramePr/>
                <a:graphic xmlns:a="http://schemas.openxmlformats.org/drawingml/2006/main">
                  <a:graphicData uri="http://schemas.microsoft.com/office/word/2010/wordprocessingShape">
                    <wps:wsp>
                      <wps:cNvSpPr/>
                      <wps:spPr>
                        <a:xfrm>
                          <a:off x="0" y="0"/>
                          <a:ext cx="1116964" cy="1265274"/>
                        </a:xfrm>
                        <a:prstGeom prst="rect">
                          <a:avLst/>
                        </a:prstGeom>
                        <a:gradFill>
                          <a:gsLst>
                            <a:gs pos="0">
                              <a:srgbClr val="689C9B"/>
                            </a:gs>
                            <a:gs pos="80000">
                              <a:srgbClr val="87B1B3"/>
                            </a:gs>
                            <a:gs pos="100000">
                              <a:srgbClr val="87B1B3"/>
                            </a:gs>
                          </a:gsLst>
                        </a:gradFill>
                      </wps:spPr>
                      <wps:style>
                        <a:lnRef idx="1">
                          <a:schemeClr val="accent1"/>
                        </a:lnRef>
                        <a:fillRef idx="3">
                          <a:schemeClr val="accent1"/>
                        </a:fillRef>
                        <a:effectRef idx="2">
                          <a:schemeClr val="accent1"/>
                        </a:effectRef>
                        <a:fontRef idx="minor">
                          <a:schemeClr val="lt1"/>
                        </a:fontRef>
                      </wps:style>
                      <wps:txbx>
                        <w:txbxContent>
                          <w:p w14:paraId="1A361A1D" w14:textId="77777777" w:rsidR="002D7777" w:rsidRPr="00795B62" w:rsidRDefault="002D7777" w:rsidP="00083C27">
                            <w:pPr>
                              <w:spacing w:line="310" w:lineRule="exact"/>
                              <w:jc w:val="center"/>
                              <w:rPr>
                                <w:b/>
                                <w:sz w:val="34"/>
                                <w:szCs w:val="34"/>
                              </w:rPr>
                            </w:pPr>
                            <w:r w:rsidRPr="00795B62">
                              <w:rPr>
                                <w:b/>
                                <w:sz w:val="34"/>
                                <w:szCs w:val="34"/>
                              </w:rPr>
                              <w:t>Do &amp; Deliver</w:t>
                            </w:r>
                          </w:p>
                          <w:p w14:paraId="6805B8F8" w14:textId="3E52BF22" w:rsidR="002D7777" w:rsidRDefault="002D7777" w:rsidP="00083C27">
                            <w:pPr>
                              <w:jc w:val="center"/>
                              <w:rPr>
                                <w:rFonts w:asciiTheme="majorHAnsi" w:hAnsiTheme="majorHAnsi"/>
                                <w:b/>
                                <w:sz w:val="40"/>
                                <w:szCs w:val="40"/>
                              </w:rPr>
                            </w:pPr>
                            <w:r>
                              <w:rPr>
                                <w:rFonts w:asciiTheme="majorHAnsi" w:hAnsiTheme="majorHAnsi"/>
                                <w:b/>
                                <w:noProof/>
                                <w:sz w:val="40"/>
                                <w:szCs w:val="40"/>
                              </w:rPr>
                              <w:drawing>
                                <wp:inline distT="0" distB="0" distL="0" distR="0" wp14:anchorId="5D299EF4" wp14:editId="797D4803">
                                  <wp:extent cx="769803" cy="681788"/>
                                  <wp:effectExtent l="0" t="0" r="0" b="4445"/>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79125" cy="690044"/>
                                          </a:xfrm>
                                          <a:prstGeom prst="rect">
                                            <a:avLst/>
                                          </a:prstGeom>
                                          <a:noFill/>
                                          <a:ln>
                                            <a:noFill/>
                                          </a:ln>
                                        </pic:spPr>
                                      </pic:pic>
                                    </a:graphicData>
                                  </a:graphic>
                                </wp:inline>
                              </w:drawing>
                            </w:r>
                          </w:p>
                          <w:p w14:paraId="3E95F423" w14:textId="77777777" w:rsidR="002D7777" w:rsidRDefault="002D7777" w:rsidP="00083C27">
                            <w:pPr>
                              <w:jc w:val="center"/>
                              <w:rPr>
                                <w:rFonts w:asciiTheme="majorHAnsi" w:hAnsiTheme="majorHAnsi"/>
                                <w:b/>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64937" id="Rectangle 679" o:spid="_x0000_s1035" style="position:absolute;left:0;text-align:left;margin-left:384.5pt;margin-top:5.15pt;width:87.95pt;height:9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" fillcolor="#689c9b" strokecolor="#4579b8 [3044]">
                <v:fill color2="#87b1b3" rotate="t" angle="180" colors="0 #689c9b;52429f #87b1b3;1 #87b1b3" focus="100%" type="gradient">
                  <o:fill v:ext="view" type="gradientUnscaled"/>
                </v:fill>
                <v:shadow on="t" color="black" opacity="22937f" origin=",.5" offset="0,.63889mm"/>
                <v:textbox>
                  <w:txbxContent>
                    <w:p w14:paraId="1A361A1D" w14:textId="77777777" w:rsidR="002D7777" w:rsidRPr="00795B62" w:rsidRDefault="002D7777" w:rsidP="00083C27">
                      <w:pPr>
                        <w:spacing w:line="310" w:lineRule="exact"/>
                        <w:jc w:val="center"/>
                        <w:rPr>
                          <w:b/>
                          <w:sz w:val="34"/>
                          <w:szCs w:val="34"/>
                        </w:rPr>
                      </w:pPr>
                      <w:r w:rsidRPr="00795B62">
                        <w:rPr>
                          <w:b/>
                          <w:sz w:val="34"/>
                          <w:szCs w:val="34"/>
                        </w:rPr>
                        <w:t>Do &amp; Deliver</w:t>
                      </w:r>
                    </w:p>
                    <w:p w14:paraId="6805B8F8" w14:textId="3E52BF22" w:rsidR="002D7777" w:rsidRDefault="002D7777" w:rsidP="00083C27">
                      <w:pPr>
                        <w:jc w:val="center"/>
                        <w:rPr>
                          <w:rFonts w:asciiTheme="majorHAnsi" w:hAnsiTheme="majorHAnsi"/>
                          <w:b/>
                          <w:sz w:val="40"/>
                          <w:szCs w:val="40"/>
                        </w:rPr>
                      </w:pPr>
                      <w:r>
                        <w:rPr>
                          <w:rFonts w:asciiTheme="majorHAnsi" w:hAnsiTheme="majorHAnsi"/>
                          <w:b/>
                          <w:noProof/>
                          <w:sz w:val="40"/>
                          <w:szCs w:val="40"/>
                        </w:rPr>
                        <w:drawing>
                          <wp:inline distT="0" distB="0" distL="0" distR="0" wp14:anchorId="5D299EF4" wp14:editId="797D4803">
                            <wp:extent cx="769803" cy="681788"/>
                            <wp:effectExtent l="0" t="0" r="0" b="4445"/>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79125" cy="690044"/>
                                    </a:xfrm>
                                    <a:prstGeom prst="rect">
                                      <a:avLst/>
                                    </a:prstGeom>
                                    <a:noFill/>
                                    <a:ln>
                                      <a:noFill/>
                                    </a:ln>
                                  </pic:spPr>
                                </pic:pic>
                              </a:graphicData>
                            </a:graphic>
                          </wp:inline>
                        </w:drawing>
                      </w:r>
                    </w:p>
                    <w:p w14:paraId="3E95F423" w14:textId="77777777" w:rsidR="002D7777" w:rsidRDefault="002D7777" w:rsidP="00083C27">
                      <w:pPr>
                        <w:jc w:val="center"/>
                        <w:rPr>
                          <w:rFonts w:asciiTheme="majorHAnsi" w:hAnsiTheme="majorHAnsi"/>
                          <w:b/>
                          <w:sz w:val="40"/>
                          <w:szCs w:val="40"/>
                        </w:rPr>
                      </w:pPr>
                    </w:p>
                  </w:txbxContent>
                </v:textbox>
              </v:rect>
            </w:pict>
          </mc:Fallback>
        </mc:AlternateContent>
      </w:r>
      <w:r w:rsidR="00391665">
        <w:rPr>
          <w:noProof/>
        </w:rPr>
        <mc:AlternateContent>
          <mc:Choice Requires="wps">
            <w:drawing>
              <wp:anchor distT="0" distB="0" distL="114300" distR="114300" simplePos="0" relativeHeight="251705344" behindDoc="0" locked="0" layoutInCell="1" allowOverlap="1" wp14:anchorId="3CA64020" wp14:editId="03393DEA">
                <wp:simplePos x="0" y="0"/>
                <wp:positionH relativeFrom="column">
                  <wp:posOffset>-236220</wp:posOffset>
                </wp:positionH>
                <wp:positionV relativeFrom="paragraph">
                  <wp:posOffset>147320</wp:posOffset>
                </wp:positionV>
                <wp:extent cx="1153159" cy="1177924"/>
                <wp:effectExtent l="57150" t="19050" r="85725" b="99060"/>
                <wp:wrapNone/>
                <wp:docPr id="16" name="Rectangle 16"/>
                <wp:cNvGraphicFramePr/>
                <a:graphic xmlns:a="http://schemas.openxmlformats.org/drawingml/2006/main">
                  <a:graphicData uri="http://schemas.microsoft.com/office/word/2010/wordprocessingShape">
                    <wps:wsp>
                      <wps:cNvSpPr/>
                      <wps:spPr>
                        <a:xfrm>
                          <a:off x="0" y="0"/>
                          <a:ext cx="1153159" cy="1177924"/>
                        </a:xfrm>
                        <a:prstGeom prst="rect">
                          <a:avLst/>
                        </a:prstGeom>
                        <a:gradFill>
                          <a:gsLst>
                            <a:gs pos="0">
                              <a:srgbClr val="689C9B"/>
                            </a:gs>
                            <a:gs pos="80000">
                              <a:srgbClr val="87B1B3"/>
                            </a:gs>
                            <a:gs pos="100000">
                              <a:srgbClr val="87B1B3"/>
                            </a:gs>
                          </a:gsLst>
                        </a:gradFill>
                      </wps:spPr>
                      <wps:style>
                        <a:lnRef idx="1">
                          <a:schemeClr val="accent1"/>
                        </a:lnRef>
                        <a:fillRef idx="3">
                          <a:schemeClr val="accent1"/>
                        </a:fillRef>
                        <a:effectRef idx="2">
                          <a:schemeClr val="accent1"/>
                        </a:effectRef>
                        <a:fontRef idx="minor">
                          <a:schemeClr val="lt1"/>
                        </a:fontRef>
                      </wps:style>
                      <wps:txbx>
                        <w:txbxContent>
                          <w:p w14:paraId="4BC23ACF" w14:textId="77777777" w:rsidR="002D7777" w:rsidRPr="00216B82" w:rsidRDefault="002D7777" w:rsidP="00282A0F">
                            <w:pPr>
                              <w:spacing w:line="3840" w:lineRule="auto"/>
                              <w:jc w:val="center"/>
                              <w:rPr>
                                <w:b/>
                                <w:i w:val="0"/>
                                <w:sz w:val="32"/>
                                <w:szCs w:val="32"/>
                              </w:rPr>
                            </w:pPr>
                            <w:r w:rsidRPr="00216B82">
                              <w:rPr>
                                <w:b/>
                                <w:i w:val="0"/>
                                <w:sz w:val="32"/>
                                <w:szCs w:val="32"/>
                              </w:rPr>
                              <w:t>Report</w:t>
                            </w:r>
                          </w:p>
                          <w:p w14:paraId="7556F7C7" w14:textId="77777777" w:rsidR="002D7777" w:rsidRDefault="002D7777" w:rsidP="00282A0F">
                            <w:pPr>
                              <w:jc w:val="center"/>
                              <w:rPr>
                                <w:rFonts w:asciiTheme="majorHAnsi" w:hAnsiTheme="majorHAnsi"/>
                                <w:b/>
                                <w:sz w:val="40"/>
                                <w:szCs w:val="40"/>
                              </w:rPr>
                            </w:pPr>
                          </w:p>
                          <w:p w14:paraId="246C92AB" w14:textId="77777777" w:rsidR="002D7777" w:rsidRDefault="002D7777" w:rsidP="00282A0F">
                            <w:pPr>
                              <w:jc w:val="center"/>
                              <w:rPr>
                                <w:rFonts w:asciiTheme="majorHAnsi" w:hAnsiTheme="majorHAnsi"/>
                                <w:b/>
                                <w:sz w:val="40"/>
                                <w:szCs w:val="40"/>
                              </w:rPr>
                            </w:pPr>
                          </w:p>
                          <w:p w14:paraId="744369E2" w14:textId="77777777" w:rsidR="002D7777" w:rsidRDefault="002D7777" w:rsidP="00282A0F">
                            <w:pPr>
                              <w:jc w:val="center"/>
                              <w:rPr>
                                <w:rFonts w:asciiTheme="majorHAnsi" w:hAnsiTheme="majorHAnsi"/>
                                <w:b/>
                                <w:sz w:val="40"/>
                                <w:szCs w:val="40"/>
                              </w:rPr>
                            </w:pPr>
                          </w:p>
                          <w:p w14:paraId="5941F30B" w14:textId="77777777" w:rsidR="002D7777" w:rsidRDefault="002D7777" w:rsidP="00282A0F">
                            <w:pPr>
                              <w:jc w:val="center"/>
                              <w:rPr>
                                <w:rFonts w:asciiTheme="majorHAnsi" w:hAnsiTheme="majorHAnsi"/>
                                <w:b/>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64020" id="Rectangle 16" o:spid="_x0000_s1036" style="position:absolute;left:0;text-align:left;margin-left:-18.6pt;margin-top:11.6pt;width:90.8pt;height:9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" fillcolor="#689c9b" strokecolor="#4579b8 [3044]">
                <v:fill color2="#87b1b3" rotate="t" angle="180" colors="0 #689c9b;52429f #87b1b3;1 #87b1b3" focus="100%" type="gradient">
                  <o:fill v:ext="view" type="gradientUnscaled"/>
                </v:fill>
                <v:shadow on="t" color="black" opacity="22937f" origin=",.5" offset="0,.63889mm"/>
                <v:textbox>
                  <w:txbxContent>
                    <w:p w14:paraId="4BC23ACF" w14:textId="77777777" w:rsidR="002D7777" w:rsidRPr="00216B82" w:rsidRDefault="002D7777" w:rsidP="00282A0F">
                      <w:pPr>
                        <w:spacing w:line="3840" w:lineRule="auto"/>
                        <w:jc w:val="center"/>
                        <w:rPr>
                          <w:b/>
                          <w:i w:val="0"/>
                          <w:sz w:val="32"/>
                          <w:szCs w:val="32"/>
                        </w:rPr>
                      </w:pPr>
                      <w:r w:rsidRPr="00216B82">
                        <w:rPr>
                          <w:b/>
                          <w:i w:val="0"/>
                          <w:sz w:val="32"/>
                          <w:szCs w:val="32"/>
                        </w:rPr>
                        <w:t>Report</w:t>
                      </w:r>
                    </w:p>
                    <w:p w14:paraId="7556F7C7" w14:textId="77777777" w:rsidR="002D7777" w:rsidRDefault="002D7777" w:rsidP="00282A0F">
                      <w:pPr>
                        <w:jc w:val="center"/>
                        <w:rPr>
                          <w:rFonts w:asciiTheme="majorHAnsi" w:hAnsiTheme="majorHAnsi"/>
                          <w:b/>
                          <w:sz w:val="40"/>
                          <w:szCs w:val="40"/>
                        </w:rPr>
                      </w:pPr>
                    </w:p>
                    <w:p w14:paraId="246C92AB" w14:textId="77777777" w:rsidR="002D7777" w:rsidRDefault="002D7777" w:rsidP="00282A0F">
                      <w:pPr>
                        <w:jc w:val="center"/>
                        <w:rPr>
                          <w:rFonts w:asciiTheme="majorHAnsi" w:hAnsiTheme="majorHAnsi"/>
                          <w:b/>
                          <w:sz w:val="40"/>
                          <w:szCs w:val="40"/>
                        </w:rPr>
                      </w:pPr>
                    </w:p>
                    <w:p w14:paraId="744369E2" w14:textId="77777777" w:rsidR="002D7777" w:rsidRDefault="002D7777" w:rsidP="00282A0F">
                      <w:pPr>
                        <w:jc w:val="center"/>
                        <w:rPr>
                          <w:rFonts w:asciiTheme="majorHAnsi" w:hAnsiTheme="majorHAnsi"/>
                          <w:b/>
                          <w:sz w:val="40"/>
                          <w:szCs w:val="40"/>
                        </w:rPr>
                      </w:pPr>
                    </w:p>
                    <w:p w14:paraId="5941F30B" w14:textId="77777777" w:rsidR="002D7777" w:rsidRDefault="002D7777" w:rsidP="00282A0F">
                      <w:pPr>
                        <w:jc w:val="center"/>
                        <w:rPr>
                          <w:rFonts w:asciiTheme="majorHAnsi" w:hAnsiTheme="majorHAnsi"/>
                          <w:b/>
                          <w:sz w:val="40"/>
                          <w:szCs w:val="40"/>
                        </w:rPr>
                      </w:pPr>
                    </w:p>
                  </w:txbxContent>
                </v:textbox>
              </v:rect>
            </w:pict>
          </mc:Fallback>
        </mc:AlternateContent>
      </w:r>
    </w:p>
    <w:p w14:paraId="0361D92F" w14:textId="0573E778" w:rsidR="00DE456B" w:rsidRDefault="00391665" w:rsidP="00075707">
      <w:pPr>
        <w:tabs>
          <w:tab w:val="left" w:pos="8146"/>
        </w:tabs>
        <w:jc w:val="both"/>
        <w:rPr>
          <w:rFonts w:ascii="Arial Narrow" w:hAnsi="Arial Narrow"/>
          <w:b/>
          <w:i w:val="0"/>
          <w:sz w:val="23"/>
          <w:szCs w:val="23"/>
          <w:lang w:val="en-GB"/>
        </w:rPr>
      </w:pPr>
      <w:r>
        <w:rPr>
          <w:noProof/>
        </w:rPr>
        <w:drawing>
          <wp:anchor distT="0" distB="0" distL="114300" distR="114300" simplePos="0" relativeHeight="251715584" behindDoc="0" locked="0" layoutInCell="1" allowOverlap="1" wp14:anchorId="4735F881" wp14:editId="14E937CD">
            <wp:simplePos x="0" y="0"/>
            <wp:positionH relativeFrom="column">
              <wp:posOffset>-59661</wp:posOffset>
            </wp:positionH>
            <wp:positionV relativeFrom="paragraph">
              <wp:posOffset>112745</wp:posOffset>
            </wp:positionV>
            <wp:extent cx="780415" cy="677545"/>
            <wp:effectExtent l="0" t="0" r="635" b="8255"/>
            <wp:wrapNone/>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l="8388" t="5115" r="7829" b="9734"/>
                    <a:stretch>
                      <a:fillRect/>
                    </a:stretch>
                  </pic:blipFill>
                  <pic:spPr bwMode="auto">
                    <a:xfrm>
                      <a:off x="0" y="0"/>
                      <a:ext cx="780415" cy="677545"/>
                    </a:xfrm>
                    <a:prstGeom prst="rect">
                      <a:avLst/>
                    </a:prstGeom>
                    <a:noFill/>
                  </pic:spPr>
                </pic:pic>
              </a:graphicData>
            </a:graphic>
            <wp14:sizeRelH relativeFrom="page">
              <wp14:pctWidth>0</wp14:pctWidth>
            </wp14:sizeRelH>
            <wp14:sizeRelV relativeFrom="page">
              <wp14:pctHeight>0</wp14:pctHeight>
            </wp14:sizeRelV>
          </wp:anchor>
        </w:drawing>
      </w:r>
      <w:r w:rsidR="00075707">
        <w:rPr>
          <w:rFonts w:ascii="Arial Narrow" w:hAnsi="Arial Narrow"/>
          <w:b/>
          <w:i w:val="0"/>
          <w:sz w:val="23"/>
          <w:szCs w:val="23"/>
          <w:lang w:val="en-GB"/>
        </w:rPr>
        <w:tab/>
      </w:r>
    </w:p>
    <w:p w14:paraId="5BD59173" w14:textId="4F9F81EC" w:rsidR="00DE456B" w:rsidRDefault="00DE456B" w:rsidP="00B35014">
      <w:pPr>
        <w:jc w:val="both"/>
        <w:rPr>
          <w:rFonts w:ascii="Arial Narrow" w:hAnsi="Arial Narrow"/>
          <w:b/>
          <w:i w:val="0"/>
          <w:sz w:val="23"/>
          <w:szCs w:val="23"/>
          <w:lang w:val="en-GB"/>
        </w:rPr>
      </w:pPr>
    </w:p>
    <w:p w14:paraId="2B39DD84" w14:textId="68E6B9FB" w:rsidR="00DE456B" w:rsidRDefault="00DE456B" w:rsidP="00B35014">
      <w:pPr>
        <w:jc w:val="both"/>
        <w:rPr>
          <w:rFonts w:ascii="Arial Narrow" w:hAnsi="Arial Narrow"/>
          <w:b/>
          <w:i w:val="0"/>
          <w:sz w:val="23"/>
          <w:szCs w:val="23"/>
          <w:lang w:val="en-GB"/>
        </w:rPr>
      </w:pPr>
    </w:p>
    <w:p w14:paraId="65F3EAA4" w14:textId="560905A9" w:rsidR="00DE456B" w:rsidRDefault="00075707" w:rsidP="00B35014">
      <w:pPr>
        <w:jc w:val="both"/>
        <w:rPr>
          <w:rFonts w:ascii="Arial Narrow" w:hAnsi="Arial Narrow"/>
          <w:b/>
          <w:i w:val="0"/>
          <w:sz w:val="23"/>
          <w:szCs w:val="23"/>
          <w:lang w:val="en-GB"/>
        </w:rPr>
      </w:pPr>
      <w:r>
        <w:rPr>
          <w:noProof/>
        </w:rPr>
        <mc:AlternateContent>
          <mc:Choice Requires="wps">
            <w:drawing>
              <wp:anchor distT="0" distB="0" distL="114300" distR="114300" simplePos="0" relativeHeight="251725824" behindDoc="0" locked="0" layoutInCell="1" allowOverlap="1" wp14:anchorId="3431156F" wp14:editId="68BB2E6C">
                <wp:simplePos x="0" y="0"/>
                <wp:positionH relativeFrom="column">
                  <wp:posOffset>3322297</wp:posOffset>
                </wp:positionH>
                <wp:positionV relativeFrom="paragraph">
                  <wp:posOffset>80062</wp:posOffset>
                </wp:positionV>
                <wp:extent cx="2088751" cy="1471930"/>
                <wp:effectExtent l="0" t="0" r="48577" b="0"/>
                <wp:wrapNone/>
                <wp:docPr id="2260" name="Circular Arrow 2260"/>
                <wp:cNvGraphicFramePr/>
                <a:graphic xmlns:a="http://schemas.openxmlformats.org/drawingml/2006/main">
                  <a:graphicData uri="http://schemas.microsoft.com/office/word/2010/wordprocessingShape">
                    <wps:wsp>
                      <wps:cNvSpPr/>
                      <wps:spPr>
                        <a:xfrm rot="7059836">
                          <a:off x="0" y="0"/>
                          <a:ext cx="2088751" cy="1471930"/>
                        </a:xfrm>
                        <a:prstGeom prst="circularArrow">
                          <a:avLst>
                            <a:gd name="adj1" fmla="val 10131"/>
                            <a:gd name="adj2" fmla="val 1289005"/>
                            <a:gd name="adj3" fmla="val 20101975"/>
                            <a:gd name="adj4" fmla="val 13246741"/>
                            <a:gd name="adj5" fmla="val 10999"/>
                          </a:avLst>
                        </a:prstGeom>
                        <a:solidFill>
                          <a:srgbClr val="689C9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31D94" id="Circular Arrow 2260" o:spid="_x0000_s1026" style="position:absolute;margin-left:261.6pt;margin-top:6.3pt;width:164.45pt;height:115.9pt;rotation:7711224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8751,147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" path="m453077,225947c649613,121283,898765,72884,1147266,91096v294116,21555,556991,134083,712084,304818l1923578,392005r-564,290472l1600381,411680r53931,-3283c1513364,308076,1313571,246613,1099134,237607,911951,229745,726178,262405,573691,329983l453077,225947xe" fillcolor="#689c9b" strokecolor="#4579b8 [3044]">
                <v:shadow on="t" color="black" opacity="22937f" origin=",.5" offset="0,.63889mm"/>
                <v:path arrowok="t" o:connecttype="custom" o:connectlocs="453077,225947;1147266,91096;1859350,395914;1923578,392005;1923014,682477;1600381,411680;1654312,408397;1099134,237607;573691,329983;453077,225947" o:connectangles="0,0,0,0,0,0,0,0,0,0"/>
              </v:shape>
            </w:pict>
          </mc:Fallback>
        </mc:AlternateContent>
      </w:r>
    </w:p>
    <w:p w14:paraId="597D7FAD" w14:textId="5F017597" w:rsidR="00DE456B" w:rsidRDefault="00391665" w:rsidP="00B35014">
      <w:pPr>
        <w:jc w:val="both"/>
        <w:rPr>
          <w:rFonts w:ascii="Arial Narrow" w:hAnsi="Arial Narrow"/>
          <w:b/>
          <w:i w:val="0"/>
          <w:sz w:val="23"/>
          <w:szCs w:val="23"/>
          <w:lang w:val="en-GB"/>
        </w:rPr>
      </w:pPr>
      <w:r>
        <w:rPr>
          <w:noProof/>
        </w:rPr>
        <mc:AlternateContent>
          <mc:Choice Requires="wps">
            <w:drawing>
              <wp:anchor distT="0" distB="0" distL="114300" distR="114300" simplePos="0" relativeHeight="251721728" behindDoc="0" locked="0" layoutInCell="1" allowOverlap="1" wp14:anchorId="3FA8356A" wp14:editId="7D6B3663">
                <wp:simplePos x="0" y="0"/>
                <wp:positionH relativeFrom="column">
                  <wp:posOffset>559981</wp:posOffset>
                </wp:positionH>
                <wp:positionV relativeFrom="paragraph">
                  <wp:posOffset>-3006</wp:posOffset>
                </wp:positionV>
                <wp:extent cx="1768667" cy="1161640"/>
                <wp:effectExtent l="0" t="0" r="0" b="153035"/>
                <wp:wrapNone/>
                <wp:docPr id="2250" name="Circular Arrow 2250"/>
                <wp:cNvGraphicFramePr/>
                <a:graphic xmlns:a="http://schemas.openxmlformats.org/drawingml/2006/main">
                  <a:graphicData uri="http://schemas.microsoft.com/office/word/2010/wordprocessingShape">
                    <wps:wsp>
                      <wps:cNvSpPr/>
                      <wps:spPr>
                        <a:xfrm rot="13385554">
                          <a:off x="0" y="0"/>
                          <a:ext cx="1768667" cy="1161640"/>
                        </a:xfrm>
                        <a:prstGeom prst="circularArrow">
                          <a:avLst>
                            <a:gd name="adj1" fmla="val 10353"/>
                            <a:gd name="adj2" fmla="val 1515164"/>
                            <a:gd name="adj3" fmla="val 20525489"/>
                            <a:gd name="adj4" fmla="val 12081592"/>
                            <a:gd name="adj5" fmla="val 13623"/>
                          </a:avLst>
                        </a:prstGeom>
                        <a:solidFill>
                          <a:srgbClr val="689C9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ED655" id="Circular Arrow 2250" o:spid="_x0000_s1026" style="position:absolute;margin-left:44.1pt;margin-top:-.25pt;width:139.25pt;height:91.45pt;rotation:-8972366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8667,116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" path="m221224,321486c370623,177490,632803,92659,910725,98390v302183,6231,571774,118301,693404,288250l1676075,395913r-82834,276276l1362171,355455r53537,6900c1289186,271203,1091105,217850,881205,218386v-213295,545,-413203,56662,-537673,150932l221224,321486xe" fillcolor="#689c9b" strokecolor="#4579b8 [3044]">
                <v:shadow on="t" color="black" opacity="22937f" origin=",.5" offset="0,.63889mm"/>
                <v:path arrowok="t" o:connecttype="custom" o:connectlocs="221224,321486;910725,98390;1604129,386640;1676075,395913;1593241,672189;1362171,355455;1415708,362355;881205,218386;343532,369318;221224,321486" o:connectangles="0,0,0,0,0,0,0,0,0,0"/>
              </v:shape>
            </w:pict>
          </mc:Fallback>
        </mc:AlternateContent>
      </w:r>
    </w:p>
    <w:p w14:paraId="3E97F17B" w14:textId="4840CF0D" w:rsidR="00DE456B" w:rsidRDefault="00DE456B" w:rsidP="00B35014">
      <w:pPr>
        <w:jc w:val="both"/>
        <w:rPr>
          <w:rFonts w:ascii="Arial Narrow" w:hAnsi="Arial Narrow"/>
          <w:b/>
          <w:i w:val="0"/>
          <w:sz w:val="23"/>
          <w:szCs w:val="23"/>
          <w:lang w:val="en-GB"/>
        </w:rPr>
      </w:pPr>
    </w:p>
    <w:p w14:paraId="6617C928" w14:textId="03F85724" w:rsidR="00DE456B" w:rsidRDefault="00DE456B" w:rsidP="00B35014">
      <w:pPr>
        <w:jc w:val="both"/>
        <w:rPr>
          <w:rFonts w:ascii="Arial Narrow" w:hAnsi="Arial Narrow"/>
          <w:b/>
          <w:i w:val="0"/>
          <w:sz w:val="23"/>
          <w:szCs w:val="23"/>
          <w:lang w:val="en-GB"/>
        </w:rPr>
      </w:pPr>
    </w:p>
    <w:p w14:paraId="398CFCB1" w14:textId="3AA33091" w:rsidR="00DE456B" w:rsidRDefault="00216B82" w:rsidP="00B35014">
      <w:pPr>
        <w:jc w:val="both"/>
        <w:rPr>
          <w:rFonts w:ascii="Arial Narrow" w:hAnsi="Arial Narrow"/>
          <w:b/>
          <w:i w:val="0"/>
          <w:sz w:val="23"/>
          <w:szCs w:val="23"/>
          <w:lang w:val="en-GB"/>
        </w:rPr>
      </w:pPr>
      <w:r>
        <w:rPr>
          <w:noProof/>
        </w:rPr>
        <mc:AlternateContent>
          <mc:Choice Requires="wps">
            <w:drawing>
              <wp:anchor distT="0" distB="0" distL="114300" distR="114300" simplePos="0" relativeHeight="251717632" behindDoc="0" locked="0" layoutInCell="1" allowOverlap="1" wp14:anchorId="5888B16D" wp14:editId="27817614">
                <wp:simplePos x="0" y="0"/>
                <wp:positionH relativeFrom="column">
                  <wp:posOffset>-336904</wp:posOffset>
                </wp:positionH>
                <wp:positionV relativeFrom="paragraph">
                  <wp:posOffset>186483</wp:posOffset>
                </wp:positionV>
                <wp:extent cx="1647825" cy="1914525"/>
                <wp:effectExtent l="0" t="0" r="1000125" b="28575"/>
                <wp:wrapNone/>
                <wp:docPr id="2247" name="Line Callout 1 2247"/>
                <wp:cNvGraphicFramePr/>
                <a:graphic xmlns:a="http://schemas.openxmlformats.org/drawingml/2006/main">
                  <a:graphicData uri="http://schemas.microsoft.com/office/word/2010/wordprocessingShape">
                    <wps:wsp>
                      <wps:cNvSpPr/>
                      <wps:spPr>
                        <a:xfrm>
                          <a:off x="0" y="0"/>
                          <a:ext cx="1647825" cy="1914525"/>
                        </a:xfrm>
                        <a:prstGeom prst="borderCallout1">
                          <a:avLst>
                            <a:gd name="adj1" fmla="val 67294"/>
                            <a:gd name="adj2" fmla="val 158963"/>
                            <a:gd name="adj3" fmla="val 67585"/>
                            <a:gd name="adj4" fmla="val 99819"/>
                          </a:avLst>
                        </a:prstGeom>
                        <a:solidFill>
                          <a:schemeClr val="bg1"/>
                        </a:solidFill>
                        <a:ln>
                          <a:solidFill>
                            <a:srgbClr val="009999"/>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75FA5C6B" w14:textId="77777777" w:rsidR="002D7777" w:rsidRPr="00216B82" w:rsidRDefault="002D7777" w:rsidP="00216B82">
                            <w:pPr>
                              <w:pStyle w:val="ListParagraph"/>
                              <w:numPr>
                                <w:ilvl w:val="0"/>
                                <w:numId w:val="40"/>
                              </w:numPr>
                              <w:spacing w:after="0" w:line="240" w:lineRule="auto"/>
                              <w:ind w:left="567" w:hanging="425"/>
                              <w:rPr>
                                <w:color w:val="000000" w:themeColor="text1"/>
                              </w:rPr>
                            </w:pPr>
                            <w:r w:rsidRPr="00216B82">
                              <w:rPr>
                                <w:color w:val="000000" w:themeColor="text1"/>
                              </w:rPr>
                              <w:t>Monthly meetings</w:t>
                            </w:r>
                          </w:p>
                          <w:p w14:paraId="20B874C7" w14:textId="77777777" w:rsidR="002D7777" w:rsidRPr="00216B82" w:rsidRDefault="002D7777" w:rsidP="00216B82">
                            <w:pPr>
                              <w:pStyle w:val="ListParagraph"/>
                              <w:numPr>
                                <w:ilvl w:val="0"/>
                                <w:numId w:val="40"/>
                              </w:numPr>
                              <w:spacing w:after="0" w:line="240" w:lineRule="auto"/>
                              <w:ind w:left="567" w:hanging="425"/>
                              <w:rPr>
                                <w:color w:val="000000" w:themeColor="text1"/>
                              </w:rPr>
                            </w:pPr>
                            <w:r w:rsidRPr="00216B82">
                              <w:rPr>
                                <w:color w:val="000000" w:themeColor="text1"/>
                              </w:rPr>
                              <w:t>Indicators,  bench marks &amp; measures</w:t>
                            </w:r>
                          </w:p>
                          <w:p w14:paraId="5F64AC2A" w14:textId="77777777" w:rsidR="002D7777" w:rsidRPr="00216B82" w:rsidRDefault="002D7777" w:rsidP="00216B82">
                            <w:pPr>
                              <w:pStyle w:val="ListParagraph"/>
                              <w:numPr>
                                <w:ilvl w:val="0"/>
                                <w:numId w:val="40"/>
                              </w:numPr>
                              <w:spacing w:after="0" w:line="240" w:lineRule="auto"/>
                              <w:ind w:left="567" w:hanging="425"/>
                              <w:rPr>
                                <w:color w:val="000000" w:themeColor="text1"/>
                              </w:rPr>
                            </w:pPr>
                            <w:r w:rsidRPr="00216B82">
                              <w:rPr>
                                <w:color w:val="000000" w:themeColor="text1"/>
                              </w:rPr>
                              <w:t>Efficiency Reviews &amp; Caseload Audits</w:t>
                            </w:r>
                          </w:p>
                          <w:p w14:paraId="342DB81A" w14:textId="77777777" w:rsidR="002D7777" w:rsidRPr="00216B82" w:rsidRDefault="002D7777" w:rsidP="00216B82">
                            <w:pPr>
                              <w:pStyle w:val="ListParagraph"/>
                              <w:numPr>
                                <w:ilvl w:val="0"/>
                                <w:numId w:val="40"/>
                              </w:numPr>
                              <w:spacing w:after="0" w:line="240" w:lineRule="auto"/>
                              <w:ind w:left="567" w:hanging="425"/>
                              <w:rPr>
                                <w:color w:val="000000" w:themeColor="text1"/>
                              </w:rPr>
                            </w:pPr>
                            <w:r w:rsidRPr="00216B82">
                              <w:rPr>
                                <w:color w:val="000000" w:themeColor="text1"/>
                              </w:rPr>
                              <w:t>Technology</w:t>
                            </w:r>
                          </w:p>
                          <w:p w14:paraId="58FC860D" w14:textId="77777777" w:rsidR="002D7777" w:rsidRPr="00216B82" w:rsidRDefault="002D7777" w:rsidP="00216B82">
                            <w:pPr>
                              <w:pStyle w:val="ListParagraph"/>
                              <w:numPr>
                                <w:ilvl w:val="0"/>
                                <w:numId w:val="40"/>
                              </w:numPr>
                              <w:spacing w:after="0" w:line="240" w:lineRule="auto"/>
                              <w:ind w:left="567" w:hanging="425"/>
                              <w:rPr>
                                <w:color w:val="000000" w:themeColor="text1"/>
                              </w:rPr>
                            </w:pPr>
                            <w:r w:rsidRPr="00216B82">
                              <w:rPr>
                                <w:color w:val="000000" w:themeColor="text1"/>
                              </w:rPr>
                              <w:t>Court Excellence Framework</w:t>
                            </w:r>
                          </w:p>
                          <w:p w14:paraId="6AAF7AEF" w14:textId="77777777" w:rsidR="002D7777" w:rsidRPr="00216B82" w:rsidRDefault="002D7777" w:rsidP="00216B82">
                            <w:pPr>
                              <w:pStyle w:val="ListParagraph"/>
                              <w:numPr>
                                <w:ilvl w:val="0"/>
                                <w:numId w:val="40"/>
                              </w:numPr>
                              <w:spacing w:after="0" w:line="240" w:lineRule="auto"/>
                              <w:ind w:left="567" w:hanging="425"/>
                              <w:rPr>
                                <w:color w:val="000000" w:themeColor="text1"/>
                              </w:rPr>
                            </w:pPr>
                            <w:r w:rsidRPr="00216B82">
                              <w:rPr>
                                <w:color w:val="000000" w:themeColor="text1"/>
                              </w:rPr>
                              <w:t>Surveys &amp; Feedback</w:t>
                            </w:r>
                          </w:p>
                          <w:p w14:paraId="690C1756" w14:textId="77777777" w:rsidR="002D7777" w:rsidRPr="00216B82" w:rsidRDefault="002D7777" w:rsidP="00216B82">
                            <w:pPr>
                              <w:pStyle w:val="ListParagraph"/>
                              <w:ind w:left="714"/>
                              <w:rPr>
                                <w:color w:val="0080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8B16D" id="Line Callout 1 2247" o:spid="_x0000_s1037" type="#_x0000_t47" style="position:absolute;left:0;text-align:left;margin-left:-26.55pt;margin-top:14.7pt;width:129.75pt;height:15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" adj="21561,14598,34336,14536" fillcolor="white [3212]" strokecolor="#099" strokeweight="2pt">
                <v:textbox>
                  <w:txbxContent>
                    <w:p w14:paraId="75FA5C6B" w14:textId="77777777" w:rsidR="002D7777" w:rsidRPr="00216B82" w:rsidRDefault="002D7777" w:rsidP="00216B82">
                      <w:pPr>
                        <w:pStyle w:val="ListParagraph"/>
                        <w:numPr>
                          <w:ilvl w:val="0"/>
                          <w:numId w:val="40"/>
                        </w:numPr>
                        <w:spacing w:after="0" w:line="240" w:lineRule="auto"/>
                        <w:ind w:left="567" w:hanging="425"/>
                        <w:rPr>
                          <w:color w:val="000000" w:themeColor="text1"/>
                        </w:rPr>
                      </w:pPr>
                      <w:r w:rsidRPr="00216B82">
                        <w:rPr>
                          <w:color w:val="000000" w:themeColor="text1"/>
                        </w:rPr>
                        <w:t>Monthly meetings</w:t>
                      </w:r>
                    </w:p>
                    <w:p w14:paraId="20B874C7" w14:textId="77777777" w:rsidR="002D7777" w:rsidRPr="00216B82" w:rsidRDefault="002D7777" w:rsidP="00216B82">
                      <w:pPr>
                        <w:pStyle w:val="ListParagraph"/>
                        <w:numPr>
                          <w:ilvl w:val="0"/>
                          <w:numId w:val="40"/>
                        </w:numPr>
                        <w:spacing w:after="0" w:line="240" w:lineRule="auto"/>
                        <w:ind w:left="567" w:hanging="425"/>
                        <w:rPr>
                          <w:color w:val="000000" w:themeColor="text1"/>
                        </w:rPr>
                      </w:pPr>
                      <w:r w:rsidRPr="00216B82">
                        <w:rPr>
                          <w:color w:val="000000" w:themeColor="text1"/>
                        </w:rPr>
                        <w:t>Indicators,  bench marks &amp; measures</w:t>
                      </w:r>
                    </w:p>
                    <w:p w14:paraId="5F64AC2A" w14:textId="77777777" w:rsidR="002D7777" w:rsidRPr="00216B82" w:rsidRDefault="002D7777" w:rsidP="00216B82">
                      <w:pPr>
                        <w:pStyle w:val="ListParagraph"/>
                        <w:numPr>
                          <w:ilvl w:val="0"/>
                          <w:numId w:val="40"/>
                        </w:numPr>
                        <w:spacing w:after="0" w:line="240" w:lineRule="auto"/>
                        <w:ind w:left="567" w:hanging="425"/>
                        <w:rPr>
                          <w:color w:val="000000" w:themeColor="text1"/>
                        </w:rPr>
                      </w:pPr>
                      <w:r w:rsidRPr="00216B82">
                        <w:rPr>
                          <w:color w:val="000000" w:themeColor="text1"/>
                        </w:rPr>
                        <w:t>Efficiency Reviews &amp; Caseload Audits</w:t>
                      </w:r>
                    </w:p>
                    <w:p w14:paraId="342DB81A" w14:textId="77777777" w:rsidR="002D7777" w:rsidRPr="00216B82" w:rsidRDefault="002D7777" w:rsidP="00216B82">
                      <w:pPr>
                        <w:pStyle w:val="ListParagraph"/>
                        <w:numPr>
                          <w:ilvl w:val="0"/>
                          <w:numId w:val="40"/>
                        </w:numPr>
                        <w:spacing w:after="0" w:line="240" w:lineRule="auto"/>
                        <w:ind w:left="567" w:hanging="425"/>
                        <w:rPr>
                          <w:color w:val="000000" w:themeColor="text1"/>
                        </w:rPr>
                      </w:pPr>
                      <w:r w:rsidRPr="00216B82">
                        <w:rPr>
                          <w:color w:val="000000" w:themeColor="text1"/>
                        </w:rPr>
                        <w:t>Technology</w:t>
                      </w:r>
                    </w:p>
                    <w:p w14:paraId="58FC860D" w14:textId="77777777" w:rsidR="002D7777" w:rsidRPr="00216B82" w:rsidRDefault="002D7777" w:rsidP="00216B82">
                      <w:pPr>
                        <w:pStyle w:val="ListParagraph"/>
                        <w:numPr>
                          <w:ilvl w:val="0"/>
                          <w:numId w:val="40"/>
                        </w:numPr>
                        <w:spacing w:after="0" w:line="240" w:lineRule="auto"/>
                        <w:ind w:left="567" w:hanging="425"/>
                        <w:rPr>
                          <w:color w:val="000000" w:themeColor="text1"/>
                        </w:rPr>
                      </w:pPr>
                      <w:r w:rsidRPr="00216B82">
                        <w:rPr>
                          <w:color w:val="000000" w:themeColor="text1"/>
                        </w:rPr>
                        <w:t>Court Excellence Framework</w:t>
                      </w:r>
                    </w:p>
                    <w:p w14:paraId="6AAF7AEF" w14:textId="77777777" w:rsidR="002D7777" w:rsidRPr="00216B82" w:rsidRDefault="002D7777" w:rsidP="00216B82">
                      <w:pPr>
                        <w:pStyle w:val="ListParagraph"/>
                        <w:numPr>
                          <w:ilvl w:val="0"/>
                          <w:numId w:val="40"/>
                        </w:numPr>
                        <w:spacing w:after="0" w:line="240" w:lineRule="auto"/>
                        <w:ind w:left="567" w:hanging="425"/>
                        <w:rPr>
                          <w:color w:val="000000" w:themeColor="text1"/>
                        </w:rPr>
                      </w:pPr>
                      <w:r w:rsidRPr="00216B82">
                        <w:rPr>
                          <w:color w:val="000000" w:themeColor="text1"/>
                        </w:rPr>
                        <w:t>Surveys &amp; Feedback</w:t>
                      </w:r>
                    </w:p>
                    <w:p w14:paraId="690C1756" w14:textId="77777777" w:rsidR="002D7777" w:rsidRPr="00216B82" w:rsidRDefault="002D7777" w:rsidP="00216B82">
                      <w:pPr>
                        <w:pStyle w:val="ListParagraph"/>
                        <w:ind w:left="714"/>
                        <w:rPr>
                          <w:color w:val="008080"/>
                        </w:rPr>
                      </w:pPr>
                    </w:p>
                  </w:txbxContent>
                </v:textbox>
                <o:callout v:ext="edit" minusy="t"/>
              </v:shape>
            </w:pict>
          </mc:Fallback>
        </mc:AlternateContent>
      </w:r>
    </w:p>
    <w:p w14:paraId="70C6E11F" w14:textId="1F7F0142" w:rsidR="00DE456B" w:rsidRDefault="007F69E8" w:rsidP="00B35014">
      <w:pPr>
        <w:jc w:val="both"/>
        <w:rPr>
          <w:rFonts w:ascii="Arial Narrow" w:hAnsi="Arial Narrow"/>
          <w:b/>
          <w:i w:val="0"/>
          <w:sz w:val="23"/>
          <w:szCs w:val="23"/>
          <w:lang w:val="en-GB"/>
        </w:rPr>
      </w:pPr>
      <w:r>
        <w:rPr>
          <w:noProof/>
        </w:rPr>
        <mc:AlternateContent>
          <mc:Choice Requires="wps">
            <w:drawing>
              <wp:anchor distT="0" distB="0" distL="114300" distR="114300" simplePos="0" relativeHeight="251729920" behindDoc="0" locked="0" layoutInCell="1" allowOverlap="1" wp14:anchorId="20956B5D" wp14:editId="268AA355">
                <wp:simplePos x="0" y="0"/>
                <wp:positionH relativeFrom="column">
                  <wp:posOffset>4766310</wp:posOffset>
                </wp:positionH>
                <wp:positionV relativeFrom="paragraph">
                  <wp:posOffset>59690</wp:posOffset>
                </wp:positionV>
                <wp:extent cx="1616075" cy="1477645"/>
                <wp:effectExtent l="0" t="1714500" r="22225" b="27305"/>
                <wp:wrapNone/>
                <wp:docPr id="2269" name="Line Callout 1 2269"/>
                <wp:cNvGraphicFramePr/>
                <a:graphic xmlns:a="http://schemas.openxmlformats.org/drawingml/2006/main">
                  <a:graphicData uri="http://schemas.microsoft.com/office/word/2010/wordprocessingShape">
                    <wps:wsp>
                      <wps:cNvSpPr/>
                      <wps:spPr>
                        <a:xfrm>
                          <a:off x="0" y="0"/>
                          <a:ext cx="1616075" cy="1477645"/>
                        </a:xfrm>
                        <a:prstGeom prst="borderCallout1">
                          <a:avLst>
                            <a:gd name="adj1" fmla="val -115563"/>
                            <a:gd name="adj2" fmla="val 34332"/>
                            <a:gd name="adj3" fmla="val -129"/>
                            <a:gd name="adj4" fmla="val 15366"/>
                          </a:avLst>
                        </a:prstGeom>
                        <a:solidFill>
                          <a:schemeClr val="bg1"/>
                        </a:solidFill>
                        <a:ln>
                          <a:solidFill>
                            <a:srgbClr val="009999"/>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40D953E6" w14:textId="77777777" w:rsidR="002D7777" w:rsidRPr="003D33EA" w:rsidRDefault="002D7777" w:rsidP="003D33EA">
                            <w:pPr>
                              <w:pStyle w:val="ListParagraph"/>
                              <w:numPr>
                                <w:ilvl w:val="0"/>
                                <w:numId w:val="40"/>
                              </w:numPr>
                              <w:spacing w:after="0" w:line="240" w:lineRule="auto"/>
                              <w:ind w:left="426" w:hanging="426"/>
                              <w:rPr>
                                <w:color w:val="000000" w:themeColor="text1"/>
                              </w:rPr>
                            </w:pPr>
                            <w:r w:rsidRPr="003D33EA">
                              <w:rPr>
                                <w:color w:val="000000" w:themeColor="text1"/>
                              </w:rPr>
                              <w:t>Procedural Justice</w:t>
                            </w:r>
                          </w:p>
                          <w:p w14:paraId="6C7463A3" w14:textId="77777777" w:rsidR="002D7777" w:rsidRPr="003D33EA" w:rsidRDefault="002D7777" w:rsidP="003D33EA">
                            <w:pPr>
                              <w:pStyle w:val="ListParagraph"/>
                              <w:numPr>
                                <w:ilvl w:val="0"/>
                                <w:numId w:val="40"/>
                              </w:numPr>
                              <w:spacing w:after="0" w:line="240" w:lineRule="auto"/>
                              <w:ind w:left="426" w:hanging="426"/>
                              <w:rPr>
                                <w:color w:val="000000" w:themeColor="text1"/>
                              </w:rPr>
                            </w:pPr>
                            <w:r w:rsidRPr="003D33EA">
                              <w:rPr>
                                <w:color w:val="000000" w:themeColor="text1"/>
                              </w:rPr>
                              <w:t>Substantive Justice</w:t>
                            </w:r>
                          </w:p>
                          <w:p w14:paraId="481F5030" w14:textId="77777777" w:rsidR="002D7777" w:rsidRPr="003D33EA" w:rsidRDefault="002D7777" w:rsidP="003D33EA">
                            <w:pPr>
                              <w:pStyle w:val="ListParagraph"/>
                              <w:numPr>
                                <w:ilvl w:val="0"/>
                                <w:numId w:val="40"/>
                              </w:numPr>
                              <w:spacing w:after="0" w:line="240" w:lineRule="auto"/>
                              <w:ind w:left="426" w:hanging="426"/>
                              <w:rPr>
                                <w:color w:val="000000" w:themeColor="text1"/>
                              </w:rPr>
                            </w:pPr>
                            <w:r w:rsidRPr="003D33EA">
                              <w:rPr>
                                <w:color w:val="000000" w:themeColor="text1"/>
                              </w:rPr>
                              <w:t>Quality</w:t>
                            </w:r>
                          </w:p>
                          <w:p w14:paraId="74541188" w14:textId="77777777" w:rsidR="002D7777" w:rsidRPr="003D33EA" w:rsidRDefault="002D7777" w:rsidP="003D33EA">
                            <w:pPr>
                              <w:pStyle w:val="ListParagraph"/>
                              <w:numPr>
                                <w:ilvl w:val="0"/>
                                <w:numId w:val="40"/>
                              </w:numPr>
                              <w:spacing w:after="0" w:line="240" w:lineRule="auto"/>
                              <w:ind w:left="426" w:hanging="426"/>
                              <w:rPr>
                                <w:color w:val="000000" w:themeColor="text1"/>
                              </w:rPr>
                            </w:pPr>
                            <w:r w:rsidRPr="003D33EA">
                              <w:rPr>
                                <w:color w:val="000000" w:themeColor="text1"/>
                              </w:rPr>
                              <w:t xml:space="preserve">Efficiency </w:t>
                            </w:r>
                          </w:p>
                          <w:p w14:paraId="58319547" w14:textId="77777777" w:rsidR="002D7777" w:rsidRPr="003D33EA" w:rsidRDefault="002D7777" w:rsidP="003D33EA">
                            <w:pPr>
                              <w:pStyle w:val="ListParagraph"/>
                              <w:numPr>
                                <w:ilvl w:val="0"/>
                                <w:numId w:val="40"/>
                              </w:numPr>
                              <w:spacing w:after="0" w:line="240" w:lineRule="auto"/>
                              <w:ind w:left="426" w:hanging="426"/>
                              <w:rPr>
                                <w:color w:val="000000" w:themeColor="text1"/>
                              </w:rPr>
                            </w:pPr>
                            <w:r w:rsidRPr="003D33EA">
                              <w:rPr>
                                <w:color w:val="000000" w:themeColor="text1"/>
                              </w:rPr>
                              <w:t>Manage</w:t>
                            </w:r>
                          </w:p>
                          <w:p w14:paraId="01389CD6" w14:textId="77777777" w:rsidR="002D7777" w:rsidRPr="003D33EA" w:rsidRDefault="002D7777" w:rsidP="003D33EA">
                            <w:pPr>
                              <w:pStyle w:val="ListParagraph"/>
                              <w:numPr>
                                <w:ilvl w:val="0"/>
                                <w:numId w:val="40"/>
                              </w:numPr>
                              <w:spacing w:after="0" w:line="240" w:lineRule="auto"/>
                              <w:ind w:left="426" w:hanging="426"/>
                              <w:rPr>
                                <w:color w:val="000000" w:themeColor="text1"/>
                              </w:rPr>
                            </w:pPr>
                            <w:r w:rsidRPr="003D33EA">
                              <w:rPr>
                                <w:color w:val="000000" w:themeColor="text1"/>
                              </w:rPr>
                              <w:t>Supervise</w:t>
                            </w:r>
                          </w:p>
                          <w:p w14:paraId="73E581A0" w14:textId="77777777" w:rsidR="002D7777" w:rsidRDefault="002D7777" w:rsidP="003D33EA">
                            <w:pPr>
                              <w:pStyle w:val="ListParagraph"/>
                              <w:ind w:left="714"/>
                              <w:rPr>
                                <w:color w:val="0080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56B5D" id="Line Callout 1 2269" o:spid="_x0000_s1038" type="#_x0000_t47" style="position:absolute;left:0;text-align:left;margin-left:375.3pt;margin-top:4.7pt;width:127.25pt;height:116.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" adj="3319,-28,7416,-24962" fillcolor="white [3212]" strokecolor="#099" strokeweight="2pt">
                <v:textbox>
                  <w:txbxContent>
                    <w:p w14:paraId="40D953E6" w14:textId="77777777" w:rsidR="002D7777" w:rsidRPr="003D33EA" w:rsidRDefault="002D7777" w:rsidP="003D33EA">
                      <w:pPr>
                        <w:pStyle w:val="ListParagraph"/>
                        <w:numPr>
                          <w:ilvl w:val="0"/>
                          <w:numId w:val="40"/>
                        </w:numPr>
                        <w:spacing w:after="0" w:line="240" w:lineRule="auto"/>
                        <w:ind w:left="426" w:hanging="426"/>
                        <w:rPr>
                          <w:color w:val="000000" w:themeColor="text1"/>
                        </w:rPr>
                      </w:pPr>
                      <w:r w:rsidRPr="003D33EA">
                        <w:rPr>
                          <w:color w:val="000000" w:themeColor="text1"/>
                        </w:rPr>
                        <w:t>Procedural Justice</w:t>
                      </w:r>
                    </w:p>
                    <w:p w14:paraId="6C7463A3" w14:textId="77777777" w:rsidR="002D7777" w:rsidRPr="003D33EA" w:rsidRDefault="002D7777" w:rsidP="003D33EA">
                      <w:pPr>
                        <w:pStyle w:val="ListParagraph"/>
                        <w:numPr>
                          <w:ilvl w:val="0"/>
                          <w:numId w:val="40"/>
                        </w:numPr>
                        <w:spacing w:after="0" w:line="240" w:lineRule="auto"/>
                        <w:ind w:left="426" w:hanging="426"/>
                        <w:rPr>
                          <w:color w:val="000000" w:themeColor="text1"/>
                        </w:rPr>
                      </w:pPr>
                      <w:r w:rsidRPr="003D33EA">
                        <w:rPr>
                          <w:color w:val="000000" w:themeColor="text1"/>
                        </w:rPr>
                        <w:t>Substantive Justice</w:t>
                      </w:r>
                    </w:p>
                    <w:p w14:paraId="481F5030" w14:textId="77777777" w:rsidR="002D7777" w:rsidRPr="003D33EA" w:rsidRDefault="002D7777" w:rsidP="003D33EA">
                      <w:pPr>
                        <w:pStyle w:val="ListParagraph"/>
                        <w:numPr>
                          <w:ilvl w:val="0"/>
                          <w:numId w:val="40"/>
                        </w:numPr>
                        <w:spacing w:after="0" w:line="240" w:lineRule="auto"/>
                        <w:ind w:left="426" w:hanging="426"/>
                        <w:rPr>
                          <w:color w:val="000000" w:themeColor="text1"/>
                        </w:rPr>
                      </w:pPr>
                      <w:r w:rsidRPr="003D33EA">
                        <w:rPr>
                          <w:color w:val="000000" w:themeColor="text1"/>
                        </w:rPr>
                        <w:t>Quality</w:t>
                      </w:r>
                    </w:p>
                    <w:p w14:paraId="74541188" w14:textId="77777777" w:rsidR="002D7777" w:rsidRPr="003D33EA" w:rsidRDefault="002D7777" w:rsidP="003D33EA">
                      <w:pPr>
                        <w:pStyle w:val="ListParagraph"/>
                        <w:numPr>
                          <w:ilvl w:val="0"/>
                          <w:numId w:val="40"/>
                        </w:numPr>
                        <w:spacing w:after="0" w:line="240" w:lineRule="auto"/>
                        <w:ind w:left="426" w:hanging="426"/>
                        <w:rPr>
                          <w:color w:val="000000" w:themeColor="text1"/>
                        </w:rPr>
                      </w:pPr>
                      <w:r w:rsidRPr="003D33EA">
                        <w:rPr>
                          <w:color w:val="000000" w:themeColor="text1"/>
                        </w:rPr>
                        <w:t xml:space="preserve">Efficiency </w:t>
                      </w:r>
                    </w:p>
                    <w:p w14:paraId="58319547" w14:textId="77777777" w:rsidR="002D7777" w:rsidRPr="003D33EA" w:rsidRDefault="002D7777" w:rsidP="003D33EA">
                      <w:pPr>
                        <w:pStyle w:val="ListParagraph"/>
                        <w:numPr>
                          <w:ilvl w:val="0"/>
                          <w:numId w:val="40"/>
                        </w:numPr>
                        <w:spacing w:after="0" w:line="240" w:lineRule="auto"/>
                        <w:ind w:left="426" w:hanging="426"/>
                        <w:rPr>
                          <w:color w:val="000000" w:themeColor="text1"/>
                        </w:rPr>
                      </w:pPr>
                      <w:r w:rsidRPr="003D33EA">
                        <w:rPr>
                          <w:color w:val="000000" w:themeColor="text1"/>
                        </w:rPr>
                        <w:t>Manage</w:t>
                      </w:r>
                    </w:p>
                    <w:p w14:paraId="01389CD6" w14:textId="77777777" w:rsidR="002D7777" w:rsidRPr="003D33EA" w:rsidRDefault="002D7777" w:rsidP="003D33EA">
                      <w:pPr>
                        <w:pStyle w:val="ListParagraph"/>
                        <w:numPr>
                          <w:ilvl w:val="0"/>
                          <w:numId w:val="40"/>
                        </w:numPr>
                        <w:spacing w:after="0" w:line="240" w:lineRule="auto"/>
                        <w:ind w:left="426" w:hanging="426"/>
                        <w:rPr>
                          <w:color w:val="000000" w:themeColor="text1"/>
                        </w:rPr>
                      </w:pPr>
                      <w:r w:rsidRPr="003D33EA">
                        <w:rPr>
                          <w:color w:val="000000" w:themeColor="text1"/>
                        </w:rPr>
                        <w:t>Supervise</w:t>
                      </w:r>
                    </w:p>
                    <w:p w14:paraId="73E581A0" w14:textId="77777777" w:rsidR="002D7777" w:rsidRDefault="002D7777" w:rsidP="003D33EA">
                      <w:pPr>
                        <w:pStyle w:val="ListParagraph"/>
                        <w:ind w:left="714"/>
                        <w:rPr>
                          <w:color w:val="008080"/>
                        </w:rPr>
                      </w:pPr>
                    </w:p>
                  </w:txbxContent>
                </v:textbox>
                <o:callout v:ext="edit" minusy="t"/>
              </v:shape>
            </w:pict>
          </mc:Fallback>
        </mc:AlternateContent>
      </w:r>
      <w:r>
        <w:rPr>
          <w:noProof/>
        </w:rPr>
        <mc:AlternateContent>
          <mc:Choice Requires="wps">
            <w:drawing>
              <wp:anchor distT="0" distB="0" distL="114300" distR="114300" simplePos="0" relativeHeight="251723776" behindDoc="0" locked="0" layoutInCell="1" allowOverlap="1" wp14:anchorId="413C1C1E" wp14:editId="66601724">
                <wp:simplePos x="0" y="0"/>
                <wp:positionH relativeFrom="column">
                  <wp:posOffset>2299497</wp:posOffset>
                </wp:positionH>
                <wp:positionV relativeFrom="paragraph">
                  <wp:posOffset>291607</wp:posOffset>
                </wp:positionV>
                <wp:extent cx="1310005" cy="1146175"/>
                <wp:effectExtent l="57150" t="19050" r="80645" b="92075"/>
                <wp:wrapNone/>
                <wp:docPr id="2254" name="Rectangle 2254"/>
                <wp:cNvGraphicFramePr/>
                <a:graphic xmlns:a="http://schemas.openxmlformats.org/drawingml/2006/main">
                  <a:graphicData uri="http://schemas.microsoft.com/office/word/2010/wordprocessingShape">
                    <wps:wsp>
                      <wps:cNvSpPr/>
                      <wps:spPr>
                        <a:xfrm>
                          <a:off x="0" y="0"/>
                          <a:ext cx="1310005" cy="1146175"/>
                        </a:xfrm>
                        <a:prstGeom prst="rect">
                          <a:avLst/>
                        </a:prstGeom>
                        <a:gradFill>
                          <a:gsLst>
                            <a:gs pos="0">
                              <a:srgbClr val="689C9B"/>
                            </a:gs>
                            <a:gs pos="80000">
                              <a:srgbClr val="87B1B3"/>
                            </a:gs>
                            <a:gs pos="100000">
                              <a:srgbClr val="87B1B3"/>
                            </a:gs>
                          </a:gsLst>
                        </a:gradFill>
                      </wps:spPr>
                      <wps:style>
                        <a:lnRef idx="1">
                          <a:schemeClr val="accent1"/>
                        </a:lnRef>
                        <a:fillRef idx="3">
                          <a:schemeClr val="accent1"/>
                        </a:fillRef>
                        <a:effectRef idx="2">
                          <a:schemeClr val="accent1"/>
                        </a:effectRef>
                        <a:fontRef idx="minor">
                          <a:schemeClr val="lt1"/>
                        </a:fontRef>
                      </wps:style>
                      <wps:txbx>
                        <w:txbxContent>
                          <w:p w14:paraId="05577BFE" w14:textId="312C7040" w:rsidR="002D7777" w:rsidRPr="00391665" w:rsidRDefault="002D7777" w:rsidP="00391665">
                            <w:pPr>
                              <w:jc w:val="center"/>
                              <w:rPr>
                                <w:b/>
                                <w:i w:val="0"/>
                                <w:sz w:val="32"/>
                                <w:szCs w:val="32"/>
                              </w:rPr>
                            </w:pPr>
                            <w:r w:rsidRPr="00391665">
                              <w:rPr>
                                <w:b/>
                                <w:i w:val="0"/>
                                <w:sz w:val="32"/>
                                <w:szCs w:val="32"/>
                              </w:rPr>
                              <w:t>Monit</w:t>
                            </w:r>
                            <w:r>
                              <w:rPr>
                                <w:b/>
                                <w:i w:val="0"/>
                                <w:sz w:val="32"/>
                                <w:szCs w:val="32"/>
                              </w:rPr>
                              <w:t>or</w:t>
                            </w:r>
                          </w:p>
                          <w:p w14:paraId="1333141B" w14:textId="4AB7BD36" w:rsidR="002D7777" w:rsidRDefault="002D7777" w:rsidP="00391665">
                            <w:pPr>
                              <w:jc w:val="center"/>
                              <w:rPr>
                                <w:rFonts w:asciiTheme="majorHAnsi" w:hAnsiTheme="majorHAnsi"/>
                                <w:b/>
                                <w:sz w:val="40"/>
                                <w:szCs w:val="40"/>
                              </w:rPr>
                            </w:pPr>
                            <w:r>
                              <w:rPr>
                                <w:rFonts w:asciiTheme="majorHAnsi" w:hAnsiTheme="majorHAnsi"/>
                                <w:b/>
                                <w:noProof/>
                                <w:sz w:val="40"/>
                                <w:szCs w:val="40"/>
                              </w:rPr>
                              <w:drawing>
                                <wp:inline distT="0" distB="0" distL="0" distR="0" wp14:anchorId="7F844BE3" wp14:editId="063B110D">
                                  <wp:extent cx="876680" cy="696035"/>
                                  <wp:effectExtent l="0" t="0" r="0" b="889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76709" cy="696058"/>
                                          </a:xfrm>
                                          <a:prstGeom prst="rect">
                                            <a:avLst/>
                                          </a:prstGeom>
                                          <a:noFill/>
                                          <a:ln>
                                            <a:noFill/>
                                          </a:ln>
                                        </pic:spPr>
                                      </pic:pic>
                                    </a:graphicData>
                                  </a:graphic>
                                </wp:inline>
                              </w:drawing>
                            </w:r>
                          </w:p>
                          <w:p w14:paraId="2997005D" w14:textId="77777777" w:rsidR="002D7777" w:rsidRDefault="002D7777" w:rsidP="00391665">
                            <w:pPr>
                              <w:jc w:val="center"/>
                              <w:rPr>
                                <w:rFonts w:asciiTheme="majorHAnsi" w:hAnsiTheme="majorHAnsi"/>
                                <w:b/>
                                <w:sz w:val="40"/>
                                <w:szCs w:val="40"/>
                              </w:rPr>
                            </w:pPr>
                          </w:p>
                          <w:p w14:paraId="20F5BE3D" w14:textId="77777777" w:rsidR="002D7777" w:rsidRDefault="002D7777" w:rsidP="00391665">
                            <w:pPr>
                              <w:jc w:val="center"/>
                              <w:rPr>
                                <w:rFonts w:asciiTheme="majorHAnsi" w:hAnsiTheme="majorHAnsi"/>
                                <w:b/>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C1C1E" id="Rectangle 2254" o:spid="_x0000_s1039" style="position:absolute;left:0;text-align:left;margin-left:181.05pt;margin-top:22.95pt;width:103.15pt;height:9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" fillcolor="#689c9b" strokecolor="#4579b8 [3044]">
                <v:fill color2="#87b1b3" rotate="t" angle="180" colors="0 #689c9b;52429f #87b1b3;1 #87b1b3" focus="100%" type="gradient">
                  <o:fill v:ext="view" type="gradientUnscaled"/>
                </v:fill>
                <v:shadow on="t" color="black" opacity="22937f" origin=",.5" offset="0,.63889mm"/>
                <v:textbox>
                  <w:txbxContent>
                    <w:p w14:paraId="05577BFE" w14:textId="312C7040" w:rsidR="002D7777" w:rsidRPr="00391665" w:rsidRDefault="002D7777" w:rsidP="00391665">
                      <w:pPr>
                        <w:jc w:val="center"/>
                        <w:rPr>
                          <w:b/>
                          <w:i w:val="0"/>
                          <w:sz w:val="32"/>
                          <w:szCs w:val="32"/>
                        </w:rPr>
                      </w:pPr>
                      <w:r w:rsidRPr="00391665">
                        <w:rPr>
                          <w:b/>
                          <w:i w:val="0"/>
                          <w:sz w:val="32"/>
                          <w:szCs w:val="32"/>
                        </w:rPr>
                        <w:t>Monit</w:t>
                      </w:r>
                      <w:r>
                        <w:rPr>
                          <w:b/>
                          <w:i w:val="0"/>
                          <w:sz w:val="32"/>
                          <w:szCs w:val="32"/>
                        </w:rPr>
                        <w:t>or</w:t>
                      </w:r>
                    </w:p>
                    <w:p w14:paraId="1333141B" w14:textId="4AB7BD36" w:rsidR="002D7777" w:rsidRDefault="002D7777" w:rsidP="00391665">
                      <w:pPr>
                        <w:jc w:val="center"/>
                        <w:rPr>
                          <w:rFonts w:asciiTheme="majorHAnsi" w:hAnsiTheme="majorHAnsi"/>
                          <w:b/>
                          <w:sz w:val="40"/>
                          <w:szCs w:val="40"/>
                        </w:rPr>
                      </w:pPr>
                      <w:r>
                        <w:rPr>
                          <w:rFonts w:asciiTheme="majorHAnsi" w:hAnsiTheme="majorHAnsi"/>
                          <w:b/>
                          <w:noProof/>
                          <w:sz w:val="40"/>
                          <w:szCs w:val="40"/>
                        </w:rPr>
                        <w:drawing>
                          <wp:inline distT="0" distB="0" distL="0" distR="0" wp14:anchorId="7F844BE3" wp14:editId="063B110D">
                            <wp:extent cx="876680" cy="696035"/>
                            <wp:effectExtent l="0" t="0" r="0" b="889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76709" cy="696058"/>
                                    </a:xfrm>
                                    <a:prstGeom prst="rect">
                                      <a:avLst/>
                                    </a:prstGeom>
                                    <a:noFill/>
                                    <a:ln>
                                      <a:noFill/>
                                    </a:ln>
                                  </pic:spPr>
                                </pic:pic>
                              </a:graphicData>
                            </a:graphic>
                          </wp:inline>
                        </w:drawing>
                      </w:r>
                    </w:p>
                    <w:p w14:paraId="2997005D" w14:textId="77777777" w:rsidR="002D7777" w:rsidRDefault="002D7777" w:rsidP="00391665">
                      <w:pPr>
                        <w:jc w:val="center"/>
                        <w:rPr>
                          <w:rFonts w:asciiTheme="majorHAnsi" w:hAnsiTheme="majorHAnsi"/>
                          <w:b/>
                          <w:sz w:val="40"/>
                          <w:szCs w:val="40"/>
                        </w:rPr>
                      </w:pPr>
                    </w:p>
                    <w:p w14:paraId="20F5BE3D" w14:textId="77777777" w:rsidR="002D7777" w:rsidRDefault="002D7777" w:rsidP="00391665">
                      <w:pPr>
                        <w:jc w:val="center"/>
                        <w:rPr>
                          <w:rFonts w:asciiTheme="majorHAnsi" w:hAnsiTheme="majorHAnsi"/>
                          <w:b/>
                          <w:sz w:val="40"/>
                          <w:szCs w:val="40"/>
                        </w:rPr>
                      </w:pPr>
                    </w:p>
                  </w:txbxContent>
                </v:textbox>
              </v:rect>
            </w:pict>
          </mc:Fallback>
        </mc:AlternateContent>
      </w:r>
    </w:p>
    <w:p w14:paraId="18B765C3" w14:textId="09E95E39" w:rsidR="00DE456B" w:rsidRDefault="00DE456B" w:rsidP="00B35014">
      <w:pPr>
        <w:jc w:val="both"/>
        <w:rPr>
          <w:rFonts w:ascii="Arial Narrow" w:hAnsi="Arial Narrow"/>
          <w:b/>
          <w:i w:val="0"/>
          <w:sz w:val="23"/>
          <w:szCs w:val="23"/>
          <w:lang w:val="en-GB"/>
        </w:rPr>
      </w:pPr>
    </w:p>
    <w:p w14:paraId="4EC7BB49" w14:textId="7252648D" w:rsidR="00DE456B" w:rsidRDefault="00DE456B" w:rsidP="00391665">
      <w:pPr>
        <w:jc w:val="center"/>
        <w:rPr>
          <w:rFonts w:ascii="Arial Narrow" w:hAnsi="Arial Narrow"/>
          <w:b/>
          <w:i w:val="0"/>
          <w:sz w:val="23"/>
          <w:szCs w:val="23"/>
          <w:lang w:val="en-GB"/>
        </w:rPr>
      </w:pPr>
    </w:p>
    <w:p w14:paraId="5F68CA5E" w14:textId="650760F3" w:rsidR="00DE456B" w:rsidRDefault="00DE456B" w:rsidP="004E3FEB">
      <w:pPr>
        <w:jc w:val="right"/>
        <w:rPr>
          <w:rFonts w:ascii="Arial Narrow" w:hAnsi="Arial Narrow"/>
          <w:b/>
          <w:i w:val="0"/>
          <w:sz w:val="23"/>
          <w:szCs w:val="23"/>
          <w:lang w:val="en-GB"/>
        </w:rPr>
      </w:pPr>
    </w:p>
    <w:p w14:paraId="522852BC" w14:textId="1E92694B" w:rsidR="00DE456B" w:rsidRDefault="00216B82" w:rsidP="00B35014">
      <w:pPr>
        <w:jc w:val="both"/>
        <w:rPr>
          <w:rFonts w:ascii="Arial Narrow" w:hAnsi="Arial Narrow"/>
          <w:b/>
          <w:i w:val="0"/>
          <w:sz w:val="23"/>
          <w:szCs w:val="23"/>
          <w:lang w:val="en-GB"/>
        </w:rPr>
      </w:pPr>
      <w:r>
        <w:rPr>
          <w:noProof/>
        </w:rPr>
        <mc:AlternateContent>
          <mc:Choice Requires="wps">
            <w:drawing>
              <wp:anchor distT="0" distB="0" distL="114300" distR="114300" simplePos="0" relativeHeight="251719680" behindDoc="0" locked="0" layoutInCell="1" allowOverlap="1" wp14:anchorId="3C4A6590" wp14:editId="78F3FD9C">
                <wp:simplePos x="0" y="0"/>
                <wp:positionH relativeFrom="column">
                  <wp:posOffset>1528445</wp:posOffset>
                </wp:positionH>
                <wp:positionV relativeFrom="paragraph">
                  <wp:posOffset>290830</wp:posOffset>
                </wp:positionV>
                <wp:extent cx="3053715" cy="318770"/>
                <wp:effectExtent l="57150" t="19050" r="70485" b="100330"/>
                <wp:wrapThrough wrapText="bothSides">
                  <wp:wrapPolygon edited="0">
                    <wp:start x="-404" y="-1291"/>
                    <wp:lineTo x="-269" y="27108"/>
                    <wp:lineTo x="21829" y="27108"/>
                    <wp:lineTo x="21964" y="-1291"/>
                    <wp:lineTo x="-404" y="-1291"/>
                  </wp:wrapPolygon>
                </wp:wrapThrough>
                <wp:docPr id="2249" name="Rectangle 2249"/>
                <wp:cNvGraphicFramePr/>
                <a:graphic xmlns:a="http://schemas.openxmlformats.org/drawingml/2006/main">
                  <a:graphicData uri="http://schemas.microsoft.com/office/word/2010/wordprocessingShape">
                    <wps:wsp>
                      <wps:cNvSpPr/>
                      <wps:spPr>
                        <a:xfrm>
                          <a:off x="0" y="0"/>
                          <a:ext cx="3053715" cy="318770"/>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230F5DD1" w14:textId="77777777" w:rsidR="002D7777" w:rsidRPr="00216B82" w:rsidRDefault="002D7777" w:rsidP="00216B82">
                            <w:pPr>
                              <w:ind w:right="-133"/>
                              <w:jc w:val="center"/>
                              <w:rPr>
                                <w:rFonts w:ascii="Arial Black" w:hAnsi="Arial Black"/>
                                <w:i w:val="0"/>
                                <w:sz w:val="25"/>
                                <w:szCs w:val="25"/>
                              </w:rPr>
                            </w:pPr>
                            <w:r w:rsidRPr="00216B82">
                              <w:rPr>
                                <w:rFonts w:ascii="Arial Black" w:hAnsi="Arial Black"/>
                                <w:i w:val="0"/>
                                <w:sz w:val="25"/>
                                <w:szCs w:val="25"/>
                              </w:rPr>
                              <w:t>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C4A6590" id="Rectangle 2249" o:spid="_x0000_s1040" style="position:absolute;left:0;text-align:left;margin-left:120.35pt;margin-top:22.9pt;width:240.45pt;height:2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" fillcolor="#f79646 [3209]" strokecolor="#4579b8 [3044]">
                <v:shadow on="t" color="black" opacity="22937f" origin=",.5" offset="0,.63889mm"/>
                <v:textbox>
                  <w:txbxContent>
                    <w:p w14:paraId="230F5DD1" w14:textId="77777777" w:rsidR="002D7777" w:rsidRPr="00216B82" w:rsidRDefault="002D7777" w:rsidP="00216B82">
                      <w:pPr>
                        <w:ind w:right="-133"/>
                        <w:jc w:val="center"/>
                        <w:rPr>
                          <w:rFonts w:ascii="Arial Black" w:hAnsi="Arial Black"/>
                          <w:i w:val="0"/>
                          <w:sz w:val="25"/>
                          <w:szCs w:val="25"/>
                        </w:rPr>
                      </w:pPr>
                      <w:r w:rsidRPr="00216B82">
                        <w:rPr>
                          <w:rFonts w:ascii="Arial Black" w:hAnsi="Arial Black"/>
                          <w:i w:val="0"/>
                          <w:sz w:val="25"/>
                          <w:szCs w:val="25"/>
                        </w:rPr>
                        <w:t>Leadership</w:t>
                      </w:r>
                    </w:p>
                  </w:txbxContent>
                </v:textbox>
                <w10:wrap type="through"/>
              </v:rect>
            </w:pict>
          </mc:Fallback>
        </mc:AlternateContent>
      </w:r>
    </w:p>
    <w:p w14:paraId="53D2CFE7" w14:textId="1D2D2163" w:rsidR="00B94ECB" w:rsidRDefault="00B94ECB">
      <w:pPr>
        <w:rPr>
          <w:rFonts w:ascii="Arial Narrow" w:hAnsi="Arial Narrow"/>
          <w:b/>
          <w:i w:val="0"/>
          <w:sz w:val="23"/>
          <w:szCs w:val="23"/>
          <w:lang w:val="en-GB"/>
        </w:rPr>
        <w:sectPr w:rsidR="00B94ECB" w:rsidSect="00992C06">
          <w:headerReference w:type="default" r:id="rId108"/>
          <w:footerReference w:type="default" r:id="rId109"/>
          <w:pgSz w:w="11907" w:h="16840" w:code="9"/>
          <w:pgMar w:top="1531" w:right="1361" w:bottom="1304" w:left="1418" w:header="397" w:footer="373" w:gutter="0"/>
          <w:cols w:space="708"/>
          <w:docGrid w:linePitch="360"/>
        </w:sectPr>
      </w:pPr>
      <w:r>
        <w:rPr>
          <w:rFonts w:ascii="Arial Narrow" w:hAnsi="Arial Narrow"/>
          <w:b/>
          <w:i w:val="0"/>
          <w:sz w:val="23"/>
          <w:szCs w:val="23"/>
          <w:lang w:val="en-GB"/>
        </w:rPr>
        <w:br w:type="page"/>
      </w:r>
    </w:p>
    <w:p w14:paraId="4E559B66" w14:textId="7EB9362B" w:rsidR="008813E3" w:rsidRDefault="008813E3" w:rsidP="008813E3">
      <w:pPr>
        <w:tabs>
          <w:tab w:val="left" w:pos="1658"/>
        </w:tabs>
        <w:rPr>
          <w:rFonts w:ascii="Arial Narrow" w:hAnsi="Arial Narrow"/>
          <w:sz w:val="23"/>
          <w:szCs w:val="23"/>
          <w:lang w:val="en-GB"/>
        </w:rPr>
        <w:sectPr w:rsidR="008813E3" w:rsidSect="008813E3">
          <w:headerReference w:type="default" r:id="rId110"/>
          <w:footerReference w:type="default" r:id="rId111"/>
          <w:pgSz w:w="16840" w:h="11907" w:orient="landscape" w:code="9"/>
          <w:pgMar w:top="1418" w:right="1531" w:bottom="1361" w:left="1304" w:header="397" w:footer="373" w:gutter="0"/>
          <w:cols w:space="708"/>
          <w:docGrid w:linePitch="360"/>
        </w:sectPr>
      </w:pPr>
      <w:r>
        <w:rPr>
          <w:rFonts w:ascii="Arial Narrow" w:hAnsi="Arial Narrow"/>
          <w:noProof/>
          <w:sz w:val="23"/>
          <w:szCs w:val="23"/>
        </w:rPr>
        <w:lastRenderedPageBreak/>
        <w:drawing>
          <wp:anchor distT="0" distB="0" distL="114300" distR="114300" simplePos="0" relativeHeight="251732992" behindDoc="1" locked="0" layoutInCell="1" allowOverlap="1" wp14:anchorId="60BA959D" wp14:editId="30C8E51D">
            <wp:simplePos x="0" y="0"/>
            <wp:positionH relativeFrom="column">
              <wp:posOffset>-582295</wp:posOffset>
            </wp:positionH>
            <wp:positionV relativeFrom="paragraph">
              <wp:posOffset>-105410</wp:posOffset>
            </wp:positionV>
            <wp:extent cx="10255250" cy="2296160"/>
            <wp:effectExtent l="0" t="0" r="0" b="8890"/>
            <wp:wrapTight wrapText="bothSides">
              <wp:wrapPolygon edited="0">
                <wp:start x="0" y="0"/>
                <wp:lineTo x="0" y="21504"/>
                <wp:lineTo x="21547" y="21504"/>
                <wp:lineTo x="21547" y="0"/>
                <wp:lineTo x="0" y="0"/>
              </wp:wrapPolygon>
            </wp:wrapTight>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255250" cy="229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023DF" w14:textId="7222B442" w:rsidR="00653E01" w:rsidRPr="00411006" w:rsidRDefault="00DA7ABF" w:rsidP="00CE6984">
      <w:pPr>
        <w:pStyle w:val="Heading1"/>
      </w:pPr>
      <w:bookmarkStart w:id="16" w:name="_Toc509574379"/>
      <w:r>
        <w:lastRenderedPageBreak/>
        <w:t>3</w:t>
      </w:r>
      <w:r w:rsidR="00892FC8">
        <w:tab/>
      </w:r>
      <w:r w:rsidR="00653E01" w:rsidRPr="00411006">
        <w:t>M</w:t>
      </w:r>
      <w:r w:rsidR="00411006">
        <w:t>ETHODOLOGY FOR DRAFTING AN ANNUAL REPORT</w:t>
      </w:r>
      <w:bookmarkEnd w:id="13"/>
      <w:bookmarkEnd w:id="14"/>
      <w:bookmarkEnd w:id="16"/>
      <w:r w:rsidR="00653E01" w:rsidRPr="00411006">
        <w:t xml:space="preserve"> </w:t>
      </w:r>
    </w:p>
    <w:p w14:paraId="410D0EE2" w14:textId="77777777" w:rsidR="00CE6984" w:rsidRDefault="00653E01" w:rsidP="00CE6984">
      <w:pPr>
        <w:spacing w:line="240" w:lineRule="auto"/>
        <w:rPr>
          <w:rFonts w:ascii="Arial Narrow" w:hAnsi="Arial Narrow"/>
          <w:i w:val="0"/>
          <w:sz w:val="16"/>
          <w:szCs w:val="16"/>
          <w:lang w:val="en-GB"/>
        </w:rPr>
      </w:pPr>
      <w:r w:rsidRPr="005744EF">
        <w:rPr>
          <w:rFonts w:ascii="Arial Narrow" w:hAnsi="Arial Narrow"/>
          <w:i w:val="0"/>
          <w:sz w:val="23"/>
          <w:szCs w:val="23"/>
          <w:lang w:val="en-GB"/>
        </w:rPr>
        <w:t>A Court will consider the following issues when preparing to publish its</w:t>
      </w:r>
      <w:bookmarkStart w:id="17" w:name="_Toc356547819"/>
      <w:bookmarkStart w:id="18" w:name="_Toc356558115"/>
      <w:r w:rsidR="003C7B26" w:rsidRPr="005744EF">
        <w:rPr>
          <w:rFonts w:ascii="Arial Narrow" w:hAnsi="Arial Narrow"/>
          <w:i w:val="0"/>
          <w:sz w:val="23"/>
          <w:szCs w:val="23"/>
          <w:lang w:val="en-GB"/>
        </w:rPr>
        <w:t xml:space="preserve"> Annual Report:</w:t>
      </w:r>
    </w:p>
    <w:p w14:paraId="2D00CB05" w14:textId="77777777" w:rsidR="00CE6984" w:rsidRPr="00CE6984" w:rsidRDefault="00CE6984" w:rsidP="00CE6984">
      <w:pPr>
        <w:spacing w:line="240" w:lineRule="auto"/>
        <w:rPr>
          <w:rFonts w:ascii="Arial Narrow" w:hAnsi="Arial Narrow"/>
          <w:i w:val="0"/>
          <w:sz w:val="2"/>
          <w:szCs w:val="2"/>
          <w:lang w:val="en-GB"/>
        </w:rPr>
      </w:pPr>
    </w:p>
    <w:p w14:paraId="12794D45" w14:textId="77777777" w:rsidR="00411006" w:rsidRPr="00411006" w:rsidRDefault="002C7788" w:rsidP="00CE6984">
      <w:pPr>
        <w:pStyle w:val="Heading2"/>
        <w:ind w:left="0"/>
      </w:pPr>
      <w:bookmarkStart w:id="19" w:name="_Toc509574380"/>
      <w:r w:rsidRPr="002C7788">
        <w:t>3.1</w:t>
      </w:r>
      <w:r>
        <w:tab/>
      </w:r>
      <w:r w:rsidR="00495083">
        <w:t>W</w:t>
      </w:r>
      <w:r w:rsidR="00CE6984">
        <w:t>ho should b</w:t>
      </w:r>
      <w:r w:rsidR="00495083">
        <w:t>e</w:t>
      </w:r>
      <w:r>
        <w:t xml:space="preserve"> </w:t>
      </w:r>
      <w:r w:rsidR="00CE6984">
        <w:t>involved in d</w:t>
      </w:r>
      <w:r w:rsidR="00495083">
        <w:t>rafting</w:t>
      </w:r>
      <w:r>
        <w:t xml:space="preserve"> </w:t>
      </w:r>
      <w:r w:rsidR="00495083">
        <w:t xml:space="preserve">an </w:t>
      </w:r>
      <w:r w:rsidR="00CE6984">
        <w:t>A</w:t>
      </w:r>
      <w:r w:rsidR="00495083">
        <w:t xml:space="preserve">nnual </w:t>
      </w:r>
      <w:r w:rsidR="00CE6984">
        <w:t>Report and w</w:t>
      </w:r>
      <w:r w:rsidR="00495083">
        <w:t>hy</w:t>
      </w:r>
      <w:r>
        <w:t>?</w:t>
      </w:r>
      <w:bookmarkEnd w:id="17"/>
      <w:bookmarkEnd w:id="18"/>
      <w:bookmarkEnd w:id="19"/>
    </w:p>
    <w:p w14:paraId="52960A5C" w14:textId="77777777" w:rsidR="00653E01" w:rsidRPr="005744EF" w:rsidRDefault="00137176" w:rsidP="002F74E0">
      <w:pPr>
        <w:pStyle w:val="ListParagraph"/>
        <w:numPr>
          <w:ilvl w:val="0"/>
          <w:numId w:val="19"/>
        </w:numPr>
        <w:ind w:left="709" w:hanging="425"/>
        <w:rPr>
          <w:rFonts w:ascii="Arial Narrow" w:hAnsi="Arial Narrow"/>
          <w:i w:val="0"/>
          <w:sz w:val="23"/>
          <w:szCs w:val="23"/>
          <w:lang w:val="en-GB"/>
        </w:rPr>
      </w:pPr>
      <w:r w:rsidRPr="005744EF">
        <w:rPr>
          <w:rFonts w:ascii="Arial Narrow" w:hAnsi="Arial Narrow"/>
          <w:i w:val="0"/>
          <w:sz w:val="23"/>
          <w:szCs w:val="23"/>
          <w:lang w:val="en-GB"/>
        </w:rPr>
        <w:t>C</w:t>
      </w:r>
      <w:r w:rsidR="00653E01" w:rsidRPr="005744EF">
        <w:rPr>
          <w:rFonts w:ascii="Arial Narrow" w:hAnsi="Arial Narrow"/>
          <w:i w:val="0"/>
          <w:sz w:val="23"/>
          <w:szCs w:val="23"/>
          <w:lang w:val="en-GB"/>
        </w:rPr>
        <w:t>hief Justice and Deputy Chief Justice(s)</w:t>
      </w:r>
      <w:r w:rsidRPr="005744EF">
        <w:rPr>
          <w:rFonts w:ascii="Arial Narrow" w:hAnsi="Arial Narrow"/>
          <w:i w:val="0"/>
          <w:sz w:val="23"/>
          <w:szCs w:val="23"/>
          <w:lang w:val="en-GB"/>
        </w:rPr>
        <w:t>;</w:t>
      </w:r>
      <w:r w:rsidR="00653E01" w:rsidRPr="005744EF">
        <w:rPr>
          <w:rFonts w:ascii="Arial Narrow" w:hAnsi="Arial Narrow"/>
          <w:i w:val="0"/>
          <w:sz w:val="23"/>
          <w:szCs w:val="23"/>
          <w:lang w:val="en-GB"/>
        </w:rPr>
        <w:t xml:space="preserve"> </w:t>
      </w:r>
    </w:p>
    <w:p w14:paraId="61185166" w14:textId="77777777" w:rsidR="00653E01" w:rsidRPr="005744EF" w:rsidRDefault="00137176" w:rsidP="002F74E0">
      <w:pPr>
        <w:pStyle w:val="ListParagraph"/>
        <w:numPr>
          <w:ilvl w:val="0"/>
          <w:numId w:val="19"/>
        </w:numPr>
        <w:ind w:left="709" w:hanging="425"/>
        <w:rPr>
          <w:rFonts w:ascii="Arial Narrow" w:hAnsi="Arial Narrow"/>
          <w:i w:val="0"/>
          <w:sz w:val="23"/>
          <w:szCs w:val="23"/>
          <w:lang w:val="en-GB"/>
        </w:rPr>
      </w:pPr>
      <w:r w:rsidRPr="005744EF">
        <w:rPr>
          <w:rFonts w:ascii="Arial Narrow" w:hAnsi="Arial Narrow"/>
          <w:i w:val="0"/>
          <w:sz w:val="23"/>
          <w:szCs w:val="23"/>
          <w:lang w:val="en-GB"/>
        </w:rPr>
        <w:t>J</w:t>
      </w:r>
      <w:r w:rsidR="00653E01" w:rsidRPr="005744EF">
        <w:rPr>
          <w:rFonts w:ascii="Arial Narrow" w:hAnsi="Arial Narrow"/>
          <w:i w:val="0"/>
          <w:sz w:val="23"/>
          <w:szCs w:val="23"/>
          <w:lang w:val="en-GB"/>
        </w:rPr>
        <w:t>ustices involved in managing Court committees</w:t>
      </w:r>
      <w:r w:rsidRPr="005744EF">
        <w:rPr>
          <w:rFonts w:ascii="Arial Narrow" w:hAnsi="Arial Narrow"/>
          <w:i w:val="0"/>
          <w:sz w:val="23"/>
          <w:szCs w:val="23"/>
          <w:lang w:val="en-GB"/>
        </w:rPr>
        <w:t>;</w:t>
      </w:r>
    </w:p>
    <w:p w14:paraId="7CF7980F" w14:textId="77777777" w:rsidR="00653E01" w:rsidRPr="005744EF" w:rsidRDefault="00137176" w:rsidP="002F74E0">
      <w:pPr>
        <w:pStyle w:val="ListParagraph"/>
        <w:numPr>
          <w:ilvl w:val="0"/>
          <w:numId w:val="19"/>
        </w:numPr>
        <w:ind w:left="709" w:hanging="425"/>
        <w:rPr>
          <w:rFonts w:ascii="Arial Narrow" w:hAnsi="Arial Narrow"/>
          <w:i w:val="0"/>
          <w:sz w:val="23"/>
          <w:szCs w:val="23"/>
          <w:lang w:val="en-GB"/>
        </w:rPr>
      </w:pPr>
      <w:r w:rsidRPr="005744EF">
        <w:rPr>
          <w:rFonts w:ascii="Arial Narrow" w:hAnsi="Arial Narrow"/>
          <w:i w:val="0"/>
          <w:sz w:val="23"/>
          <w:szCs w:val="23"/>
          <w:lang w:val="en-GB"/>
        </w:rPr>
        <w:t>C</w:t>
      </w:r>
      <w:r w:rsidR="00653E01" w:rsidRPr="005744EF">
        <w:rPr>
          <w:rFonts w:ascii="Arial Narrow" w:hAnsi="Arial Narrow"/>
          <w:i w:val="0"/>
          <w:sz w:val="23"/>
          <w:szCs w:val="23"/>
          <w:lang w:val="en-GB"/>
        </w:rPr>
        <w:t>hief Judges or Chief Magistrates that lead courts that will b</w:t>
      </w:r>
      <w:r w:rsidR="00DB0E49" w:rsidRPr="005744EF">
        <w:rPr>
          <w:rFonts w:ascii="Arial Narrow" w:hAnsi="Arial Narrow"/>
          <w:i w:val="0"/>
          <w:sz w:val="23"/>
          <w:szCs w:val="23"/>
          <w:lang w:val="en-GB"/>
        </w:rPr>
        <w:t>e included in the Annual Report</w:t>
      </w:r>
      <w:r w:rsidRPr="005744EF">
        <w:rPr>
          <w:rFonts w:ascii="Arial Narrow" w:hAnsi="Arial Narrow"/>
          <w:i w:val="0"/>
          <w:sz w:val="23"/>
          <w:szCs w:val="23"/>
          <w:lang w:val="en-GB"/>
        </w:rPr>
        <w:t>;</w:t>
      </w:r>
      <w:r w:rsidR="00653E01" w:rsidRPr="005744EF">
        <w:rPr>
          <w:rFonts w:ascii="Arial Narrow" w:hAnsi="Arial Narrow"/>
          <w:i w:val="0"/>
          <w:sz w:val="23"/>
          <w:szCs w:val="23"/>
          <w:lang w:val="en-GB"/>
        </w:rPr>
        <w:t xml:space="preserve"> </w:t>
      </w:r>
    </w:p>
    <w:p w14:paraId="419167C4" w14:textId="77777777" w:rsidR="00653E01" w:rsidRPr="005744EF" w:rsidRDefault="00137176" w:rsidP="002F74E0">
      <w:pPr>
        <w:pStyle w:val="ListParagraph"/>
        <w:numPr>
          <w:ilvl w:val="0"/>
          <w:numId w:val="19"/>
        </w:numPr>
        <w:ind w:left="709" w:hanging="425"/>
        <w:rPr>
          <w:rFonts w:ascii="Arial Narrow" w:hAnsi="Arial Narrow"/>
          <w:i w:val="0"/>
          <w:sz w:val="23"/>
          <w:szCs w:val="23"/>
          <w:lang w:val="en-GB"/>
        </w:rPr>
      </w:pPr>
      <w:r w:rsidRPr="005744EF">
        <w:rPr>
          <w:rFonts w:ascii="Arial Narrow" w:hAnsi="Arial Narrow"/>
          <w:i w:val="0"/>
          <w:sz w:val="23"/>
          <w:szCs w:val="23"/>
          <w:lang w:val="en-GB"/>
        </w:rPr>
        <w:t>C</w:t>
      </w:r>
      <w:r w:rsidR="00653E01" w:rsidRPr="005744EF">
        <w:rPr>
          <w:rFonts w:ascii="Arial Narrow" w:hAnsi="Arial Narrow"/>
          <w:i w:val="0"/>
          <w:sz w:val="23"/>
          <w:szCs w:val="23"/>
          <w:lang w:val="en-GB"/>
        </w:rPr>
        <w:t>hief Registrar of each of the levels of courts that will be included in the Annual Report</w:t>
      </w:r>
      <w:r w:rsidRPr="005744EF">
        <w:rPr>
          <w:rFonts w:ascii="Arial Narrow" w:hAnsi="Arial Narrow"/>
          <w:i w:val="0"/>
          <w:sz w:val="23"/>
          <w:szCs w:val="23"/>
          <w:lang w:val="en-GB"/>
        </w:rPr>
        <w:t>;</w:t>
      </w:r>
      <w:r w:rsidR="00653E01" w:rsidRPr="005744EF">
        <w:rPr>
          <w:rFonts w:ascii="Arial Narrow" w:hAnsi="Arial Narrow"/>
          <w:i w:val="0"/>
          <w:sz w:val="23"/>
          <w:szCs w:val="23"/>
          <w:lang w:val="en-GB"/>
        </w:rPr>
        <w:t xml:space="preserve">  </w:t>
      </w:r>
    </w:p>
    <w:p w14:paraId="0246AED6" w14:textId="77777777" w:rsidR="00653E01" w:rsidRPr="005744EF" w:rsidRDefault="00137176" w:rsidP="002F74E0">
      <w:pPr>
        <w:pStyle w:val="ListParagraph"/>
        <w:numPr>
          <w:ilvl w:val="0"/>
          <w:numId w:val="19"/>
        </w:numPr>
        <w:ind w:left="709" w:hanging="425"/>
        <w:rPr>
          <w:rFonts w:ascii="Arial Narrow" w:hAnsi="Arial Narrow"/>
          <w:i w:val="0"/>
          <w:sz w:val="23"/>
          <w:szCs w:val="23"/>
          <w:lang w:val="en-GB"/>
        </w:rPr>
      </w:pPr>
      <w:r w:rsidRPr="005744EF">
        <w:rPr>
          <w:rFonts w:ascii="Arial Narrow" w:hAnsi="Arial Narrow"/>
          <w:i w:val="0"/>
          <w:sz w:val="23"/>
          <w:szCs w:val="23"/>
          <w:lang w:val="en-GB"/>
        </w:rPr>
        <w:t>o</w:t>
      </w:r>
      <w:r w:rsidR="00653E01" w:rsidRPr="005744EF">
        <w:rPr>
          <w:rFonts w:ascii="Arial Narrow" w:hAnsi="Arial Narrow"/>
          <w:i w:val="0"/>
          <w:sz w:val="23"/>
          <w:szCs w:val="23"/>
          <w:lang w:val="en-GB"/>
        </w:rPr>
        <w:t>ther member</w:t>
      </w:r>
      <w:r w:rsidRPr="005744EF">
        <w:rPr>
          <w:rFonts w:ascii="Arial Narrow" w:hAnsi="Arial Narrow"/>
          <w:i w:val="0"/>
          <w:sz w:val="23"/>
          <w:szCs w:val="23"/>
          <w:lang w:val="en-GB"/>
        </w:rPr>
        <w:t>s of the senior management tea</w:t>
      </w:r>
      <w:r w:rsidR="00E115D1" w:rsidRPr="005744EF">
        <w:rPr>
          <w:rFonts w:ascii="Arial Narrow" w:hAnsi="Arial Narrow"/>
          <w:i w:val="0"/>
          <w:sz w:val="23"/>
          <w:szCs w:val="23"/>
          <w:lang w:val="en-GB"/>
        </w:rPr>
        <w:t>m</w:t>
      </w:r>
      <w:r w:rsidRPr="005744EF">
        <w:rPr>
          <w:rFonts w:ascii="Arial Narrow" w:hAnsi="Arial Narrow"/>
          <w:i w:val="0"/>
          <w:sz w:val="23"/>
          <w:szCs w:val="23"/>
          <w:lang w:val="en-GB"/>
        </w:rPr>
        <w:t>; and</w:t>
      </w:r>
    </w:p>
    <w:p w14:paraId="6CADF90B" w14:textId="77777777" w:rsidR="00CE6984" w:rsidRPr="00CE6984" w:rsidRDefault="00137176" w:rsidP="00CE6984">
      <w:pPr>
        <w:pStyle w:val="ListParagraph"/>
        <w:numPr>
          <w:ilvl w:val="0"/>
          <w:numId w:val="19"/>
        </w:numPr>
        <w:ind w:left="709" w:hanging="425"/>
        <w:rPr>
          <w:rFonts w:ascii="Arial Narrow" w:hAnsi="Arial Narrow"/>
          <w:i w:val="0"/>
          <w:sz w:val="23"/>
          <w:szCs w:val="23"/>
          <w:lang w:val="en-GB"/>
        </w:rPr>
      </w:pPr>
      <w:r w:rsidRPr="005744EF">
        <w:rPr>
          <w:rFonts w:ascii="Arial Narrow" w:hAnsi="Arial Narrow"/>
          <w:i w:val="0"/>
          <w:sz w:val="23"/>
          <w:szCs w:val="23"/>
          <w:lang w:val="en-GB"/>
        </w:rPr>
        <w:t>o</w:t>
      </w:r>
      <w:r w:rsidR="00653E01" w:rsidRPr="005744EF">
        <w:rPr>
          <w:rFonts w:ascii="Arial Narrow" w:hAnsi="Arial Narrow"/>
          <w:i w:val="0"/>
          <w:sz w:val="23"/>
          <w:szCs w:val="23"/>
          <w:lang w:val="en-GB"/>
        </w:rPr>
        <w:t>ther court staff members responsible for managing an area of the Court’s b</w:t>
      </w:r>
      <w:r w:rsidR="00DB0E49" w:rsidRPr="005744EF">
        <w:rPr>
          <w:rFonts w:ascii="Arial Narrow" w:hAnsi="Arial Narrow"/>
          <w:i w:val="0"/>
          <w:sz w:val="23"/>
          <w:szCs w:val="23"/>
          <w:lang w:val="en-GB"/>
        </w:rPr>
        <w:t>usiness such as Client Services.</w:t>
      </w:r>
    </w:p>
    <w:p w14:paraId="693808C4" w14:textId="77777777" w:rsidR="00653E01" w:rsidRPr="002C7788" w:rsidRDefault="00E92ED7" w:rsidP="00494B9C">
      <w:pPr>
        <w:pStyle w:val="Heading2"/>
        <w:ind w:left="0"/>
        <w:rPr>
          <w:caps w:val="0"/>
        </w:rPr>
      </w:pPr>
      <w:bookmarkStart w:id="20" w:name="_Toc356547820"/>
      <w:bookmarkStart w:id="21" w:name="_Toc356558116"/>
      <w:bookmarkStart w:id="22" w:name="_Toc509574381"/>
      <w:r w:rsidRPr="002C7788">
        <w:rPr>
          <w:caps w:val="0"/>
        </w:rPr>
        <w:t>3.2</w:t>
      </w:r>
      <w:r w:rsidRPr="002C7788">
        <w:rPr>
          <w:caps w:val="0"/>
        </w:rPr>
        <w:tab/>
      </w:r>
      <w:r w:rsidR="00494B9C">
        <w:t>W</w:t>
      </w:r>
      <w:r w:rsidR="00495083">
        <w:t>hat</w:t>
      </w:r>
      <w:r w:rsidR="00494B9C">
        <w:t xml:space="preserve"> </w:t>
      </w:r>
      <w:r w:rsidR="00495083">
        <w:t>are</w:t>
      </w:r>
      <w:r w:rsidR="00494B9C">
        <w:t xml:space="preserve"> </w:t>
      </w:r>
      <w:r w:rsidR="00CE6984">
        <w:t>r</w:t>
      </w:r>
      <w:r w:rsidR="00495083">
        <w:t>ealistic</w:t>
      </w:r>
      <w:r w:rsidR="00494B9C">
        <w:t xml:space="preserve"> </w:t>
      </w:r>
      <w:r w:rsidR="00495083">
        <w:t>timelines for the</w:t>
      </w:r>
      <w:r w:rsidR="00653E01" w:rsidRPr="002C7788">
        <w:rPr>
          <w:caps w:val="0"/>
        </w:rPr>
        <w:t xml:space="preserve"> </w:t>
      </w:r>
      <w:r w:rsidR="00495083">
        <w:t>drafting of an</w:t>
      </w:r>
      <w:r w:rsidR="00494B9C">
        <w:t xml:space="preserve"> </w:t>
      </w:r>
      <w:bookmarkEnd w:id="20"/>
      <w:bookmarkEnd w:id="21"/>
      <w:r w:rsidR="00CE6984">
        <w:t>A</w:t>
      </w:r>
      <w:r w:rsidR="00495083">
        <w:t xml:space="preserve">nnual </w:t>
      </w:r>
      <w:r w:rsidR="00CE6984">
        <w:t>R</w:t>
      </w:r>
      <w:r w:rsidR="00495083">
        <w:t>eport</w:t>
      </w:r>
      <w:r w:rsidR="00494B9C">
        <w:t>?</w:t>
      </w:r>
      <w:bookmarkEnd w:id="22"/>
    </w:p>
    <w:p w14:paraId="25B53C05" w14:textId="77777777" w:rsidR="00904ABC" w:rsidRPr="005744EF" w:rsidRDefault="00653E01" w:rsidP="004E2AA4">
      <w:pPr>
        <w:contextualSpacing/>
        <w:rPr>
          <w:rFonts w:ascii="Arial Narrow" w:hAnsi="Arial Narrow"/>
          <w:i w:val="0"/>
          <w:color w:val="000000"/>
          <w:sz w:val="23"/>
          <w:szCs w:val="23"/>
          <w:lang w:val="en-GB"/>
        </w:rPr>
      </w:pPr>
      <w:r w:rsidRPr="005744EF">
        <w:rPr>
          <w:rFonts w:ascii="Arial Narrow" w:hAnsi="Arial Narrow"/>
          <w:i w:val="0"/>
          <w:sz w:val="23"/>
          <w:szCs w:val="23"/>
          <w:lang w:val="en-GB"/>
        </w:rPr>
        <w:t>Many countries have statutory requirements that set a deadline within which time the Annual Report must be submitted to the responsible Minister for tabling in Parliament. An example of this is the requirement that Australian government departments and federal agencies (includ</w:t>
      </w:r>
      <w:r w:rsidR="00F80D1A" w:rsidRPr="005744EF">
        <w:rPr>
          <w:rFonts w:ascii="Arial Narrow" w:hAnsi="Arial Narrow"/>
          <w:i w:val="0"/>
          <w:sz w:val="23"/>
          <w:szCs w:val="23"/>
          <w:lang w:val="en-GB"/>
        </w:rPr>
        <w:t xml:space="preserve">ing Federal courts) present a </w:t>
      </w:r>
      <w:r w:rsidR="00F80D1A" w:rsidRPr="005744EF">
        <w:rPr>
          <w:rFonts w:ascii="Arial Narrow" w:hAnsi="Arial Narrow"/>
          <w:i w:val="0"/>
          <w:color w:val="000000"/>
          <w:sz w:val="23"/>
          <w:szCs w:val="23"/>
          <w:lang w:val="en-GB"/>
        </w:rPr>
        <w:t>copy</w:t>
      </w:r>
      <w:r w:rsidRPr="005744EF">
        <w:rPr>
          <w:rFonts w:ascii="Arial Narrow" w:hAnsi="Arial Narrow"/>
          <w:i w:val="0"/>
          <w:color w:val="000000"/>
          <w:sz w:val="23"/>
          <w:szCs w:val="23"/>
          <w:lang w:val="en-GB"/>
        </w:rPr>
        <w:t xml:space="preserve"> of their annual report to each House of the Parliament on or before 31 October in the year in which the report is given.</w:t>
      </w:r>
      <w:r w:rsidRPr="005744EF">
        <w:rPr>
          <w:rStyle w:val="FootnoteReference"/>
          <w:rFonts w:ascii="Arial Narrow" w:hAnsi="Arial Narrow"/>
          <w:i w:val="0"/>
          <w:color w:val="000000"/>
          <w:sz w:val="23"/>
          <w:szCs w:val="23"/>
          <w:lang w:val="en-GB"/>
        </w:rPr>
        <w:footnoteReference w:id="7"/>
      </w:r>
      <w:r w:rsidRPr="005744EF">
        <w:rPr>
          <w:rFonts w:ascii="Arial Narrow" w:hAnsi="Arial Narrow"/>
          <w:i w:val="0"/>
          <w:color w:val="000000"/>
          <w:sz w:val="23"/>
          <w:szCs w:val="23"/>
          <w:lang w:val="en-GB"/>
        </w:rPr>
        <w:t xml:space="preserve"> As the financial and reporting year in Australi</w:t>
      </w:r>
      <w:r w:rsidR="001A085E" w:rsidRPr="005744EF">
        <w:rPr>
          <w:rFonts w:ascii="Arial Narrow" w:hAnsi="Arial Narrow"/>
          <w:i w:val="0"/>
          <w:color w:val="000000"/>
          <w:sz w:val="23"/>
          <w:szCs w:val="23"/>
          <w:lang w:val="en-GB"/>
        </w:rPr>
        <w:t>a runs from 1 July to June 30, Federal C</w:t>
      </w:r>
      <w:r w:rsidRPr="005744EF">
        <w:rPr>
          <w:rFonts w:ascii="Arial Narrow" w:hAnsi="Arial Narrow"/>
          <w:i w:val="0"/>
          <w:color w:val="000000"/>
          <w:sz w:val="23"/>
          <w:szCs w:val="23"/>
          <w:lang w:val="en-GB"/>
        </w:rPr>
        <w:t>ourts have four months in which to prepare and table their annual report for the previous financial year. In New Zealand,  a Department has two months after the end of the financial year to forward its annual financial statements, statement of service performance and its annual report to the Auditor-General</w:t>
      </w:r>
      <w:r w:rsidRPr="005744EF">
        <w:rPr>
          <w:rFonts w:ascii="Arial Narrow" w:hAnsi="Arial Narrow"/>
          <w:i w:val="0"/>
          <w:sz w:val="23"/>
          <w:szCs w:val="23"/>
          <w:lang w:val="en-GB"/>
        </w:rPr>
        <w:t xml:space="preserve"> </w:t>
      </w:r>
      <w:r w:rsidRPr="005744EF">
        <w:rPr>
          <w:rFonts w:ascii="Arial Narrow" w:hAnsi="Arial Narrow"/>
          <w:i w:val="0"/>
          <w:color w:val="000000"/>
          <w:sz w:val="23"/>
          <w:szCs w:val="23"/>
          <w:lang w:val="en-GB"/>
        </w:rPr>
        <w:t>to review that report before providing the audit report that is required to be included in the annual report when it is presented to the House of Representatives.</w:t>
      </w:r>
      <w:r w:rsidRPr="005744EF">
        <w:rPr>
          <w:rStyle w:val="FootnoteReference"/>
          <w:rFonts w:ascii="Arial Narrow" w:hAnsi="Arial Narrow"/>
          <w:i w:val="0"/>
          <w:color w:val="000000"/>
          <w:sz w:val="23"/>
          <w:szCs w:val="23"/>
          <w:lang w:val="en-GB"/>
        </w:rPr>
        <w:footnoteReference w:id="8"/>
      </w:r>
    </w:p>
    <w:p w14:paraId="34CC461D" w14:textId="77777777" w:rsidR="004E2AA4" w:rsidRPr="005744EF" w:rsidRDefault="004E2AA4" w:rsidP="004E2AA4">
      <w:pPr>
        <w:contextualSpacing/>
        <w:rPr>
          <w:rFonts w:ascii="Arial Narrow" w:hAnsi="Arial Narrow"/>
          <w:i w:val="0"/>
          <w:color w:val="000000"/>
          <w:sz w:val="23"/>
          <w:szCs w:val="23"/>
          <w:lang w:val="en-GB"/>
        </w:rPr>
      </w:pPr>
    </w:p>
    <w:p w14:paraId="1BAA8627" w14:textId="77777777" w:rsidR="00CE6984" w:rsidRDefault="00653E01" w:rsidP="000B3C03">
      <w:pPr>
        <w:contextualSpacing/>
        <w:rPr>
          <w:rFonts w:ascii="Arial Narrow" w:hAnsi="Arial Narrow"/>
          <w:i w:val="0"/>
          <w:sz w:val="23"/>
          <w:szCs w:val="23"/>
          <w:lang w:val="en-GB"/>
        </w:rPr>
      </w:pPr>
      <w:r w:rsidRPr="005744EF">
        <w:rPr>
          <w:rFonts w:ascii="Arial Narrow" w:hAnsi="Arial Narrow"/>
          <w:i w:val="0"/>
          <w:sz w:val="23"/>
          <w:szCs w:val="23"/>
          <w:lang w:val="en-GB"/>
        </w:rPr>
        <w:t>If there is not a statutory requirement, it will be in the court’s interest to publish its annual report within twelve months of th</w:t>
      </w:r>
      <w:r w:rsidR="00745A8D" w:rsidRPr="005744EF">
        <w:rPr>
          <w:rFonts w:ascii="Arial Narrow" w:hAnsi="Arial Narrow"/>
          <w:i w:val="0"/>
          <w:sz w:val="23"/>
          <w:szCs w:val="23"/>
          <w:lang w:val="en-GB"/>
        </w:rPr>
        <w:t xml:space="preserve">e end of the reporting period. </w:t>
      </w:r>
      <w:r w:rsidRPr="005744EF">
        <w:rPr>
          <w:rFonts w:ascii="Arial Narrow" w:hAnsi="Arial Narrow"/>
          <w:i w:val="0"/>
          <w:sz w:val="23"/>
          <w:szCs w:val="23"/>
          <w:lang w:val="en-GB"/>
        </w:rPr>
        <w:t>All courts operate on an annua</w:t>
      </w:r>
      <w:r w:rsidR="00CA3236" w:rsidRPr="005744EF">
        <w:rPr>
          <w:rFonts w:ascii="Arial Narrow" w:hAnsi="Arial Narrow"/>
          <w:i w:val="0"/>
          <w:sz w:val="23"/>
          <w:szCs w:val="23"/>
          <w:lang w:val="en-GB"/>
        </w:rPr>
        <w:t>l budget cycle.</w:t>
      </w:r>
      <w:r w:rsidRPr="005744EF">
        <w:rPr>
          <w:rFonts w:ascii="Arial Narrow" w:hAnsi="Arial Narrow"/>
          <w:i w:val="0"/>
          <w:sz w:val="23"/>
          <w:szCs w:val="23"/>
          <w:lang w:val="en-GB"/>
        </w:rPr>
        <w:t xml:space="preserve"> It is critical that courts maintain high standards of transparency and accountability in relation to the funds provided by the state fo</w:t>
      </w:r>
      <w:r w:rsidR="00745A8D" w:rsidRPr="005744EF">
        <w:rPr>
          <w:rFonts w:ascii="Arial Narrow" w:hAnsi="Arial Narrow"/>
          <w:i w:val="0"/>
          <w:sz w:val="23"/>
          <w:szCs w:val="23"/>
          <w:lang w:val="en-GB"/>
        </w:rPr>
        <w:t xml:space="preserve">r the operation of the courts. </w:t>
      </w:r>
      <w:r w:rsidRPr="005744EF">
        <w:rPr>
          <w:rFonts w:ascii="Arial Narrow" w:hAnsi="Arial Narrow"/>
          <w:i w:val="0"/>
          <w:sz w:val="23"/>
          <w:szCs w:val="23"/>
          <w:lang w:val="en-GB"/>
        </w:rPr>
        <w:t xml:space="preserve">Annual reports are the vehicle through which courts report on (i) the financial resources </w:t>
      </w:r>
      <w:r w:rsidR="00E115D1" w:rsidRPr="005744EF">
        <w:rPr>
          <w:rFonts w:ascii="Arial Narrow" w:hAnsi="Arial Narrow"/>
          <w:i w:val="0"/>
          <w:sz w:val="23"/>
          <w:szCs w:val="23"/>
          <w:lang w:val="en-GB"/>
        </w:rPr>
        <w:t xml:space="preserve">received </w:t>
      </w:r>
      <w:r w:rsidRPr="005744EF">
        <w:rPr>
          <w:rFonts w:ascii="Arial Narrow" w:hAnsi="Arial Narrow"/>
          <w:i w:val="0"/>
          <w:sz w:val="23"/>
          <w:szCs w:val="23"/>
          <w:lang w:val="en-GB"/>
        </w:rPr>
        <w:t xml:space="preserve">and (ii) performance results of the court. </w:t>
      </w:r>
    </w:p>
    <w:p w14:paraId="77E941CF" w14:textId="77777777" w:rsidR="00CE6984" w:rsidRPr="00CE6984" w:rsidRDefault="00CE6984" w:rsidP="00CE6984">
      <w:pPr>
        <w:spacing w:line="276" w:lineRule="auto"/>
        <w:contextualSpacing/>
        <w:rPr>
          <w:rFonts w:ascii="Arial Narrow" w:hAnsi="Arial Narrow"/>
          <w:i w:val="0"/>
          <w:sz w:val="6"/>
          <w:szCs w:val="6"/>
          <w:lang w:val="en-GB"/>
        </w:rPr>
      </w:pPr>
    </w:p>
    <w:p w14:paraId="4A8E9284" w14:textId="77777777" w:rsidR="00653E01" w:rsidRPr="002C7788" w:rsidRDefault="00E92ED7" w:rsidP="00494B9C">
      <w:pPr>
        <w:pStyle w:val="Heading2"/>
        <w:ind w:left="0"/>
      </w:pPr>
      <w:bookmarkStart w:id="23" w:name="_Toc356547821"/>
      <w:bookmarkStart w:id="24" w:name="_Toc356558117"/>
      <w:bookmarkStart w:id="25" w:name="_Toc509574382"/>
      <w:r w:rsidRPr="002C7788">
        <w:t>3.3</w:t>
      </w:r>
      <w:r w:rsidRPr="002C7788">
        <w:tab/>
      </w:r>
      <w:r w:rsidR="00495083">
        <w:t xml:space="preserve">Who is the audience for the </w:t>
      </w:r>
      <w:r w:rsidR="00CE6984">
        <w:t>A</w:t>
      </w:r>
      <w:r w:rsidR="00495083">
        <w:t xml:space="preserve">nnual </w:t>
      </w:r>
      <w:r w:rsidR="00CE6984">
        <w:t>R</w:t>
      </w:r>
      <w:r w:rsidR="00653E01" w:rsidRPr="002C7788">
        <w:t>eport?</w:t>
      </w:r>
      <w:bookmarkEnd w:id="23"/>
      <w:bookmarkEnd w:id="24"/>
      <w:bookmarkEnd w:id="25"/>
    </w:p>
    <w:p w14:paraId="5A97B695" w14:textId="77777777" w:rsidR="00653E01" w:rsidRPr="005744EF" w:rsidRDefault="00653E01" w:rsidP="000B3C03">
      <w:pPr>
        <w:rPr>
          <w:rFonts w:ascii="Arial Narrow" w:hAnsi="Arial Narrow"/>
          <w:i w:val="0"/>
          <w:sz w:val="23"/>
          <w:szCs w:val="23"/>
          <w:lang w:val="en-GB"/>
        </w:rPr>
      </w:pPr>
      <w:r w:rsidRPr="005744EF">
        <w:rPr>
          <w:rFonts w:ascii="Arial Narrow" w:hAnsi="Arial Narrow"/>
          <w:i w:val="0"/>
          <w:sz w:val="23"/>
          <w:szCs w:val="23"/>
          <w:lang w:val="en-GB"/>
        </w:rPr>
        <w:t xml:space="preserve">It is important for the Chief Justice to consider the audience for the annual report. In the Regional Justice Performance Framework, Chief Justices participating in PJDP agreed that they would share their experience through the publication of their annual reports on the Internet, either on their own court websites or through the Pacific </w:t>
      </w:r>
      <w:r w:rsidR="00DD325C" w:rsidRPr="005744EF">
        <w:rPr>
          <w:rFonts w:ascii="Arial Narrow" w:hAnsi="Arial Narrow"/>
          <w:i w:val="0"/>
          <w:sz w:val="23"/>
          <w:szCs w:val="23"/>
          <w:lang w:val="en-GB"/>
        </w:rPr>
        <w:t xml:space="preserve">Islands </w:t>
      </w:r>
      <w:r w:rsidRPr="005744EF">
        <w:rPr>
          <w:rFonts w:ascii="Arial Narrow" w:hAnsi="Arial Narrow"/>
          <w:i w:val="0"/>
          <w:sz w:val="23"/>
          <w:szCs w:val="23"/>
          <w:lang w:val="en-GB"/>
        </w:rPr>
        <w:t>Legal Informati</w:t>
      </w:r>
      <w:r w:rsidR="00745A8D" w:rsidRPr="005744EF">
        <w:rPr>
          <w:rFonts w:ascii="Arial Narrow" w:hAnsi="Arial Narrow"/>
          <w:i w:val="0"/>
          <w:sz w:val="23"/>
          <w:szCs w:val="23"/>
          <w:lang w:val="en-GB"/>
        </w:rPr>
        <w:t>on Institute (</w:t>
      </w:r>
      <w:hyperlink r:id="rId113" w:history="1">
        <w:r w:rsidR="001A085E" w:rsidRPr="005744EF">
          <w:rPr>
            <w:rStyle w:val="Hyperlink"/>
            <w:rFonts w:ascii="Arial Narrow" w:hAnsi="Arial Narrow"/>
            <w:i w:val="0"/>
            <w:sz w:val="23"/>
            <w:szCs w:val="23"/>
            <w:lang w:val="en-GB"/>
          </w:rPr>
          <w:t>www.Paclii.org</w:t>
        </w:r>
      </w:hyperlink>
      <w:r w:rsidR="001A085E" w:rsidRPr="005744EF">
        <w:rPr>
          <w:rFonts w:ascii="Arial Narrow" w:hAnsi="Arial Narrow"/>
          <w:i w:val="0"/>
          <w:sz w:val="23"/>
          <w:szCs w:val="23"/>
          <w:lang w:val="en-GB"/>
        </w:rPr>
        <w:t>)</w:t>
      </w:r>
      <w:r w:rsidR="00745A8D" w:rsidRPr="005744EF">
        <w:rPr>
          <w:rFonts w:ascii="Arial Narrow" w:hAnsi="Arial Narrow"/>
          <w:i w:val="0"/>
          <w:sz w:val="23"/>
          <w:szCs w:val="23"/>
          <w:lang w:val="en-GB"/>
        </w:rPr>
        <w:t>.</w:t>
      </w:r>
      <w:r w:rsidRPr="005744EF">
        <w:rPr>
          <w:rFonts w:ascii="Arial Narrow" w:hAnsi="Arial Narrow"/>
          <w:i w:val="0"/>
          <w:sz w:val="23"/>
          <w:szCs w:val="23"/>
          <w:lang w:val="en-GB"/>
        </w:rPr>
        <w:t xml:space="preserve"> It is important to </w:t>
      </w:r>
      <w:r w:rsidR="00E9324F" w:rsidRPr="005744EF">
        <w:rPr>
          <w:rFonts w:ascii="Arial Narrow" w:hAnsi="Arial Narrow"/>
          <w:i w:val="0"/>
          <w:sz w:val="23"/>
          <w:szCs w:val="23"/>
          <w:lang w:val="en-GB"/>
        </w:rPr>
        <w:t>consider that</w:t>
      </w:r>
      <w:r w:rsidRPr="005744EF">
        <w:rPr>
          <w:rFonts w:ascii="Arial Narrow" w:hAnsi="Arial Narrow"/>
          <w:i w:val="0"/>
          <w:sz w:val="23"/>
          <w:szCs w:val="23"/>
          <w:lang w:val="en-GB"/>
        </w:rPr>
        <w:t xml:space="preserve"> a range of </w:t>
      </w:r>
      <w:r w:rsidRPr="005744EF">
        <w:rPr>
          <w:rFonts w:ascii="Arial Narrow" w:hAnsi="Arial Narrow"/>
          <w:i w:val="0"/>
          <w:sz w:val="23"/>
          <w:szCs w:val="23"/>
          <w:lang w:val="en-GB"/>
        </w:rPr>
        <w:lastRenderedPageBreak/>
        <w:t xml:space="preserve">international, </w:t>
      </w:r>
      <w:r w:rsidR="00E9324F" w:rsidRPr="005744EF">
        <w:rPr>
          <w:rFonts w:ascii="Arial Narrow" w:hAnsi="Arial Narrow"/>
          <w:i w:val="0"/>
          <w:sz w:val="23"/>
          <w:szCs w:val="23"/>
          <w:lang w:val="en-GB"/>
        </w:rPr>
        <w:t>Pacific as</w:t>
      </w:r>
      <w:r w:rsidRPr="005744EF">
        <w:rPr>
          <w:rFonts w:ascii="Arial Narrow" w:hAnsi="Arial Narrow"/>
          <w:i w:val="0"/>
          <w:sz w:val="23"/>
          <w:szCs w:val="23"/>
          <w:lang w:val="en-GB"/>
        </w:rPr>
        <w:t xml:space="preserve"> well as national stakeholders will have an interest in reading court annual </w:t>
      </w:r>
      <w:r w:rsidR="00E9324F" w:rsidRPr="005744EF">
        <w:rPr>
          <w:rFonts w:ascii="Arial Narrow" w:hAnsi="Arial Narrow"/>
          <w:i w:val="0"/>
          <w:sz w:val="23"/>
          <w:szCs w:val="23"/>
          <w:lang w:val="en-GB"/>
        </w:rPr>
        <w:t>reports from</w:t>
      </w:r>
      <w:r w:rsidRPr="005744EF">
        <w:rPr>
          <w:rFonts w:ascii="Arial Narrow" w:hAnsi="Arial Narrow"/>
          <w:i w:val="0"/>
          <w:sz w:val="23"/>
          <w:szCs w:val="23"/>
          <w:lang w:val="en-GB"/>
        </w:rPr>
        <w:t xml:space="preserve"> the PJDP countries. </w:t>
      </w:r>
    </w:p>
    <w:p w14:paraId="094449CC" w14:textId="77777777" w:rsidR="00653E01" w:rsidRPr="005744EF" w:rsidRDefault="00653E01" w:rsidP="002F74E0">
      <w:pPr>
        <w:pStyle w:val="ListParagraph"/>
        <w:numPr>
          <w:ilvl w:val="0"/>
          <w:numId w:val="8"/>
        </w:numPr>
        <w:ind w:left="709" w:hanging="425"/>
        <w:rPr>
          <w:rFonts w:ascii="Arial Narrow" w:hAnsi="Arial Narrow"/>
          <w:i w:val="0"/>
          <w:sz w:val="23"/>
          <w:szCs w:val="23"/>
          <w:lang w:val="en-GB"/>
        </w:rPr>
      </w:pPr>
      <w:r w:rsidRPr="005744EF">
        <w:rPr>
          <w:rFonts w:ascii="Arial Narrow" w:hAnsi="Arial Narrow"/>
          <w:i w:val="0"/>
          <w:sz w:val="23"/>
          <w:szCs w:val="23"/>
          <w:lang w:val="en-GB"/>
        </w:rPr>
        <w:t>Who are the different court stakeholders?</w:t>
      </w:r>
    </w:p>
    <w:p w14:paraId="1BCFDE85" w14:textId="77777777" w:rsidR="00653E01" w:rsidRPr="005744EF" w:rsidRDefault="003137A8" w:rsidP="002F74E0">
      <w:pPr>
        <w:pStyle w:val="ListParagraph"/>
        <w:numPr>
          <w:ilvl w:val="1"/>
          <w:numId w:val="8"/>
        </w:numPr>
        <w:ind w:left="1843"/>
        <w:rPr>
          <w:rFonts w:ascii="Arial Narrow" w:hAnsi="Arial Narrow"/>
          <w:i w:val="0"/>
          <w:sz w:val="23"/>
          <w:szCs w:val="23"/>
          <w:lang w:val="en-GB"/>
        </w:rPr>
      </w:pPr>
      <w:r w:rsidRPr="005744EF">
        <w:rPr>
          <w:rFonts w:ascii="Arial Narrow" w:hAnsi="Arial Narrow"/>
          <w:i w:val="0"/>
          <w:sz w:val="23"/>
          <w:szCs w:val="23"/>
          <w:lang w:val="en-GB"/>
        </w:rPr>
        <w:t>g</w:t>
      </w:r>
      <w:r w:rsidR="00653E01" w:rsidRPr="005744EF">
        <w:rPr>
          <w:rFonts w:ascii="Arial Narrow" w:hAnsi="Arial Narrow"/>
          <w:i w:val="0"/>
          <w:sz w:val="23"/>
          <w:szCs w:val="23"/>
          <w:lang w:val="en-GB"/>
        </w:rPr>
        <w:t>eneral public</w:t>
      </w:r>
      <w:r w:rsidR="00137176" w:rsidRPr="005744EF">
        <w:rPr>
          <w:rFonts w:ascii="Arial Narrow" w:hAnsi="Arial Narrow"/>
          <w:i w:val="0"/>
          <w:sz w:val="23"/>
          <w:szCs w:val="23"/>
          <w:lang w:val="en-GB"/>
        </w:rPr>
        <w:t>;</w:t>
      </w:r>
    </w:p>
    <w:p w14:paraId="10984BC4" w14:textId="77777777" w:rsidR="00653E01" w:rsidRPr="005744EF" w:rsidRDefault="00137176" w:rsidP="002F74E0">
      <w:pPr>
        <w:pStyle w:val="ListParagraph"/>
        <w:numPr>
          <w:ilvl w:val="1"/>
          <w:numId w:val="8"/>
        </w:numPr>
        <w:ind w:left="1843"/>
        <w:rPr>
          <w:rFonts w:ascii="Arial Narrow" w:hAnsi="Arial Narrow"/>
          <w:i w:val="0"/>
          <w:sz w:val="23"/>
          <w:szCs w:val="23"/>
          <w:lang w:val="en-GB"/>
        </w:rPr>
      </w:pPr>
      <w:r w:rsidRPr="005744EF">
        <w:rPr>
          <w:rFonts w:ascii="Arial Narrow" w:hAnsi="Arial Narrow"/>
          <w:i w:val="0"/>
          <w:sz w:val="23"/>
          <w:szCs w:val="23"/>
          <w:lang w:val="en-GB"/>
        </w:rPr>
        <w:t>e</w:t>
      </w:r>
      <w:r w:rsidR="00653E01" w:rsidRPr="005744EF">
        <w:rPr>
          <w:rFonts w:ascii="Arial Narrow" w:hAnsi="Arial Narrow"/>
          <w:i w:val="0"/>
          <w:sz w:val="23"/>
          <w:szCs w:val="23"/>
          <w:lang w:val="en-GB"/>
        </w:rPr>
        <w:t xml:space="preserve">xecutive and </w:t>
      </w:r>
      <w:r w:rsidRPr="005744EF">
        <w:rPr>
          <w:rFonts w:ascii="Arial Narrow" w:hAnsi="Arial Narrow"/>
          <w:i w:val="0"/>
          <w:sz w:val="23"/>
          <w:szCs w:val="23"/>
          <w:lang w:val="en-GB"/>
        </w:rPr>
        <w:t>p</w:t>
      </w:r>
      <w:r w:rsidR="00653E01" w:rsidRPr="005744EF">
        <w:rPr>
          <w:rFonts w:ascii="Arial Narrow" w:hAnsi="Arial Narrow"/>
          <w:i w:val="0"/>
          <w:sz w:val="23"/>
          <w:szCs w:val="23"/>
          <w:lang w:val="en-GB"/>
        </w:rPr>
        <w:t>arliament</w:t>
      </w:r>
      <w:r w:rsidRPr="005744EF">
        <w:rPr>
          <w:rFonts w:ascii="Arial Narrow" w:hAnsi="Arial Narrow"/>
          <w:i w:val="0"/>
          <w:sz w:val="23"/>
          <w:szCs w:val="23"/>
          <w:lang w:val="en-GB"/>
        </w:rPr>
        <w:t>;</w:t>
      </w:r>
      <w:r w:rsidR="00653E01" w:rsidRPr="005744EF">
        <w:rPr>
          <w:rFonts w:ascii="Arial Narrow" w:hAnsi="Arial Narrow"/>
          <w:i w:val="0"/>
          <w:sz w:val="23"/>
          <w:szCs w:val="23"/>
          <w:lang w:val="en-GB"/>
        </w:rPr>
        <w:t xml:space="preserve"> </w:t>
      </w:r>
    </w:p>
    <w:p w14:paraId="3D9F6190" w14:textId="77777777" w:rsidR="00653E01" w:rsidRPr="005744EF" w:rsidRDefault="00CE2F8E" w:rsidP="002F74E0">
      <w:pPr>
        <w:pStyle w:val="ListParagraph"/>
        <w:numPr>
          <w:ilvl w:val="1"/>
          <w:numId w:val="8"/>
        </w:numPr>
        <w:ind w:left="1843"/>
        <w:rPr>
          <w:rFonts w:ascii="Arial Narrow" w:hAnsi="Arial Narrow"/>
          <w:i w:val="0"/>
          <w:sz w:val="23"/>
          <w:szCs w:val="23"/>
          <w:lang w:val="en-GB"/>
        </w:rPr>
      </w:pPr>
      <w:r w:rsidRPr="005744EF">
        <w:rPr>
          <w:rFonts w:ascii="Arial Narrow" w:hAnsi="Arial Narrow"/>
          <w:i w:val="0"/>
          <w:sz w:val="23"/>
          <w:szCs w:val="23"/>
          <w:lang w:val="en-GB"/>
        </w:rPr>
        <w:t>P</w:t>
      </w:r>
      <w:r w:rsidR="00653E01" w:rsidRPr="005744EF">
        <w:rPr>
          <w:rFonts w:ascii="Arial Narrow" w:hAnsi="Arial Narrow"/>
          <w:i w:val="0"/>
          <w:sz w:val="23"/>
          <w:szCs w:val="23"/>
          <w:lang w:val="en-GB"/>
        </w:rPr>
        <w:t>acific courts interested in sharing experience</w:t>
      </w:r>
      <w:r w:rsidR="003C7B26" w:rsidRPr="005744EF">
        <w:rPr>
          <w:rFonts w:ascii="Arial Narrow" w:hAnsi="Arial Narrow"/>
          <w:i w:val="0"/>
          <w:sz w:val="23"/>
          <w:szCs w:val="23"/>
          <w:lang w:val="en-GB"/>
        </w:rPr>
        <w:t>;</w:t>
      </w:r>
    </w:p>
    <w:p w14:paraId="266EB678" w14:textId="77777777" w:rsidR="00653E01" w:rsidRPr="005744EF" w:rsidRDefault="00137176" w:rsidP="002F74E0">
      <w:pPr>
        <w:pStyle w:val="ListParagraph"/>
        <w:numPr>
          <w:ilvl w:val="1"/>
          <w:numId w:val="8"/>
        </w:numPr>
        <w:ind w:left="1843"/>
        <w:rPr>
          <w:rFonts w:ascii="Arial Narrow" w:hAnsi="Arial Narrow"/>
          <w:i w:val="0"/>
          <w:sz w:val="23"/>
          <w:szCs w:val="23"/>
          <w:lang w:val="en-GB"/>
        </w:rPr>
      </w:pPr>
      <w:r w:rsidRPr="005744EF">
        <w:rPr>
          <w:rFonts w:ascii="Arial Narrow" w:hAnsi="Arial Narrow"/>
          <w:i w:val="0"/>
          <w:sz w:val="23"/>
          <w:szCs w:val="23"/>
          <w:lang w:val="en-GB"/>
        </w:rPr>
        <w:t>i</w:t>
      </w:r>
      <w:r w:rsidR="00653E01" w:rsidRPr="005744EF">
        <w:rPr>
          <w:rFonts w:ascii="Arial Narrow" w:hAnsi="Arial Narrow"/>
          <w:i w:val="0"/>
          <w:sz w:val="23"/>
          <w:szCs w:val="23"/>
          <w:lang w:val="en-GB"/>
        </w:rPr>
        <w:t>nternationa</w:t>
      </w:r>
      <w:r w:rsidR="003C7B26" w:rsidRPr="005744EF">
        <w:rPr>
          <w:rFonts w:ascii="Arial Narrow" w:hAnsi="Arial Narrow"/>
          <w:i w:val="0"/>
          <w:sz w:val="23"/>
          <w:szCs w:val="23"/>
          <w:lang w:val="en-GB"/>
        </w:rPr>
        <w:t>l and Pacific regional agencies</w:t>
      </w:r>
      <w:r w:rsidR="00653E01" w:rsidRPr="005744EF">
        <w:rPr>
          <w:rFonts w:ascii="Arial Narrow" w:hAnsi="Arial Narrow"/>
          <w:i w:val="0"/>
          <w:sz w:val="23"/>
          <w:szCs w:val="23"/>
          <w:lang w:val="en-GB"/>
        </w:rPr>
        <w:t xml:space="preserve">  e.g. UNICEF, UN Women, regional non-governmental organisations</w:t>
      </w:r>
      <w:r w:rsidR="003C7B26" w:rsidRPr="005744EF">
        <w:rPr>
          <w:rFonts w:ascii="Arial Narrow" w:hAnsi="Arial Narrow"/>
          <w:i w:val="0"/>
          <w:sz w:val="23"/>
          <w:szCs w:val="23"/>
          <w:lang w:val="en-GB"/>
        </w:rPr>
        <w:t>;</w:t>
      </w:r>
    </w:p>
    <w:p w14:paraId="005AD551" w14:textId="77777777" w:rsidR="00653E01" w:rsidRPr="005744EF" w:rsidRDefault="00137176" w:rsidP="002F74E0">
      <w:pPr>
        <w:pStyle w:val="ListParagraph"/>
        <w:numPr>
          <w:ilvl w:val="1"/>
          <w:numId w:val="8"/>
        </w:numPr>
        <w:ind w:left="1843"/>
        <w:rPr>
          <w:rFonts w:ascii="Arial Narrow" w:hAnsi="Arial Narrow"/>
          <w:i w:val="0"/>
          <w:sz w:val="23"/>
          <w:szCs w:val="23"/>
          <w:lang w:val="en-GB"/>
        </w:rPr>
      </w:pPr>
      <w:r w:rsidRPr="005744EF">
        <w:rPr>
          <w:rFonts w:ascii="Arial Narrow" w:hAnsi="Arial Narrow"/>
          <w:i w:val="0"/>
          <w:sz w:val="23"/>
          <w:szCs w:val="23"/>
          <w:lang w:val="en-GB"/>
        </w:rPr>
        <w:t>n</w:t>
      </w:r>
      <w:r w:rsidR="00653E01" w:rsidRPr="005744EF">
        <w:rPr>
          <w:rFonts w:ascii="Arial Narrow" w:hAnsi="Arial Narrow"/>
          <w:i w:val="0"/>
          <w:sz w:val="23"/>
          <w:szCs w:val="23"/>
          <w:lang w:val="en-GB"/>
        </w:rPr>
        <w:t>ational and re</w:t>
      </w:r>
      <w:r w:rsidRPr="005744EF">
        <w:rPr>
          <w:rFonts w:ascii="Arial Narrow" w:hAnsi="Arial Narrow"/>
          <w:i w:val="0"/>
          <w:sz w:val="23"/>
          <w:szCs w:val="23"/>
          <w:lang w:val="en-GB"/>
        </w:rPr>
        <w:t>gional educational institutions</w:t>
      </w:r>
      <w:r w:rsidR="003C7B26" w:rsidRPr="005744EF">
        <w:rPr>
          <w:rFonts w:ascii="Arial Narrow" w:hAnsi="Arial Narrow"/>
          <w:i w:val="0"/>
          <w:sz w:val="23"/>
          <w:szCs w:val="23"/>
          <w:lang w:val="en-GB"/>
        </w:rPr>
        <w:t>;</w:t>
      </w:r>
    </w:p>
    <w:p w14:paraId="37B62EFC" w14:textId="77777777" w:rsidR="00653E01" w:rsidRPr="005744EF" w:rsidRDefault="00137176" w:rsidP="002F74E0">
      <w:pPr>
        <w:pStyle w:val="ListParagraph"/>
        <w:numPr>
          <w:ilvl w:val="1"/>
          <w:numId w:val="8"/>
        </w:numPr>
        <w:ind w:left="1843"/>
        <w:rPr>
          <w:rFonts w:ascii="Arial Narrow" w:hAnsi="Arial Narrow"/>
          <w:i w:val="0"/>
          <w:sz w:val="23"/>
          <w:szCs w:val="23"/>
          <w:lang w:val="en-GB"/>
        </w:rPr>
      </w:pPr>
      <w:r w:rsidRPr="005744EF">
        <w:rPr>
          <w:rFonts w:ascii="Arial Narrow" w:hAnsi="Arial Narrow"/>
          <w:i w:val="0"/>
          <w:sz w:val="23"/>
          <w:szCs w:val="23"/>
          <w:lang w:val="en-GB"/>
        </w:rPr>
        <w:t>n</w:t>
      </w:r>
      <w:r w:rsidR="003C7B26" w:rsidRPr="005744EF">
        <w:rPr>
          <w:rFonts w:ascii="Arial Narrow" w:hAnsi="Arial Narrow"/>
          <w:i w:val="0"/>
          <w:sz w:val="23"/>
          <w:szCs w:val="23"/>
          <w:lang w:val="en-GB"/>
        </w:rPr>
        <w:t>on-governmental</w:t>
      </w:r>
      <w:r w:rsidR="006E43BE" w:rsidRPr="005744EF">
        <w:rPr>
          <w:rFonts w:ascii="Arial Narrow" w:hAnsi="Arial Narrow"/>
          <w:i w:val="0"/>
          <w:sz w:val="23"/>
          <w:szCs w:val="23"/>
          <w:lang w:val="en-GB"/>
        </w:rPr>
        <w:t>/ civil society</w:t>
      </w:r>
      <w:r w:rsidR="003C7B26" w:rsidRPr="005744EF">
        <w:rPr>
          <w:rFonts w:ascii="Arial Narrow" w:hAnsi="Arial Narrow"/>
          <w:i w:val="0"/>
          <w:sz w:val="23"/>
          <w:szCs w:val="23"/>
          <w:lang w:val="en-GB"/>
        </w:rPr>
        <w:t xml:space="preserve"> organisations;</w:t>
      </w:r>
    </w:p>
    <w:p w14:paraId="633559FB" w14:textId="77777777" w:rsidR="00653E01" w:rsidRPr="005744EF" w:rsidRDefault="00137176" w:rsidP="002F74E0">
      <w:pPr>
        <w:pStyle w:val="ListParagraph"/>
        <w:numPr>
          <w:ilvl w:val="1"/>
          <w:numId w:val="8"/>
        </w:numPr>
        <w:ind w:left="1843"/>
        <w:rPr>
          <w:rFonts w:ascii="Arial Narrow" w:hAnsi="Arial Narrow"/>
          <w:i w:val="0"/>
          <w:sz w:val="23"/>
          <w:szCs w:val="23"/>
          <w:lang w:val="en-GB"/>
        </w:rPr>
      </w:pPr>
      <w:r w:rsidRPr="005744EF">
        <w:rPr>
          <w:rFonts w:ascii="Arial Narrow" w:hAnsi="Arial Narrow"/>
          <w:i w:val="0"/>
          <w:sz w:val="23"/>
          <w:szCs w:val="23"/>
          <w:lang w:val="en-GB"/>
        </w:rPr>
        <w:t>m</w:t>
      </w:r>
      <w:r w:rsidR="00DB0E49" w:rsidRPr="005744EF">
        <w:rPr>
          <w:rFonts w:ascii="Arial Narrow" w:hAnsi="Arial Narrow"/>
          <w:i w:val="0"/>
          <w:sz w:val="23"/>
          <w:szCs w:val="23"/>
          <w:lang w:val="en-GB"/>
        </w:rPr>
        <w:t>edia</w:t>
      </w:r>
      <w:r w:rsidRPr="005744EF">
        <w:rPr>
          <w:rFonts w:ascii="Arial Narrow" w:hAnsi="Arial Narrow"/>
          <w:i w:val="0"/>
          <w:sz w:val="23"/>
          <w:szCs w:val="23"/>
          <w:lang w:val="en-GB"/>
        </w:rPr>
        <w:t>;</w:t>
      </w:r>
      <w:r w:rsidR="00DB0E49" w:rsidRPr="005744EF">
        <w:rPr>
          <w:rFonts w:ascii="Arial Narrow" w:hAnsi="Arial Narrow"/>
          <w:i w:val="0"/>
          <w:sz w:val="23"/>
          <w:szCs w:val="23"/>
          <w:lang w:val="en-GB"/>
        </w:rPr>
        <w:t xml:space="preserve"> and</w:t>
      </w:r>
    </w:p>
    <w:p w14:paraId="10C9D1A5" w14:textId="77777777" w:rsidR="00653E01" w:rsidRPr="005744EF" w:rsidRDefault="00137176" w:rsidP="002F74E0">
      <w:pPr>
        <w:pStyle w:val="ListParagraph"/>
        <w:numPr>
          <w:ilvl w:val="1"/>
          <w:numId w:val="8"/>
        </w:numPr>
        <w:ind w:left="1843"/>
        <w:rPr>
          <w:rFonts w:ascii="Arial Narrow" w:hAnsi="Arial Narrow"/>
          <w:i w:val="0"/>
          <w:sz w:val="23"/>
          <w:szCs w:val="23"/>
          <w:lang w:val="en-GB"/>
        </w:rPr>
      </w:pPr>
      <w:r w:rsidRPr="005744EF">
        <w:rPr>
          <w:rFonts w:ascii="Arial Narrow" w:hAnsi="Arial Narrow"/>
          <w:i w:val="0"/>
          <w:sz w:val="23"/>
          <w:szCs w:val="23"/>
          <w:lang w:val="en-GB"/>
        </w:rPr>
        <w:t>d</w:t>
      </w:r>
      <w:r w:rsidR="00653E01" w:rsidRPr="005744EF">
        <w:rPr>
          <w:rFonts w:ascii="Arial Narrow" w:hAnsi="Arial Narrow"/>
          <w:i w:val="0"/>
          <w:sz w:val="23"/>
          <w:szCs w:val="23"/>
          <w:lang w:val="en-GB"/>
        </w:rPr>
        <w:t>onors.</w:t>
      </w:r>
    </w:p>
    <w:p w14:paraId="297C6A27" w14:textId="77777777" w:rsidR="00653E01" w:rsidRPr="005744EF" w:rsidRDefault="00653E01" w:rsidP="000B3C03">
      <w:pPr>
        <w:pStyle w:val="ListParagraph"/>
        <w:rPr>
          <w:rFonts w:ascii="Arial Narrow" w:hAnsi="Arial Narrow"/>
          <w:i w:val="0"/>
          <w:sz w:val="23"/>
          <w:szCs w:val="23"/>
          <w:lang w:val="en-GB"/>
        </w:rPr>
      </w:pPr>
    </w:p>
    <w:p w14:paraId="25013163" w14:textId="77777777" w:rsidR="00653E01" w:rsidRPr="005744EF" w:rsidRDefault="00653E01" w:rsidP="002F74E0">
      <w:pPr>
        <w:pStyle w:val="ListParagraph"/>
        <w:numPr>
          <w:ilvl w:val="0"/>
          <w:numId w:val="8"/>
        </w:numPr>
        <w:ind w:left="709" w:hanging="425"/>
        <w:rPr>
          <w:rFonts w:ascii="Arial Narrow" w:hAnsi="Arial Narrow"/>
          <w:i w:val="0"/>
          <w:sz w:val="23"/>
          <w:szCs w:val="23"/>
          <w:lang w:val="en-GB"/>
        </w:rPr>
      </w:pPr>
      <w:r w:rsidRPr="005744EF">
        <w:rPr>
          <w:rFonts w:ascii="Arial Narrow" w:hAnsi="Arial Narrow"/>
          <w:i w:val="0"/>
          <w:sz w:val="23"/>
          <w:szCs w:val="23"/>
          <w:lang w:val="en-GB"/>
        </w:rPr>
        <w:t>What do they want to know</w:t>
      </w:r>
      <w:r w:rsidR="00745A8D" w:rsidRPr="005744EF">
        <w:rPr>
          <w:rFonts w:ascii="Arial Narrow" w:hAnsi="Arial Narrow"/>
          <w:i w:val="0"/>
          <w:sz w:val="23"/>
          <w:szCs w:val="23"/>
          <w:lang w:val="en-GB"/>
        </w:rPr>
        <w:t>? (Discussed in Section 3.4 below)</w:t>
      </w:r>
    </w:p>
    <w:p w14:paraId="39D066ED" w14:textId="77777777" w:rsidR="00653E01" w:rsidRPr="005744EF" w:rsidRDefault="00653E01" w:rsidP="000B3C03">
      <w:pPr>
        <w:pStyle w:val="ListParagraph"/>
        <w:ind w:left="1080"/>
        <w:rPr>
          <w:rFonts w:ascii="Arial Narrow" w:hAnsi="Arial Narrow"/>
          <w:i w:val="0"/>
          <w:sz w:val="23"/>
          <w:szCs w:val="23"/>
          <w:lang w:val="en-GB"/>
        </w:rPr>
      </w:pPr>
    </w:p>
    <w:p w14:paraId="0B096246" w14:textId="77777777" w:rsidR="00653E01" w:rsidRPr="005744EF" w:rsidRDefault="00653E01" w:rsidP="002F74E0">
      <w:pPr>
        <w:pStyle w:val="ListParagraph"/>
        <w:numPr>
          <w:ilvl w:val="0"/>
          <w:numId w:val="8"/>
        </w:numPr>
        <w:ind w:left="709" w:hanging="425"/>
        <w:rPr>
          <w:rFonts w:ascii="Arial Narrow" w:hAnsi="Arial Narrow"/>
          <w:i w:val="0"/>
          <w:sz w:val="23"/>
          <w:szCs w:val="23"/>
          <w:lang w:val="en-GB"/>
        </w:rPr>
      </w:pPr>
      <w:r w:rsidRPr="005744EF">
        <w:rPr>
          <w:rFonts w:ascii="Arial Narrow" w:hAnsi="Arial Narrow"/>
          <w:i w:val="0"/>
          <w:sz w:val="23"/>
          <w:szCs w:val="23"/>
          <w:lang w:val="en-GB"/>
        </w:rPr>
        <w:t xml:space="preserve">How can information in the Annual Report best be presented for these groups? </w:t>
      </w:r>
    </w:p>
    <w:p w14:paraId="020BD88C" w14:textId="77777777" w:rsidR="00653E01" w:rsidRPr="005744EF" w:rsidRDefault="003137A8" w:rsidP="002F74E0">
      <w:pPr>
        <w:pStyle w:val="ListParagraph"/>
        <w:numPr>
          <w:ilvl w:val="1"/>
          <w:numId w:val="8"/>
        </w:numPr>
        <w:ind w:left="1843"/>
        <w:rPr>
          <w:rFonts w:ascii="Arial Narrow" w:hAnsi="Arial Narrow"/>
          <w:i w:val="0"/>
          <w:sz w:val="23"/>
          <w:szCs w:val="23"/>
          <w:lang w:val="en-GB"/>
        </w:rPr>
      </w:pPr>
      <w:r w:rsidRPr="005744EF">
        <w:rPr>
          <w:rFonts w:ascii="Arial Narrow" w:hAnsi="Arial Narrow"/>
          <w:i w:val="0"/>
          <w:sz w:val="23"/>
          <w:szCs w:val="23"/>
          <w:lang w:val="en-GB"/>
        </w:rPr>
        <w:t>u</w:t>
      </w:r>
      <w:r w:rsidR="00653E01" w:rsidRPr="005744EF">
        <w:rPr>
          <w:rFonts w:ascii="Arial Narrow" w:hAnsi="Arial Narrow"/>
          <w:i w:val="0"/>
          <w:sz w:val="23"/>
          <w:szCs w:val="23"/>
          <w:lang w:val="en-GB"/>
        </w:rPr>
        <w:t>se cle</w:t>
      </w:r>
      <w:r w:rsidR="00137176" w:rsidRPr="005744EF">
        <w:rPr>
          <w:rFonts w:ascii="Arial Narrow" w:hAnsi="Arial Narrow"/>
          <w:i w:val="0"/>
          <w:sz w:val="23"/>
          <w:szCs w:val="23"/>
          <w:lang w:val="en-GB"/>
        </w:rPr>
        <w:t>ar, concise, non-legal language</w:t>
      </w:r>
      <w:r w:rsidRPr="005744EF">
        <w:rPr>
          <w:rFonts w:ascii="Arial Narrow" w:hAnsi="Arial Narrow"/>
          <w:i w:val="0"/>
          <w:sz w:val="23"/>
          <w:szCs w:val="23"/>
          <w:lang w:val="en-GB"/>
        </w:rPr>
        <w:t>;</w:t>
      </w:r>
    </w:p>
    <w:p w14:paraId="1B7F206B" w14:textId="77777777" w:rsidR="00653E01" w:rsidRPr="005744EF" w:rsidRDefault="003137A8" w:rsidP="002F74E0">
      <w:pPr>
        <w:pStyle w:val="ListParagraph"/>
        <w:numPr>
          <w:ilvl w:val="1"/>
          <w:numId w:val="8"/>
        </w:numPr>
        <w:ind w:left="1843"/>
        <w:rPr>
          <w:rFonts w:ascii="Arial Narrow" w:hAnsi="Arial Narrow"/>
          <w:i w:val="0"/>
          <w:sz w:val="23"/>
          <w:szCs w:val="23"/>
          <w:lang w:val="en-GB"/>
        </w:rPr>
      </w:pPr>
      <w:r w:rsidRPr="005744EF">
        <w:rPr>
          <w:rFonts w:ascii="Arial Narrow" w:hAnsi="Arial Narrow"/>
          <w:i w:val="0"/>
          <w:sz w:val="23"/>
          <w:szCs w:val="23"/>
          <w:lang w:val="en-GB"/>
        </w:rPr>
        <w:t>u</w:t>
      </w:r>
      <w:r w:rsidR="00653E01" w:rsidRPr="005744EF">
        <w:rPr>
          <w:rFonts w:ascii="Arial Narrow" w:hAnsi="Arial Narrow"/>
          <w:i w:val="0"/>
          <w:sz w:val="23"/>
          <w:szCs w:val="23"/>
          <w:lang w:val="en-GB"/>
        </w:rPr>
        <w:t>se diagrams and charts t</w:t>
      </w:r>
      <w:r w:rsidR="00137176" w:rsidRPr="005744EF">
        <w:rPr>
          <w:rFonts w:ascii="Arial Narrow" w:hAnsi="Arial Narrow"/>
          <w:i w:val="0"/>
          <w:sz w:val="23"/>
          <w:szCs w:val="23"/>
          <w:lang w:val="en-GB"/>
        </w:rPr>
        <w:t>o show court performance trends</w:t>
      </w:r>
      <w:r w:rsidRPr="005744EF">
        <w:rPr>
          <w:rFonts w:ascii="Arial Narrow" w:hAnsi="Arial Narrow"/>
          <w:i w:val="0"/>
          <w:sz w:val="23"/>
          <w:szCs w:val="23"/>
          <w:lang w:val="en-GB"/>
        </w:rPr>
        <w:t>;</w:t>
      </w:r>
    </w:p>
    <w:p w14:paraId="770B6D21" w14:textId="77777777" w:rsidR="002924D3" w:rsidRPr="005744EF" w:rsidRDefault="003137A8" w:rsidP="002F74E0">
      <w:pPr>
        <w:pStyle w:val="ListParagraph"/>
        <w:numPr>
          <w:ilvl w:val="1"/>
          <w:numId w:val="8"/>
        </w:numPr>
        <w:ind w:left="1843"/>
        <w:rPr>
          <w:rFonts w:ascii="Arial Narrow" w:hAnsi="Arial Narrow"/>
          <w:i w:val="0"/>
          <w:sz w:val="23"/>
          <w:szCs w:val="23"/>
          <w:lang w:val="en-GB"/>
        </w:rPr>
      </w:pPr>
      <w:r w:rsidRPr="005744EF">
        <w:rPr>
          <w:rFonts w:ascii="Arial Narrow" w:hAnsi="Arial Narrow"/>
          <w:i w:val="0"/>
          <w:sz w:val="23"/>
          <w:szCs w:val="23"/>
          <w:lang w:val="en-GB"/>
        </w:rPr>
        <w:t>i</w:t>
      </w:r>
      <w:r w:rsidR="00653E01" w:rsidRPr="005744EF">
        <w:rPr>
          <w:rFonts w:ascii="Arial Narrow" w:hAnsi="Arial Narrow"/>
          <w:i w:val="0"/>
          <w:sz w:val="23"/>
          <w:szCs w:val="23"/>
          <w:lang w:val="en-GB"/>
        </w:rPr>
        <w:t xml:space="preserve">nclude </w:t>
      </w:r>
      <w:r w:rsidR="00653E01" w:rsidRPr="005744EF">
        <w:rPr>
          <w:rFonts w:ascii="Arial Narrow" w:hAnsi="Arial Narrow"/>
          <w:i w:val="0"/>
          <w:color w:val="000000"/>
          <w:sz w:val="23"/>
          <w:szCs w:val="23"/>
          <w:lang w:val="en-GB"/>
        </w:rPr>
        <w:t xml:space="preserve">a table of contents and an alphabetical index </w:t>
      </w:r>
      <w:r w:rsidRPr="005744EF">
        <w:rPr>
          <w:rFonts w:ascii="Arial Narrow" w:hAnsi="Arial Narrow"/>
          <w:i w:val="0"/>
          <w:color w:val="000000"/>
          <w:sz w:val="23"/>
          <w:szCs w:val="23"/>
          <w:lang w:val="en-GB"/>
        </w:rPr>
        <w:t>– covering the contents of any a</w:t>
      </w:r>
      <w:r w:rsidR="00653E01" w:rsidRPr="005744EF">
        <w:rPr>
          <w:rFonts w:ascii="Arial Narrow" w:hAnsi="Arial Narrow"/>
          <w:i w:val="0"/>
          <w:color w:val="000000"/>
          <w:sz w:val="23"/>
          <w:szCs w:val="23"/>
          <w:lang w:val="en-GB"/>
        </w:rPr>
        <w:t>ppendixes as well as the contents</w:t>
      </w:r>
      <w:r w:rsidR="00DB0E49" w:rsidRPr="005744EF">
        <w:rPr>
          <w:rFonts w:ascii="Arial Narrow" w:hAnsi="Arial Narrow"/>
          <w:i w:val="0"/>
          <w:color w:val="000000"/>
          <w:sz w:val="23"/>
          <w:szCs w:val="23"/>
          <w:lang w:val="en-GB"/>
        </w:rPr>
        <w:t xml:space="preserve"> of the main body of the report</w:t>
      </w:r>
      <w:r w:rsidRPr="005744EF">
        <w:rPr>
          <w:rFonts w:ascii="Arial Narrow" w:hAnsi="Arial Narrow"/>
          <w:i w:val="0"/>
          <w:color w:val="000000"/>
          <w:sz w:val="23"/>
          <w:szCs w:val="23"/>
          <w:lang w:val="en-GB"/>
        </w:rPr>
        <w:t>;</w:t>
      </w:r>
    </w:p>
    <w:p w14:paraId="0C668E0B" w14:textId="77777777" w:rsidR="002924D3" w:rsidRPr="005744EF" w:rsidRDefault="003137A8" w:rsidP="002F74E0">
      <w:pPr>
        <w:pStyle w:val="ListParagraph"/>
        <w:numPr>
          <w:ilvl w:val="1"/>
          <w:numId w:val="8"/>
        </w:numPr>
        <w:ind w:left="1843"/>
        <w:rPr>
          <w:rFonts w:ascii="Arial Narrow" w:hAnsi="Arial Narrow"/>
          <w:i w:val="0"/>
          <w:sz w:val="23"/>
          <w:szCs w:val="23"/>
          <w:lang w:val="en-GB"/>
        </w:rPr>
      </w:pPr>
      <w:r w:rsidRPr="005744EF">
        <w:rPr>
          <w:rFonts w:ascii="Arial Narrow" w:hAnsi="Arial Narrow"/>
          <w:i w:val="0"/>
          <w:color w:val="000000"/>
          <w:sz w:val="23"/>
          <w:szCs w:val="23"/>
          <w:lang w:val="en-GB"/>
        </w:rPr>
        <w:t>p</w:t>
      </w:r>
      <w:r w:rsidR="00653E01" w:rsidRPr="005744EF">
        <w:rPr>
          <w:rFonts w:ascii="Arial Narrow" w:hAnsi="Arial Narrow"/>
          <w:i w:val="0"/>
          <w:color w:val="000000"/>
          <w:sz w:val="23"/>
          <w:szCs w:val="23"/>
          <w:lang w:val="en-GB"/>
        </w:rPr>
        <w:t>rovide a glossary to make clear the meanings of any a</w:t>
      </w:r>
      <w:r w:rsidR="00DB0E49" w:rsidRPr="005744EF">
        <w:rPr>
          <w:rFonts w:ascii="Arial Narrow" w:hAnsi="Arial Narrow"/>
          <w:i w:val="0"/>
          <w:color w:val="000000"/>
          <w:sz w:val="23"/>
          <w:szCs w:val="23"/>
          <w:lang w:val="en-GB"/>
        </w:rPr>
        <w:t>bbreviations and acronyms used</w:t>
      </w:r>
      <w:r w:rsidRPr="005744EF">
        <w:rPr>
          <w:rFonts w:ascii="Arial Narrow" w:hAnsi="Arial Narrow"/>
          <w:i w:val="0"/>
          <w:color w:val="000000"/>
          <w:sz w:val="23"/>
          <w:szCs w:val="23"/>
          <w:lang w:val="en-GB"/>
        </w:rPr>
        <w:t>;</w:t>
      </w:r>
    </w:p>
    <w:p w14:paraId="5563E3A2" w14:textId="77777777" w:rsidR="002924D3" w:rsidRPr="005744EF" w:rsidRDefault="003137A8" w:rsidP="002F74E0">
      <w:pPr>
        <w:pStyle w:val="ListParagraph"/>
        <w:numPr>
          <w:ilvl w:val="1"/>
          <w:numId w:val="8"/>
        </w:numPr>
        <w:ind w:left="1843"/>
        <w:rPr>
          <w:rFonts w:ascii="Arial Narrow" w:hAnsi="Arial Narrow"/>
          <w:i w:val="0"/>
          <w:sz w:val="23"/>
          <w:szCs w:val="23"/>
          <w:lang w:val="en-GB"/>
        </w:rPr>
      </w:pPr>
      <w:r w:rsidRPr="005744EF">
        <w:rPr>
          <w:rFonts w:ascii="Arial Narrow" w:hAnsi="Arial Narrow"/>
          <w:i w:val="0"/>
          <w:color w:val="000000"/>
          <w:sz w:val="23"/>
          <w:szCs w:val="23"/>
          <w:lang w:val="en-GB"/>
        </w:rPr>
        <w:t>s</w:t>
      </w:r>
      <w:r w:rsidR="00653E01" w:rsidRPr="005744EF">
        <w:rPr>
          <w:rFonts w:ascii="Arial Narrow" w:hAnsi="Arial Narrow"/>
          <w:i w:val="0"/>
          <w:color w:val="000000"/>
          <w:sz w:val="23"/>
          <w:szCs w:val="23"/>
          <w:lang w:val="en-GB"/>
        </w:rPr>
        <w:t>pecify who the contact officer(s) to whom enquiries are to be addressed for further information and their details (e.g., title, teleph</w:t>
      </w:r>
      <w:r w:rsidR="00DB0E49" w:rsidRPr="005744EF">
        <w:rPr>
          <w:rFonts w:ascii="Arial Narrow" w:hAnsi="Arial Narrow"/>
          <w:i w:val="0"/>
          <w:color w:val="000000"/>
          <w:sz w:val="23"/>
          <w:szCs w:val="23"/>
          <w:lang w:val="en-GB"/>
        </w:rPr>
        <w:t>one, facsimile, e-mail address)</w:t>
      </w:r>
      <w:r w:rsidRPr="005744EF">
        <w:rPr>
          <w:rFonts w:ascii="Arial Narrow" w:hAnsi="Arial Narrow"/>
          <w:i w:val="0"/>
          <w:color w:val="000000"/>
          <w:sz w:val="23"/>
          <w:szCs w:val="23"/>
          <w:lang w:val="en-GB"/>
        </w:rPr>
        <w:t>; and</w:t>
      </w:r>
    </w:p>
    <w:p w14:paraId="74209B0F" w14:textId="77777777" w:rsidR="00653E01" w:rsidRPr="002C7788" w:rsidRDefault="003137A8" w:rsidP="000B3C03">
      <w:pPr>
        <w:pStyle w:val="ListParagraph"/>
        <w:numPr>
          <w:ilvl w:val="1"/>
          <w:numId w:val="8"/>
        </w:numPr>
        <w:ind w:left="1843"/>
        <w:rPr>
          <w:rFonts w:ascii="Arial Narrow" w:hAnsi="Arial Narrow"/>
          <w:i w:val="0"/>
          <w:sz w:val="23"/>
          <w:szCs w:val="23"/>
          <w:lang w:val="en-GB"/>
        </w:rPr>
      </w:pPr>
      <w:r w:rsidRPr="005744EF">
        <w:rPr>
          <w:rFonts w:ascii="Arial Narrow" w:hAnsi="Arial Narrow"/>
          <w:i w:val="0"/>
          <w:color w:val="000000"/>
          <w:sz w:val="23"/>
          <w:szCs w:val="23"/>
          <w:lang w:val="en-GB"/>
        </w:rPr>
        <w:t>i</w:t>
      </w:r>
      <w:r w:rsidR="00653E01" w:rsidRPr="005744EF">
        <w:rPr>
          <w:rFonts w:ascii="Arial Narrow" w:hAnsi="Arial Narrow"/>
          <w:i w:val="0"/>
          <w:color w:val="000000"/>
          <w:sz w:val="23"/>
          <w:szCs w:val="23"/>
          <w:lang w:val="en-GB"/>
        </w:rPr>
        <w:t xml:space="preserve">nclude the address of the Internet homepage for the Court, and the Internet address for the annual report (on </w:t>
      </w:r>
      <w:r w:rsidR="00DB0E49" w:rsidRPr="005744EF">
        <w:rPr>
          <w:rFonts w:ascii="Arial Narrow" w:hAnsi="Arial Narrow"/>
          <w:i w:val="0"/>
          <w:color w:val="000000"/>
          <w:sz w:val="23"/>
          <w:szCs w:val="23"/>
          <w:lang w:val="en-GB"/>
        </w:rPr>
        <w:t>PacLII or the Court’s website).</w:t>
      </w:r>
    </w:p>
    <w:p w14:paraId="21E98D28" w14:textId="77777777" w:rsidR="00653E01" w:rsidRPr="002C7788" w:rsidRDefault="00E92ED7" w:rsidP="00494B9C">
      <w:pPr>
        <w:pStyle w:val="Heading2"/>
        <w:ind w:left="0"/>
      </w:pPr>
      <w:bookmarkStart w:id="26" w:name="_Toc356547822"/>
      <w:bookmarkStart w:id="27" w:name="_Toc356558118"/>
      <w:bookmarkStart w:id="28" w:name="_Toc509574383"/>
      <w:r w:rsidRPr="002C7788">
        <w:t>3.4</w:t>
      </w:r>
      <w:r w:rsidRPr="002C7788">
        <w:tab/>
      </w:r>
      <w:r w:rsidR="00653E01" w:rsidRPr="002C7788">
        <w:t xml:space="preserve">What should be included in </w:t>
      </w:r>
      <w:bookmarkEnd w:id="26"/>
      <w:bookmarkEnd w:id="27"/>
      <w:r w:rsidR="00495083">
        <w:t>an annual r</w:t>
      </w:r>
      <w:r w:rsidR="009F2823" w:rsidRPr="002C7788">
        <w:t>eport?</w:t>
      </w:r>
      <w:bookmarkEnd w:id="28"/>
      <w:r w:rsidR="002C7788">
        <w:br/>
      </w:r>
    </w:p>
    <w:p w14:paraId="17D8F101" w14:textId="77777777" w:rsidR="00653E01" w:rsidRPr="005744EF" w:rsidRDefault="00653E01" w:rsidP="000B3C03">
      <w:pPr>
        <w:rPr>
          <w:rFonts w:ascii="Arial Narrow" w:hAnsi="Arial Narrow"/>
          <w:i w:val="0"/>
          <w:sz w:val="23"/>
          <w:szCs w:val="23"/>
          <w:lang w:val="en-GB"/>
        </w:rPr>
      </w:pPr>
      <w:r w:rsidRPr="005744EF">
        <w:rPr>
          <w:rFonts w:ascii="Arial Narrow" w:hAnsi="Arial Narrow"/>
          <w:i w:val="0"/>
          <w:sz w:val="23"/>
          <w:szCs w:val="23"/>
          <w:lang w:val="en-GB"/>
        </w:rPr>
        <w:t>Each Court is best able to determine what should be included in its Annual Report based on its intended audience and national statutory requirements that outline the issues that should be addressed in an Annual Report. Most PJDP jurisdictions produce an Annual Report that covers the operation of a</w:t>
      </w:r>
      <w:r w:rsidR="002C7788">
        <w:rPr>
          <w:rFonts w:ascii="Arial Narrow" w:hAnsi="Arial Narrow"/>
          <w:i w:val="0"/>
          <w:sz w:val="23"/>
          <w:szCs w:val="23"/>
          <w:lang w:val="en-GB"/>
        </w:rPr>
        <w:t xml:space="preserve">ll the courts in that country. </w:t>
      </w:r>
      <w:r w:rsidRPr="005744EF">
        <w:rPr>
          <w:rFonts w:ascii="Arial Narrow" w:hAnsi="Arial Narrow"/>
          <w:i w:val="0"/>
          <w:sz w:val="23"/>
          <w:szCs w:val="23"/>
          <w:lang w:val="en-GB"/>
        </w:rPr>
        <w:t>However, the largest country in the Pacific, PNG</w:t>
      </w:r>
      <w:r w:rsidR="004E2AA4" w:rsidRPr="005744EF">
        <w:rPr>
          <w:rFonts w:ascii="Arial Narrow" w:hAnsi="Arial Narrow"/>
          <w:i w:val="0"/>
          <w:sz w:val="23"/>
          <w:szCs w:val="23"/>
          <w:lang w:val="en-GB"/>
        </w:rPr>
        <w:t>,</w:t>
      </w:r>
      <w:r w:rsidRPr="005744EF">
        <w:rPr>
          <w:rFonts w:ascii="Arial Narrow" w:hAnsi="Arial Narrow"/>
          <w:i w:val="0"/>
          <w:sz w:val="23"/>
          <w:szCs w:val="23"/>
          <w:lang w:val="en-GB"/>
        </w:rPr>
        <w:t xml:space="preserve"> has historically had the National and Supreme Courts drafting one Annual Report and the Magisterial Services producing its own Annual Report.</w:t>
      </w:r>
    </w:p>
    <w:p w14:paraId="78A2730D" w14:textId="77777777" w:rsidR="00653E01" w:rsidRPr="005744EF" w:rsidRDefault="00653E01" w:rsidP="000B3C03">
      <w:pPr>
        <w:pStyle w:val="text1"/>
        <w:jc w:val="left"/>
        <w:rPr>
          <w:rFonts w:ascii="Arial Narrow" w:hAnsi="Arial Narrow"/>
          <w:color w:val="auto"/>
          <w:sz w:val="23"/>
          <w:szCs w:val="23"/>
          <w:lang w:val="en-GB" w:eastAsia="en-AU"/>
        </w:rPr>
      </w:pPr>
      <w:r w:rsidRPr="005744EF">
        <w:rPr>
          <w:rFonts w:ascii="Arial Narrow" w:hAnsi="Arial Narrow"/>
          <w:color w:val="auto"/>
          <w:sz w:val="23"/>
          <w:szCs w:val="23"/>
          <w:lang w:val="en-GB" w:eastAsia="en-AU"/>
        </w:rPr>
        <w:t xml:space="preserve">At </w:t>
      </w:r>
      <w:r w:rsidR="001A085E" w:rsidRPr="005744EF">
        <w:rPr>
          <w:rFonts w:ascii="Arial Narrow" w:hAnsi="Arial Narrow"/>
          <w:color w:val="auto"/>
          <w:sz w:val="23"/>
          <w:szCs w:val="23"/>
          <w:lang w:val="en-GB" w:eastAsia="en-AU"/>
        </w:rPr>
        <w:t>the PJDP National Coordinators Leadership M</w:t>
      </w:r>
      <w:r w:rsidRPr="005744EF">
        <w:rPr>
          <w:rFonts w:ascii="Arial Narrow" w:hAnsi="Arial Narrow"/>
          <w:color w:val="auto"/>
          <w:sz w:val="23"/>
          <w:szCs w:val="23"/>
          <w:lang w:val="en-GB" w:eastAsia="en-AU"/>
        </w:rPr>
        <w:t xml:space="preserve">eeting held in </w:t>
      </w:r>
      <w:r w:rsidR="00E9324F" w:rsidRPr="005744EF">
        <w:rPr>
          <w:rFonts w:ascii="Arial Narrow" w:hAnsi="Arial Narrow"/>
          <w:color w:val="auto"/>
          <w:sz w:val="23"/>
          <w:szCs w:val="23"/>
          <w:lang w:val="en-GB" w:eastAsia="en-AU"/>
        </w:rPr>
        <w:t xml:space="preserve">the Cook Islands in June 2011, </w:t>
      </w:r>
      <w:r w:rsidRPr="005744EF">
        <w:rPr>
          <w:rFonts w:ascii="Arial Narrow" w:hAnsi="Arial Narrow"/>
          <w:color w:val="auto"/>
          <w:sz w:val="23"/>
          <w:szCs w:val="23"/>
          <w:lang w:val="en-GB" w:eastAsia="en-AU"/>
        </w:rPr>
        <w:t xml:space="preserve">the key court performance areas were considered and a list developed that was then sent to Chief Justices for their review and comment. 14 indicators of court performance were outlined during these exchanges and a further 15th indicator added following the Leadership Workshops of Chief Justices and National Coordinators held in Vanuatu in October 2011. The 15 indicators selected were chosen by PJDP judicial counterparts as they </w:t>
      </w:r>
      <w:r w:rsidRPr="005744EF">
        <w:rPr>
          <w:rFonts w:ascii="Arial Narrow" w:hAnsi="Arial Narrow"/>
          <w:color w:val="auto"/>
          <w:sz w:val="23"/>
          <w:szCs w:val="23"/>
          <w:lang w:val="en-GB" w:eastAsia="en-AU"/>
        </w:rPr>
        <w:lastRenderedPageBreak/>
        <w:t>represented essential data that jurisdictions, whether large or small, should ideally have the capacity to collect, analyse and pr</w:t>
      </w:r>
      <w:r w:rsidR="00745A8D" w:rsidRPr="005744EF">
        <w:rPr>
          <w:rFonts w:ascii="Arial Narrow" w:hAnsi="Arial Narrow"/>
          <w:color w:val="auto"/>
          <w:sz w:val="23"/>
          <w:szCs w:val="23"/>
          <w:lang w:val="en-GB" w:eastAsia="en-AU"/>
        </w:rPr>
        <w:t xml:space="preserve">esent in their annual reports. </w:t>
      </w:r>
      <w:r w:rsidRPr="005744EF">
        <w:rPr>
          <w:rFonts w:ascii="Arial Narrow" w:hAnsi="Arial Narrow"/>
          <w:color w:val="auto"/>
          <w:sz w:val="23"/>
          <w:szCs w:val="23"/>
          <w:lang w:val="en-GB" w:eastAsia="en-AU"/>
        </w:rPr>
        <w:t>For several of these indicators, jurisdictions that were able to capture data disaggregated by the gender</w:t>
      </w:r>
      <w:r w:rsidR="00E9324F" w:rsidRPr="005744EF">
        <w:rPr>
          <w:rFonts w:ascii="Arial Narrow" w:hAnsi="Arial Narrow"/>
          <w:color w:val="auto"/>
          <w:sz w:val="23"/>
          <w:szCs w:val="23"/>
          <w:lang w:val="en-GB" w:eastAsia="en-AU"/>
        </w:rPr>
        <w:t xml:space="preserve"> of court clients or their age </w:t>
      </w:r>
      <w:r w:rsidRPr="005744EF">
        <w:rPr>
          <w:rFonts w:ascii="Arial Narrow" w:hAnsi="Arial Narrow"/>
          <w:color w:val="auto"/>
          <w:sz w:val="23"/>
          <w:szCs w:val="23"/>
          <w:lang w:val="en-GB" w:eastAsia="en-AU"/>
        </w:rPr>
        <w:t>(juvenile/non-juvenile clients) were requested to present this ad</w:t>
      </w:r>
      <w:r w:rsidR="00745A8D" w:rsidRPr="005744EF">
        <w:rPr>
          <w:rFonts w:ascii="Arial Narrow" w:hAnsi="Arial Narrow"/>
          <w:color w:val="auto"/>
          <w:sz w:val="23"/>
          <w:szCs w:val="23"/>
          <w:lang w:val="en-GB" w:eastAsia="en-AU"/>
        </w:rPr>
        <w:t xml:space="preserve">ditional level of information. </w:t>
      </w:r>
      <w:r w:rsidRPr="005744EF">
        <w:rPr>
          <w:rFonts w:ascii="Arial Narrow" w:hAnsi="Arial Narrow"/>
          <w:color w:val="auto"/>
          <w:sz w:val="23"/>
          <w:szCs w:val="23"/>
          <w:lang w:val="en-GB" w:eastAsia="en-AU"/>
        </w:rPr>
        <w:t xml:space="preserve">However, as presented in the PJDP 2011 Court Baseline Report most courts do not capture gender and age disaggregated data or do not present this information in their annual reports. Over time, the PJDP judicial counterparts may wish to extend this list of </w:t>
      </w:r>
      <w:r w:rsidR="00E9324F" w:rsidRPr="005744EF">
        <w:rPr>
          <w:rFonts w:ascii="Arial Narrow" w:hAnsi="Arial Narrow"/>
          <w:color w:val="auto"/>
          <w:sz w:val="23"/>
          <w:szCs w:val="23"/>
          <w:lang w:val="en-GB" w:eastAsia="en-AU"/>
        </w:rPr>
        <w:t xml:space="preserve">indicators </w:t>
      </w:r>
      <w:r w:rsidRPr="005744EF">
        <w:rPr>
          <w:rFonts w:ascii="Arial Narrow" w:hAnsi="Arial Narrow"/>
          <w:color w:val="auto"/>
          <w:sz w:val="23"/>
          <w:szCs w:val="23"/>
          <w:lang w:val="en-GB" w:eastAsia="en-AU"/>
        </w:rPr>
        <w:t xml:space="preserve">in line with the ability of more courts to collect, analyse and report on court performance data in more complex ways. </w:t>
      </w:r>
    </w:p>
    <w:p w14:paraId="0B24A2B3" w14:textId="77777777" w:rsidR="00994D04" w:rsidRPr="005744EF" w:rsidRDefault="00994D04" w:rsidP="000B3C03">
      <w:pPr>
        <w:pStyle w:val="text1"/>
        <w:jc w:val="left"/>
        <w:rPr>
          <w:rFonts w:ascii="Arial Narrow" w:hAnsi="Arial Narrow"/>
          <w:color w:val="auto"/>
          <w:sz w:val="23"/>
          <w:szCs w:val="23"/>
          <w:lang w:val="en-GB" w:eastAsia="en-AU"/>
        </w:rPr>
      </w:pPr>
      <w:r w:rsidRPr="005744EF">
        <w:rPr>
          <w:rFonts w:ascii="Arial Narrow" w:hAnsi="Arial Narrow"/>
          <w:color w:val="auto"/>
          <w:sz w:val="23"/>
          <w:szCs w:val="23"/>
          <w:lang w:val="en-GB" w:eastAsia="en-AU"/>
        </w:rPr>
        <w:t xml:space="preserve">As can be seen in Tables A and B above, </w:t>
      </w:r>
      <w:r w:rsidR="00421090" w:rsidRPr="005744EF">
        <w:rPr>
          <w:rFonts w:ascii="Arial Narrow" w:hAnsi="Arial Narrow"/>
          <w:color w:val="auto"/>
          <w:sz w:val="23"/>
          <w:szCs w:val="23"/>
          <w:lang w:val="en-GB" w:eastAsia="en-AU"/>
        </w:rPr>
        <w:t>12</w:t>
      </w:r>
      <w:r w:rsidRPr="005744EF">
        <w:rPr>
          <w:rFonts w:ascii="Arial Narrow" w:hAnsi="Arial Narrow"/>
          <w:color w:val="auto"/>
          <w:sz w:val="23"/>
          <w:szCs w:val="23"/>
          <w:lang w:val="en-GB" w:eastAsia="en-AU"/>
        </w:rPr>
        <w:t xml:space="preserve"> of 14 (</w:t>
      </w:r>
      <w:r w:rsidR="00421090" w:rsidRPr="005744EF">
        <w:rPr>
          <w:rFonts w:ascii="Arial Narrow" w:hAnsi="Arial Narrow"/>
          <w:color w:val="auto"/>
          <w:sz w:val="23"/>
          <w:szCs w:val="23"/>
          <w:lang w:val="en-GB" w:eastAsia="en-AU"/>
        </w:rPr>
        <w:t>86</w:t>
      </w:r>
      <w:r w:rsidRPr="005744EF">
        <w:rPr>
          <w:rFonts w:ascii="Arial Narrow" w:hAnsi="Arial Narrow"/>
          <w:color w:val="auto"/>
          <w:sz w:val="23"/>
          <w:szCs w:val="23"/>
          <w:lang w:val="en-GB" w:eastAsia="en-AU"/>
        </w:rPr>
        <w:t xml:space="preserve">%) PJDP countries are able to report on 10 or more </w:t>
      </w:r>
      <w:r w:rsidR="0066513C" w:rsidRPr="005744EF">
        <w:rPr>
          <w:rFonts w:ascii="Arial Narrow" w:hAnsi="Arial Narrow"/>
          <w:color w:val="auto"/>
          <w:sz w:val="23"/>
          <w:szCs w:val="23"/>
          <w:lang w:val="en-GB" w:eastAsia="en-AU"/>
        </w:rPr>
        <w:t xml:space="preserve">of the 15 Cook Island indicators. For those courts that are able to report on most of the Cook Island indicators </w:t>
      </w:r>
      <w:r w:rsidR="0066513C" w:rsidRPr="00DF486B">
        <w:rPr>
          <w:rFonts w:ascii="Arial Narrow" w:hAnsi="Arial Narrow"/>
          <w:color w:val="auto"/>
          <w:sz w:val="23"/>
          <w:szCs w:val="23"/>
          <w:lang w:val="en-GB" w:eastAsia="en-AU"/>
        </w:rPr>
        <w:t xml:space="preserve">Part </w:t>
      </w:r>
      <w:r w:rsidR="00DF486B" w:rsidRPr="00DF486B">
        <w:rPr>
          <w:rFonts w:ascii="Arial Narrow" w:hAnsi="Arial Narrow"/>
          <w:color w:val="auto"/>
          <w:sz w:val="23"/>
          <w:szCs w:val="23"/>
          <w:lang w:val="en-GB" w:eastAsia="en-AU"/>
        </w:rPr>
        <w:t>3</w:t>
      </w:r>
      <w:r w:rsidR="0066513C" w:rsidRPr="00DF486B">
        <w:rPr>
          <w:rFonts w:ascii="Arial Narrow" w:hAnsi="Arial Narrow"/>
          <w:color w:val="auto"/>
          <w:sz w:val="23"/>
          <w:szCs w:val="23"/>
          <w:lang w:val="en-GB" w:eastAsia="en-AU"/>
        </w:rPr>
        <w:t xml:space="preserve"> of this Toolkit shows how these courts may wish to focus on:</w:t>
      </w:r>
    </w:p>
    <w:p w14:paraId="178272F0" w14:textId="77777777" w:rsidR="0066513C" w:rsidRPr="005744EF" w:rsidRDefault="00201480" w:rsidP="002F74E0">
      <w:pPr>
        <w:pStyle w:val="text1"/>
        <w:numPr>
          <w:ilvl w:val="0"/>
          <w:numId w:val="18"/>
        </w:numPr>
        <w:tabs>
          <w:tab w:val="clear" w:pos="560"/>
          <w:tab w:val="clear" w:pos="1120"/>
          <w:tab w:val="left" w:pos="1985"/>
        </w:tabs>
        <w:ind w:left="709" w:hanging="425"/>
        <w:jc w:val="left"/>
        <w:rPr>
          <w:rFonts w:ascii="Arial Narrow" w:hAnsi="Arial Narrow"/>
          <w:color w:val="auto"/>
          <w:sz w:val="23"/>
          <w:szCs w:val="23"/>
          <w:lang w:val="en-GB" w:eastAsia="en-AU"/>
        </w:rPr>
      </w:pPr>
      <w:r w:rsidRPr="005744EF">
        <w:rPr>
          <w:rFonts w:ascii="Arial Narrow" w:hAnsi="Arial Narrow"/>
          <w:color w:val="auto"/>
          <w:sz w:val="23"/>
          <w:szCs w:val="23"/>
          <w:lang w:val="en-GB" w:eastAsia="en-AU"/>
        </w:rPr>
        <w:t>i</w:t>
      </w:r>
      <w:r w:rsidR="0066513C" w:rsidRPr="005744EF">
        <w:rPr>
          <w:rFonts w:ascii="Arial Narrow" w:hAnsi="Arial Narrow"/>
          <w:color w:val="auto"/>
          <w:sz w:val="23"/>
          <w:szCs w:val="23"/>
          <w:lang w:val="en-GB" w:eastAsia="en-AU"/>
        </w:rPr>
        <w:t>ncluding information from court users and stakeholders on their perception of b</w:t>
      </w:r>
      <w:r w:rsidRPr="005744EF">
        <w:rPr>
          <w:rFonts w:ascii="Arial Narrow" w:hAnsi="Arial Narrow"/>
          <w:color w:val="auto"/>
          <w:sz w:val="23"/>
          <w:szCs w:val="23"/>
          <w:lang w:val="en-GB" w:eastAsia="en-AU"/>
        </w:rPr>
        <w:t>ringing cases before the courts - t</w:t>
      </w:r>
      <w:r w:rsidR="0066513C" w:rsidRPr="005744EF">
        <w:rPr>
          <w:rFonts w:ascii="Arial Narrow" w:hAnsi="Arial Narrow"/>
          <w:color w:val="auto"/>
          <w:sz w:val="23"/>
          <w:szCs w:val="23"/>
          <w:lang w:val="en-GB" w:eastAsia="en-AU"/>
        </w:rPr>
        <w:t>his</w:t>
      </w:r>
      <w:r w:rsidR="00B84929" w:rsidRPr="005744EF">
        <w:rPr>
          <w:rFonts w:ascii="Arial Narrow" w:hAnsi="Arial Narrow"/>
          <w:color w:val="auto"/>
          <w:sz w:val="23"/>
          <w:szCs w:val="23"/>
          <w:lang w:val="en-GB" w:eastAsia="en-AU"/>
        </w:rPr>
        <w:t xml:space="preserve"> information is usually collected</w:t>
      </w:r>
      <w:r w:rsidR="0066513C" w:rsidRPr="005744EF">
        <w:rPr>
          <w:rFonts w:ascii="Arial Narrow" w:hAnsi="Arial Narrow"/>
          <w:color w:val="auto"/>
          <w:sz w:val="23"/>
          <w:szCs w:val="23"/>
          <w:lang w:val="en-GB" w:eastAsia="en-AU"/>
        </w:rPr>
        <w:t xml:space="preserve"> through surveys and other</w:t>
      </w:r>
      <w:r w:rsidRPr="005744EF">
        <w:rPr>
          <w:rFonts w:ascii="Arial Narrow" w:hAnsi="Arial Narrow"/>
          <w:color w:val="auto"/>
          <w:sz w:val="23"/>
          <w:szCs w:val="23"/>
          <w:lang w:val="en-GB" w:eastAsia="en-AU"/>
        </w:rPr>
        <w:t xml:space="preserve"> stakeholder feedback processes;</w:t>
      </w:r>
    </w:p>
    <w:p w14:paraId="028026BA" w14:textId="77777777" w:rsidR="0066513C" w:rsidRPr="005744EF" w:rsidRDefault="00201480" w:rsidP="002F74E0">
      <w:pPr>
        <w:pStyle w:val="text1"/>
        <w:numPr>
          <w:ilvl w:val="0"/>
          <w:numId w:val="18"/>
        </w:numPr>
        <w:tabs>
          <w:tab w:val="clear" w:pos="560"/>
          <w:tab w:val="clear" w:pos="1120"/>
          <w:tab w:val="left" w:pos="1985"/>
        </w:tabs>
        <w:ind w:left="709" w:hanging="425"/>
        <w:jc w:val="left"/>
        <w:rPr>
          <w:rFonts w:ascii="Arial Narrow" w:hAnsi="Arial Narrow"/>
          <w:color w:val="auto"/>
          <w:sz w:val="23"/>
          <w:szCs w:val="23"/>
          <w:lang w:val="en-GB" w:eastAsia="en-AU"/>
        </w:rPr>
      </w:pPr>
      <w:r w:rsidRPr="005744EF">
        <w:rPr>
          <w:rFonts w:ascii="Arial Narrow" w:hAnsi="Arial Narrow"/>
          <w:color w:val="auto"/>
          <w:sz w:val="23"/>
          <w:szCs w:val="23"/>
          <w:lang w:val="en-GB" w:eastAsia="en-AU"/>
        </w:rPr>
        <w:t>j</w:t>
      </w:r>
      <w:r w:rsidR="0066513C" w:rsidRPr="005744EF">
        <w:rPr>
          <w:rFonts w:ascii="Arial Narrow" w:hAnsi="Arial Narrow"/>
          <w:color w:val="auto"/>
          <w:sz w:val="23"/>
          <w:szCs w:val="23"/>
          <w:lang w:val="en-GB" w:eastAsia="en-AU"/>
        </w:rPr>
        <w:t>uven</w:t>
      </w:r>
      <w:r w:rsidRPr="005744EF">
        <w:rPr>
          <w:rFonts w:ascii="Arial Narrow" w:hAnsi="Arial Narrow"/>
          <w:color w:val="auto"/>
          <w:sz w:val="23"/>
          <w:szCs w:val="23"/>
          <w:lang w:val="en-GB" w:eastAsia="en-AU"/>
        </w:rPr>
        <w:t>ile disaggregated data on cases;</w:t>
      </w:r>
    </w:p>
    <w:p w14:paraId="095A5044" w14:textId="77777777" w:rsidR="0066513C" w:rsidRPr="005744EF" w:rsidRDefault="006E43BE" w:rsidP="002F74E0">
      <w:pPr>
        <w:pStyle w:val="text1"/>
        <w:numPr>
          <w:ilvl w:val="0"/>
          <w:numId w:val="18"/>
        </w:numPr>
        <w:tabs>
          <w:tab w:val="clear" w:pos="560"/>
          <w:tab w:val="clear" w:pos="1120"/>
          <w:tab w:val="clear" w:pos="2240"/>
          <w:tab w:val="left" w:pos="1985"/>
          <w:tab w:val="left" w:pos="2835"/>
        </w:tabs>
        <w:ind w:left="709" w:hanging="425"/>
        <w:jc w:val="left"/>
        <w:rPr>
          <w:rFonts w:ascii="Arial Narrow" w:hAnsi="Arial Narrow"/>
          <w:color w:val="auto"/>
          <w:sz w:val="23"/>
          <w:szCs w:val="23"/>
          <w:lang w:val="en-GB" w:eastAsia="en-AU"/>
        </w:rPr>
      </w:pPr>
      <w:r w:rsidRPr="005744EF">
        <w:rPr>
          <w:rFonts w:ascii="Arial Narrow" w:hAnsi="Arial Narrow"/>
          <w:color w:val="auto"/>
          <w:sz w:val="23"/>
          <w:szCs w:val="23"/>
          <w:lang w:val="en-GB" w:eastAsia="en-AU"/>
        </w:rPr>
        <w:t>sex</w:t>
      </w:r>
      <w:r w:rsidR="00201480" w:rsidRPr="005744EF">
        <w:rPr>
          <w:rFonts w:ascii="Arial Narrow" w:hAnsi="Arial Narrow"/>
          <w:color w:val="auto"/>
          <w:sz w:val="23"/>
          <w:szCs w:val="23"/>
          <w:lang w:val="en-GB" w:eastAsia="en-AU"/>
        </w:rPr>
        <w:t xml:space="preserve"> disaggregated data on cases; and</w:t>
      </w:r>
    </w:p>
    <w:p w14:paraId="68C5F800" w14:textId="77777777" w:rsidR="0066513C" w:rsidRPr="005744EF" w:rsidRDefault="00201480" w:rsidP="002F74E0">
      <w:pPr>
        <w:pStyle w:val="text1"/>
        <w:numPr>
          <w:ilvl w:val="0"/>
          <w:numId w:val="18"/>
        </w:numPr>
        <w:tabs>
          <w:tab w:val="clear" w:pos="560"/>
          <w:tab w:val="clear" w:pos="1120"/>
          <w:tab w:val="clear" w:pos="2240"/>
          <w:tab w:val="left" w:pos="1985"/>
          <w:tab w:val="left" w:pos="2835"/>
        </w:tabs>
        <w:ind w:left="709" w:hanging="425"/>
        <w:jc w:val="left"/>
        <w:rPr>
          <w:rFonts w:ascii="Arial Narrow" w:hAnsi="Arial Narrow"/>
          <w:color w:val="auto"/>
          <w:sz w:val="23"/>
          <w:szCs w:val="23"/>
          <w:lang w:val="en-GB" w:eastAsia="en-AU"/>
        </w:rPr>
      </w:pPr>
      <w:r w:rsidRPr="005744EF">
        <w:rPr>
          <w:rFonts w:ascii="Arial Narrow" w:hAnsi="Arial Narrow"/>
          <w:color w:val="auto"/>
          <w:sz w:val="23"/>
          <w:szCs w:val="23"/>
          <w:lang w:val="en-GB" w:eastAsia="en-AU"/>
        </w:rPr>
        <w:t>p</w:t>
      </w:r>
      <w:r w:rsidR="0066513C" w:rsidRPr="005744EF">
        <w:rPr>
          <w:rFonts w:ascii="Arial Narrow" w:hAnsi="Arial Narrow"/>
          <w:color w:val="auto"/>
          <w:sz w:val="23"/>
          <w:szCs w:val="23"/>
          <w:lang w:val="en-GB" w:eastAsia="en-AU"/>
        </w:rPr>
        <w:t>ending Caseload (through the chart creator).</w:t>
      </w:r>
    </w:p>
    <w:p w14:paraId="0DC80AC9" w14:textId="77777777" w:rsidR="00653E01" w:rsidRPr="005744EF" w:rsidRDefault="00653E01" w:rsidP="009F2823">
      <w:pPr>
        <w:pStyle w:val="text1"/>
        <w:jc w:val="left"/>
        <w:rPr>
          <w:rFonts w:ascii="Arial Narrow" w:hAnsi="Arial Narrow"/>
          <w:color w:val="auto"/>
          <w:sz w:val="23"/>
          <w:szCs w:val="23"/>
          <w:lang w:val="en-GB" w:eastAsia="en-AU"/>
        </w:rPr>
      </w:pPr>
      <w:r w:rsidRPr="005744EF">
        <w:rPr>
          <w:rFonts w:ascii="Arial Narrow" w:hAnsi="Arial Narrow"/>
          <w:color w:val="auto"/>
          <w:sz w:val="23"/>
          <w:szCs w:val="23"/>
          <w:lang w:val="en-GB" w:eastAsia="en-AU"/>
        </w:rPr>
        <w:t>The Courts’ own statements of their goal/mission/vision are set out in th</w:t>
      </w:r>
      <w:r w:rsidR="006E43BE" w:rsidRPr="005744EF">
        <w:rPr>
          <w:rFonts w:ascii="Arial Narrow" w:hAnsi="Arial Narrow"/>
          <w:color w:val="auto"/>
          <w:sz w:val="23"/>
          <w:szCs w:val="23"/>
          <w:lang w:val="en-GB" w:eastAsia="en-AU"/>
        </w:rPr>
        <w:t>e opening pages of the PJDP 2014</w:t>
      </w:r>
      <w:r w:rsidRPr="005744EF">
        <w:rPr>
          <w:rFonts w:ascii="Arial Narrow" w:hAnsi="Arial Narrow"/>
          <w:color w:val="auto"/>
          <w:sz w:val="23"/>
          <w:szCs w:val="23"/>
          <w:lang w:val="en-GB" w:eastAsia="en-AU"/>
        </w:rPr>
        <w:t xml:space="preserve"> Court </w:t>
      </w:r>
      <w:r w:rsidR="006E43BE" w:rsidRPr="005744EF">
        <w:rPr>
          <w:rFonts w:ascii="Arial Narrow" w:hAnsi="Arial Narrow"/>
          <w:color w:val="auto"/>
          <w:sz w:val="23"/>
          <w:szCs w:val="23"/>
          <w:lang w:val="en-GB" w:eastAsia="en-AU"/>
        </w:rPr>
        <w:t>Trend</w:t>
      </w:r>
      <w:r w:rsidRPr="005744EF">
        <w:rPr>
          <w:rFonts w:ascii="Arial Narrow" w:hAnsi="Arial Narrow"/>
          <w:color w:val="auto"/>
          <w:sz w:val="23"/>
          <w:szCs w:val="23"/>
          <w:lang w:val="en-GB" w:eastAsia="en-AU"/>
        </w:rPr>
        <w:t xml:space="preserve"> Report and reflect the qualities that are commonly considered to be inte</w:t>
      </w:r>
      <w:r w:rsidR="00745A8D" w:rsidRPr="005744EF">
        <w:rPr>
          <w:rFonts w:ascii="Arial Narrow" w:hAnsi="Arial Narrow"/>
          <w:color w:val="auto"/>
          <w:sz w:val="23"/>
          <w:szCs w:val="23"/>
          <w:lang w:val="en-GB" w:eastAsia="en-AU"/>
        </w:rPr>
        <w:t xml:space="preserve">gral to the judicial function. </w:t>
      </w:r>
      <w:r w:rsidRPr="005744EF">
        <w:rPr>
          <w:rFonts w:ascii="Arial Narrow" w:hAnsi="Arial Narrow"/>
          <w:color w:val="auto"/>
          <w:sz w:val="23"/>
          <w:szCs w:val="23"/>
          <w:lang w:val="en-GB" w:eastAsia="en-AU"/>
        </w:rPr>
        <w:t>The 15 indicators present an overview of court performance against these core or essential characteristics of the judicial function.</w:t>
      </w:r>
      <w:r w:rsidR="004E2AA4" w:rsidRPr="005744EF">
        <w:rPr>
          <w:rFonts w:ascii="Arial Narrow" w:hAnsi="Arial Narrow"/>
          <w:color w:val="auto"/>
          <w:sz w:val="23"/>
          <w:szCs w:val="23"/>
          <w:lang w:val="en-GB" w:eastAsia="en-AU"/>
        </w:rPr>
        <w:t xml:space="preserve"> The PJDP 2014 Court Trend Report contains a detailed discussion of the 15 Cook Island indicators and how each PJDP country reports on these indicators.</w:t>
      </w:r>
    </w:p>
    <w:p w14:paraId="4E526FB3" w14:textId="77777777" w:rsidR="00653E01" w:rsidRPr="005744EF" w:rsidRDefault="00653E01" w:rsidP="000B3C03">
      <w:pPr>
        <w:rPr>
          <w:rFonts w:ascii="Arial Narrow" w:eastAsia="?????? Pro W3" w:hAnsi="Arial Narrow"/>
          <w:i w:val="0"/>
          <w:iCs w:val="0"/>
          <w:sz w:val="23"/>
          <w:szCs w:val="23"/>
          <w:lang w:val="en-GB"/>
        </w:rPr>
      </w:pPr>
      <w:r w:rsidRPr="005744EF">
        <w:rPr>
          <w:rFonts w:ascii="Arial Narrow" w:eastAsia="?????? Pro W3" w:hAnsi="Arial Narrow"/>
          <w:i w:val="0"/>
          <w:iCs w:val="0"/>
          <w:sz w:val="23"/>
          <w:szCs w:val="23"/>
          <w:lang w:val="en-GB"/>
        </w:rPr>
        <w:t>The following is a selection of issues that have been included in Annual Reports on court performance from the Asia-Pacific region. The checklist</w:t>
      </w:r>
      <w:r w:rsidR="00406E83" w:rsidRPr="005744EF">
        <w:rPr>
          <w:rFonts w:ascii="Arial Narrow" w:eastAsia="?????? Pro W3" w:hAnsi="Arial Narrow"/>
          <w:i w:val="0"/>
          <w:iCs w:val="0"/>
          <w:sz w:val="23"/>
          <w:szCs w:val="23"/>
          <w:lang w:val="en-GB"/>
        </w:rPr>
        <w:t xml:space="preserve"> below</w:t>
      </w:r>
      <w:r w:rsidRPr="005744EF">
        <w:rPr>
          <w:rFonts w:ascii="Arial Narrow" w:eastAsia="?????? Pro W3" w:hAnsi="Arial Narrow"/>
          <w:i w:val="0"/>
          <w:iCs w:val="0"/>
          <w:sz w:val="23"/>
          <w:szCs w:val="23"/>
          <w:lang w:val="en-GB"/>
        </w:rPr>
        <w:t xml:space="preserve"> includes the 15 Cook Island indicators endorsed by PJDP Chief Justices at their leadership meeting in Apia, Samoa in March 2012 through the Regional Justice Performance Framework.</w:t>
      </w:r>
      <w:r w:rsidR="00406E83" w:rsidRPr="005744EF">
        <w:rPr>
          <w:rFonts w:ascii="Arial Narrow" w:eastAsia="?????? Pro W3" w:hAnsi="Arial Narrow"/>
          <w:i w:val="0"/>
          <w:iCs w:val="0"/>
          <w:sz w:val="23"/>
          <w:szCs w:val="23"/>
          <w:lang w:val="en-GB"/>
        </w:rPr>
        <w:t xml:space="preserve"> </w:t>
      </w:r>
    </w:p>
    <w:p w14:paraId="167F5067" w14:textId="7D47C105" w:rsidR="00820EF9" w:rsidRPr="005744EF" w:rsidRDefault="00653E01" w:rsidP="000B3C03">
      <w:pPr>
        <w:rPr>
          <w:rFonts w:ascii="Arial Narrow" w:hAnsi="Arial Narrow"/>
          <w:i w:val="0"/>
          <w:sz w:val="23"/>
          <w:szCs w:val="23"/>
          <w:lang w:val="en-GB"/>
        </w:rPr>
      </w:pPr>
      <w:r w:rsidRPr="00414FE3">
        <w:rPr>
          <w:rFonts w:ascii="Arial Narrow" w:hAnsi="Arial Narrow"/>
          <w:b/>
          <w:i w:val="0"/>
          <w:sz w:val="23"/>
          <w:szCs w:val="23"/>
          <w:lang w:val="en-GB"/>
        </w:rPr>
        <w:t xml:space="preserve">Table </w:t>
      </w:r>
      <w:r w:rsidR="003007CD">
        <w:rPr>
          <w:rFonts w:ascii="Arial Narrow" w:hAnsi="Arial Narrow"/>
          <w:b/>
          <w:i w:val="0"/>
          <w:sz w:val="23"/>
          <w:szCs w:val="23"/>
          <w:lang w:val="en-GB"/>
        </w:rPr>
        <w:t>H</w:t>
      </w:r>
      <w:r w:rsidRPr="005744EF">
        <w:rPr>
          <w:rFonts w:ascii="Arial Narrow" w:hAnsi="Arial Narrow"/>
          <w:i w:val="0"/>
          <w:sz w:val="23"/>
          <w:szCs w:val="23"/>
          <w:lang w:val="en-GB"/>
        </w:rPr>
        <w:t>: Checklist of Components that may be included in an Annual Report</w:t>
      </w:r>
    </w:p>
    <w:tbl>
      <w:tblPr>
        <w:tblStyle w:val="TableGrid"/>
        <w:tblW w:w="9464" w:type="dxa"/>
        <w:tblLook w:val="00A0" w:firstRow="1" w:lastRow="0" w:firstColumn="1" w:lastColumn="0" w:noHBand="0" w:noVBand="0"/>
      </w:tblPr>
      <w:tblGrid>
        <w:gridCol w:w="392"/>
        <w:gridCol w:w="4252"/>
        <w:gridCol w:w="4820"/>
      </w:tblGrid>
      <w:tr w:rsidR="009F2823" w:rsidRPr="002C7788" w14:paraId="45556EA2" w14:textId="77777777" w:rsidTr="002C7788">
        <w:tc>
          <w:tcPr>
            <w:tcW w:w="392" w:type="dxa"/>
            <w:shd w:val="clear" w:color="auto" w:fill="C6D9F1" w:themeFill="text2" w:themeFillTint="33"/>
          </w:tcPr>
          <w:p w14:paraId="6E65AD1A" w14:textId="77777777" w:rsidR="009F2823" w:rsidRPr="002C7788" w:rsidRDefault="009F2823" w:rsidP="008A741A">
            <w:pPr>
              <w:rPr>
                <w:rFonts w:ascii="Arial Narrow" w:hAnsi="Arial Narrow"/>
                <w:i w:val="0"/>
                <w:sz w:val="23"/>
                <w:szCs w:val="23"/>
                <w:lang w:val="en-GB"/>
              </w:rPr>
            </w:pPr>
            <w:bookmarkStart w:id="29" w:name="_Toc356547823"/>
          </w:p>
        </w:tc>
        <w:tc>
          <w:tcPr>
            <w:tcW w:w="4252" w:type="dxa"/>
            <w:shd w:val="clear" w:color="auto" w:fill="C6D9F1" w:themeFill="text2" w:themeFillTint="33"/>
          </w:tcPr>
          <w:p w14:paraId="4DAEABC4" w14:textId="77777777" w:rsidR="009F2823" w:rsidRPr="002C7788" w:rsidRDefault="009F2823" w:rsidP="002C7788">
            <w:pPr>
              <w:jc w:val="center"/>
              <w:rPr>
                <w:rFonts w:ascii="Arial Narrow" w:hAnsi="Arial Narrow"/>
                <w:b/>
                <w:i w:val="0"/>
                <w:sz w:val="23"/>
                <w:szCs w:val="23"/>
                <w:lang w:val="en-GB"/>
              </w:rPr>
            </w:pPr>
            <w:r w:rsidRPr="002C7788">
              <w:rPr>
                <w:rFonts w:ascii="Arial Narrow" w:hAnsi="Arial Narrow"/>
                <w:b/>
                <w:i w:val="0"/>
                <w:sz w:val="23"/>
                <w:szCs w:val="23"/>
                <w:lang w:val="en-GB"/>
              </w:rPr>
              <w:t>Components of an Annual Report</w:t>
            </w:r>
          </w:p>
        </w:tc>
        <w:tc>
          <w:tcPr>
            <w:tcW w:w="4820" w:type="dxa"/>
            <w:shd w:val="clear" w:color="auto" w:fill="C6D9F1" w:themeFill="text2" w:themeFillTint="33"/>
          </w:tcPr>
          <w:p w14:paraId="410058A4" w14:textId="77777777" w:rsidR="009F2823" w:rsidRPr="002C7788" w:rsidRDefault="009F2823" w:rsidP="002C7788">
            <w:pPr>
              <w:jc w:val="center"/>
              <w:rPr>
                <w:rFonts w:ascii="Arial Narrow" w:hAnsi="Arial Narrow"/>
                <w:b/>
                <w:i w:val="0"/>
                <w:sz w:val="23"/>
                <w:szCs w:val="23"/>
                <w:lang w:val="en-GB"/>
              </w:rPr>
            </w:pPr>
            <w:r w:rsidRPr="002C7788">
              <w:rPr>
                <w:rFonts w:ascii="Arial Narrow" w:hAnsi="Arial Narrow"/>
                <w:b/>
                <w:i w:val="0"/>
                <w:sz w:val="23"/>
                <w:szCs w:val="23"/>
                <w:lang w:val="en-GB"/>
              </w:rPr>
              <w:t>Rationale for the component’s po</w:t>
            </w:r>
            <w:r w:rsidR="002C7788" w:rsidRPr="002C7788">
              <w:rPr>
                <w:rFonts w:ascii="Arial Narrow" w:hAnsi="Arial Narrow"/>
                <w:b/>
                <w:i w:val="0"/>
                <w:sz w:val="23"/>
                <w:szCs w:val="23"/>
                <w:lang w:val="en-GB"/>
              </w:rPr>
              <w:t>ssible inclusion</w:t>
            </w:r>
          </w:p>
        </w:tc>
      </w:tr>
      <w:tr w:rsidR="009F2823" w:rsidRPr="002C7788" w14:paraId="02273DEE" w14:textId="77777777" w:rsidTr="00820EF9">
        <w:trPr>
          <w:trHeight w:val="744"/>
        </w:trPr>
        <w:tc>
          <w:tcPr>
            <w:tcW w:w="392" w:type="dxa"/>
          </w:tcPr>
          <w:p w14:paraId="79821BA2" w14:textId="77777777"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t>1.</w:t>
            </w:r>
          </w:p>
        </w:tc>
        <w:tc>
          <w:tcPr>
            <w:tcW w:w="4252" w:type="dxa"/>
          </w:tcPr>
          <w:p w14:paraId="0F6B0D71" w14:textId="77777777" w:rsidR="009F2823" w:rsidRPr="002C7788" w:rsidRDefault="009F2823" w:rsidP="008A741A">
            <w:pPr>
              <w:rPr>
                <w:rFonts w:ascii="Arial Narrow" w:hAnsi="Arial Narrow"/>
                <w:b/>
                <w:i w:val="0"/>
                <w:sz w:val="23"/>
                <w:szCs w:val="23"/>
                <w:lang w:val="en-GB"/>
              </w:rPr>
            </w:pPr>
            <w:r w:rsidRPr="002C7788">
              <w:rPr>
                <w:rFonts w:ascii="Arial Narrow" w:hAnsi="Arial Narrow"/>
                <w:b/>
                <w:i w:val="0"/>
                <w:sz w:val="23"/>
                <w:szCs w:val="23"/>
                <w:lang w:val="en-GB"/>
              </w:rPr>
              <w:t>Year in Review/ Introductory Statement:</w:t>
            </w:r>
          </w:p>
          <w:p w14:paraId="18EF57A2" w14:textId="77777777" w:rsidR="009F2823" w:rsidRPr="002C7788" w:rsidRDefault="009F2823" w:rsidP="002F74E0">
            <w:pPr>
              <w:pStyle w:val="ListParagraph"/>
              <w:numPr>
                <w:ilvl w:val="0"/>
                <w:numId w:val="3"/>
              </w:numPr>
              <w:spacing w:after="0" w:line="240" w:lineRule="auto"/>
              <w:ind w:left="720"/>
              <w:rPr>
                <w:rFonts w:ascii="Arial Narrow" w:hAnsi="Arial Narrow"/>
                <w:i w:val="0"/>
                <w:sz w:val="23"/>
                <w:szCs w:val="23"/>
                <w:lang w:val="en-GB"/>
              </w:rPr>
            </w:pPr>
            <w:r w:rsidRPr="002C7788">
              <w:rPr>
                <w:rFonts w:ascii="Arial Narrow" w:hAnsi="Arial Narrow"/>
                <w:i w:val="0"/>
                <w:sz w:val="23"/>
                <w:szCs w:val="23"/>
                <w:lang w:val="en-GB"/>
              </w:rPr>
              <w:t xml:space="preserve">Statement from the Chief Justice </w:t>
            </w:r>
          </w:p>
          <w:p w14:paraId="3101A271" w14:textId="77777777" w:rsidR="009F2823" w:rsidRPr="002C7788" w:rsidRDefault="009F2823" w:rsidP="002F74E0">
            <w:pPr>
              <w:pStyle w:val="ListParagraph"/>
              <w:numPr>
                <w:ilvl w:val="0"/>
                <w:numId w:val="3"/>
              </w:numPr>
              <w:spacing w:after="0" w:line="240" w:lineRule="auto"/>
              <w:ind w:left="720"/>
              <w:rPr>
                <w:rFonts w:ascii="Arial Narrow" w:hAnsi="Arial Narrow"/>
                <w:i w:val="0"/>
                <w:sz w:val="23"/>
                <w:szCs w:val="23"/>
                <w:lang w:val="en-GB"/>
              </w:rPr>
            </w:pPr>
            <w:r w:rsidRPr="002C7788">
              <w:rPr>
                <w:rFonts w:ascii="Arial Narrow" w:hAnsi="Arial Narrow"/>
                <w:i w:val="0"/>
                <w:sz w:val="23"/>
                <w:szCs w:val="23"/>
                <w:lang w:val="en-GB"/>
              </w:rPr>
              <w:t>Implementation of the Court’s Strategic Plan or any new initiatives.</w:t>
            </w:r>
          </w:p>
          <w:p w14:paraId="26C1928F" w14:textId="77777777" w:rsidR="009F2823" w:rsidRPr="00D84A89" w:rsidRDefault="009F2823" w:rsidP="00D84A89">
            <w:pPr>
              <w:pStyle w:val="ListParagraph"/>
              <w:numPr>
                <w:ilvl w:val="0"/>
                <w:numId w:val="3"/>
              </w:numPr>
              <w:spacing w:after="0" w:line="240" w:lineRule="auto"/>
              <w:ind w:left="720"/>
              <w:rPr>
                <w:rFonts w:ascii="Arial Narrow" w:hAnsi="Arial Narrow"/>
                <w:i w:val="0"/>
                <w:sz w:val="23"/>
                <w:szCs w:val="23"/>
                <w:lang w:val="en-GB"/>
              </w:rPr>
            </w:pPr>
            <w:r w:rsidRPr="002C7788">
              <w:rPr>
                <w:rFonts w:ascii="Arial Narrow" w:hAnsi="Arial Narrow"/>
                <w:i w:val="0"/>
                <w:sz w:val="23"/>
                <w:szCs w:val="23"/>
                <w:lang w:val="en-GB"/>
              </w:rPr>
              <w:t>Summary of signi</w:t>
            </w:r>
            <w:r w:rsidR="00D84A89">
              <w:rPr>
                <w:rFonts w:ascii="Arial Narrow" w:hAnsi="Arial Narrow"/>
                <w:i w:val="0"/>
                <w:sz w:val="23"/>
                <w:szCs w:val="23"/>
                <w:lang w:val="en-GB"/>
              </w:rPr>
              <w:t>ficant issues and developments.</w:t>
            </w:r>
          </w:p>
        </w:tc>
        <w:tc>
          <w:tcPr>
            <w:tcW w:w="4820" w:type="dxa"/>
          </w:tcPr>
          <w:p w14:paraId="6B2032B1" w14:textId="77777777"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t>This section allows the Chief Justice to provide a first person account of what he or she feels most proud of achieving in the last year and some of the challenges facing the court in delivering the level of service</w:t>
            </w:r>
            <w:r w:rsidR="005744EF" w:rsidRPr="002C7788">
              <w:rPr>
                <w:rFonts w:ascii="Arial Narrow" w:hAnsi="Arial Narrow"/>
                <w:i w:val="0"/>
                <w:sz w:val="23"/>
                <w:szCs w:val="23"/>
                <w:lang w:val="en-GB"/>
              </w:rPr>
              <w:t xml:space="preserve"> it would like</w:t>
            </w:r>
            <w:r w:rsidRPr="002C7788">
              <w:rPr>
                <w:rFonts w:ascii="Arial Narrow" w:hAnsi="Arial Narrow"/>
                <w:i w:val="0"/>
                <w:sz w:val="23"/>
                <w:szCs w:val="23"/>
                <w:lang w:val="en-GB"/>
              </w:rPr>
              <w:t xml:space="preserve"> to clients.</w:t>
            </w:r>
          </w:p>
          <w:p w14:paraId="4D4599B9" w14:textId="77777777" w:rsidR="009F2823" w:rsidRPr="002C7788" w:rsidRDefault="009F2823" w:rsidP="008A741A">
            <w:pPr>
              <w:rPr>
                <w:rFonts w:ascii="Arial Narrow" w:hAnsi="Arial Narrow"/>
                <w:i w:val="0"/>
                <w:sz w:val="23"/>
                <w:szCs w:val="23"/>
                <w:lang w:val="en-GB"/>
              </w:rPr>
            </w:pPr>
          </w:p>
        </w:tc>
      </w:tr>
      <w:tr w:rsidR="009F2823" w:rsidRPr="002C7788" w14:paraId="4F396D37" w14:textId="77777777" w:rsidTr="002C7788">
        <w:tc>
          <w:tcPr>
            <w:tcW w:w="392" w:type="dxa"/>
            <w:shd w:val="clear" w:color="auto" w:fill="auto"/>
          </w:tcPr>
          <w:p w14:paraId="367F8045" w14:textId="77777777"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lastRenderedPageBreak/>
              <w:t>2</w:t>
            </w:r>
          </w:p>
        </w:tc>
        <w:tc>
          <w:tcPr>
            <w:tcW w:w="4252" w:type="dxa"/>
            <w:shd w:val="clear" w:color="auto" w:fill="auto"/>
          </w:tcPr>
          <w:p w14:paraId="5468A25F" w14:textId="77777777" w:rsidR="009F2823" w:rsidRPr="00D84A89" w:rsidRDefault="009F2823" w:rsidP="008A741A">
            <w:pPr>
              <w:rPr>
                <w:rFonts w:ascii="Arial Narrow" w:hAnsi="Arial Narrow"/>
                <w:b/>
                <w:i w:val="0"/>
                <w:sz w:val="23"/>
                <w:szCs w:val="23"/>
                <w:lang w:val="en-GB"/>
              </w:rPr>
            </w:pPr>
            <w:r w:rsidRPr="002C7788">
              <w:rPr>
                <w:rFonts w:ascii="Arial Narrow" w:hAnsi="Arial Narrow"/>
                <w:b/>
                <w:i w:val="0"/>
                <w:sz w:val="23"/>
                <w:szCs w:val="23"/>
                <w:lang w:val="en-GB"/>
              </w:rPr>
              <w:t>Organisati</w:t>
            </w:r>
            <w:r w:rsidR="00D84A89">
              <w:rPr>
                <w:rFonts w:ascii="Arial Narrow" w:hAnsi="Arial Narrow"/>
                <w:b/>
                <w:i w:val="0"/>
                <w:sz w:val="23"/>
                <w:szCs w:val="23"/>
                <w:lang w:val="en-GB"/>
              </w:rPr>
              <w:t>onal review:</w:t>
            </w:r>
          </w:p>
          <w:p w14:paraId="4D29F60B" w14:textId="77777777" w:rsidR="009F2823" w:rsidRPr="002C7788" w:rsidRDefault="009F2823" w:rsidP="002F74E0">
            <w:pPr>
              <w:pStyle w:val="ListParagraph"/>
              <w:numPr>
                <w:ilvl w:val="0"/>
                <w:numId w:val="6"/>
              </w:numPr>
              <w:spacing w:after="0" w:line="240" w:lineRule="auto"/>
              <w:ind w:left="720"/>
              <w:rPr>
                <w:rFonts w:ascii="Arial Narrow" w:hAnsi="Arial Narrow"/>
                <w:i w:val="0"/>
                <w:sz w:val="23"/>
                <w:szCs w:val="23"/>
                <w:lang w:val="en-GB"/>
              </w:rPr>
            </w:pPr>
            <w:r w:rsidRPr="002C7788">
              <w:rPr>
                <w:rFonts w:ascii="Arial Narrow" w:hAnsi="Arial Narrow"/>
                <w:i w:val="0"/>
                <w:sz w:val="23"/>
                <w:szCs w:val="23"/>
                <w:lang w:val="en-GB"/>
              </w:rPr>
              <w:t>Overview of the Courts and their jurisdiction/ role and functions</w:t>
            </w:r>
          </w:p>
          <w:p w14:paraId="5DD0F489" w14:textId="77777777" w:rsidR="009F2823" w:rsidRPr="002C7788" w:rsidRDefault="009F2823" w:rsidP="002F74E0">
            <w:pPr>
              <w:pStyle w:val="ListParagraph"/>
              <w:numPr>
                <w:ilvl w:val="0"/>
                <w:numId w:val="6"/>
              </w:numPr>
              <w:spacing w:after="0" w:line="240" w:lineRule="auto"/>
              <w:ind w:left="720"/>
              <w:rPr>
                <w:rFonts w:ascii="Arial Narrow" w:hAnsi="Arial Narrow"/>
                <w:i w:val="0"/>
                <w:sz w:val="23"/>
                <w:szCs w:val="23"/>
                <w:lang w:val="en-GB"/>
              </w:rPr>
            </w:pPr>
            <w:r w:rsidRPr="002C7788">
              <w:rPr>
                <w:rFonts w:ascii="Arial Narrow" w:hAnsi="Arial Narrow"/>
                <w:i w:val="0"/>
                <w:sz w:val="23"/>
                <w:szCs w:val="23"/>
                <w:lang w:val="en-GB"/>
              </w:rPr>
              <w:t>Court Mission, Vision and Values</w:t>
            </w:r>
          </w:p>
          <w:p w14:paraId="3442253B" w14:textId="77777777" w:rsidR="009F2823" w:rsidRPr="002C7788" w:rsidRDefault="009F2823" w:rsidP="002F74E0">
            <w:pPr>
              <w:pStyle w:val="ListParagraph"/>
              <w:numPr>
                <w:ilvl w:val="0"/>
                <w:numId w:val="6"/>
              </w:numPr>
              <w:spacing w:after="0" w:line="240" w:lineRule="auto"/>
              <w:ind w:left="720"/>
              <w:rPr>
                <w:rFonts w:ascii="Arial Narrow" w:hAnsi="Arial Narrow"/>
                <w:i w:val="0"/>
                <w:sz w:val="23"/>
                <w:szCs w:val="23"/>
                <w:lang w:val="en-GB"/>
              </w:rPr>
            </w:pPr>
            <w:r w:rsidRPr="002C7788">
              <w:rPr>
                <w:rFonts w:ascii="Arial Narrow" w:hAnsi="Arial Narrow"/>
                <w:i w:val="0"/>
                <w:sz w:val="23"/>
                <w:szCs w:val="23"/>
                <w:lang w:val="en-GB"/>
              </w:rPr>
              <w:t>Organisational structure</w:t>
            </w:r>
          </w:p>
          <w:p w14:paraId="689B0CC4" w14:textId="77777777" w:rsidR="009F2823" w:rsidRPr="002C7788" w:rsidRDefault="009F2823" w:rsidP="008A741A">
            <w:pPr>
              <w:rPr>
                <w:rFonts w:ascii="Arial Narrow" w:hAnsi="Arial Narrow"/>
                <w:i w:val="0"/>
                <w:sz w:val="23"/>
                <w:szCs w:val="23"/>
                <w:lang w:val="en-GB"/>
              </w:rPr>
            </w:pPr>
          </w:p>
        </w:tc>
        <w:tc>
          <w:tcPr>
            <w:tcW w:w="4820" w:type="dxa"/>
            <w:shd w:val="clear" w:color="auto" w:fill="auto"/>
          </w:tcPr>
          <w:p w14:paraId="1F45AE38" w14:textId="77777777" w:rsidR="009F2823" w:rsidRPr="002C7788" w:rsidRDefault="009F2823" w:rsidP="005744EF">
            <w:pPr>
              <w:rPr>
                <w:rFonts w:ascii="Arial Narrow" w:hAnsi="Arial Narrow"/>
                <w:i w:val="0"/>
                <w:sz w:val="23"/>
                <w:szCs w:val="23"/>
                <w:lang w:val="en-GB"/>
              </w:rPr>
            </w:pPr>
            <w:r w:rsidRPr="002C7788">
              <w:rPr>
                <w:rFonts w:ascii="Arial Narrow" w:hAnsi="Arial Narrow"/>
                <w:i w:val="0"/>
                <w:sz w:val="23"/>
                <w:szCs w:val="23"/>
                <w:lang w:val="en-GB"/>
              </w:rPr>
              <w:t xml:space="preserve">This section provides an overview of the different courts and what types of cases they handle. The Mission, Vision and Values of the court </w:t>
            </w:r>
            <w:r w:rsidR="005744EF" w:rsidRPr="002C7788">
              <w:rPr>
                <w:rFonts w:ascii="Arial Narrow" w:hAnsi="Arial Narrow"/>
                <w:i w:val="0"/>
                <w:sz w:val="23"/>
                <w:szCs w:val="23"/>
                <w:lang w:val="en-GB"/>
              </w:rPr>
              <w:t>as well as what services the Court</w:t>
            </w:r>
            <w:r w:rsidRPr="002C7788">
              <w:rPr>
                <w:rFonts w:ascii="Arial Narrow" w:hAnsi="Arial Narrow"/>
                <w:i w:val="0"/>
                <w:sz w:val="23"/>
                <w:szCs w:val="23"/>
                <w:lang w:val="en-GB"/>
              </w:rPr>
              <w:t xml:space="preserve"> intends to provide. The organisational structure shows the governance arrangements and how the courts and staff interact.</w:t>
            </w:r>
          </w:p>
        </w:tc>
      </w:tr>
      <w:tr w:rsidR="009F2823" w:rsidRPr="002C7788" w14:paraId="5AFB591E" w14:textId="77777777" w:rsidTr="002C7788">
        <w:tc>
          <w:tcPr>
            <w:tcW w:w="392" w:type="dxa"/>
          </w:tcPr>
          <w:p w14:paraId="691FACC5" w14:textId="77777777"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t>3.</w:t>
            </w:r>
          </w:p>
        </w:tc>
        <w:tc>
          <w:tcPr>
            <w:tcW w:w="4252" w:type="dxa"/>
          </w:tcPr>
          <w:p w14:paraId="091515AA" w14:textId="2D3C4C4C" w:rsidR="009F2823" w:rsidRPr="00820EF9" w:rsidRDefault="00820EF9" w:rsidP="008A741A">
            <w:pPr>
              <w:rPr>
                <w:rFonts w:ascii="Arial Narrow" w:hAnsi="Arial Narrow"/>
                <w:b/>
                <w:i w:val="0"/>
                <w:sz w:val="23"/>
                <w:szCs w:val="23"/>
                <w:lang w:val="en-GB"/>
              </w:rPr>
            </w:pPr>
            <w:r>
              <w:rPr>
                <w:rFonts w:ascii="Arial Narrow" w:hAnsi="Arial Narrow"/>
                <w:b/>
                <w:i w:val="0"/>
                <w:sz w:val="23"/>
                <w:szCs w:val="23"/>
                <w:lang w:val="en-GB"/>
              </w:rPr>
              <w:t>Court results</w:t>
            </w:r>
          </w:p>
          <w:p w14:paraId="08ECD4D5" w14:textId="77777777" w:rsidR="009F2823" w:rsidRPr="002C7788" w:rsidRDefault="009F2823" w:rsidP="002F74E0">
            <w:pPr>
              <w:pStyle w:val="ListParagraph"/>
              <w:numPr>
                <w:ilvl w:val="0"/>
                <w:numId w:val="4"/>
              </w:numPr>
              <w:spacing w:after="0" w:line="240" w:lineRule="auto"/>
              <w:ind w:left="720"/>
              <w:rPr>
                <w:rFonts w:ascii="Arial Narrow" w:hAnsi="Arial Narrow"/>
                <w:i w:val="0"/>
                <w:sz w:val="23"/>
                <w:szCs w:val="23"/>
                <w:lang w:val="en-GB"/>
              </w:rPr>
            </w:pPr>
            <w:r w:rsidRPr="002C7788">
              <w:rPr>
                <w:rFonts w:ascii="Arial Narrow" w:hAnsi="Arial Narrow"/>
                <w:i w:val="0"/>
                <w:sz w:val="23"/>
                <w:szCs w:val="23"/>
                <w:lang w:val="en-GB"/>
              </w:rPr>
              <w:t>Court achievements in the reporting period</w:t>
            </w:r>
          </w:p>
          <w:p w14:paraId="00AD9A18" w14:textId="77777777" w:rsidR="009F2823" w:rsidRPr="002C7788" w:rsidRDefault="009F2823" w:rsidP="002F74E0">
            <w:pPr>
              <w:pStyle w:val="ListParagraph"/>
              <w:numPr>
                <w:ilvl w:val="0"/>
                <w:numId w:val="4"/>
              </w:numPr>
              <w:spacing w:after="0" w:line="240" w:lineRule="auto"/>
              <w:ind w:left="720"/>
              <w:rPr>
                <w:rFonts w:ascii="Arial Narrow" w:hAnsi="Arial Narrow"/>
                <w:i w:val="0"/>
                <w:sz w:val="23"/>
                <w:szCs w:val="23"/>
                <w:lang w:val="en-GB"/>
              </w:rPr>
            </w:pPr>
            <w:r w:rsidRPr="002C7788">
              <w:rPr>
                <w:rFonts w:ascii="Arial Narrow" w:hAnsi="Arial Narrow"/>
                <w:i w:val="0"/>
                <w:sz w:val="23"/>
                <w:szCs w:val="23"/>
                <w:lang w:val="en-GB"/>
              </w:rPr>
              <w:t xml:space="preserve">Court workload </w:t>
            </w:r>
          </w:p>
          <w:p w14:paraId="1EFD2C5D" w14:textId="77777777" w:rsidR="002C7788" w:rsidRPr="002C7788" w:rsidRDefault="002C7788" w:rsidP="002C7788">
            <w:pPr>
              <w:pStyle w:val="ListParagraph"/>
              <w:numPr>
                <w:ilvl w:val="0"/>
                <w:numId w:val="4"/>
              </w:numPr>
              <w:spacing w:after="0" w:line="240" w:lineRule="auto"/>
              <w:ind w:left="720"/>
              <w:rPr>
                <w:rFonts w:ascii="Arial Narrow" w:hAnsi="Arial Narrow"/>
                <w:i w:val="0"/>
                <w:sz w:val="23"/>
                <w:szCs w:val="23"/>
                <w:lang w:val="en-GB"/>
              </w:rPr>
            </w:pPr>
            <w:r w:rsidRPr="002C7788">
              <w:rPr>
                <w:rFonts w:ascii="Arial Narrow" w:hAnsi="Arial Narrow"/>
                <w:i w:val="0"/>
                <w:sz w:val="23"/>
                <w:szCs w:val="23"/>
                <w:lang w:val="en-GB"/>
              </w:rPr>
              <w:t>Court performance against Key Performance Indicators (15 Cook Island indicators):</w:t>
            </w:r>
          </w:p>
          <w:p w14:paraId="719BB49D" w14:textId="77777777" w:rsidR="009F2823" w:rsidRPr="002C7788" w:rsidRDefault="009F2823" w:rsidP="008A741A">
            <w:pPr>
              <w:rPr>
                <w:rFonts w:ascii="Arial Narrow" w:hAnsi="Arial Narrow"/>
                <w:i w:val="0"/>
                <w:sz w:val="23"/>
                <w:szCs w:val="23"/>
                <w:lang w:val="en-GB"/>
              </w:rPr>
            </w:pPr>
          </w:p>
        </w:tc>
        <w:tc>
          <w:tcPr>
            <w:tcW w:w="4820" w:type="dxa"/>
          </w:tcPr>
          <w:p w14:paraId="7D6CE5A7" w14:textId="77777777"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t>The results section of the Annual Report outlines what has been achieved by the court in the reporting year and compares this with trend data from the previous 3-5 years.</w:t>
            </w:r>
          </w:p>
          <w:p w14:paraId="55B32E94" w14:textId="77777777"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t xml:space="preserve">The Excel Chart Creator (attached as </w:t>
            </w:r>
            <w:r w:rsidRPr="002C7788">
              <w:rPr>
                <w:rFonts w:ascii="Arial Narrow" w:hAnsi="Arial Narrow"/>
                <w:b/>
                <w:i w:val="0"/>
                <w:sz w:val="23"/>
                <w:szCs w:val="23"/>
                <w:lang w:val="en-GB"/>
              </w:rPr>
              <w:t>Annex 6</w:t>
            </w:r>
            <w:r w:rsidRPr="002C7788">
              <w:rPr>
                <w:rFonts w:ascii="Arial Narrow" w:hAnsi="Arial Narrow"/>
                <w:i w:val="0"/>
                <w:sz w:val="23"/>
                <w:szCs w:val="23"/>
                <w:lang w:val="en-GB"/>
              </w:rPr>
              <w:t>) is a tool developed to assist courts in presenting trend data over a num</w:t>
            </w:r>
            <w:r w:rsidR="005744EF" w:rsidRPr="002C7788">
              <w:rPr>
                <w:rFonts w:ascii="Arial Narrow" w:hAnsi="Arial Narrow"/>
                <w:i w:val="0"/>
                <w:sz w:val="23"/>
                <w:szCs w:val="23"/>
                <w:lang w:val="en-GB"/>
              </w:rPr>
              <w:t>ber of years in relation to the</w:t>
            </w:r>
            <w:r w:rsidRPr="002C7788">
              <w:rPr>
                <w:rFonts w:ascii="Arial Narrow" w:hAnsi="Arial Narrow"/>
                <w:i w:val="0"/>
                <w:sz w:val="23"/>
                <w:szCs w:val="23"/>
                <w:lang w:val="en-GB"/>
              </w:rPr>
              <w:t xml:space="preserve"> Cook Island indicators. </w:t>
            </w:r>
          </w:p>
          <w:p w14:paraId="560EC7CB" w14:textId="77777777" w:rsidR="00C17B93" w:rsidRPr="002C7788" w:rsidRDefault="009F2823" w:rsidP="00C17B93">
            <w:pPr>
              <w:spacing w:after="0" w:line="240" w:lineRule="auto"/>
              <w:rPr>
                <w:rFonts w:ascii="Arial Narrow" w:hAnsi="Arial Narrow"/>
                <w:i w:val="0"/>
                <w:sz w:val="23"/>
                <w:szCs w:val="23"/>
                <w:lang w:val="en-GB"/>
              </w:rPr>
            </w:pPr>
            <w:r w:rsidRPr="002C7788">
              <w:rPr>
                <w:rFonts w:ascii="Arial Narrow" w:hAnsi="Arial Narrow"/>
                <w:i w:val="0"/>
                <w:sz w:val="23"/>
                <w:szCs w:val="23"/>
                <w:lang w:val="en-GB"/>
              </w:rPr>
              <w:t>Many courts present an overview of the court’s work by presenting trends in relation to the work of different jurisdictions such as</w:t>
            </w:r>
            <w:r w:rsidR="00C17B93" w:rsidRPr="002C7788">
              <w:rPr>
                <w:rFonts w:ascii="Arial Narrow" w:hAnsi="Arial Narrow"/>
                <w:i w:val="0"/>
                <w:sz w:val="23"/>
                <w:szCs w:val="23"/>
                <w:lang w:val="en-GB"/>
              </w:rPr>
              <w:t>:</w:t>
            </w:r>
            <w:r w:rsidRPr="002C7788">
              <w:rPr>
                <w:rFonts w:ascii="Arial Narrow" w:hAnsi="Arial Narrow"/>
                <w:i w:val="0"/>
                <w:sz w:val="23"/>
                <w:szCs w:val="23"/>
                <w:lang w:val="en-GB"/>
              </w:rPr>
              <w:t xml:space="preserve"> </w:t>
            </w:r>
          </w:p>
          <w:p w14:paraId="1013A365" w14:textId="77777777" w:rsidR="00C17B93" w:rsidRPr="002C7788" w:rsidRDefault="00C17B93" w:rsidP="00C17B93">
            <w:pPr>
              <w:spacing w:after="0" w:line="240" w:lineRule="auto"/>
              <w:rPr>
                <w:rFonts w:ascii="Arial Narrow" w:hAnsi="Arial Narrow"/>
                <w:i w:val="0"/>
                <w:sz w:val="23"/>
                <w:szCs w:val="23"/>
                <w:lang w:val="en-GB"/>
              </w:rPr>
            </w:pPr>
          </w:p>
          <w:p w14:paraId="5C701BB4" w14:textId="77777777" w:rsidR="00C17B93" w:rsidRPr="002C7788" w:rsidRDefault="00DF486B" w:rsidP="00C17B93">
            <w:pPr>
              <w:pStyle w:val="ListParagraph"/>
              <w:numPr>
                <w:ilvl w:val="0"/>
                <w:numId w:val="33"/>
              </w:numPr>
              <w:spacing w:after="0" w:line="240" w:lineRule="auto"/>
              <w:rPr>
                <w:rFonts w:ascii="Arial Narrow" w:hAnsi="Arial Narrow"/>
                <w:i w:val="0"/>
                <w:sz w:val="23"/>
                <w:szCs w:val="23"/>
                <w:lang w:val="en-GB"/>
              </w:rPr>
            </w:pPr>
            <w:r w:rsidRPr="002C7788">
              <w:rPr>
                <w:rFonts w:ascii="Arial Narrow" w:hAnsi="Arial Narrow"/>
                <w:i w:val="0"/>
                <w:sz w:val="23"/>
                <w:szCs w:val="23"/>
                <w:lang w:val="en-GB"/>
              </w:rPr>
              <w:t>C</w:t>
            </w:r>
            <w:r w:rsidR="00C17B93" w:rsidRPr="002C7788">
              <w:rPr>
                <w:rFonts w:ascii="Arial Narrow" w:hAnsi="Arial Narrow"/>
                <w:i w:val="0"/>
                <w:sz w:val="23"/>
                <w:szCs w:val="23"/>
                <w:lang w:val="en-GB"/>
              </w:rPr>
              <w:t>ivil</w:t>
            </w:r>
            <w:r>
              <w:rPr>
                <w:rFonts w:ascii="Arial Narrow" w:hAnsi="Arial Narrow"/>
                <w:i w:val="0"/>
                <w:sz w:val="23"/>
                <w:szCs w:val="23"/>
                <w:lang w:val="en-GB"/>
              </w:rPr>
              <w:t>;</w:t>
            </w:r>
          </w:p>
          <w:p w14:paraId="53E3A334" w14:textId="77777777" w:rsidR="00C17B93" w:rsidRPr="002C7788" w:rsidRDefault="00DF486B" w:rsidP="00C17B93">
            <w:pPr>
              <w:pStyle w:val="ListParagraph"/>
              <w:numPr>
                <w:ilvl w:val="0"/>
                <w:numId w:val="32"/>
              </w:numPr>
              <w:spacing w:after="0" w:line="240" w:lineRule="auto"/>
              <w:rPr>
                <w:rFonts w:ascii="Arial Narrow" w:hAnsi="Arial Narrow"/>
                <w:i w:val="0"/>
                <w:sz w:val="23"/>
                <w:szCs w:val="23"/>
                <w:lang w:val="en-GB"/>
              </w:rPr>
            </w:pPr>
            <w:r>
              <w:rPr>
                <w:rFonts w:ascii="Arial Narrow" w:hAnsi="Arial Narrow"/>
                <w:i w:val="0"/>
                <w:sz w:val="23"/>
                <w:szCs w:val="23"/>
                <w:lang w:val="en-GB"/>
              </w:rPr>
              <w:t>Family;</w:t>
            </w:r>
          </w:p>
          <w:p w14:paraId="5EF8E16C" w14:textId="77777777" w:rsidR="00BC46E2" w:rsidRPr="002C7788" w:rsidRDefault="00DF486B" w:rsidP="00C17B93">
            <w:pPr>
              <w:pStyle w:val="ListParagraph"/>
              <w:numPr>
                <w:ilvl w:val="0"/>
                <w:numId w:val="32"/>
              </w:numPr>
              <w:spacing w:after="0" w:line="240" w:lineRule="auto"/>
              <w:rPr>
                <w:rFonts w:ascii="Arial Narrow" w:hAnsi="Arial Narrow"/>
                <w:i w:val="0"/>
                <w:sz w:val="23"/>
                <w:szCs w:val="23"/>
                <w:lang w:val="en-GB"/>
              </w:rPr>
            </w:pPr>
            <w:r w:rsidRPr="002C7788">
              <w:rPr>
                <w:rFonts w:ascii="Arial Narrow" w:hAnsi="Arial Narrow"/>
                <w:i w:val="0"/>
                <w:sz w:val="23"/>
                <w:szCs w:val="23"/>
                <w:lang w:val="en-GB"/>
              </w:rPr>
              <w:t>J</w:t>
            </w:r>
            <w:r w:rsidR="00BC46E2" w:rsidRPr="002C7788">
              <w:rPr>
                <w:rFonts w:ascii="Arial Narrow" w:hAnsi="Arial Narrow"/>
                <w:i w:val="0"/>
                <w:sz w:val="23"/>
                <w:szCs w:val="23"/>
                <w:lang w:val="en-GB"/>
              </w:rPr>
              <w:t>uvenile</w:t>
            </w:r>
            <w:r>
              <w:rPr>
                <w:rFonts w:ascii="Arial Narrow" w:hAnsi="Arial Narrow"/>
                <w:i w:val="0"/>
                <w:sz w:val="23"/>
                <w:szCs w:val="23"/>
                <w:lang w:val="en-GB"/>
              </w:rPr>
              <w:t>;</w:t>
            </w:r>
          </w:p>
          <w:p w14:paraId="0CECDCC8" w14:textId="77777777" w:rsidR="00C17B93" w:rsidRPr="002C7788" w:rsidRDefault="00DF486B" w:rsidP="00C17B93">
            <w:pPr>
              <w:pStyle w:val="ListParagraph"/>
              <w:numPr>
                <w:ilvl w:val="0"/>
                <w:numId w:val="32"/>
              </w:numPr>
              <w:spacing w:after="0" w:line="240" w:lineRule="auto"/>
              <w:rPr>
                <w:rFonts w:ascii="Arial Narrow" w:hAnsi="Arial Narrow"/>
                <w:i w:val="0"/>
                <w:sz w:val="23"/>
                <w:szCs w:val="23"/>
                <w:lang w:val="en-GB"/>
              </w:rPr>
            </w:pPr>
            <w:r>
              <w:rPr>
                <w:rFonts w:ascii="Arial Narrow" w:hAnsi="Arial Narrow"/>
                <w:i w:val="0"/>
                <w:sz w:val="23"/>
                <w:szCs w:val="23"/>
                <w:lang w:val="en-GB"/>
              </w:rPr>
              <w:t>F</w:t>
            </w:r>
            <w:r w:rsidR="00C17B93" w:rsidRPr="002C7788">
              <w:rPr>
                <w:rFonts w:ascii="Arial Narrow" w:hAnsi="Arial Narrow"/>
                <w:i w:val="0"/>
                <w:sz w:val="23"/>
                <w:szCs w:val="23"/>
                <w:lang w:val="en-GB"/>
              </w:rPr>
              <w:t>amily violence</w:t>
            </w:r>
            <w:r>
              <w:rPr>
                <w:rFonts w:ascii="Arial Narrow" w:hAnsi="Arial Narrow"/>
                <w:i w:val="0"/>
                <w:sz w:val="23"/>
                <w:szCs w:val="23"/>
                <w:lang w:val="en-GB"/>
              </w:rPr>
              <w:t>;</w:t>
            </w:r>
          </w:p>
          <w:p w14:paraId="75DE9163" w14:textId="77777777" w:rsidR="00C17B93" w:rsidRPr="002C7788" w:rsidRDefault="00DF486B" w:rsidP="00C17B93">
            <w:pPr>
              <w:pStyle w:val="ListParagraph"/>
              <w:numPr>
                <w:ilvl w:val="0"/>
                <w:numId w:val="32"/>
              </w:numPr>
              <w:spacing w:after="0" w:line="240" w:lineRule="auto"/>
              <w:rPr>
                <w:rFonts w:ascii="Arial Narrow" w:hAnsi="Arial Narrow"/>
                <w:i w:val="0"/>
                <w:sz w:val="23"/>
                <w:szCs w:val="23"/>
                <w:lang w:val="en-GB"/>
              </w:rPr>
            </w:pPr>
            <w:r>
              <w:rPr>
                <w:rFonts w:ascii="Arial Narrow" w:hAnsi="Arial Narrow"/>
                <w:i w:val="0"/>
                <w:sz w:val="23"/>
                <w:szCs w:val="23"/>
                <w:lang w:val="en-GB"/>
              </w:rPr>
              <w:t>Cr</w:t>
            </w:r>
            <w:r w:rsidR="005744EF" w:rsidRPr="002C7788">
              <w:rPr>
                <w:rFonts w:ascii="Arial Narrow" w:hAnsi="Arial Narrow"/>
                <w:i w:val="0"/>
                <w:sz w:val="23"/>
                <w:szCs w:val="23"/>
                <w:lang w:val="en-GB"/>
              </w:rPr>
              <w:t>iminal</w:t>
            </w:r>
            <w:r>
              <w:rPr>
                <w:rFonts w:ascii="Arial Narrow" w:hAnsi="Arial Narrow"/>
                <w:i w:val="0"/>
                <w:sz w:val="23"/>
                <w:szCs w:val="23"/>
                <w:lang w:val="en-GB"/>
              </w:rPr>
              <w:t>;</w:t>
            </w:r>
            <w:r w:rsidR="005744EF" w:rsidRPr="002C7788">
              <w:rPr>
                <w:rFonts w:ascii="Arial Narrow" w:hAnsi="Arial Narrow"/>
                <w:i w:val="0"/>
                <w:sz w:val="23"/>
                <w:szCs w:val="23"/>
                <w:lang w:val="en-GB"/>
              </w:rPr>
              <w:t xml:space="preserve"> and</w:t>
            </w:r>
          </w:p>
          <w:p w14:paraId="767C6DA9" w14:textId="77777777" w:rsidR="009F2823" w:rsidRPr="002C7788" w:rsidRDefault="00DF486B" w:rsidP="008A741A">
            <w:pPr>
              <w:pStyle w:val="ListParagraph"/>
              <w:numPr>
                <w:ilvl w:val="0"/>
                <w:numId w:val="32"/>
              </w:numPr>
              <w:spacing w:after="0" w:line="240" w:lineRule="auto"/>
              <w:rPr>
                <w:rFonts w:ascii="Arial Narrow" w:hAnsi="Arial Narrow"/>
                <w:i w:val="0"/>
                <w:sz w:val="23"/>
                <w:szCs w:val="23"/>
                <w:lang w:val="en-GB"/>
              </w:rPr>
            </w:pPr>
            <w:r>
              <w:rPr>
                <w:rFonts w:ascii="Arial Narrow" w:hAnsi="Arial Narrow"/>
                <w:i w:val="0"/>
                <w:sz w:val="23"/>
                <w:szCs w:val="23"/>
                <w:lang w:val="en-GB"/>
              </w:rPr>
              <w:t>A</w:t>
            </w:r>
            <w:r w:rsidR="00C17B93" w:rsidRPr="002C7788">
              <w:rPr>
                <w:rFonts w:ascii="Arial Narrow" w:hAnsi="Arial Narrow"/>
                <w:i w:val="0"/>
                <w:sz w:val="23"/>
                <w:szCs w:val="23"/>
                <w:lang w:val="en-GB"/>
              </w:rPr>
              <w:t xml:space="preserve">ppeal </w:t>
            </w:r>
            <w:r w:rsidR="009F2823" w:rsidRPr="002C7788">
              <w:rPr>
                <w:rFonts w:ascii="Arial Narrow" w:hAnsi="Arial Narrow"/>
                <w:i w:val="0"/>
                <w:sz w:val="23"/>
                <w:szCs w:val="23"/>
                <w:lang w:val="en-GB"/>
              </w:rPr>
              <w:t>divisions of the court.</w:t>
            </w:r>
          </w:p>
          <w:p w14:paraId="1E87DF69" w14:textId="77777777" w:rsidR="00BC46E2" w:rsidRPr="002C7788" w:rsidRDefault="00BC46E2" w:rsidP="00BC46E2">
            <w:pPr>
              <w:pStyle w:val="ListParagraph"/>
              <w:spacing w:after="0" w:line="240" w:lineRule="auto"/>
              <w:rPr>
                <w:rFonts w:ascii="Arial Narrow" w:hAnsi="Arial Narrow"/>
                <w:i w:val="0"/>
                <w:sz w:val="23"/>
                <w:szCs w:val="23"/>
                <w:lang w:val="en-GB"/>
              </w:rPr>
            </w:pPr>
          </w:p>
          <w:p w14:paraId="5D929217" w14:textId="0D6EEAAD" w:rsidR="009F2823" w:rsidRPr="002C7788" w:rsidRDefault="002C19C2" w:rsidP="008A741A">
            <w:pPr>
              <w:rPr>
                <w:rFonts w:ascii="Arial Narrow" w:hAnsi="Arial Narrow"/>
                <w:i w:val="0"/>
                <w:sz w:val="23"/>
                <w:szCs w:val="23"/>
                <w:lang w:val="en-GB"/>
              </w:rPr>
            </w:pPr>
            <w:r>
              <w:rPr>
                <w:rFonts w:ascii="Arial Narrow" w:hAnsi="Arial Narrow"/>
                <w:i w:val="0"/>
                <w:sz w:val="23"/>
                <w:szCs w:val="23"/>
                <w:lang w:val="en-GB"/>
              </w:rPr>
              <w:t>For those courts that</w:t>
            </w:r>
            <w:r w:rsidR="009F2823" w:rsidRPr="002C7788">
              <w:rPr>
                <w:rFonts w:ascii="Arial Narrow" w:hAnsi="Arial Narrow"/>
                <w:i w:val="0"/>
                <w:sz w:val="23"/>
                <w:szCs w:val="23"/>
                <w:lang w:val="en-GB"/>
              </w:rPr>
              <w:t xml:space="preserve"> collect and analyse sex, age and disability disaggregated data these data should also be included in the Annual Report or in Court public information materials such as press releases. A checklist of how these disaggregated data may be included together with examples from Pacific countries is included in Part </w:t>
            </w:r>
            <w:r w:rsidR="008917DB" w:rsidRPr="008917DB">
              <w:rPr>
                <w:rFonts w:ascii="Arial Narrow" w:hAnsi="Arial Narrow"/>
                <w:i w:val="0"/>
                <w:sz w:val="23"/>
                <w:szCs w:val="23"/>
                <w:lang w:val="en-GB"/>
              </w:rPr>
              <w:t>3.7 below</w:t>
            </w:r>
            <w:r w:rsidR="009F2823" w:rsidRPr="008917DB">
              <w:rPr>
                <w:rFonts w:ascii="Arial Narrow" w:hAnsi="Arial Narrow"/>
                <w:i w:val="0"/>
                <w:sz w:val="23"/>
                <w:szCs w:val="23"/>
                <w:lang w:val="en-GB"/>
              </w:rPr>
              <w:t>.</w:t>
            </w:r>
          </w:p>
        </w:tc>
      </w:tr>
      <w:tr w:rsidR="00C17B93" w:rsidRPr="002C7788" w14:paraId="7AE8B379" w14:textId="77777777" w:rsidTr="002C7788">
        <w:tc>
          <w:tcPr>
            <w:tcW w:w="392" w:type="dxa"/>
          </w:tcPr>
          <w:p w14:paraId="7796A8CA" w14:textId="77777777" w:rsidR="00C17B93" w:rsidRPr="002C7788" w:rsidRDefault="00C17B93" w:rsidP="008A741A">
            <w:pPr>
              <w:rPr>
                <w:rFonts w:ascii="Arial Narrow" w:hAnsi="Arial Narrow"/>
                <w:i w:val="0"/>
                <w:sz w:val="23"/>
                <w:szCs w:val="23"/>
                <w:lang w:val="en-GB"/>
              </w:rPr>
            </w:pPr>
          </w:p>
        </w:tc>
        <w:tc>
          <w:tcPr>
            <w:tcW w:w="4252" w:type="dxa"/>
          </w:tcPr>
          <w:p w14:paraId="69D645DE" w14:textId="77777777" w:rsidR="00C17B93" w:rsidRPr="002C7788" w:rsidRDefault="005F3446" w:rsidP="005F3446">
            <w:pPr>
              <w:rPr>
                <w:rFonts w:ascii="Arial Narrow" w:hAnsi="Arial Narrow"/>
                <w:b/>
                <w:i w:val="0"/>
                <w:sz w:val="23"/>
                <w:szCs w:val="23"/>
                <w:lang w:val="en-GB"/>
              </w:rPr>
            </w:pPr>
            <w:r w:rsidRPr="002C7788">
              <w:rPr>
                <w:rFonts w:ascii="Arial Narrow" w:hAnsi="Arial Narrow"/>
                <w:b/>
                <w:i w:val="0"/>
                <w:sz w:val="23"/>
                <w:szCs w:val="23"/>
                <w:lang w:val="en-GB"/>
              </w:rPr>
              <w:t>Indicator 1: Clearance Rate</w:t>
            </w:r>
          </w:p>
          <w:p w14:paraId="5C43327C" w14:textId="77777777" w:rsidR="00C17B93" w:rsidRPr="002C7788" w:rsidRDefault="005F3446" w:rsidP="00C17B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9"/>
              <w:jc w:val="both"/>
              <w:rPr>
                <w:rFonts w:ascii="Arial Narrow" w:eastAsiaTheme="minorHAnsi" w:hAnsi="Arial Narrow" w:cs="Century Gothic"/>
                <w:i w:val="0"/>
                <w:sz w:val="23"/>
                <w:szCs w:val="23"/>
                <w:lang w:val="en-GB"/>
              </w:rPr>
            </w:pPr>
            <w:r w:rsidRPr="002C7788">
              <w:rPr>
                <w:rFonts w:ascii="Arial Narrow" w:hAnsi="Arial Narrow"/>
                <w:i w:val="0"/>
                <w:noProof/>
                <w:sz w:val="23"/>
                <w:szCs w:val="23"/>
              </w:rPr>
              <w:drawing>
                <wp:anchor distT="0" distB="0" distL="114300" distR="114300" simplePos="0" relativeHeight="251665408" behindDoc="1" locked="0" layoutInCell="1" allowOverlap="1" wp14:anchorId="67CE7517" wp14:editId="766EE219">
                  <wp:simplePos x="0" y="0"/>
                  <wp:positionH relativeFrom="margin">
                    <wp:posOffset>758825</wp:posOffset>
                  </wp:positionH>
                  <wp:positionV relativeFrom="margin">
                    <wp:posOffset>925830</wp:posOffset>
                  </wp:positionV>
                  <wp:extent cx="967105" cy="1135380"/>
                  <wp:effectExtent l="0" t="0" r="4445" b="7620"/>
                  <wp:wrapSquare wrapText="bothSides"/>
                  <wp:docPr id="26" name="Picture 26" descr="C:\Users\DiMoiai\AppData\Local\Microsoft\Windows\Temporary Internet Files\Content.IE5\S657C6IQ\noun_911901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oiai\AppData\Local\Microsoft\Windows\Temporary Internet Files\Content.IE5\S657C6IQ\noun_911901_cc.pn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1904" r="14047" b="13095"/>
                          <a:stretch/>
                        </pic:blipFill>
                        <pic:spPr bwMode="auto">
                          <a:xfrm>
                            <a:off x="0" y="0"/>
                            <a:ext cx="967105" cy="113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B93" w:rsidRPr="002C7788">
              <w:rPr>
                <w:rFonts w:ascii="Arial Narrow" w:eastAsiaTheme="minorHAnsi" w:hAnsi="Arial Narrow" w:cs="Century Gothic"/>
                <w:i w:val="0"/>
                <w:sz w:val="23"/>
                <w:szCs w:val="23"/>
                <w:lang w:val="en-GB"/>
              </w:rPr>
              <w:t>The result against this indicator is obtained by dividing cases finalised by cases filed.</w:t>
            </w:r>
          </w:p>
          <w:p w14:paraId="18F49AE9" w14:textId="77777777" w:rsidR="00C17B93" w:rsidRPr="002C7788" w:rsidRDefault="00C17B93" w:rsidP="00C17B93">
            <w:pPr>
              <w:pStyle w:val="ListParagraph"/>
              <w:spacing w:after="0" w:line="240" w:lineRule="auto"/>
              <w:rPr>
                <w:rFonts w:ascii="Arial Narrow" w:hAnsi="Arial Narrow"/>
                <w:i w:val="0"/>
                <w:sz w:val="23"/>
                <w:szCs w:val="23"/>
                <w:lang w:val="en-GB"/>
              </w:rPr>
            </w:pPr>
          </w:p>
          <w:p w14:paraId="7AE7AAA4" w14:textId="77777777" w:rsidR="00C17B93" w:rsidRPr="002C7788" w:rsidRDefault="00C17B93" w:rsidP="00C17B93">
            <w:pPr>
              <w:pStyle w:val="ListParagraph"/>
              <w:spacing w:after="0" w:line="240" w:lineRule="auto"/>
              <w:rPr>
                <w:rFonts w:ascii="Arial Narrow" w:hAnsi="Arial Narrow"/>
                <w:i w:val="0"/>
                <w:sz w:val="23"/>
                <w:szCs w:val="23"/>
                <w:lang w:val="en-GB"/>
              </w:rPr>
            </w:pPr>
          </w:p>
          <w:p w14:paraId="248A5927" w14:textId="77777777" w:rsidR="00C17B93" w:rsidRPr="002C7788" w:rsidRDefault="00C17B93" w:rsidP="00C17B93">
            <w:pPr>
              <w:pStyle w:val="ListParagraph"/>
              <w:spacing w:after="0" w:line="240" w:lineRule="auto"/>
              <w:rPr>
                <w:rFonts w:ascii="Arial Narrow" w:hAnsi="Arial Narrow"/>
                <w:i w:val="0"/>
                <w:sz w:val="23"/>
                <w:szCs w:val="23"/>
                <w:lang w:val="en-GB"/>
              </w:rPr>
            </w:pPr>
          </w:p>
          <w:p w14:paraId="6A8B0582" w14:textId="77777777" w:rsidR="00C17B93" w:rsidRPr="002C7788" w:rsidRDefault="00C17B93" w:rsidP="00C17B93">
            <w:pPr>
              <w:pStyle w:val="ListParagraph"/>
              <w:spacing w:after="0" w:line="240" w:lineRule="auto"/>
              <w:rPr>
                <w:rFonts w:ascii="Arial Narrow" w:hAnsi="Arial Narrow"/>
                <w:i w:val="0"/>
                <w:sz w:val="23"/>
                <w:szCs w:val="23"/>
                <w:lang w:val="en-GB"/>
              </w:rPr>
            </w:pPr>
          </w:p>
          <w:p w14:paraId="725F2BFB" w14:textId="77777777" w:rsidR="00C17B93" w:rsidRPr="002C7788" w:rsidRDefault="00C17B93" w:rsidP="00C17B93">
            <w:pPr>
              <w:pStyle w:val="ListParagraph"/>
              <w:spacing w:after="0" w:line="240" w:lineRule="auto"/>
              <w:rPr>
                <w:rFonts w:ascii="Arial Narrow" w:hAnsi="Arial Narrow"/>
                <w:i w:val="0"/>
                <w:sz w:val="23"/>
                <w:szCs w:val="23"/>
                <w:lang w:val="en-GB"/>
              </w:rPr>
            </w:pPr>
          </w:p>
          <w:p w14:paraId="482741A1" w14:textId="77777777" w:rsidR="00C17B93" w:rsidRPr="002C7788" w:rsidRDefault="00C17B93" w:rsidP="00C17B93">
            <w:pPr>
              <w:pStyle w:val="ListParagraph"/>
              <w:spacing w:after="0" w:line="240" w:lineRule="auto"/>
              <w:rPr>
                <w:rFonts w:ascii="Arial Narrow" w:hAnsi="Arial Narrow"/>
                <w:i w:val="0"/>
                <w:sz w:val="23"/>
                <w:szCs w:val="23"/>
                <w:lang w:val="en-GB"/>
              </w:rPr>
            </w:pPr>
          </w:p>
        </w:tc>
        <w:tc>
          <w:tcPr>
            <w:tcW w:w="4820" w:type="dxa"/>
          </w:tcPr>
          <w:p w14:paraId="250DAAA9" w14:textId="77777777" w:rsidR="001F5F1D" w:rsidRPr="002C7788" w:rsidRDefault="001F5F1D" w:rsidP="00C17B93">
            <w:pPr>
              <w:rPr>
                <w:rFonts w:ascii="Arial Narrow" w:hAnsi="Arial Narrow" w:cs="Century Gothic"/>
                <w:i w:val="0"/>
                <w:sz w:val="23"/>
                <w:szCs w:val="23"/>
                <w:lang w:val="en-GB"/>
              </w:rPr>
            </w:pPr>
            <w:r w:rsidRPr="002C7788">
              <w:rPr>
                <w:rFonts w:ascii="Arial Narrow" w:hAnsi="Arial Narrow" w:cs="Century Gothic"/>
                <w:i w:val="0"/>
                <w:sz w:val="23"/>
                <w:szCs w:val="23"/>
                <w:lang w:val="en-GB"/>
              </w:rPr>
              <w:t>In the 2014 Trend Report, 12 of 14 PJDP countries (86%) were able to present data in a form that will permit a clearance rate to be calculated for one or more level of court jurisdiction.</w:t>
            </w:r>
          </w:p>
          <w:p w14:paraId="1858E1D3" w14:textId="6A049EB9" w:rsidR="00D20FE9" w:rsidRPr="002C7788" w:rsidRDefault="001E5E86" w:rsidP="00C17B93">
            <w:pPr>
              <w:rPr>
                <w:rFonts w:ascii="Arial Narrow" w:hAnsi="Arial Narrow" w:cs="Century Gothic"/>
                <w:i w:val="0"/>
                <w:sz w:val="23"/>
                <w:szCs w:val="23"/>
                <w:lang w:val="en-GB"/>
              </w:rPr>
            </w:pPr>
            <w:r>
              <w:rPr>
                <w:rFonts w:ascii="Arial Narrow" w:hAnsi="Arial Narrow" w:cs="Century Gothic"/>
                <w:i w:val="0"/>
                <w:sz w:val="23"/>
                <w:szCs w:val="23"/>
                <w:lang w:val="en-GB"/>
              </w:rPr>
              <w:t xml:space="preserve">The judiciaries of </w:t>
            </w:r>
            <w:r w:rsidR="00D20FE9" w:rsidRPr="002C7788">
              <w:rPr>
                <w:rFonts w:ascii="Arial Narrow" w:hAnsi="Arial Narrow" w:cs="Century Gothic"/>
                <w:i w:val="0"/>
                <w:sz w:val="23"/>
                <w:szCs w:val="23"/>
                <w:lang w:val="en-GB"/>
              </w:rPr>
              <w:t xml:space="preserve">Kiribati, Palau, RMI </w:t>
            </w:r>
            <w:r w:rsidR="00D20FE9" w:rsidRPr="001E5E86">
              <w:rPr>
                <w:rFonts w:ascii="Arial Narrow" w:hAnsi="Arial Narrow" w:cs="Century Gothic"/>
                <w:i w:val="0"/>
                <w:sz w:val="23"/>
                <w:szCs w:val="23"/>
                <w:lang w:val="en-GB"/>
              </w:rPr>
              <w:t xml:space="preserve">and </w:t>
            </w:r>
            <w:r>
              <w:rPr>
                <w:rFonts w:ascii="Arial Narrow" w:hAnsi="Arial Narrow" w:cs="Century Gothic"/>
                <w:i w:val="0"/>
                <w:sz w:val="23"/>
                <w:szCs w:val="23"/>
                <w:lang w:val="en-GB"/>
              </w:rPr>
              <w:t>Tonga</w:t>
            </w:r>
            <w:r w:rsidR="00D20FE9" w:rsidRPr="002C7788">
              <w:rPr>
                <w:rFonts w:ascii="Arial Narrow" w:hAnsi="Arial Narrow" w:cs="Century Gothic"/>
                <w:i w:val="0"/>
                <w:sz w:val="23"/>
                <w:szCs w:val="23"/>
                <w:lang w:val="en-GB"/>
              </w:rPr>
              <w:t xml:space="preserve"> </w:t>
            </w:r>
            <w:r>
              <w:rPr>
                <w:rFonts w:ascii="Arial Narrow" w:hAnsi="Arial Narrow" w:cs="Century Gothic"/>
                <w:i w:val="0"/>
                <w:sz w:val="23"/>
                <w:szCs w:val="23"/>
                <w:lang w:val="en-GB"/>
              </w:rPr>
              <w:t xml:space="preserve">all </w:t>
            </w:r>
            <w:r w:rsidR="00D20FE9" w:rsidRPr="002C7788">
              <w:rPr>
                <w:rFonts w:ascii="Arial Narrow" w:hAnsi="Arial Narrow" w:cs="Century Gothic"/>
                <w:i w:val="0"/>
                <w:sz w:val="23"/>
                <w:szCs w:val="23"/>
                <w:lang w:val="en-GB"/>
              </w:rPr>
              <w:t>present 3-5 years of trend data for clearance rates</w:t>
            </w:r>
            <w:r w:rsidR="008917DB">
              <w:rPr>
                <w:rFonts w:ascii="Arial Narrow" w:hAnsi="Arial Narrow" w:cs="Century Gothic"/>
                <w:i w:val="0"/>
                <w:sz w:val="23"/>
                <w:szCs w:val="23"/>
                <w:lang w:val="en-GB"/>
              </w:rPr>
              <w:t xml:space="preserve"> in their Annual Reports.</w:t>
            </w:r>
            <w:r w:rsidR="00D20FE9" w:rsidRPr="002C7788">
              <w:rPr>
                <w:rFonts w:ascii="Arial Narrow" w:hAnsi="Arial Narrow" w:cs="Century Gothic"/>
                <w:i w:val="0"/>
                <w:sz w:val="23"/>
                <w:szCs w:val="23"/>
                <w:lang w:val="en-GB"/>
              </w:rPr>
              <w:t xml:space="preserve"> </w:t>
            </w:r>
          </w:p>
          <w:p w14:paraId="24DC199F" w14:textId="77777777" w:rsidR="00C17B93" w:rsidRPr="002C7788" w:rsidRDefault="00C17B93" w:rsidP="00C17B93">
            <w:pPr>
              <w:rPr>
                <w:rFonts w:ascii="Arial Narrow" w:hAnsi="Arial Narrow" w:cs="Century Gothic"/>
                <w:i w:val="0"/>
                <w:sz w:val="23"/>
                <w:szCs w:val="23"/>
                <w:lang w:val="en-GB"/>
              </w:rPr>
            </w:pPr>
            <w:r w:rsidRPr="002C7788">
              <w:rPr>
                <w:rFonts w:ascii="Arial Narrow" w:hAnsi="Arial Narrow" w:cs="Century Gothic"/>
                <w:i w:val="0"/>
                <w:sz w:val="23"/>
                <w:szCs w:val="23"/>
                <w:lang w:val="en-GB"/>
              </w:rPr>
              <w:t>A clearance rate of 100 per cent or higher indicates that a Court is able to keep up with its new work and prevent a</w:t>
            </w:r>
            <w:r w:rsidR="005744EF" w:rsidRPr="002C7788">
              <w:rPr>
                <w:rFonts w:ascii="Arial Narrow" w:hAnsi="Arial Narrow" w:cs="Century Gothic"/>
                <w:i w:val="0"/>
                <w:sz w:val="23"/>
                <w:szCs w:val="23"/>
                <w:lang w:val="en-GB"/>
              </w:rPr>
              <w:t xml:space="preserve"> </w:t>
            </w:r>
            <w:r w:rsidRPr="002C7788">
              <w:rPr>
                <w:rFonts w:ascii="Arial Narrow" w:hAnsi="Arial Narrow" w:cs="Century Gothic"/>
                <w:i w:val="0"/>
                <w:sz w:val="23"/>
                <w:szCs w:val="23"/>
                <w:lang w:val="en-GB"/>
              </w:rPr>
              <w:t>backlog of pending cases.</w:t>
            </w:r>
          </w:p>
          <w:p w14:paraId="2ACFA48E" w14:textId="77777777" w:rsidR="00C17B93" w:rsidRPr="002C7788" w:rsidRDefault="00C17B93" w:rsidP="00BC46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entury Gothic"/>
                <w:i w:val="0"/>
                <w:sz w:val="23"/>
                <w:szCs w:val="23"/>
                <w:lang w:val="en-GB"/>
              </w:rPr>
            </w:pPr>
            <w:r w:rsidRPr="002C7788">
              <w:rPr>
                <w:rFonts w:ascii="Arial Narrow" w:hAnsi="Arial Narrow"/>
                <w:b/>
                <w:i w:val="0"/>
                <w:sz w:val="23"/>
                <w:szCs w:val="23"/>
                <w:lang w:val="en-GB"/>
              </w:rPr>
              <w:t>For More Ideas on Clearance Rate Goals See: PJDP Toolkit</w:t>
            </w:r>
            <w:r w:rsidR="005744EF" w:rsidRPr="002C7788">
              <w:rPr>
                <w:rFonts w:ascii="Arial Narrow" w:hAnsi="Arial Narrow"/>
                <w:b/>
                <w:i w:val="0"/>
                <w:sz w:val="23"/>
                <w:szCs w:val="23"/>
                <w:lang w:val="en-GB"/>
              </w:rPr>
              <w:t>s on</w:t>
            </w:r>
            <w:r w:rsidRPr="002C7788">
              <w:rPr>
                <w:rFonts w:ascii="Arial Narrow" w:hAnsi="Arial Narrow"/>
                <w:b/>
                <w:i w:val="0"/>
                <w:sz w:val="23"/>
                <w:szCs w:val="23"/>
                <w:lang w:val="en-GB"/>
              </w:rPr>
              <w:t xml:space="preserve"> </w:t>
            </w:r>
            <w:r w:rsidR="00BC46E2" w:rsidRPr="002C7788">
              <w:rPr>
                <w:rFonts w:ascii="Arial Narrow" w:hAnsi="Arial Narrow"/>
                <w:b/>
                <w:i w:val="0"/>
                <w:sz w:val="23"/>
                <w:szCs w:val="23"/>
                <w:lang w:val="en-GB"/>
              </w:rPr>
              <w:t>Time Standard</w:t>
            </w:r>
            <w:r w:rsidR="005744EF" w:rsidRPr="002C7788">
              <w:rPr>
                <w:rFonts w:ascii="Arial Narrow" w:hAnsi="Arial Narrow"/>
                <w:b/>
                <w:i w:val="0"/>
                <w:sz w:val="23"/>
                <w:szCs w:val="23"/>
                <w:lang w:val="en-GB"/>
              </w:rPr>
              <w:t>s</w:t>
            </w:r>
            <w:r w:rsidR="00BC46E2" w:rsidRPr="002C7788">
              <w:rPr>
                <w:rFonts w:ascii="Arial Narrow" w:hAnsi="Arial Narrow"/>
                <w:b/>
                <w:i w:val="0"/>
                <w:sz w:val="23"/>
                <w:szCs w:val="23"/>
                <w:lang w:val="en-GB"/>
              </w:rPr>
              <w:t>, Backlog Reduction and Efficiency</w:t>
            </w:r>
          </w:p>
        </w:tc>
      </w:tr>
      <w:tr w:rsidR="009F2823" w:rsidRPr="002C7788" w14:paraId="38ABAA85" w14:textId="77777777" w:rsidTr="002C7788">
        <w:tc>
          <w:tcPr>
            <w:tcW w:w="392" w:type="dxa"/>
          </w:tcPr>
          <w:p w14:paraId="4C3A2BA2" w14:textId="77777777" w:rsidR="009F2823" w:rsidRPr="002C7788" w:rsidRDefault="009F2823" w:rsidP="008A741A">
            <w:pPr>
              <w:rPr>
                <w:rFonts w:ascii="Arial Narrow" w:hAnsi="Arial Narrow"/>
                <w:i w:val="0"/>
                <w:sz w:val="23"/>
                <w:szCs w:val="23"/>
                <w:lang w:val="en-GB"/>
              </w:rPr>
            </w:pPr>
          </w:p>
        </w:tc>
        <w:tc>
          <w:tcPr>
            <w:tcW w:w="4252" w:type="dxa"/>
          </w:tcPr>
          <w:p w14:paraId="6EA8B74C" w14:textId="77777777" w:rsidR="009F2823" w:rsidRPr="002C7788" w:rsidRDefault="009F2823" w:rsidP="008A741A">
            <w:pPr>
              <w:rPr>
                <w:rFonts w:ascii="Arial Narrow" w:hAnsi="Arial Narrow"/>
                <w:b/>
                <w:i w:val="0"/>
                <w:sz w:val="23"/>
                <w:szCs w:val="23"/>
                <w:lang w:val="en-GB"/>
              </w:rPr>
            </w:pPr>
            <w:r w:rsidRPr="002C7788">
              <w:rPr>
                <w:rFonts w:ascii="Arial Narrow" w:hAnsi="Arial Narrow"/>
                <w:b/>
                <w:i w:val="0"/>
                <w:sz w:val="23"/>
                <w:szCs w:val="23"/>
                <w:lang w:val="en-GB"/>
              </w:rPr>
              <w:t>Indicator 2: Average Duration of a Case</w:t>
            </w:r>
          </w:p>
          <w:p w14:paraId="598CC975" w14:textId="77777777" w:rsidR="009F2823" w:rsidRPr="002C7788" w:rsidRDefault="009F2823" w:rsidP="008A741A">
            <w:pPr>
              <w:pStyle w:val="ListParagraph"/>
              <w:rPr>
                <w:rFonts w:ascii="Arial Narrow" w:hAnsi="Arial Narrow"/>
                <w:i w:val="0"/>
                <w:sz w:val="23"/>
                <w:szCs w:val="23"/>
                <w:lang w:val="en-GB"/>
              </w:rPr>
            </w:pPr>
          </w:p>
          <w:p w14:paraId="0919683F" w14:textId="77777777"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9"/>
              <w:jc w:val="both"/>
              <w:rPr>
                <w:rFonts w:ascii="Arial Narrow" w:eastAsiaTheme="minorHAnsi" w:hAnsi="Arial Narrow" w:cs="Century Gothic"/>
                <w:bCs/>
                <w:i w:val="0"/>
                <w:sz w:val="23"/>
                <w:szCs w:val="23"/>
                <w:lang w:val="en-GB"/>
              </w:rPr>
            </w:pPr>
            <w:r w:rsidRPr="002C7788">
              <w:rPr>
                <w:rFonts w:ascii="Arial Narrow" w:eastAsiaTheme="minorHAnsi" w:hAnsi="Arial Narrow" w:cs="Century Gothic"/>
                <w:bCs/>
                <w:i w:val="0"/>
                <w:sz w:val="23"/>
                <w:szCs w:val="23"/>
                <w:lang w:val="en-GB"/>
              </w:rPr>
              <w:t>The result against this indicator is obtained by totalling the days for each case from the date the case is filed to the date it is finalised and then dividing this by the number of cases finalised.</w:t>
            </w:r>
          </w:p>
          <w:p w14:paraId="2EC0EB17" w14:textId="77777777" w:rsidR="009F2823" w:rsidRPr="002C7788" w:rsidRDefault="009F2823" w:rsidP="008A741A">
            <w:pPr>
              <w:pStyle w:val="ListParagraph"/>
              <w:rPr>
                <w:rFonts w:ascii="Arial Narrow" w:hAnsi="Arial Narrow"/>
                <w:i w:val="0"/>
                <w:sz w:val="23"/>
                <w:szCs w:val="23"/>
                <w:lang w:val="en-GB"/>
              </w:rPr>
            </w:pPr>
          </w:p>
          <w:p w14:paraId="3A079FA8" w14:textId="77777777" w:rsidR="009F2823" w:rsidRPr="002C7788" w:rsidRDefault="009F2823" w:rsidP="008A741A">
            <w:pPr>
              <w:pStyle w:val="ListParagraph"/>
              <w:rPr>
                <w:rFonts w:ascii="Arial Narrow" w:hAnsi="Arial Narrow"/>
                <w:i w:val="0"/>
                <w:sz w:val="23"/>
                <w:szCs w:val="23"/>
                <w:lang w:val="en-GB"/>
              </w:rPr>
            </w:pPr>
            <w:r w:rsidRPr="002C7788">
              <w:rPr>
                <w:rFonts w:ascii="Arial Narrow" w:hAnsi="Arial Narrow"/>
                <w:b/>
                <w:i w:val="0"/>
                <w:noProof/>
                <w:sz w:val="23"/>
                <w:szCs w:val="23"/>
              </w:rPr>
              <w:drawing>
                <wp:anchor distT="0" distB="0" distL="114300" distR="114300" simplePos="0" relativeHeight="251666432" behindDoc="1" locked="0" layoutInCell="1" allowOverlap="1" wp14:anchorId="16E4C4C2" wp14:editId="615CFAB3">
                  <wp:simplePos x="0" y="0"/>
                  <wp:positionH relativeFrom="column">
                    <wp:posOffset>639657</wp:posOffset>
                  </wp:positionH>
                  <wp:positionV relativeFrom="paragraph">
                    <wp:posOffset>115993</wp:posOffset>
                  </wp:positionV>
                  <wp:extent cx="1050290" cy="1028700"/>
                  <wp:effectExtent l="0" t="0" r="0" b="0"/>
                  <wp:wrapTight wrapText="bothSides">
                    <wp:wrapPolygon edited="0">
                      <wp:start x="7052" y="0"/>
                      <wp:lineTo x="5093" y="800"/>
                      <wp:lineTo x="392" y="5600"/>
                      <wp:lineTo x="0" y="8400"/>
                      <wp:lineTo x="0" y="13600"/>
                      <wp:lineTo x="3526" y="19200"/>
                      <wp:lineTo x="0" y="21200"/>
                      <wp:lineTo x="11753" y="21200"/>
                      <wp:lineTo x="12929" y="21200"/>
                      <wp:lineTo x="17238" y="19600"/>
                      <wp:lineTo x="18022" y="19200"/>
                      <wp:lineTo x="21156" y="14000"/>
                      <wp:lineTo x="21156" y="5200"/>
                      <wp:lineTo x="16846" y="1200"/>
                      <wp:lineTo x="14104" y="0"/>
                      <wp:lineTo x="7052" y="0"/>
                    </wp:wrapPolygon>
                  </wp:wrapTight>
                  <wp:docPr id="27" name="Picture 27" descr="C:\Users\DiMoiai\AppData\Local\Microsoft\Windows\Temporary Internet Files\Content.IE5\AODHD3LO\noun_1968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oiai\AppData\Local\Microsoft\Windows\Temporary Internet Files\Content.IE5\AODHD3LO\noun_19688_cc.pn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4723" r="5954" b="12526"/>
                          <a:stretch/>
                        </pic:blipFill>
                        <pic:spPr bwMode="auto">
                          <a:xfrm>
                            <a:off x="0" y="0"/>
                            <a:ext cx="105029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20" w:type="dxa"/>
          </w:tcPr>
          <w:p w14:paraId="5184C2C0" w14:textId="77777777" w:rsidR="00421090" w:rsidRPr="002C7788" w:rsidRDefault="009F2823" w:rsidP="00421090">
            <w:pPr>
              <w:rPr>
                <w:rFonts w:ascii="Arial Narrow" w:hAnsi="Arial Narrow" w:cs="Century Gothic"/>
                <w:i w:val="0"/>
                <w:sz w:val="23"/>
                <w:szCs w:val="23"/>
                <w:lang w:val="en-GB"/>
              </w:rPr>
            </w:pPr>
            <w:r w:rsidRPr="002C7788">
              <w:rPr>
                <w:rFonts w:ascii="Arial Narrow" w:hAnsi="Arial Narrow" w:cs="Century Gothic"/>
                <w:i w:val="0"/>
                <w:sz w:val="23"/>
                <w:szCs w:val="23"/>
                <w:lang w:val="en-GB"/>
              </w:rPr>
              <w:t>In the 20</w:t>
            </w:r>
            <w:r w:rsidR="005F3446" w:rsidRPr="002C7788">
              <w:rPr>
                <w:rFonts w:ascii="Arial Narrow" w:hAnsi="Arial Narrow" w:cs="Century Gothic"/>
                <w:i w:val="0"/>
                <w:sz w:val="23"/>
                <w:szCs w:val="23"/>
                <w:lang w:val="en-GB"/>
              </w:rPr>
              <w:t xml:space="preserve">14 Trend Report, 10 of 14 PJDP </w:t>
            </w:r>
            <w:r w:rsidRPr="002C7788">
              <w:rPr>
                <w:rFonts w:ascii="Arial Narrow" w:hAnsi="Arial Narrow" w:cs="Century Gothic"/>
                <w:i w:val="0"/>
                <w:sz w:val="23"/>
                <w:szCs w:val="23"/>
                <w:lang w:val="en-GB"/>
              </w:rPr>
              <w:t xml:space="preserve">countries (71%) were able to collect data on the average duration of a case in their court.  </w:t>
            </w:r>
          </w:p>
          <w:p w14:paraId="6D302DF8" w14:textId="6DC8808A" w:rsidR="009F2823" w:rsidRPr="002C7788" w:rsidRDefault="009F2823" w:rsidP="00421090">
            <w:pPr>
              <w:rPr>
                <w:rFonts w:ascii="Arial Narrow" w:hAnsi="Arial Narrow"/>
                <w:i w:val="0"/>
                <w:sz w:val="23"/>
                <w:szCs w:val="23"/>
                <w:lang w:val="en-GB"/>
              </w:rPr>
            </w:pPr>
            <w:r w:rsidRPr="002C7788">
              <w:rPr>
                <w:rFonts w:ascii="Arial Narrow" w:hAnsi="Arial Narrow"/>
                <w:i w:val="0"/>
                <w:sz w:val="23"/>
                <w:szCs w:val="23"/>
                <w:lang w:val="en-GB"/>
              </w:rPr>
              <w:t xml:space="preserve">The </w:t>
            </w:r>
            <w:r w:rsidR="004D627E">
              <w:rPr>
                <w:rFonts w:ascii="Arial Narrow" w:hAnsi="Arial Narrow"/>
                <w:i w:val="0"/>
                <w:sz w:val="23"/>
                <w:szCs w:val="23"/>
                <w:lang w:val="en-GB"/>
              </w:rPr>
              <w:t xml:space="preserve">judiciaries of the </w:t>
            </w:r>
            <w:r w:rsidRPr="002C7788">
              <w:rPr>
                <w:rFonts w:ascii="Arial Narrow" w:hAnsi="Arial Narrow"/>
                <w:i w:val="0"/>
                <w:sz w:val="23"/>
                <w:szCs w:val="23"/>
                <w:lang w:val="en-GB"/>
              </w:rPr>
              <w:t xml:space="preserve">Republic of the Marshall Islands </w:t>
            </w:r>
            <w:r w:rsidR="005744EF" w:rsidRPr="002C7788">
              <w:rPr>
                <w:rFonts w:ascii="Arial Narrow" w:hAnsi="Arial Narrow"/>
                <w:i w:val="0"/>
                <w:sz w:val="23"/>
                <w:szCs w:val="23"/>
                <w:lang w:val="en-GB"/>
              </w:rPr>
              <w:t>(2016 Annual Report)</w:t>
            </w:r>
            <w:r w:rsidR="004D627E">
              <w:rPr>
                <w:rFonts w:ascii="Arial Narrow" w:hAnsi="Arial Narrow"/>
                <w:i w:val="0"/>
                <w:sz w:val="23"/>
                <w:szCs w:val="23"/>
                <w:lang w:val="en-GB"/>
              </w:rPr>
              <w:t>,</w:t>
            </w:r>
            <w:r w:rsidR="005744EF" w:rsidRPr="002C7788">
              <w:rPr>
                <w:rFonts w:ascii="Arial Narrow" w:hAnsi="Arial Narrow"/>
                <w:i w:val="0"/>
                <w:sz w:val="23"/>
                <w:szCs w:val="23"/>
                <w:lang w:val="en-GB"/>
              </w:rPr>
              <w:t xml:space="preserve"> </w:t>
            </w:r>
            <w:r w:rsidRPr="002C7788">
              <w:rPr>
                <w:rFonts w:ascii="Arial Narrow" w:hAnsi="Arial Narrow"/>
                <w:i w:val="0"/>
                <w:sz w:val="23"/>
                <w:szCs w:val="23"/>
                <w:lang w:val="en-GB"/>
              </w:rPr>
              <w:t xml:space="preserve">Federated States of Micronesia </w:t>
            </w:r>
            <w:r w:rsidR="005744EF" w:rsidRPr="002C7788">
              <w:rPr>
                <w:rFonts w:ascii="Arial Narrow" w:hAnsi="Arial Narrow"/>
                <w:i w:val="0"/>
                <w:sz w:val="23"/>
                <w:szCs w:val="23"/>
                <w:lang w:val="en-GB"/>
              </w:rPr>
              <w:t xml:space="preserve">(2014 Annual Report) </w:t>
            </w:r>
            <w:r w:rsidR="004D627E">
              <w:rPr>
                <w:rFonts w:ascii="Arial Narrow" w:hAnsi="Arial Narrow"/>
                <w:i w:val="0"/>
                <w:sz w:val="23"/>
                <w:szCs w:val="23"/>
                <w:lang w:val="en-GB"/>
              </w:rPr>
              <w:t>and Tonga (2017 Annual Report) all</w:t>
            </w:r>
            <w:r w:rsidRPr="002C7788">
              <w:rPr>
                <w:rFonts w:ascii="Arial Narrow" w:hAnsi="Arial Narrow"/>
                <w:i w:val="0"/>
                <w:sz w:val="23"/>
                <w:szCs w:val="23"/>
                <w:lang w:val="en-GB"/>
              </w:rPr>
              <w:t xml:space="preserve"> refer to a time standard for the hearing of different types of cases in their Annual Reports. </w:t>
            </w:r>
          </w:p>
          <w:p w14:paraId="6C606459" w14:textId="77777777"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entury Gothic"/>
                <w:i w:val="0"/>
                <w:sz w:val="23"/>
                <w:szCs w:val="23"/>
                <w:lang w:val="en-GB"/>
              </w:rPr>
            </w:pPr>
            <w:r w:rsidRPr="002C7788">
              <w:rPr>
                <w:rFonts w:ascii="Arial Narrow" w:hAnsi="Arial Narrow" w:cs="Century Gothic"/>
                <w:i w:val="0"/>
                <w:sz w:val="23"/>
                <w:szCs w:val="23"/>
                <w:lang w:val="en-GB"/>
              </w:rPr>
              <w:t>Many of the PJDP courts mention in their court mission and vision statements that they aspire to the efficient resolution</w:t>
            </w:r>
            <w:r w:rsidR="005F3446" w:rsidRPr="002C7788">
              <w:rPr>
                <w:rFonts w:ascii="Arial Narrow" w:hAnsi="Arial Narrow" w:cs="Century Gothic"/>
                <w:i w:val="0"/>
                <w:sz w:val="23"/>
                <w:szCs w:val="23"/>
                <w:lang w:val="en-GB"/>
              </w:rPr>
              <w:t xml:space="preserve"> of disputes in their country.</w:t>
            </w:r>
            <w:r w:rsidRPr="002C7788">
              <w:rPr>
                <w:rFonts w:ascii="Arial Narrow" w:hAnsi="Arial Narrow" w:cs="Century Gothic"/>
                <w:i w:val="0"/>
                <w:sz w:val="23"/>
                <w:szCs w:val="23"/>
                <w:lang w:val="en-GB"/>
              </w:rPr>
              <w:t xml:space="preserve"> It is not possible for courts to determine whether cases are being resolved efficiently if they are unable to collect and analyse data on the average duration of the cases that come before the courts.</w:t>
            </w:r>
          </w:p>
          <w:p w14:paraId="48F6A1D8" w14:textId="77777777" w:rsidR="009F2823" w:rsidRPr="008917DB" w:rsidRDefault="00421090" w:rsidP="008917DB">
            <w:pPr>
              <w:rPr>
                <w:rFonts w:ascii="Times New Roman" w:eastAsia="Times New Roman" w:hAnsi="Times New Roman" w:cs="Times New Roman"/>
                <w:i w:val="0"/>
                <w:iCs w:val="0"/>
                <w:lang w:eastAsia="en-US"/>
              </w:rPr>
            </w:pPr>
            <w:r w:rsidRPr="002C7788">
              <w:rPr>
                <w:rFonts w:ascii="Arial Narrow" w:hAnsi="Arial Narrow"/>
                <w:b/>
                <w:i w:val="0"/>
                <w:sz w:val="23"/>
                <w:szCs w:val="23"/>
                <w:lang w:val="en-GB"/>
              </w:rPr>
              <w:t xml:space="preserve">For More Ideas on Time Goals See: </w:t>
            </w:r>
            <w:r w:rsidR="008917DB" w:rsidRPr="008917DB">
              <w:rPr>
                <w:rFonts w:ascii="Arial Narrow" w:hAnsi="Arial Narrow"/>
                <w:b/>
                <w:i w:val="0"/>
                <w:sz w:val="23"/>
                <w:szCs w:val="23"/>
                <w:lang w:val="en-GB"/>
              </w:rPr>
              <w:t>PJSI Efficiency and Time Goals Toolkits</w:t>
            </w:r>
          </w:p>
        </w:tc>
      </w:tr>
      <w:tr w:rsidR="009F2823" w:rsidRPr="002C7788" w14:paraId="34C7E3E0" w14:textId="77777777" w:rsidTr="002C7788">
        <w:tc>
          <w:tcPr>
            <w:tcW w:w="392" w:type="dxa"/>
          </w:tcPr>
          <w:p w14:paraId="2CB97BFF" w14:textId="77777777" w:rsidR="009F2823" w:rsidRPr="002C7788" w:rsidRDefault="009F2823" w:rsidP="008A741A">
            <w:pPr>
              <w:rPr>
                <w:rFonts w:ascii="Arial Narrow" w:hAnsi="Arial Narrow"/>
                <w:i w:val="0"/>
                <w:sz w:val="23"/>
                <w:szCs w:val="23"/>
                <w:lang w:val="en-GB"/>
              </w:rPr>
            </w:pPr>
          </w:p>
        </w:tc>
        <w:tc>
          <w:tcPr>
            <w:tcW w:w="4252" w:type="dxa"/>
          </w:tcPr>
          <w:p w14:paraId="62D6AAA5" w14:textId="77777777" w:rsidR="009F2823" w:rsidRPr="002C7788" w:rsidRDefault="009F2823" w:rsidP="001F5F1D">
            <w:pPr>
              <w:rPr>
                <w:rFonts w:ascii="Arial Narrow" w:hAnsi="Arial Narrow"/>
                <w:b/>
                <w:i w:val="0"/>
                <w:sz w:val="23"/>
                <w:szCs w:val="23"/>
                <w:lang w:val="en-GB"/>
              </w:rPr>
            </w:pPr>
            <w:r w:rsidRPr="002C7788">
              <w:rPr>
                <w:rFonts w:ascii="Arial Narrow" w:hAnsi="Arial Narrow"/>
                <w:b/>
                <w:i w:val="0"/>
                <w:sz w:val="23"/>
                <w:szCs w:val="23"/>
                <w:lang w:val="en-GB"/>
              </w:rPr>
              <w:t xml:space="preserve">Indicator 3: Percentage of Appeals </w:t>
            </w:r>
          </w:p>
          <w:p w14:paraId="605D60F1" w14:textId="77777777"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t xml:space="preserve">The result against this indicator is obtained by dividing the number of cases appealed to a higher court in which the lower court decision is overturned in whole or in part by the number of </w:t>
            </w:r>
            <w:r w:rsidRPr="002C7788">
              <w:rPr>
                <w:rFonts w:ascii="Arial Narrow" w:hAnsi="Arial Narrow"/>
                <w:i w:val="0"/>
                <w:sz w:val="23"/>
                <w:szCs w:val="23"/>
                <w:lang w:val="en-GB"/>
              </w:rPr>
              <w:lastRenderedPageBreak/>
              <w:t>cases finalised in the level of court jurisdiction from which the appeal is made.</w:t>
            </w:r>
          </w:p>
          <w:p w14:paraId="795CF80E" w14:textId="77777777" w:rsidR="009F2823" w:rsidRPr="002C7788" w:rsidRDefault="009F2823" w:rsidP="008A741A">
            <w:pPr>
              <w:pStyle w:val="ListParagraph"/>
              <w:rPr>
                <w:rFonts w:ascii="Arial Narrow" w:eastAsiaTheme="minorHAnsi" w:hAnsi="Arial Narrow" w:cs="Century Gothic"/>
                <w:i w:val="0"/>
                <w:sz w:val="23"/>
                <w:szCs w:val="23"/>
                <w:lang w:val="en-GB"/>
              </w:rPr>
            </w:pPr>
            <w:r w:rsidRPr="002C7788" w:rsidDel="00AE1C4B">
              <w:rPr>
                <w:rFonts w:ascii="Arial Narrow" w:eastAsiaTheme="minorHAnsi" w:hAnsi="Arial Narrow" w:cs="Century Gothic"/>
                <w:i w:val="0"/>
                <w:sz w:val="23"/>
                <w:szCs w:val="23"/>
                <w:lang w:val="en-GB"/>
              </w:rPr>
              <w:t xml:space="preserve"> </w:t>
            </w:r>
          </w:p>
          <w:p w14:paraId="7EA5309C" w14:textId="77777777" w:rsidR="009F2823" w:rsidRPr="002C7788" w:rsidRDefault="009F2823" w:rsidP="008A741A">
            <w:pPr>
              <w:pStyle w:val="ListParagraph"/>
              <w:rPr>
                <w:rFonts w:ascii="Arial Narrow" w:hAnsi="Arial Narrow"/>
                <w:i w:val="0"/>
                <w:sz w:val="23"/>
                <w:szCs w:val="23"/>
                <w:lang w:val="en-GB"/>
              </w:rPr>
            </w:pPr>
            <w:r w:rsidRPr="002C7788">
              <w:rPr>
                <w:rFonts w:ascii="Arial Narrow" w:hAnsi="Arial Narrow"/>
                <w:i w:val="0"/>
                <w:noProof/>
                <w:sz w:val="23"/>
                <w:szCs w:val="23"/>
              </w:rPr>
              <w:drawing>
                <wp:anchor distT="0" distB="0" distL="114300" distR="114300" simplePos="0" relativeHeight="251667456" behindDoc="1" locked="0" layoutInCell="1" allowOverlap="1" wp14:anchorId="470A9605" wp14:editId="7C2A145B">
                  <wp:simplePos x="0" y="0"/>
                  <wp:positionH relativeFrom="column">
                    <wp:posOffset>639657</wp:posOffset>
                  </wp:positionH>
                  <wp:positionV relativeFrom="paragraph">
                    <wp:posOffset>173355</wp:posOffset>
                  </wp:positionV>
                  <wp:extent cx="1047115" cy="741045"/>
                  <wp:effectExtent l="0" t="0" r="635" b="1905"/>
                  <wp:wrapThrough wrapText="bothSides">
                    <wp:wrapPolygon edited="0">
                      <wp:start x="11396" y="0"/>
                      <wp:lineTo x="0" y="4442"/>
                      <wp:lineTo x="0" y="8884"/>
                      <wp:lineTo x="1179" y="13882"/>
                      <wp:lineTo x="2751" y="18324"/>
                      <wp:lineTo x="3930" y="21100"/>
                      <wp:lineTo x="21220" y="21100"/>
                      <wp:lineTo x="21220" y="18324"/>
                      <wp:lineTo x="14147" y="0"/>
                      <wp:lineTo x="11396" y="0"/>
                    </wp:wrapPolygon>
                  </wp:wrapThrough>
                  <wp:docPr id="24" name="Picture 24" descr="C:\Users\DiMoiai\AppData\Local\Microsoft\Windows\Temporary Internet Files\Content.IE5\S657C6IQ\noun_76062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Moiai\AppData\Local\Microsoft\Windows\Temporary Internet Files\Content.IE5\S657C6IQ\noun_760625_cc.pn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5953" t="12143" r="5953" b="25476"/>
                          <a:stretch/>
                        </pic:blipFill>
                        <pic:spPr bwMode="auto">
                          <a:xfrm>
                            <a:off x="0" y="0"/>
                            <a:ext cx="1047115" cy="74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20" w:type="dxa"/>
          </w:tcPr>
          <w:p w14:paraId="2246D6DF" w14:textId="77777777"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eastAsiaTheme="minorHAnsi" w:hAnsi="Arial Narrow" w:cs="Century Gothic"/>
                <w:b/>
                <w:bCs/>
                <w:i w:val="0"/>
                <w:sz w:val="23"/>
                <w:szCs w:val="23"/>
                <w:lang w:val="en-GB"/>
              </w:rPr>
            </w:pPr>
            <w:r w:rsidRPr="002C7788">
              <w:rPr>
                <w:rFonts w:ascii="Arial Narrow" w:hAnsi="Arial Narrow" w:cs="Century Gothic"/>
                <w:i w:val="0"/>
                <w:sz w:val="23"/>
                <w:szCs w:val="23"/>
                <w:lang w:val="en-GB"/>
              </w:rPr>
              <w:lastRenderedPageBreak/>
              <w:t>In the 2014 Trend Report, 12 of the 14 PJDP countries (86%) were able to collect data on the numb</w:t>
            </w:r>
            <w:r w:rsidR="00421090" w:rsidRPr="002C7788">
              <w:rPr>
                <w:rFonts w:ascii="Arial Narrow" w:hAnsi="Arial Narrow" w:cs="Century Gothic"/>
                <w:i w:val="0"/>
                <w:sz w:val="23"/>
                <w:szCs w:val="23"/>
                <w:lang w:val="en-GB"/>
              </w:rPr>
              <w:t>e</w:t>
            </w:r>
            <w:r w:rsidRPr="002C7788">
              <w:rPr>
                <w:rFonts w:ascii="Arial Narrow" w:hAnsi="Arial Narrow" w:cs="Century Gothic"/>
                <w:i w:val="0"/>
                <w:sz w:val="23"/>
                <w:szCs w:val="23"/>
                <w:lang w:val="en-GB"/>
              </w:rPr>
              <w:t>r of cases appealed as a percentage of the number of cases filed in a particular year for one or more level of court jurisdiction.</w:t>
            </w:r>
            <w:r w:rsidRPr="002C7788">
              <w:rPr>
                <w:rFonts w:ascii="Arial Narrow" w:eastAsiaTheme="minorHAnsi" w:hAnsi="Arial Narrow" w:cs="Century Gothic"/>
                <w:i w:val="0"/>
                <w:sz w:val="23"/>
                <w:szCs w:val="23"/>
                <w:lang w:val="en-GB"/>
              </w:rPr>
              <w:t xml:space="preserve">  </w:t>
            </w:r>
          </w:p>
          <w:p w14:paraId="12ADE8C7" w14:textId="77777777" w:rsidR="009F2823" w:rsidRPr="002C7788" w:rsidRDefault="009F2823" w:rsidP="001077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entury Gothic"/>
                <w:i w:val="0"/>
                <w:sz w:val="23"/>
                <w:szCs w:val="23"/>
                <w:lang w:val="en-GB"/>
              </w:rPr>
            </w:pPr>
            <w:r w:rsidRPr="002C7788">
              <w:rPr>
                <w:rFonts w:ascii="Arial Narrow" w:hAnsi="Arial Narrow" w:cs="Century Gothic"/>
                <w:i w:val="0"/>
                <w:sz w:val="23"/>
                <w:szCs w:val="23"/>
                <w:lang w:val="en-GB"/>
              </w:rPr>
              <w:lastRenderedPageBreak/>
              <w:t>It is considered important for courts to monitor overall appeal trends to identify: (i) what resources will be required to handle the appeal cases in an efficient manner, (ii) what percentage of cases are being referred to appeal courts</w:t>
            </w:r>
            <w:r w:rsidR="00C17B93" w:rsidRPr="002C7788">
              <w:rPr>
                <w:rFonts w:ascii="Arial Narrow" w:hAnsi="Arial Narrow" w:cs="Century Gothic"/>
                <w:i w:val="0"/>
                <w:sz w:val="23"/>
                <w:szCs w:val="23"/>
                <w:lang w:val="en-GB"/>
              </w:rPr>
              <w:t>, (iii) the duration of an appeal case from the time an appeal is filed to the date of the appeal judgment and/or (</w:t>
            </w:r>
            <w:r w:rsidRPr="002C7788">
              <w:rPr>
                <w:rFonts w:ascii="Arial Narrow" w:hAnsi="Arial Narrow" w:cs="Century Gothic"/>
                <w:i w:val="0"/>
                <w:sz w:val="23"/>
                <w:szCs w:val="23"/>
                <w:lang w:val="en-GB"/>
              </w:rPr>
              <w:t>i</w:t>
            </w:r>
            <w:r w:rsidR="00C17B93" w:rsidRPr="002C7788">
              <w:rPr>
                <w:rFonts w:ascii="Arial Narrow" w:hAnsi="Arial Narrow" w:cs="Century Gothic"/>
                <w:i w:val="0"/>
                <w:sz w:val="23"/>
                <w:szCs w:val="23"/>
                <w:lang w:val="en-GB"/>
              </w:rPr>
              <w:t>v</w:t>
            </w:r>
            <w:r w:rsidR="00107770" w:rsidRPr="002C7788">
              <w:rPr>
                <w:rFonts w:ascii="Arial Narrow" w:hAnsi="Arial Narrow" w:cs="Century Gothic"/>
                <w:i w:val="0"/>
                <w:sz w:val="23"/>
                <w:szCs w:val="23"/>
                <w:lang w:val="en-GB"/>
              </w:rPr>
              <w:t xml:space="preserve">) </w:t>
            </w:r>
            <w:r w:rsidRPr="002C7788">
              <w:rPr>
                <w:rFonts w:ascii="Arial Narrow" w:hAnsi="Arial Narrow" w:cs="Century Gothic"/>
                <w:i w:val="0"/>
                <w:sz w:val="23"/>
                <w:szCs w:val="23"/>
                <w:lang w:val="en-GB"/>
              </w:rPr>
              <w:t xml:space="preserve">whether judgements from </w:t>
            </w:r>
            <w:r w:rsidR="002C7788">
              <w:rPr>
                <w:rFonts w:ascii="Arial Narrow" w:hAnsi="Arial Narrow" w:cs="Century Gothic"/>
                <w:i w:val="0"/>
                <w:sz w:val="23"/>
                <w:szCs w:val="23"/>
                <w:lang w:val="en-GB"/>
              </w:rPr>
              <w:t>particular</w:t>
            </w:r>
            <w:r w:rsidRPr="002C7788">
              <w:rPr>
                <w:rFonts w:ascii="Arial Narrow" w:hAnsi="Arial Narrow" w:cs="Century Gothic"/>
                <w:i w:val="0"/>
                <w:sz w:val="23"/>
                <w:szCs w:val="23"/>
                <w:lang w:val="en-GB"/>
              </w:rPr>
              <w:t xml:space="preserve"> judges are being referred to appeal courts at a higher rate than the national level.</w:t>
            </w:r>
          </w:p>
        </w:tc>
      </w:tr>
      <w:tr w:rsidR="009F2823" w:rsidRPr="002C7788" w14:paraId="705A661C" w14:textId="77777777" w:rsidTr="00A70C4A">
        <w:trPr>
          <w:trHeight w:val="3390"/>
        </w:trPr>
        <w:tc>
          <w:tcPr>
            <w:tcW w:w="392" w:type="dxa"/>
          </w:tcPr>
          <w:p w14:paraId="737DCA16" w14:textId="77777777" w:rsidR="009F2823" w:rsidRPr="002C7788" w:rsidRDefault="009F2823" w:rsidP="008A741A">
            <w:pPr>
              <w:rPr>
                <w:rFonts w:ascii="Arial Narrow" w:hAnsi="Arial Narrow"/>
                <w:i w:val="0"/>
                <w:sz w:val="23"/>
                <w:szCs w:val="23"/>
                <w:lang w:val="en-GB"/>
              </w:rPr>
            </w:pPr>
          </w:p>
        </w:tc>
        <w:tc>
          <w:tcPr>
            <w:tcW w:w="4252" w:type="dxa"/>
          </w:tcPr>
          <w:p w14:paraId="3BBE934C" w14:textId="77777777" w:rsidR="009F2823" w:rsidRPr="002C7788" w:rsidRDefault="009F2823" w:rsidP="00D464EA">
            <w:pPr>
              <w:rPr>
                <w:rFonts w:ascii="Arial Narrow" w:hAnsi="Arial Narrow"/>
                <w:b/>
                <w:i w:val="0"/>
                <w:sz w:val="23"/>
                <w:szCs w:val="23"/>
                <w:lang w:val="en-GB"/>
              </w:rPr>
            </w:pPr>
            <w:r w:rsidRPr="002C7788">
              <w:rPr>
                <w:rFonts w:ascii="Arial Narrow" w:hAnsi="Arial Narrow"/>
                <w:b/>
                <w:i w:val="0"/>
                <w:sz w:val="23"/>
                <w:szCs w:val="23"/>
                <w:lang w:val="en-GB"/>
              </w:rPr>
              <w:t>Indicator 4: Overturn Rate on Appeal</w:t>
            </w:r>
          </w:p>
          <w:p w14:paraId="19259444" w14:textId="77777777" w:rsidR="009F2823" w:rsidRPr="002C7788" w:rsidRDefault="00AA6C8A"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9"/>
              <w:jc w:val="both"/>
              <w:rPr>
                <w:rFonts w:ascii="Arial Narrow" w:hAnsi="Arial Narrow" w:cs="Century Gothic"/>
                <w:i w:val="0"/>
                <w:sz w:val="23"/>
                <w:szCs w:val="23"/>
                <w:lang w:val="en-GB"/>
              </w:rPr>
            </w:pPr>
            <w:r w:rsidRPr="002C7788">
              <w:rPr>
                <w:rFonts w:ascii="Arial Narrow" w:hAnsi="Arial Narrow"/>
                <w:i w:val="0"/>
                <w:noProof/>
                <w:sz w:val="23"/>
                <w:szCs w:val="23"/>
              </w:rPr>
              <w:drawing>
                <wp:anchor distT="0" distB="0" distL="114300" distR="114300" simplePos="0" relativeHeight="251668480" behindDoc="1" locked="0" layoutInCell="1" allowOverlap="1" wp14:anchorId="755BDF64" wp14:editId="6095F4BD">
                  <wp:simplePos x="0" y="0"/>
                  <wp:positionH relativeFrom="column">
                    <wp:posOffset>898525</wp:posOffset>
                  </wp:positionH>
                  <wp:positionV relativeFrom="paragraph">
                    <wp:posOffset>802640</wp:posOffset>
                  </wp:positionV>
                  <wp:extent cx="873760" cy="982345"/>
                  <wp:effectExtent l="0" t="0" r="2540" b="8255"/>
                  <wp:wrapTight wrapText="bothSides">
                    <wp:wrapPolygon edited="0">
                      <wp:start x="8948" y="0"/>
                      <wp:lineTo x="0" y="3351"/>
                      <wp:lineTo x="0" y="6283"/>
                      <wp:lineTo x="2355" y="13404"/>
                      <wp:lineTo x="2355" y="14242"/>
                      <wp:lineTo x="4709" y="20106"/>
                      <wp:lineTo x="5651" y="21363"/>
                      <wp:lineTo x="15541" y="21363"/>
                      <wp:lineTo x="21192" y="13404"/>
                      <wp:lineTo x="21192" y="12566"/>
                      <wp:lineTo x="18837" y="6702"/>
                      <wp:lineTo x="19308" y="3770"/>
                      <wp:lineTo x="17895" y="2094"/>
                      <wp:lineTo x="12244" y="0"/>
                      <wp:lineTo x="8948" y="0"/>
                    </wp:wrapPolygon>
                  </wp:wrapTight>
                  <wp:docPr id="25" name="Picture 25" descr="C:\Users\DiMoiai\AppData\Local\Microsoft\Windows\Temporary Internet Files\Content.IE5\Q9R3EXBZ\noun_78024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Moiai\AppData\Local\Microsoft\Windows\Temporary Internet Files\Content.IE5\Q9R3EXBZ\noun_780245_cc.pn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2451" r="12062" b="15175"/>
                          <a:stretch/>
                        </pic:blipFill>
                        <pic:spPr bwMode="auto">
                          <a:xfrm>
                            <a:off x="0" y="0"/>
                            <a:ext cx="873760" cy="982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823" w:rsidRPr="002C7788">
              <w:rPr>
                <w:rFonts w:ascii="Arial Narrow" w:hAnsi="Arial Narrow" w:cs="Century Gothic"/>
                <w:i w:val="0"/>
                <w:sz w:val="23"/>
                <w:szCs w:val="23"/>
                <w:lang w:val="en-GB"/>
              </w:rPr>
              <w:t>The result against this indicator is obtained by dividing the number of appeal cases in which the lower court decision is overturned by the total number of appeals.</w:t>
            </w:r>
          </w:p>
          <w:p w14:paraId="51B5BD62" w14:textId="77777777" w:rsidR="009F2823" w:rsidRPr="002C7788" w:rsidRDefault="009F2823" w:rsidP="00D464E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entury Gothic"/>
                <w:i w:val="0"/>
                <w:sz w:val="23"/>
                <w:szCs w:val="23"/>
                <w:lang w:val="en-GB"/>
              </w:rPr>
            </w:pPr>
          </w:p>
          <w:p w14:paraId="442F39C9" w14:textId="77777777" w:rsidR="009F2823" w:rsidRPr="002C7788" w:rsidRDefault="009F2823" w:rsidP="008A741A">
            <w:pPr>
              <w:pStyle w:val="ListParagraph"/>
              <w:rPr>
                <w:rFonts w:ascii="Arial Narrow" w:hAnsi="Arial Narrow" w:cs="Century Gothic"/>
                <w:i w:val="0"/>
                <w:sz w:val="23"/>
                <w:szCs w:val="23"/>
                <w:lang w:val="en-GB"/>
              </w:rPr>
            </w:pPr>
          </w:p>
        </w:tc>
        <w:tc>
          <w:tcPr>
            <w:tcW w:w="4820" w:type="dxa"/>
          </w:tcPr>
          <w:p w14:paraId="62C89E0C" w14:textId="77777777"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entury Gothic"/>
                <w:i w:val="0"/>
                <w:sz w:val="23"/>
                <w:szCs w:val="23"/>
                <w:lang w:val="en-GB"/>
              </w:rPr>
            </w:pPr>
            <w:r w:rsidRPr="002C7788">
              <w:rPr>
                <w:rFonts w:ascii="Arial Narrow" w:hAnsi="Arial Narrow" w:cs="Century Gothic"/>
                <w:i w:val="0"/>
                <w:sz w:val="23"/>
                <w:szCs w:val="23"/>
                <w:lang w:val="en-GB"/>
              </w:rPr>
              <w:t>In the 2014 Trend Report, 11 of 14 PJDP countries (79%) we</w:t>
            </w:r>
            <w:r w:rsidR="00C17B93" w:rsidRPr="002C7788">
              <w:rPr>
                <w:rFonts w:ascii="Arial Narrow" w:hAnsi="Arial Narrow" w:cs="Century Gothic"/>
                <w:i w:val="0"/>
                <w:sz w:val="23"/>
                <w:szCs w:val="23"/>
                <w:lang w:val="en-GB"/>
              </w:rPr>
              <w:t xml:space="preserve">re able to collect data on the </w:t>
            </w:r>
            <w:r w:rsidRPr="002C7788">
              <w:rPr>
                <w:rFonts w:ascii="Arial Narrow" w:hAnsi="Arial Narrow" w:cs="Century Gothic"/>
                <w:i w:val="0"/>
                <w:sz w:val="23"/>
                <w:szCs w:val="23"/>
                <w:lang w:val="en-GB"/>
              </w:rPr>
              <w:t>percentage of appeal cases in which the lower court</w:t>
            </w:r>
            <w:r w:rsidR="00D464EA" w:rsidRPr="002C7788">
              <w:rPr>
                <w:rFonts w:ascii="Arial Narrow" w:hAnsi="Arial Narrow" w:cs="Century Gothic"/>
                <w:i w:val="0"/>
                <w:sz w:val="23"/>
                <w:szCs w:val="23"/>
                <w:lang w:val="en-GB"/>
              </w:rPr>
              <w:t xml:space="preserve"> decision is overturned by the </w:t>
            </w:r>
            <w:r w:rsidRPr="002C7788">
              <w:rPr>
                <w:rFonts w:ascii="Arial Narrow" w:hAnsi="Arial Narrow" w:cs="Century Gothic"/>
                <w:i w:val="0"/>
                <w:sz w:val="23"/>
                <w:szCs w:val="23"/>
                <w:lang w:val="en-GB"/>
              </w:rPr>
              <w:t xml:space="preserve">appellate court.  </w:t>
            </w:r>
          </w:p>
          <w:p w14:paraId="45641DE2" w14:textId="77777777"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entury Gothic"/>
                <w:i w:val="0"/>
                <w:sz w:val="23"/>
                <w:szCs w:val="23"/>
                <w:lang w:val="en-GB"/>
              </w:rPr>
            </w:pPr>
            <w:r w:rsidRPr="002C7788">
              <w:rPr>
                <w:rFonts w:ascii="Arial Narrow" w:hAnsi="Arial Narrow" w:cs="Century Gothic"/>
                <w:i w:val="0"/>
                <w:sz w:val="23"/>
                <w:szCs w:val="23"/>
                <w:lang w:val="en-GB"/>
              </w:rPr>
              <w:t xml:space="preserve">It is important to track the overturn rate on appeal to establish if certain types of cases are overturned on appeal at a higher rate than the national average. </w:t>
            </w:r>
          </w:p>
          <w:p w14:paraId="2CDB33AE" w14:textId="77777777" w:rsidR="009F2823" w:rsidRPr="002C7788" w:rsidRDefault="009F2823" w:rsidP="008A741A">
            <w:pPr>
              <w:rPr>
                <w:rFonts w:ascii="Arial Narrow" w:hAnsi="Arial Narrow" w:cs="Century Gothic"/>
                <w:i w:val="0"/>
                <w:sz w:val="23"/>
                <w:szCs w:val="23"/>
                <w:lang w:val="en-GB"/>
              </w:rPr>
            </w:pPr>
          </w:p>
        </w:tc>
      </w:tr>
      <w:tr w:rsidR="009F2823" w:rsidRPr="002C7788" w14:paraId="054E9008" w14:textId="77777777" w:rsidTr="002C7788">
        <w:tc>
          <w:tcPr>
            <w:tcW w:w="392" w:type="dxa"/>
          </w:tcPr>
          <w:p w14:paraId="570C4073" w14:textId="77777777" w:rsidR="009F2823" w:rsidRPr="002C7788" w:rsidRDefault="009F2823" w:rsidP="008A741A">
            <w:pPr>
              <w:rPr>
                <w:rFonts w:ascii="Arial Narrow" w:hAnsi="Arial Narrow"/>
                <w:i w:val="0"/>
                <w:sz w:val="23"/>
                <w:szCs w:val="23"/>
                <w:lang w:val="en-GB"/>
              </w:rPr>
            </w:pPr>
          </w:p>
        </w:tc>
        <w:tc>
          <w:tcPr>
            <w:tcW w:w="4252" w:type="dxa"/>
          </w:tcPr>
          <w:p w14:paraId="0C11546C" w14:textId="77777777" w:rsidR="009F2823" w:rsidRPr="002C7788" w:rsidRDefault="009F2823" w:rsidP="008A741A">
            <w:pPr>
              <w:rPr>
                <w:rStyle w:val="Bold"/>
                <w:rFonts w:ascii="Arial Narrow" w:hAnsi="Arial Narrow"/>
                <w:i w:val="0"/>
                <w:sz w:val="23"/>
                <w:szCs w:val="23"/>
                <w:lang w:val="en-GB"/>
              </w:rPr>
            </w:pPr>
            <w:r w:rsidRPr="002C7788">
              <w:rPr>
                <w:rFonts w:ascii="Arial Narrow" w:hAnsi="Arial Narrow"/>
                <w:b/>
                <w:i w:val="0"/>
                <w:sz w:val="23"/>
                <w:szCs w:val="23"/>
                <w:lang w:val="en-GB"/>
              </w:rPr>
              <w:t xml:space="preserve">Indicator 5: </w:t>
            </w:r>
            <w:r w:rsidRPr="002C7788">
              <w:rPr>
                <w:rStyle w:val="Bold"/>
                <w:rFonts w:ascii="Arial Narrow" w:hAnsi="Arial Narrow"/>
                <w:i w:val="0"/>
                <w:sz w:val="23"/>
                <w:szCs w:val="23"/>
                <w:lang w:val="en-GB"/>
              </w:rPr>
              <w:t>Percentage of Cases that are Granted a Court Fee Waiver</w:t>
            </w:r>
          </w:p>
          <w:p w14:paraId="0FE06225" w14:textId="77777777" w:rsidR="009F2823" w:rsidRPr="002C7788" w:rsidRDefault="009F2823" w:rsidP="008A741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9"/>
              <w:jc w:val="both"/>
              <w:rPr>
                <w:rFonts w:ascii="Arial Narrow" w:hAnsi="Arial Narrow" w:cs="Century Gothic"/>
                <w:i w:val="0"/>
                <w:sz w:val="23"/>
                <w:szCs w:val="23"/>
                <w:lang w:val="en-GB"/>
              </w:rPr>
            </w:pPr>
            <w:r w:rsidRPr="002C7788">
              <w:rPr>
                <w:rFonts w:ascii="Arial Narrow" w:eastAsiaTheme="minorHAnsi" w:hAnsi="Arial Narrow" w:cs="Century Gothic"/>
                <w:b/>
                <w:bCs/>
                <w:i w:val="0"/>
                <w:sz w:val="23"/>
                <w:szCs w:val="23"/>
                <w:lang w:val="en-GB"/>
              </w:rPr>
              <w:t xml:space="preserve"> </w:t>
            </w:r>
          </w:p>
          <w:p w14:paraId="2E21CDAE" w14:textId="77777777" w:rsidR="009F2823" w:rsidRPr="002C7788" w:rsidRDefault="00A70C4A"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9"/>
              <w:jc w:val="both"/>
              <w:rPr>
                <w:rFonts w:ascii="Arial Narrow" w:eastAsiaTheme="minorHAnsi" w:hAnsi="Arial Narrow" w:cs="Century Gothic"/>
                <w:b/>
                <w:bCs/>
                <w:i w:val="0"/>
                <w:sz w:val="23"/>
                <w:szCs w:val="23"/>
                <w:lang w:val="en-GB"/>
              </w:rPr>
            </w:pPr>
            <w:r w:rsidRPr="002C7788">
              <w:rPr>
                <w:rFonts w:ascii="Arial Narrow" w:hAnsi="Arial Narrow"/>
                <w:i w:val="0"/>
                <w:noProof/>
                <w:sz w:val="23"/>
                <w:szCs w:val="23"/>
              </w:rPr>
              <w:drawing>
                <wp:anchor distT="0" distB="0" distL="114300" distR="114300" simplePos="0" relativeHeight="251669504" behindDoc="1" locked="0" layoutInCell="1" allowOverlap="1" wp14:anchorId="73DAE8C6" wp14:editId="3020E646">
                  <wp:simplePos x="0" y="0"/>
                  <wp:positionH relativeFrom="column">
                    <wp:posOffset>944880</wp:posOffset>
                  </wp:positionH>
                  <wp:positionV relativeFrom="paragraph">
                    <wp:posOffset>937895</wp:posOffset>
                  </wp:positionV>
                  <wp:extent cx="955040" cy="955040"/>
                  <wp:effectExtent l="0" t="0" r="0" b="0"/>
                  <wp:wrapTight wrapText="bothSides">
                    <wp:wrapPolygon edited="0">
                      <wp:start x="7324" y="0"/>
                      <wp:lineTo x="4309" y="1723"/>
                      <wp:lineTo x="0" y="6032"/>
                      <wp:lineTo x="0" y="15511"/>
                      <wp:lineTo x="6032" y="20681"/>
                      <wp:lineTo x="7324" y="21112"/>
                      <wp:lineTo x="13787" y="21112"/>
                      <wp:lineTo x="15080" y="20681"/>
                      <wp:lineTo x="21112" y="15511"/>
                      <wp:lineTo x="21112" y="6032"/>
                      <wp:lineTo x="16803" y="1723"/>
                      <wp:lineTo x="13787" y="0"/>
                      <wp:lineTo x="7324" y="0"/>
                    </wp:wrapPolygon>
                  </wp:wrapTight>
                  <wp:docPr id="23" name="Picture 23" descr="C:\Users\DiMoiai\AppData\Local\Microsoft\Windows\Temporary Internet Files\Content.IE5\AODHD3LO\noun_52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oiai\AppData\Local\Microsoft\Windows\Temporary Internet Files\Content.IE5\AODHD3LO\noun_52823.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823" w:rsidRPr="002C7788">
              <w:rPr>
                <w:rFonts w:ascii="Arial Narrow" w:eastAsiaTheme="minorHAnsi" w:hAnsi="Arial Narrow" w:cs="Century Gothic"/>
                <w:i w:val="0"/>
                <w:sz w:val="23"/>
                <w:szCs w:val="23"/>
                <w:lang w:val="en-GB"/>
              </w:rPr>
              <w:t>The result against this indicator is obtained by dividing the number of cases that are granted a court fee waiver by the total number of cases filed.</w:t>
            </w:r>
          </w:p>
          <w:p w14:paraId="61DC5471" w14:textId="77777777" w:rsidR="009F2823" w:rsidRPr="002C7788" w:rsidRDefault="009F2823" w:rsidP="008A741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rFonts w:ascii="Arial Narrow" w:hAnsi="Arial Narrow" w:cs="Century Gothic"/>
                <w:i w:val="0"/>
                <w:sz w:val="23"/>
                <w:szCs w:val="23"/>
                <w:lang w:val="en-GB"/>
              </w:rPr>
            </w:pPr>
          </w:p>
          <w:p w14:paraId="5CA050C9" w14:textId="77777777" w:rsidR="009F2823" w:rsidRPr="002C7788" w:rsidRDefault="009F2823" w:rsidP="008A741A">
            <w:pPr>
              <w:pStyle w:val="ListParagraph"/>
              <w:rPr>
                <w:rFonts w:ascii="Arial Narrow" w:hAnsi="Arial Narrow"/>
                <w:i w:val="0"/>
                <w:sz w:val="23"/>
                <w:szCs w:val="23"/>
                <w:lang w:val="en-GB"/>
              </w:rPr>
            </w:pPr>
          </w:p>
        </w:tc>
        <w:tc>
          <w:tcPr>
            <w:tcW w:w="4820" w:type="dxa"/>
          </w:tcPr>
          <w:p w14:paraId="0D4811C7" w14:textId="77777777"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heme="minorHAnsi" w:hAnsi="Arial Narrow" w:cs="Century Gothic"/>
                <w:i w:val="0"/>
                <w:sz w:val="23"/>
                <w:szCs w:val="23"/>
                <w:lang w:val="en-GB"/>
              </w:rPr>
            </w:pPr>
            <w:r w:rsidRPr="002C7788">
              <w:rPr>
                <w:rFonts w:ascii="Arial Narrow" w:hAnsi="Arial Narrow" w:cs="Century Gothic"/>
                <w:i w:val="0"/>
                <w:sz w:val="23"/>
                <w:szCs w:val="23"/>
                <w:lang w:val="en-GB"/>
              </w:rPr>
              <w:t xml:space="preserve">In the 2014 Trend Report, </w:t>
            </w:r>
            <w:r w:rsidR="00A70C4A">
              <w:rPr>
                <w:rFonts w:ascii="Arial Narrow" w:eastAsiaTheme="minorHAnsi" w:hAnsi="Arial Narrow" w:cs="Century Gothic"/>
                <w:i w:val="0"/>
                <w:sz w:val="23"/>
                <w:szCs w:val="23"/>
                <w:lang w:val="en-GB"/>
              </w:rPr>
              <w:t>12 of the 14 PJDP countries</w:t>
            </w:r>
            <w:r w:rsidRPr="002C7788">
              <w:rPr>
                <w:rFonts w:ascii="Arial Narrow" w:eastAsiaTheme="minorHAnsi" w:hAnsi="Arial Narrow" w:cs="Century Gothic"/>
                <w:i w:val="0"/>
                <w:sz w:val="23"/>
                <w:szCs w:val="23"/>
                <w:lang w:val="en-GB"/>
              </w:rPr>
              <w:t xml:space="preserve"> </w:t>
            </w:r>
            <w:r w:rsidRPr="002C7788">
              <w:rPr>
                <w:rFonts w:ascii="Arial Narrow" w:hAnsi="Arial Narrow" w:cs="Century Gothic"/>
                <w:i w:val="0"/>
                <w:sz w:val="23"/>
                <w:szCs w:val="23"/>
                <w:lang w:val="en-GB"/>
              </w:rPr>
              <w:t xml:space="preserve">(86%) </w:t>
            </w:r>
            <w:r w:rsidRPr="002C7788">
              <w:rPr>
                <w:rFonts w:ascii="Arial Narrow" w:eastAsiaTheme="minorHAnsi" w:hAnsi="Arial Narrow" w:cs="Century Gothic"/>
                <w:i w:val="0"/>
                <w:sz w:val="23"/>
                <w:szCs w:val="23"/>
                <w:lang w:val="en-GB"/>
              </w:rPr>
              <w:t xml:space="preserve">could present data on the percentage of cases that were granted a court fee waiver. </w:t>
            </w:r>
          </w:p>
          <w:p w14:paraId="20DEC235" w14:textId="77777777" w:rsidR="00C17B93" w:rsidRPr="002C7788" w:rsidRDefault="00C17B9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heme="minorHAnsi" w:hAnsi="Arial Narrow" w:cs="Century Gothic"/>
                <w:i w:val="0"/>
                <w:sz w:val="23"/>
                <w:szCs w:val="23"/>
                <w:lang w:val="en-GB"/>
              </w:rPr>
            </w:pPr>
            <w:r w:rsidRPr="002C7788">
              <w:rPr>
                <w:rFonts w:ascii="Arial Narrow" w:eastAsiaTheme="minorHAnsi" w:hAnsi="Arial Narrow" w:cs="Century Gothic"/>
                <w:i w:val="0"/>
                <w:sz w:val="23"/>
                <w:szCs w:val="23"/>
                <w:lang w:val="en-GB"/>
              </w:rPr>
              <w:t xml:space="preserve">For those courts </w:t>
            </w:r>
            <w:r w:rsidR="001A07B4" w:rsidRPr="002C7788">
              <w:rPr>
                <w:rFonts w:ascii="Arial Narrow" w:eastAsiaTheme="minorHAnsi" w:hAnsi="Arial Narrow" w:cs="Century Gothic"/>
                <w:i w:val="0"/>
                <w:sz w:val="23"/>
                <w:szCs w:val="23"/>
                <w:lang w:val="en-GB"/>
              </w:rPr>
              <w:t>that</w:t>
            </w:r>
            <w:r w:rsidRPr="002C7788">
              <w:rPr>
                <w:rFonts w:ascii="Arial Narrow" w:eastAsiaTheme="minorHAnsi" w:hAnsi="Arial Narrow" w:cs="Century Gothic"/>
                <w:i w:val="0"/>
                <w:sz w:val="23"/>
                <w:szCs w:val="23"/>
                <w:lang w:val="en-GB"/>
              </w:rPr>
              <w:t xml:space="preserve"> collect data on the waiver of court fees in civil cases it is valuable to present sex disaggregated data on the number of men an</w:t>
            </w:r>
            <w:r w:rsidR="001A07B4" w:rsidRPr="002C7788">
              <w:rPr>
                <w:rFonts w:ascii="Arial Narrow" w:eastAsiaTheme="minorHAnsi" w:hAnsi="Arial Narrow" w:cs="Century Gothic"/>
                <w:i w:val="0"/>
                <w:sz w:val="23"/>
                <w:szCs w:val="23"/>
                <w:lang w:val="en-GB"/>
              </w:rPr>
              <w:t>d</w:t>
            </w:r>
            <w:r w:rsidRPr="002C7788">
              <w:rPr>
                <w:rFonts w:ascii="Arial Narrow" w:eastAsiaTheme="minorHAnsi" w:hAnsi="Arial Narrow" w:cs="Century Gothic"/>
                <w:i w:val="0"/>
                <w:sz w:val="23"/>
                <w:szCs w:val="23"/>
                <w:lang w:val="en-GB"/>
              </w:rPr>
              <w:t xml:space="preserve"> women who </w:t>
            </w:r>
            <w:r w:rsidR="001A07B4" w:rsidRPr="002C7788">
              <w:rPr>
                <w:rFonts w:ascii="Arial Narrow" w:eastAsiaTheme="minorHAnsi" w:hAnsi="Arial Narrow" w:cs="Century Gothic"/>
                <w:i w:val="0"/>
                <w:sz w:val="23"/>
                <w:szCs w:val="23"/>
                <w:lang w:val="en-GB"/>
              </w:rPr>
              <w:t xml:space="preserve">(i) </w:t>
            </w:r>
            <w:r w:rsidRPr="002C7788">
              <w:rPr>
                <w:rFonts w:ascii="Arial Narrow" w:eastAsiaTheme="minorHAnsi" w:hAnsi="Arial Narrow" w:cs="Century Gothic"/>
                <w:i w:val="0"/>
                <w:sz w:val="23"/>
                <w:szCs w:val="23"/>
                <w:lang w:val="en-GB"/>
              </w:rPr>
              <w:t xml:space="preserve">apply for </w:t>
            </w:r>
            <w:r w:rsidR="001A07B4" w:rsidRPr="002C7788">
              <w:rPr>
                <w:rFonts w:ascii="Arial Narrow" w:eastAsiaTheme="minorHAnsi" w:hAnsi="Arial Narrow" w:cs="Century Gothic"/>
                <w:i w:val="0"/>
                <w:sz w:val="23"/>
                <w:szCs w:val="23"/>
                <w:lang w:val="en-GB"/>
              </w:rPr>
              <w:t>and (ii) are granted a court fee waiver for their civil case.</w:t>
            </w:r>
            <w:r w:rsidRPr="002C7788">
              <w:rPr>
                <w:rFonts w:ascii="Arial Narrow" w:eastAsiaTheme="minorHAnsi" w:hAnsi="Arial Narrow" w:cs="Century Gothic"/>
                <w:i w:val="0"/>
                <w:sz w:val="23"/>
                <w:szCs w:val="23"/>
                <w:lang w:val="en-GB"/>
              </w:rPr>
              <w:t xml:space="preserve"> </w:t>
            </w:r>
          </w:p>
          <w:p w14:paraId="1CCD2699" w14:textId="77777777" w:rsidR="009F2823" w:rsidRPr="002C7788" w:rsidRDefault="009F2823" w:rsidP="008A741A">
            <w:pPr>
              <w:rPr>
                <w:rFonts w:ascii="Arial Narrow" w:eastAsiaTheme="minorHAnsi" w:hAnsi="Arial Narrow" w:cs="Century Gothic"/>
                <w:i w:val="0"/>
                <w:sz w:val="23"/>
                <w:szCs w:val="23"/>
                <w:lang w:val="en-GB"/>
              </w:rPr>
            </w:pPr>
            <w:r w:rsidRPr="002C7788">
              <w:rPr>
                <w:rFonts w:ascii="Arial Narrow" w:eastAsiaTheme="minorHAnsi" w:hAnsi="Arial Narrow" w:cs="Century Gothic"/>
                <w:i w:val="0"/>
                <w:sz w:val="23"/>
                <w:szCs w:val="23"/>
                <w:lang w:val="en-GB"/>
              </w:rPr>
              <w:t>With approximately one quarter of the population in th</w:t>
            </w:r>
            <w:r w:rsidR="001A07B4" w:rsidRPr="002C7788">
              <w:rPr>
                <w:rFonts w:ascii="Arial Narrow" w:eastAsiaTheme="minorHAnsi" w:hAnsi="Arial Narrow" w:cs="Century Gothic"/>
                <w:i w:val="0"/>
                <w:sz w:val="23"/>
                <w:szCs w:val="23"/>
                <w:lang w:val="en-GB"/>
              </w:rPr>
              <w:t xml:space="preserve">e PJDP PICs </w:t>
            </w:r>
            <w:r w:rsidRPr="002C7788">
              <w:rPr>
                <w:rFonts w:ascii="Arial Narrow" w:eastAsiaTheme="minorHAnsi" w:hAnsi="Arial Narrow" w:cs="Century Gothic"/>
                <w:i w:val="0"/>
                <w:sz w:val="23"/>
                <w:szCs w:val="23"/>
                <w:lang w:val="en-GB"/>
              </w:rPr>
              <w:t>having an income that falls below the basic needs poverty l</w:t>
            </w:r>
            <w:r w:rsidR="001F5F1D" w:rsidRPr="002C7788">
              <w:rPr>
                <w:rFonts w:ascii="Arial Narrow" w:eastAsiaTheme="minorHAnsi" w:hAnsi="Arial Narrow" w:cs="Century Gothic"/>
                <w:i w:val="0"/>
                <w:sz w:val="23"/>
                <w:szCs w:val="23"/>
                <w:lang w:val="en-GB"/>
              </w:rPr>
              <w:t>ine in that country, c</w:t>
            </w:r>
            <w:r w:rsidRPr="002C7788">
              <w:rPr>
                <w:rFonts w:ascii="Arial Narrow" w:eastAsiaTheme="minorHAnsi" w:hAnsi="Arial Narrow" w:cs="Century Gothic"/>
                <w:i w:val="0"/>
                <w:sz w:val="23"/>
                <w:szCs w:val="23"/>
                <w:lang w:val="en-GB"/>
              </w:rPr>
              <w:t>ourts should provide clear documentation for all court users on the process for waiving a court fee in civil cases.</w:t>
            </w:r>
          </w:p>
        </w:tc>
      </w:tr>
      <w:tr w:rsidR="009F2823" w:rsidRPr="002C7788" w14:paraId="0765EF91" w14:textId="77777777" w:rsidTr="002C7788">
        <w:tc>
          <w:tcPr>
            <w:tcW w:w="392" w:type="dxa"/>
          </w:tcPr>
          <w:p w14:paraId="31F82B38" w14:textId="77777777" w:rsidR="009F2823" w:rsidRPr="002C7788" w:rsidRDefault="009F2823" w:rsidP="008A741A">
            <w:pPr>
              <w:rPr>
                <w:rFonts w:ascii="Arial Narrow" w:hAnsi="Arial Narrow"/>
                <w:i w:val="0"/>
                <w:sz w:val="23"/>
                <w:szCs w:val="23"/>
                <w:lang w:val="en-GB"/>
              </w:rPr>
            </w:pPr>
          </w:p>
        </w:tc>
        <w:tc>
          <w:tcPr>
            <w:tcW w:w="4252" w:type="dxa"/>
          </w:tcPr>
          <w:p w14:paraId="189ED28C" w14:textId="77777777" w:rsidR="009F2823" w:rsidRPr="002C7788" w:rsidRDefault="009F2823" w:rsidP="001A07B4">
            <w:pPr>
              <w:rPr>
                <w:rFonts w:ascii="Arial Narrow" w:hAnsi="Arial Narrow"/>
                <w:b/>
                <w:bCs/>
                <w:i w:val="0"/>
                <w:sz w:val="23"/>
                <w:szCs w:val="23"/>
                <w:lang w:val="en-GB"/>
              </w:rPr>
            </w:pPr>
            <w:r w:rsidRPr="002C7788">
              <w:rPr>
                <w:rFonts w:ascii="Arial Narrow" w:hAnsi="Arial Narrow"/>
                <w:b/>
                <w:i w:val="0"/>
                <w:sz w:val="23"/>
                <w:szCs w:val="23"/>
                <w:lang w:val="en-GB"/>
              </w:rPr>
              <w:t xml:space="preserve">Indicator 6: </w:t>
            </w:r>
            <w:r w:rsidRPr="002C7788">
              <w:rPr>
                <w:rStyle w:val="Bold"/>
                <w:rFonts w:ascii="Arial Narrow" w:hAnsi="Arial Narrow"/>
                <w:i w:val="0"/>
                <w:sz w:val="23"/>
                <w:szCs w:val="23"/>
                <w:lang w:val="en-GB"/>
              </w:rPr>
              <w:t>Percentage of Cases Disposed Through a Circuit or Island Court</w:t>
            </w:r>
          </w:p>
          <w:p w14:paraId="1FFFF81D" w14:textId="77777777" w:rsidR="009F2823" w:rsidRPr="002C7788" w:rsidRDefault="009F2823" w:rsidP="001A07B4">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entury Gothic"/>
                <w:i w:val="0"/>
                <w:sz w:val="23"/>
                <w:szCs w:val="23"/>
                <w:lang w:val="en-GB"/>
              </w:rPr>
            </w:pPr>
            <w:r w:rsidRPr="002C7788">
              <w:rPr>
                <w:rFonts w:ascii="Arial Narrow" w:eastAsiaTheme="minorHAnsi" w:hAnsi="Arial Narrow" w:cs="Century Gothic"/>
                <w:i w:val="0"/>
                <w:sz w:val="23"/>
                <w:szCs w:val="23"/>
                <w:lang w:val="en-GB"/>
              </w:rPr>
              <w:t xml:space="preserve">The result against this indicator is obtained by dividing the number of cases finalised through a circuit or island court by the total number of </w:t>
            </w:r>
            <w:r w:rsidRPr="002C7788">
              <w:rPr>
                <w:rFonts w:ascii="Arial Narrow" w:eastAsiaTheme="minorHAnsi" w:hAnsi="Arial Narrow" w:cs="Century Gothic"/>
                <w:i w:val="0"/>
                <w:sz w:val="23"/>
                <w:szCs w:val="23"/>
                <w:lang w:val="en-GB"/>
              </w:rPr>
              <w:lastRenderedPageBreak/>
              <w:t>cases filed.</w:t>
            </w:r>
          </w:p>
          <w:p w14:paraId="39DE2D4D" w14:textId="77777777" w:rsidR="009F2823" w:rsidRPr="002C7788" w:rsidRDefault="009F2823" w:rsidP="008A741A">
            <w:pPr>
              <w:pStyle w:val="ListParagraph"/>
              <w:rPr>
                <w:rFonts w:ascii="Arial Narrow" w:hAnsi="Arial Narrow"/>
                <w:i w:val="0"/>
                <w:sz w:val="23"/>
                <w:szCs w:val="23"/>
                <w:lang w:val="en-GB"/>
              </w:rPr>
            </w:pPr>
          </w:p>
          <w:p w14:paraId="1B7CC8BA" w14:textId="77777777" w:rsidR="009F2823" w:rsidRPr="002C7788" w:rsidRDefault="009F2823" w:rsidP="008A741A">
            <w:pPr>
              <w:pStyle w:val="ListParagraph"/>
              <w:rPr>
                <w:rFonts w:ascii="Arial Narrow" w:hAnsi="Arial Narrow"/>
                <w:i w:val="0"/>
                <w:sz w:val="23"/>
                <w:szCs w:val="23"/>
                <w:lang w:val="en-GB"/>
              </w:rPr>
            </w:pPr>
          </w:p>
        </w:tc>
        <w:tc>
          <w:tcPr>
            <w:tcW w:w="4820" w:type="dxa"/>
          </w:tcPr>
          <w:p w14:paraId="1D2D54AD" w14:textId="77777777"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eastAsiaTheme="minorHAnsi" w:hAnsi="Arial Narrow" w:cs="Century Gothic"/>
                <w:i w:val="0"/>
                <w:sz w:val="23"/>
                <w:szCs w:val="23"/>
                <w:lang w:val="en-GB"/>
              </w:rPr>
            </w:pPr>
            <w:r w:rsidRPr="002C7788">
              <w:rPr>
                <w:rFonts w:ascii="Arial Narrow" w:hAnsi="Arial Narrow" w:cs="Century Gothic"/>
                <w:i w:val="0"/>
                <w:sz w:val="23"/>
                <w:szCs w:val="23"/>
                <w:lang w:val="en-GB"/>
              </w:rPr>
              <w:lastRenderedPageBreak/>
              <w:t xml:space="preserve">In the 2014 Trend Report, </w:t>
            </w:r>
            <w:r w:rsidRPr="002C7788">
              <w:rPr>
                <w:rFonts w:ascii="Arial Narrow" w:eastAsiaTheme="minorHAnsi" w:hAnsi="Arial Narrow" w:cs="Century Gothic"/>
                <w:i w:val="0"/>
                <w:sz w:val="23"/>
                <w:szCs w:val="23"/>
                <w:lang w:val="en-GB"/>
              </w:rPr>
              <w:t xml:space="preserve">10 of 14 PJDP courts (71%) were able to provide data on the percentage of cases heard through a circuit court. </w:t>
            </w:r>
          </w:p>
          <w:p w14:paraId="6F1620CD" w14:textId="77777777" w:rsidR="001A07B4" w:rsidRPr="002C7788" w:rsidRDefault="001A07B4" w:rsidP="001A0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heme="minorHAnsi" w:hAnsi="Arial Narrow" w:cs="Century Gothic"/>
                <w:i w:val="0"/>
                <w:sz w:val="23"/>
                <w:szCs w:val="23"/>
                <w:lang w:val="en-GB"/>
              </w:rPr>
            </w:pPr>
            <w:r w:rsidRPr="002C7788">
              <w:rPr>
                <w:rFonts w:ascii="Arial Narrow" w:eastAsiaTheme="minorHAnsi" w:hAnsi="Arial Narrow" w:cs="Century Gothic"/>
                <w:i w:val="0"/>
                <w:sz w:val="23"/>
                <w:szCs w:val="23"/>
                <w:lang w:val="en-GB"/>
              </w:rPr>
              <w:t xml:space="preserve">For those courts that collect data on cases disposed through a circuit or island court it is valuable to present </w:t>
            </w:r>
            <w:r w:rsidRPr="002C7788">
              <w:rPr>
                <w:rFonts w:ascii="Arial Narrow" w:eastAsiaTheme="minorHAnsi" w:hAnsi="Arial Narrow" w:cs="Century Gothic"/>
                <w:i w:val="0"/>
                <w:sz w:val="23"/>
                <w:szCs w:val="23"/>
                <w:lang w:val="en-GB"/>
              </w:rPr>
              <w:lastRenderedPageBreak/>
              <w:t xml:space="preserve">sex disaggregated data on the number of men and women who have a (i) civil or family law matter or (ii) family violence or domestic violence restraining order matter resolved through a circuit court. </w:t>
            </w:r>
          </w:p>
          <w:p w14:paraId="3EF53BE7" w14:textId="77777777" w:rsidR="009F2823" w:rsidRPr="002C7788" w:rsidRDefault="00D84A89" w:rsidP="008A741A">
            <w:pPr>
              <w:rPr>
                <w:rFonts w:ascii="Arial Narrow" w:eastAsiaTheme="minorHAnsi" w:hAnsi="Arial Narrow" w:cs="Century Gothic"/>
                <w:i w:val="0"/>
                <w:sz w:val="23"/>
                <w:szCs w:val="23"/>
                <w:lang w:val="en-GB"/>
              </w:rPr>
            </w:pPr>
            <w:r w:rsidRPr="002C7788">
              <w:rPr>
                <w:rFonts w:ascii="Arial Narrow" w:hAnsi="Arial Narrow"/>
                <w:i w:val="0"/>
                <w:noProof/>
                <w:sz w:val="23"/>
                <w:szCs w:val="23"/>
              </w:rPr>
              <w:drawing>
                <wp:anchor distT="0" distB="0" distL="114300" distR="114300" simplePos="0" relativeHeight="251680768" behindDoc="0" locked="0" layoutInCell="1" allowOverlap="1" wp14:anchorId="792EC618" wp14:editId="12728F8A">
                  <wp:simplePos x="0" y="0"/>
                  <wp:positionH relativeFrom="column">
                    <wp:posOffset>-2095500</wp:posOffset>
                  </wp:positionH>
                  <wp:positionV relativeFrom="paragraph">
                    <wp:posOffset>686435</wp:posOffset>
                  </wp:positionV>
                  <wp:extent cx="1271270" cy="1104900"/>
                  <wp:effectExtent l="0" t="0" r="508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71270" cy="1104900"/>
                          </a:xfrm>
                          <a:prstGeom prst="rect">
                            <a:avLst/>
                          </a:prstGeom>
                          <a:noFill/>
                          <a:ln>
                            <a:noFill/>
                          </a:ln>
                        </pic:spPr>
                      </pic:pic>
                    </a:graphicData>
                  </a:graphic>
                </wp:anchor>
              </w:drawing>
            </w:r>
            <w:r w:rsidR="009F2823" w:rsidRPr="002C7788">
              <w:rPr>
                <w:rFonts w:ascii="Arial Narrow" w:eastAsiaTheme="minorHAnsi" w:hAnsi="Arial Narrow" w:cs="Century Gothic"/>
                <w:i w:val="0"/>
                <w:sz w:val="23"/>
                <w:szCs w:val="23"/>
                <w:lang w:val="en-GB"/>
              </w:rPr>
              <w:t xml:space="preserve">With approximately one quarter of the population in the PJDP </w:t>
            </w:r>
            <w:r w:rsidR="001F5F1D" w:rsidRPr="002C7788">
              <w:rPr>
                <w:rFonts w:ascii="Arial Narrow" w:eastAsiaTheme="minorHAnsi" w:hAnsi="Arial Narrow" w:cs="Century Gothic"/>
                <w:i w:val="0"/>
                <w:sz w:val="23"/>
                <w:szCs w:val="23"/>
                <w:lang w:val="en-GB"/>
              </w:rPr>
              <w:t xml:space="preserve">PICs </w:t>
            </w:r>
            <w:r w:rsidR="009F2823" w:rsidRPr="002C7788">
              <w:rPr>
                <w:rFonts w:ascii="Arial Narrow" w:eastAsiaTheme="minorHAnsi" w:hAnsi="Arial Narrow" w:cs="Century Gothic"/>
                <w:i w:val="0"/>
                <w:sz w:val="23"/>
                <w:szCs w:val="23"/>
                <w:lang w:val="en-GB"/>
              </w:rPr>
              <w:t xml:space="preserve">having an income that falls below the basic needs </w:t>
            </w:r>
            <w:r w:rsidR="001F5F1D" w:rsidRPr="002C7788">
              <w:rPr>
                <w:rFonts w:ascii="Arial Narrow" w:eastAsiaTheme="minorHAnsi" w:hAnsi="Arial Narrow" w:cs="Century Gothic"/>
                <w:i w:val="0"/>
                <w:sz w:val="23"/>
                <w:szCs w:val="23"/>
                <w:lang w:val="en-GB"/>
              </w:rPr>
              <w:t xml:space="preserve">poverty line in that country, courts should provide clear </w:t>
            </w:r>
            <w:r w:rsidR="009F2823" w:rsidRPr="002C7788">
              <w:rPr>
                <w:rFonts w:ascii="Arial Narrow" w:eastAsiaTheme="minorHAnsi" w:hAnsi="Arial Narrow" w:cs="Century Gothic"/>
                <w:i w:val="0"/>
                <w:sz w:val="23"/>
                <w:szCs w:val="23"/>
                <w:lang w:val="en-GB"/>
              </w:rPr>
              <w:t>information for all</w:t>
            </w:r>
            <w:r w:rsidR="00D464EA" w:rsidRPr="002C7788">
              <w:rPr>
                <w:rFonts w:ascii="Arial Narrow" w:eastAsiaTheme="minorHAnsi" w:hAnsi="Arial Narrow" w:cs="Century Gothic"/>
                <w:i w:val="0"/>
                <w:sz w:val="23"/>
                <w:szCs w:val="23"/>
                <w:lang w:val="en-GB"/>
              </w:rPr>
              <w:t xml:space="preserve"> court users on the process for</w:t>
            </w:r>
            <w:r w:rsidR="009F2823" w:rsidRPr="002C7788">
              <w:rPr>
                <w:rFonts w:ascii="Arial Narrow" w:eastAsiaTheme="minorHAnsi" w:hAnsi="Arial Narrow" w:cs="Century Gothic"/>
                <w:i w:val="0"/>
                <w:sz w:val="23"/>
                <w:szCs w:val="23"/>
                <w:lang w:val="en-GB"/>
              </w:rPr>
              <w:t xml:space="preserve"> registering and hearing cases through circuit courts.</w:t>
            </w:r>
          </w:p>
          <w:p w14:paraId="6107E841" w14:textId="77777777" w:rsidR="009F2823" w:rsidRPr="002C7788" w:rsidRDefault="001A07B4" w:rsidP="008A741A">
            <w:pPr>
              <w:rPr>
                <w:rFonts w:ascii="Arial Narrow" w:eastAsiaTheme="minorHAnsi" w:hAnsi="Arial Narrow" w:cs="Century Gothic"/>
                <w:i w:val="0"/>
                <w:sz w:val="23"/>
                <w:szCs w:val="23"/>
                <w:lang w:val="en-GB"/>
              </w:rPr>
            </w:pPr>
            <w:r w:rsidRPr="002C7788">
              <w:rPr>
                <w:rFonts w:ascii="Arial Narrow" w:eastAsiaTheme="minorHAnsi" w:hAnsi="Arial Narrow" w:cs="Century Gothic"/>
                <w:i w:val="0"/>
                <w:sz w:val="23"/>
                <w:szCs w:val="23"/>
                <w:lang w:val="en-GB"/>
              </w:rPr>
              <w:t xml:space="preserve">In </w:t>
            </w:r>
            <w:r w:rsidR="009F2823" w:rsidRPr="002C7788">
              <w:rPr>
                <w:rFonts w:ascii="Arial Narrow" w:eastAsiaTheme="minorHAnsi" w:hAnsi="Arial Narrow" w:cs="Century Gothic"/>
                <w:i w:val="0"/>
                <w:sz w:val="23"/>
                <w:szCs w:val="23"/>
                <w:lang w:val="en-GB"/>
              </w:rPr>
              <w:t>countries where a significant proportion of the population live in remote areas,</w:t>
            </w:r>
            <w:r w:rsidR="001F5F1D" w:rsidRPr="002C7788">
              <w:rPr>
                <w:rFonts w:ascii="Arial Narrow" w:eastAsiaTheme="minorHAnsi" w:hAnsi="Arial Narrow" w:cs="Century Gothic"/>
                <w:i w:val="0"/>
                <w:sz w:val="23"/>
                <w:szCs w:val="23"/>
                <w:lang w:val="en-GB"/>
              </w:rPr>
              <w:t xml:space="preserve"> it is important for courts to </w:t>
            </w:r>
            <w:r w:rsidR="009F2823" w:rsidRPr="002C7788">
              <w:rPr>
                <w:rFonts w:ascii="Arial Narrow" w:eastAsiaTheme="minorHAnsi" w:hAnsi="Arial Narrow" w:cs="Century Gothic"/>
                <w:i w:val="0"/>
                <w:sz w:val="23"/>
                <w:szCs w:val="23"/>
                <w:lang w:val="en-GB"/>
              </w:rPr>
              <w:t xml:space="preserve">collect data on </w:t>
            </w:r>
            <w:r w:rsidR="005F3446" w:rsidRPr="002C7788">
              <w:rPr>
                <w:rFonts w:ascii="Arial Narrow" w:eastAsiaTheme="minorHAnsi" w:hAnsi="Arial Narrow" w:cs="Century Gothic"/>
                <w:i w:val="0"/>
                <w:sz w:val="23"/>
                <w:szCs w:val="23"/>
                <w:lang w:val="en-GB"/>
              </w:rPr>
              <w:t xml:space="preserve">the demand for circuit courts </w:t>
            </w:r>
            <w:r w:rsidR="009F2823" w:rsidRPr="002C7788">
              <w:rPr>
                <w:rFonts w:ascii="Arial Narrow" w:eastAsiaTheme="minorHAnsi" w:hAnsi="Arial Narrow" w:cs="Century Gothic"/>
                <w:i w:val="0"/>
                <w:sz w:val="23"/>
                <w:szCs w:val="23"/>
                <w:lang w:val="en-GB"/>
              </w:rPr>
              <w:t>so that it may present a financial argumen</w:t>
            </w:r>
            <w:r w:rsidR="00AA6C8A" w:rsidRPr="002C7788">
              <w:rPr>
                <w:rFonts w:ascii="Arial Narrow" w:eastAsiaTheme="minorHAnsi" w:hAnsi="Arial Narrow" w:cs="Century Gothic"/>
                <w:i w:val="0"/>
                <w:sz w:val="23"/>
                <w:szCs w:val="23"/>
                <w:lang w:val="en-GB"/>
              </w:rPr>
              <w:t xml:space="preserve">t for appropriate resources to </w:t>
            </w:r>
            <w:r w:rsidR="009F2823" w:rsidRPr="002C7788">
              <w:rPr>
                <w:rFonts w:ascii="Arial Narrow" w:eastAsiaTheme="minorHAnsi" w:hAnsi="Arial Narrow" w:cs="Century Gothic"/>
                <w:i w:val="0"/>
                <w:sz w:val="23"/>
                <w:szCs w:val="23"/>
                <w:lang w:val="en-GB"/>
              </w:rPr>
              <w:t>deliver court services to its population through circuit courts to remote areas.</w:t>
            </w:r>
          </w:p>
        </w:tc>
      </w:tr>
      <w:tr w:rsidR="009F2823" w:rsidRPr="002C7788" w14:paraId="392804AD" w14:textId="77777777" w:rsidTr="002C7788">
        <w:tc>
          <w:tcPr>
            <w:tcW w:w="392" w:type="dxa"/>
          </w:tcPr>
          <w:p w14:paraId="6CA43B01" w14:textId="77777777" w:rsidR="009F2823" w:rsidRPr="002C7788" w:rsidRDefault="009F2823" w:rsidP="008A741A">
            <w:pPr>
              <w:rPr>
                <w:rFonts w:ascii="Arial Narrow" w:hAnsi="Arial Narrow"/>
                <w:i w:val="0"/>
                <w:sz w:val="23"/>
                <w:szCs w:val="23"/>
                <w:lang w:val="en-GB"/>
              </w:rPr>
            </w:pPr>
          </w:p>
        </w:tc>
        <w:tc>
          <w:tcPr>
            <w:tcW w:w="4252" w:type="dxa"/>
          </w:tcPr>
          <w:p w14:paraId="73789171" w14:textId="77777777" w:rsidR="009F2823" w:rsidRPr="002C7788" w:rsidRDefault="009F2823" w:rsidP="001A07B4">
            <w:pPr>
              <w:rPr>
                <w:rFonts w:ascii="Arial Narrow" w:hAnsi="Arial Narrow"/>
                <w:b/>
                <w:bCs/>
                <w:i w:val="0"/>
                <w:sz w:val="23"/>
                <w:szCs w:val="23"/>
                <w:lang w:val="en-GB"/>
              </w:rPr>
            </w:pPr>
            <w:r w:rsidRPr="002C7788">
              <w:rPr>
                <w:rFonts w:ascii="Arial Narrow" w:hAnsi="Arial Narrow"/>
                <w:b/>
                <w:i w:val="0"/>
                <w:sz w:val="23"/>
                <w:szCs w:val="23"/>
                <w:lang w:val="en-GB"/>
              </w:rPr>
              <w:t xml:space="preserve">Indicator 7: </w:t>
            </w:r>
            <w:r w:rsidRPr="002C7788">
              <w:rPr>
                <w:rStyle w:val="Bold"/>
                <w:rFonts w:ascii="Arial Narrow" w:hAnsi="Arial Narrow"/>
                <w:i w:val="0"/>
                <w:sz w:val="23"/>
                <w:szCs w:val="23"/>
                <w:lang w:val="en-GB"/>
              </w:rPr>
              <w:t>Percentage of Cases Where a Party Receives Legal Aid</w:t>
            </w:r>
          </w:p>
          <w:p w14:paraId="73709475" w14:textId="77777777" w:rsidR="009F2823" w:rsidRPr="002C7788" w:rsidRDefault="009F2823" w:rsidP="001A0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eastAsiaTheme="minorHAnsi" w:hAnsi="Arial Narrow" w:cs="Century Gothic"/>
                <w:b/>
                <w:bCs/>
                <w:i w:val="0"/>
                <w:sz w:val="23"/>
                <w:szCs w:val="23"/>
                <w:lang w:val="en-GB"/>
              </w:rPr>
            </w:pPr>
            <w:r w:rsidRPr="002C7788">
              <w:rPr>
                <w:rFonts w:ascii="Arial Narrow" w:eastAsiaTheme="minorHAnsi" w:hAnsi="Arial Narrow" w:cs="Century Gothic"/>
                <w:i w:val="0"/>
                <w:sz w:val="23"/>
                <w:szCs w:val="23"/>
                <w:lang w:val="en-GB"/>
              </w:rPr>
              <w:t>The result against this indicator is obtained by dividing the number of cases where a party receives legal aid by the total number of cases received.</w:t>
            </w:r>
          </w:p>
          <w:p w14:paraId="40FC48CF" w14:textId="77777777" w:rsidR="009F2823" w:rsidRPr="002C7788" w:rsidRDefault="009F2823" w:rsidP="008A741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rFonts w:ascii="Arial Narrow" w:hAnsi="Arial Narrow" w:cs="Century Gothic"/>
                <w:i w:val="0"/>
                <w:sz w:val="23"/>
                <w:szCs w:val="23"/>
                <w:lang w:val="en-GB"/>
              </w:rPr>
            </w:pPr>
          </w:p>
          <w:p w14:paraId="2982143A" w14:textId="77777777" w:rsidR="009F2823" w:rsidRPr="002C7788" w:rsidRDefault="009F2823" w:rsidP="008A741A">
            <w:pPr>
              <w:pStyle w:val="ListParagraph"/>
              <w:rPr>
                <w:rFonts w:ascii="Arial Narrow" w:hAnsi="Arial Narrow"/>
                <w:i w:val="0"/>
                <w:sz w:val="23"/>
                <w:szCs w:val="23"/>
                <w:lang w:val="en-GB"/>
              </w:rPr>
            </w:pPr>
          </w:p>
        </w:tc>
        <w:tc>
          <w:tcPr>
            <w:tcW w:w="4820" w:type="dxa"/>
          </w:tcPr>
          <w:p w14:paraId="7E4EC58A" w14:textId="77777777"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heme="minorHAnsi" w:hAnsi="Arial Narrow" w:cs="Century Gothic"/>
                <w:b/>
                <w:bCs/>
                <w:i w:val="0"/>
                <w:sz w:val="23"/>
                <w:szCs w:val="23"/>
                <w:lang w:val="en-GB"/>
              </w:rPr>
            </w:pPr>
            <w:r w:rsidRPr="002C7788">
              <w:rPr>
                <w:rFonts w:ascii="Arial Narrow" w:hAnsi="Arial Narrow" w:cs="Century Gothic"/>
                <w:i w:val="0"/>
                <w:sz w:val="23"/>
                <w:szCs w:val="23"/>
                <w:lang w:val="en-GB"/>
              </w:rPr>
              <w:t xml:space="preserve">In the 2014 Trend Report, </w:t>
            </w:r>
            <w:r w:rsidRPr="002C7788">
              <w:rPr>
                <w:rFonts w:ascii="Arial Narrow" w:eastAsiaTheme="minorHAnsi" w:hAnsi="Arial Narrow" w:cs="Century Gothic"/>
                <w:i w:val="0"/>
                <w:sz w:val="23"/>
                <w:szCs w:val="23"/>
                <w:lang w:val="en-GB"/>
              </w:rPr>
              <w:t>e</w:t>
            </w:r>
            <w:r w:rsidR="005F3446" w:rsidRPr="002C7788">
              <w:rPr>
                <w:rFonts w:ascii="Arial Narrow" w:eastAsiaTheme="minorHAnsi" w:hAnsi="Arial Narrow" w:cs="Century Gothic"/>
                <w:i w:val="0"/>
                <w:sz w:val="23"/>
                <w:szCs w:val="23"/>
                <w:lang w:val="en-GB"/>
              </w:rPr>
              <w:t>ight of 14 PJDP</w:t>
            </w:r>
            <w:r w:rsidRPr="002C7788">
              <w:rPr>
                <w:rFonts w:ascii="Arial Narrow" w:eastAsiaTheme="minorHAnsi" w:hAnsi="Arial Narrow" w:cs="Century Gothic"/>
                <w:i w:val="0"/>
                <w:sz w:val="23"/>
                <w:szCs w:val="23"/>
                <w:lang w:val="en-GB"/>
              </w:rPr>
              <w:t xml:space="preserve"> countries (57%) were able to collect data on the percentage of cases in which a party receives legal aid.</w:t>
            </w:r>
            <w:r w:rsidRPr="002C7788">
              <w:rPr>
                <w:rFonts w:ascii="Arial Narrow" w:eastAsiaTheme="minorHAnsi" w:hAnsi="Arial Narrow" w:cs="Century Gothic"/>
                <w:b/>
                <w:bCs/>
                <w:i w:val="0"/>
                <w:sz w:val="23"/>
                <w:szCs w:val="23"/>
                <w:lang w:val="en-GB"/>
              </w:rPr>
              <w:t xml:space="preserve"> </w:t>
            </w:r>
          </w:p>
          <w:p w14:paraId="2EFD427C" w14:textId="77777777" w:rsidR="001A07B4" w:rsidRPr="002C7788" w:rsidRDefault="001A07B4"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heme="minorHAnsi" w:hAnsi="Arial Narrow" w:cs="Century Gothic"/>
                <w:b/>
                <w:bCs/>
                <w:i w:val="0"/>
                <w:sz w:val="23"/>
                <w:szCs w:val="23"/>
                <w:lang w:val="en-GB"/>
              </w:rPr>
            </w:pPr>
            <w:r w:rsidRPr="002C7788">
              <w:rPr>
                <w:rFonts w:ascii="Arial Narrow" w:eastAsiaTheme="minorHAnsi" w:hAnsi="Arial Narrow" w:cs="Century Gothic"/>
                <w:i w:val="0"/>
                <w:sz w:val="23"/>
                <w:szCs w:val="23"/>
                <w:lang w:val="en-GB"/>
              </w:rPr>
              <w:t>For those courts that collect data on cases where a party receives legal aid it is valuable to present sex disaggregated data on the number of men and women who benefit from legal aid services for (i) civil or family cases that they initiate (ii) domestic violence restraining order applications or (iii) criminal cases in which they are the defendant.</w:t>
            </w:r>
          </w:p>
          <w:p w14:paraId="44EC528F" w14:textId="77777777" w:rsidR="009F2823" w:rsidRPr="002C7788" w:rsidRDefault="00AA6C8A" w:rsidP="00AA6C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heme="minorHAnsi" w:hAnsi="Arial Narrow" w:cs="Century Gothic"/>
                <w:i w:val="0"/>
                <w:sz w:val="23"/>
                <w:szCs w:val="23"/>
                <w:lang w:val="en-GB"/>
              </w:rPr>
            </w:pPr>
            <w:r w:rsidRPr="002C7788">
              <w:rPr>
                <w:rFonts w:ascii="Arial Narrow" w:hAnsi="Arial Narrow"/>
                <w:i w:val="0"/>
                <w:noProof/>
                <w:sz w:val="23"/>
                <w:szCs w:val="23"/>
              </w:rPr>
              <w:drawing>
                <wp:anchor distT="0" distB="0" distL="114300" distR="114300" simplePos="0" relativeHeight="251670528" behindDoc="0" locked="0" layoutInCell="1" allowOverlap="1" wp14:anchorId="4FF96EAF" wp14:editId="2F180957">
                  <wp:simplePos x="0" y="0"/>
                  <wp:positionH relativeFrom="column">
                    <wp:posOffset>-1991360</wp:posOffset>
                  </wp:positionH>
                  <wp:positionV relativeFrom="paragraph">
                    <wp:posOffset>-577850</wp:posOffset>
                  </wp:positionV>
                  <wp:extent cx="1104900" cy="11049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823" w:rsidRPr="002C7788">
              <w:rPr>
                <w:rFonts w:ascii="Arial Narrow" w:eastAsiaTheme="minorHAnsi" w:hAnsi="Arial Narrow" w:cs="Century Gothic"/>
                <w:i w:val="0"/>
                <w:sz w:val="23"/>
                <w:szCs w:val="23"/>
                <w:lang w:val="en-GB"/>
              </w:rPr>
              <w:t>With approximately one quarter of t</w:t>
            </w:r>
            <w:r w:rsidR="001A07B4" w:rsidRPr="002C7788">
              <w:rPr>
                <w:rFonts w:ascii="Arial Narrow" w:eastAsiaTheme="minorHAnsi" w:hAnsi="Arial Narrow" w:cs="Century Gothic"/>
                <w:i w:val="0"/>
                <w:sz w:val="23"/>
                <w:szCs w:val="23"/>
                <w:lang w:val="en-GB"/>
              </w:rPr>
              <w:t xml:space="preserve">he population in the PJDP PICs </w:t>
            </w:r>
            <w:r w:rsidR="009F2823" w:rsidRPr="002C7788">
              <w:rPr>
                <w:rFonts w:ascii="Arial Narrow" w:eastAsiaTheme="minorHAnsi" w:hAnsi="Arial Narrow" w:cs="Century Gothic"/>
                <w:i w:val="0"/>
                <w:sz w:val="23"/>
                <w:szCs w:val="23"/>
                <w:lang w:val="en-GB"/>
              </w:rPr>
              <w:t>having an income that falls below the basic needs</w:t>
            </w:r>
            <w:r w:rsidR="00D464EA" w:rsidRPr="002C7788">
              <w:rPr>
                <w:rFonts w:ascii="Arial Narrow" w:eastAsiaTheme="minorHAnsi" w:hAnsi="Arial Narrow" w:cs="Century Gothic"/>
                <w:i w:val="0"/>
                <w:sz w:val="23"/>
                <w:szCs w:val="23"/>
                <w:lang w:val="en-GB"/>
              </w:rPr>
              <w:t xml:space="preserve"> poverty line in that country, </w:t>
            </w:r>
            <w:r w:rsidR="009F2823" w:rsidRPr="002C7788">
              <w:rPr>
                <w:rFonts w:ascii="Arial Narrow" w:eastAsiaTheme="minorHAnsi" w:hAnsi="Arial Narrow" w:cs="Century Gothic"/>
                <w:i w:val="0"/>
                <w:sz w:val="23"/>
                <w:szCs w:val="23"/>
                <w:lang w:val="en-GB"/>
              </w:rPr>
              <w:t>PJDP cour</w:t>
            </w:r>
            <w:r w:rsidRPr="002C7788">
              <w:rPr>
                <w:rFonts w:ascii="Arial Narrow" w:eastAsiaTheme="minorHAnsi" w:hAnsi="Arial Narrow" w:cs="Century Gothic"/>
                <w:i w:val="0"/>
                <w:sz w:val="23"/>
                <w:szCs w:val="23"/>
                <w:lang w:val="en-GB"/>
              </w:rPr>
              <w:t xml:space="preserve">ts should  collect information </w:t>
            </w:r>
            <w:r w:rsidR="009F2823" w:rsidRPr="002C7788">
              <w:rPr>
                <w:rFonts w:ascii="Arial Narrow" w:eastAsiaTheme="minorHAnsi" w:hAnsi="Arial Narrow" w:cs="Century Gothic"/>
                <w:i w:val="0"/>
                <w:sz w:val="23"/>
                <w:szCs w:val="23"/>
                <w:lang w:val="en-GB"/>
              </w:rPr>
              <w:t>at the time the case is filed on whether a party will receive legal aid. This is particularly important in criminal matters as many PJDP jurisdictions require a defendant to be represented by a lawyer in serious criminal matters or where the defendant is a juvenile.</w:t>
            </w:r>
          </w:p>
        </w:tc>
      </w:tr>
      <w:tr w:rsidR="009F2823" w:rsidRPr="002C7788" w14:paraId="076C53FC" w14:textId="77777777" w:rsidTr="002C7788">
        <w:tc>
          <w:tcPr>
            <w:tcW w:w="392" w:type="dxa"/>
          </w:tcPr>
          <w:p w14:paraId="4F483AB0" w14:textId="77777777" w:rsidR="009F2823" w:rsidRPr="002C7788" w:rsidRDefault="009F2823" w:rsidP="008A741A">
            <w:pPr>
              <w:rPr>
                <w:rFonts w:ascii="Arial Narrow" w:hAnsi="Arial Narrow"/>
                <w:i w:val="0"/>
                <w:sz w:val="23"/>
                <w:szCs w:val="23"/>
                <w:lang w:val="en-GB"/>
              </w:rPr>
            </w:pPr>
          </w:p>
        </w:tc>
        <w:tc>
          <w:tcPr>
            <w:tcW w:w="4252" w:type="dxa"/>
          </w:tcPr>
          <w:p w14:paraId="698184F8" w14:textId="77777777" w:rsidR="00820EF9" w:rsidRDefault="00820EF9" w:rsidP="008A741A">
            <w:pPr>
              <w:rPr>
                <w:rFonts w:ascii="Arial Narrow" w:hAnsi="Arial Narrow"/>
                <w:b/>
                <w:i w:val="0"/>
                <w:sz w:val="23"/>
                <w:szCs w:val="23"/>
                <w:lang w:val="en-GB"/>
              </w:rPr>
            </w:pPr>
          </w:p>
          <w:p w14:paraId="2100439D" w14:textId="77777777" w:rsidR="009F2823" w:rsidRPr="002C7788" w:rsidRDefault="009F2823" w:rsidP="008A741A">
            <w:pPr>
              <w:rPr>
                <w:rStyle w:val="Bold"/>
                <w:rFonts w:ascii="Arial Narrow" w:hAnsi="Arial Narrow"/>
                <w:i w:val="0"/>
                <w:sz w:val="23"/>
                <w:szCs w:val="23"/>
                <w:lang w:val="en-GB"/>
              </w:rPr>
            </w:pPr>
            <w:r w:rsidRPr="002C7788">
              <w:rPr>
                <w:rFonts w:ascii="Arial Narrow" w:hAnsi="Arial Narrow"/>
                <w:b/>
                <w:i w:val="0"/>
                <w:sz w:val="23"/>
                <w:szCs w:val="23"/>
                <w:lang w:val="en-GB"/>
              </w:rPr>
              <w:lastRenderedPageBreak/>
              <w:t xml:space="preserve">Indicator 8: </w:t>
            </w:r>
            <w:r w:rsidRPr="002C7788">
              <w:rPr>
                <w:rStyle w:val="Bold"/>
                <w:rFonts w:ascii="Arial Narrow" w:hAnsi="Arial Narrow"/>
                <w:i w:val="0"/>
                <w:sz w:val="23"/>
                <w:szCs w:val="23"/>
                <w:lang w:val="en-GB"/>
              </w:rPr>
              <w:t>Documented Process for Receiving and Processing a Complaint That is Publicly Available</w:t>
            </w:r>
          </w:p>
          <w:p w14:paraId="222E9110" w14:textId="77777777" w:rsidR="009F2823" w:rsidRPr="002C7788" w:rsidRDefault="009F2823" w:rsidP="008A741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9"/>
              <w:jc w:val="both"/>
              <w:rPr>
                <w:rFonts w:ascii="Arial Narrow" w:hAnsi="Arial Narrow" w:cs="Century Gothic"/>
                <w:i w:val="0"/>
                <w:sz w:val="23"/>
                <w:szCs w:val="23"/>
                <w:lang w:val="en-GB"/>
              </w:rPr>
            </w:pPr>
          </w:p>
          <w:p w14:paraId="6F7FE109" w14:textId="77777777" w:rsidR="009F2823" w:rsidRPr="00A70C4A" w:rsidRDefault="009F2823" w:rsidP="00A70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eastAsiaTheme="minorHAnsi" w:hAnsi="Arial Narrow" w:cs="Century Gothic"/>
                <w:i w:val="0"/>
                <w:sz w:val="23"/>
                <w:szCs w:val="23"/>
                <w:lang w:val="en-GB"/>
              </w:rPr>
            </w:pPr>
            <w:r w:rsidRPr="002C7788">
              <w:rPr>
                <w:rFonts w:ascii="Arial Narrow" w:eastAsiaTheme="minorHAnsi" w:hAnsi="Arial Narrow" w:cs="Century Gothic"/>
                <w:i w:val="0"/>
                <w:sz w:val="23"/>
                <w:szCs w:val="23"/>
                <w:lang w:val="en-GB"/>
              </w:rPr>
              <w:t>To show results against this indicator a documented process for receiving and processing a complaint should be accessible to the public.</w:t>
            </w:r>
          </w:p>
          <w:p w14:paraId="17E90863" w14:textId="77777777" w:rsidR="009F2823" w:rsidRPr="002C7788" w:rsidRDefault="009F2823" w:rsidP="008A741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rFonts w:ascii="Arial Narrow" w:hAnsi="Arial Narrow" w:cs="Century Gothic"/>
                <w:i w:val="0"/>
                <w:sz w:val="23"/>
                <w:szCs w:val="23"/>
                <w:lang w:val="en-GB"/>
              </w:rPr>
            </w:pPr>
          </w:p>
          <w:p w14:paraId="61F38A04" w14:textId="77777777" w:rsidR="009F2823" w:rsidRPr="002C7788" w:rsidRDefault="009F2823" w:rsidP="008A741A">
            <w:pPr>
              <w:pStyle w:val="ListParagraph"/>
              <w:rPr>
                <w:rFonts w:ascii="Arial Narrow" w:hAnsi="Arial Narrow"/>
                <w:i w:val="0"/>
                <w:sz w:val="23"/>
                <w:szCs w:val="23"/>
                <w:lang w:val="en-GB"/>
              </w:rPr>
            </w:pPr>
            <w:r w:rsidRPr="002C7788">
              <w:rPr>
                <w:rFonts w:ascii="Arial Narrow" w:hAnsi="Arial Narrow"/>
                <w:i w:val="0"/>
                <w:noProof/>
                <w:sz w:val="23"/>
                <w:szCs w:val="23"/>
              </w:rPr>
              <w:drawing>
                <wp:anchor distT="0" distB="0" distL="114300" distR="114300" simplePos="0" relativeHeight="251671552" behindDoc="1" locked="0" layoutInCell="1" allowOverlap="1" wp14:anchorId="482B194F" wp14:editId="3876C936">
                  <wp:simplePos x="0" y="0"/>
                  <wp:positionH relativeFrom="column">
                    <wp:posOffset>707390</wp:posOffset>
                  </wp:positionH>
                  <wp:positionV relativeFrom="paragraph">
                    <wp:posOffset>175895</wp:posOffset>
                  </wp:positionV>
                  <wp:extent cx="918210" cy="927735"/>
                  <wp:effectExtent l="0" t="0" r="0" b="5715"/>
                  <wp:wrapTight wrapText="bothSides">
                    <wp:wrapPolygon edited="0">
                      <wp:start x="9411" y="0"/>
                      <wp:lineTo x="4929" y="2661"/>
                      <wp:lineTo x="0" y="6653"/>
                      <wp:lineTo x="0" y="8427"/>
                      <wp:lineTo x="448" y="17298"/>
                      <wp:lineTo x="4481" y="20846"/>
                      <wp:lineTo x="7170" y="21290"/>
                      <wp:lineTo x="12548" y="21290"/>
                      <wp:lineTo x="17029" y="20846"/>
                      <wp:lineTo x="21062" y="17741"/>
                      <wp:lineTo x="21062" y="7984"/>
                      <wp:lineTo x="20614" y="6653"/>
                      <wp:lineTo x="16133" y="2661"/>
                      <wp:lineTo x="12100" y="0"/>
                      <wp:lineTo x="9411" y="0"/>
                    </wp:wrapPolygon>
                  </wp:wrapTight>
                  <wp:docPr id="28" name="Picture 28" descr="C:\Users\DiMoiai\AppData\Local\Microsoft\Windows\Temporary Internet Files\Content.IE5\Q9R3EXBZ\noun_621773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Moiai\AppData\Local\Microsoft\Windows\Temporary Internet Files\Content.IE5\Q9R3EXBZ\noun_621773_cc.pn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7619" r="8333" b="13975"/>
                          <a:stretch/>
                        </pic:blipFill>
                        <pic:spPr bwMode="auto">
                          <a:xfrm>
                            <a:off x="0" y="0"/>
                            <a:ext cx="918210" cy="927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20" w:type="dxa"/>
          </w:tcPr>
          <w:p w14:paraId="5702A34D" w14:textId="77777777" w:rsidR="009F2823" w:rsidRPr="002C7788" w:rsidRDefault="00AA6C8A" w:rsidP="008A741A">
            <w:pPr>
              <w:rPr>
                <w:rFonts w:ascii="Arial Narrow" w:hAnsi="Arial Narrow"/>
                <w:i w:val="0"/>
                <w:sz w:val="23"/>
                <w:szCs w:val="23"/>
                <w:lang w:val="en-GB"/>
              </w:rPr>
            </w:pPr>
            <w:r w:rsidRPr="002C7788">
              <w:rPr>
                <w:rFonts w:ascii="Arial Narrow" w:hAnsi="Arial Narrow" w:cs="Century Gothic"/>
                <w:i w:val="0"/>
                <w:sz w:val="23"/>
                <w:szCs w:val="23"/>
                <w:lang w:val="en-GB"/>
              </w:rPr>
              <w:lastRenderedPageBreak/>
              <w:t>In the 2014 Trend Report,</w:t>
            </w:r>
            <w:r w:rsidR="009F2823" w:rsidRPr="002C7788">
              <w:rPr>
                <w:rFonts w:ascii="Arial Narrow" w:eastAsiaTheme="minorHAnsi" w:hAnsi="Arial Narrow" w:cs="Century Gothic"/>
                <w:i w:val="0"/>
                <w:sz w:val="23"/>
                <w:szCs w:val="23"/>
                <w:lang w:val="en-GB"/>
              </w:rPr>
              <w:t xml:space="preserve"> </w:t>
            </w:r>
            <w:r w:rsidR="009F2823" w:rsidRPr="002C7788">
              <w:rPr>
                <w:rFonts w:ascii="Arial Narrow" w:hAnsi="Arial Narrow"/>
                <w:i w:val="0"/>
                <w:sz w:val="23"/>
                <w:szCs w:val="23"/>
                <w:lang w:val="en-GB"/>
              </w:rPr>
              <w:t xml:space="preserve">six PJDP countries (43%) have a documented process for receiving and </w:t>
            </w:r>
            <w:r w:rsidR="009F2823" w:rsidRPr="002C7788">
              <w:rPr>
                <w:rFonts w:ascii="Arial Narrow" w:hAnsi="Arial Narrow"/>
                <w:i w:val="0"/>
                <w:sz w:val="23"/>
                <w:szCs w:val="23"/>
                <w:lang w:val="en-GB"/>
              </w:rPr>
              <w:lastRenderedPageBreak/>
              <w:t xml:space="preserve">processing a complaint. Three other PJDP countries have a documented process for receiving and processing a complaint in relation to court staff members that are public servants. </w:t>
            </w:r>
          </w:p>
          <w:p w14:paraId="1B3FB7BD" w14:textId="77777777"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eastAsiaTheme="minorHAnsi" w:hAnsi="Arial Narrow" w:cs="Century Gothic"/>
                <w:i w:val="0"/>
                <w:color w:val="1A1718"/>
                <w:sz w:val="23"/>
                <w:szCs w:val="23"/>
                <w:lang w:val="en-GB"/>
              </w:rPr>
            </w:pPr>
            <w:r w:rsidRPr="002C7788">
              <w:rPr>
                <w:rFonts w:ascii="Arial Narrow" w:eastAsiaTheme="minorHAnsi" w:hAnsi="Arial Narrow" w:cs="Century Gothic"/>
                <w:i w:val="0"/>
                <w:color w:val="1A1718"/>
                <w:sz w:val="23"/>
                <w:szCs w:val="23"/>
                <w:lang w:val="en-GB"/>
              </w:rPr>
              <w:t>Including a section in the annual report  on th</w:t>
            </w:r>
            <w:r w:rsidR="00AA6C8A" w:rsidRPr="002C7788">
              <w:rPr>
                <w:rFonts w:ascii="Arial Narrow" w:eastAsiaTheme="minorHAnsi" w:hAnsi="Arial Narrow" w:cs="Century Gothic"/>
                <w:i w:val="0"/>
                <w:color w:val="1A1718"/>
                <w:sz w:val="23"/>
                <w:szCs w:val="23"/>
                <w:lang w:val="en-GB"/>
              </w:rPr>
              <w:t xml:space="preserve">e number of complaints received </w:t>
            </w:r>
            <w:r w:rsidRPr="002C7788">
              <w:rPr>
                <w:rFonts w:ascii="Arial Narrow" w:eastAsiaTheme="minorHAnsi" w:hAnsi="Arial Narrow" w:cs="Century Gothic"/>
                <w:i w:val="0"/>
                <w:color w:val="1A1718"/>
                <w:sz w:val="23"/>
                <w:szCs w:val="23"/>
                <w:lang w:val="en-GB"/>
              </w:rPr>
              <w:t>related to ju</w:t>
            </w:r>
            <w:r w:rsidR="00AA6C8A" w:rsidRPr="002C7788">
              <w:rPr>
                <w:rFonts w:ascii="Arial Narrow" w:eastAsiaTheme="minorHAnsi" w:hAnsi="Arial Narrow" w:cs="Century Gothic"/>
                <w:i w:val="0"/>
                <w:color w:val="1A1718"/>
                <w:sz w:val="23"/>
                <w:szCs w:val="23"/>
                <w:lang w:val="en-GB"/>
              </w:rPr>
              <w:t>dicial officers and court staff</w:t>
            </w:r>
            <w:r w:rsidRPr="002C7788">
              <w:rPr>
                <w:rFonts w:ascii="Arial Narrow" w:eastAsiaTheme="minorHAnsi" w:hAnsi="Arial Narrow" w:cs="Century Gothic"/>
                <w:i w:val="0"/>
                <w:color w:val="1A1718"/>
                <w:sz w:val="23"/>
                <w:szCs w:val="23"/>
                <w:lang w:val="en-GB"/>
              </w:rPr>
              <w:t xml:space="preserve"> members demonstrates that the court is prepared to be transparent in relation to its complaint handling procedures. A proportion of these complaints will relate to dissatisfaction with the outcome of the case or a misunderstanding in relation</w:t>
            </w:r>
            <w:r w:rsidR="00AA6C8A" w:rsidRPr="002C7788">
              <w:rPr>
                <w:rFonts w:ascii="Arial Narrow" w:eastAsiaTheme="minorHAnsi" w:hAnsi="Arial Narrow" w:cs="Century Gothic"/>
                <w:i w:val="0"/>
                <w:color w:val="1A1718"/>
                <w:sz w:val="23"/>
                <w:szCs w:val="23"/>
                <w:lang w:val="en-GB"/>
              </w:rPr>
              <w:t xml:space="preserve"> to court or legal procedures. </w:t>
            </w:r>
            <w:r w:rsidRPr="002C7788">
              <w:rPr>
                <w:rFonts w:ascii="Arial Narrow" w:eastAsiaTheme="minorHAnsi" w:hAnsi="Arial Narrow" w:cs="Century Gothic"/>
                <w:i w:val="0"/>
                <w:color w:val="1A1718"/>
                <w:sz w:val="23"/>
                <w:szCs w:val="23"/>
                <w:lang w:val="en-GB"/>
              </w:rPr>
              <w:t>However, a proportion of complaints will highlight shortcomings in court administrative procedures and suggest areas for improvement in t</w:t>
            </w:r>
            <w:r w:rsidR="00AA6C8A" w:rsidRPr="002C7788">
              <w:rPr>
                <w:rFonts w:ascii="Arial Narrow" w:eastAsiaTheme="minorHAnsi" w:hAnsi="Arial Narrow" w:cs="Century Gothic"/>
                <w:i w:val="0"/>
                <w:color w:val="1A1718"/>
                <w:sz w:val="23"/>
                <w:szCs w:val="23"/>
                <w:lang w:val="en-GB"/>
              </w:rPr>
              <w:t xml:space="preserve">he delivery of court services. </w:t>
            </w:r>
            <w:r w:rsidRPr="002C7788">
              <w:rPr>
                <w:rFonts w:ascii="Arial Narrow" w:eastAsiaTheme="minorHAnsi" w:hAnsi="Arial Narrow" w:cs="Century Gothic"/>
                <w:i w:val="0"/>
                <w:color w:val="1A1718"/>
                <w:sz w:val="23"/>
                <w:szCs w:val="23"/>
                <w:lang w:val="en-GB"/>
              </w:rPr>
              <w:t>The annual report could also report those areas where the court has made improvements or changes over the past year in relation to information received through client feedback and complaints processes.</w:t>
            </w:r>
          </w:p>
          <w:p w14:paraId="76787D50" w14:textId="77777777" w:rsidR="009F2823" w:rsidRPr="002C7788" w:rsidRDefault="00912666" w:rsidP="003767B4">
            <w:pPr>
              <w:widowControl w:val="0"/>
              <w:tabs>
                <w:tab w:val="left" w:pos="220"/>
                <w:tab w:val="left" w:pos="318"/>
              </w:tabs>
              <w:autoSpaceDE w:val="0"/>
              <w:autoSpaceDN w:val="0"/>
              <w:adjustRightInd w:val="0"/>
              <w:spacing w:after="213" w:line="360" w:lineRule="atLeast"/>
              <w:rPr>
                <w:rFonts w:ascii="Arial Narrow" w:hAnsi="Arial Narrow" w:cs="Symbol"/>
                <w:i w:val="0"/>
                <w:iCs w:val="0"/>
                <w:color w:val="0B556A"/>
                <w:sz w:val="23"/>
                <w:szCs w:val="23"/>
                <w:lang w:val="en-GB"/>
              </w:rPr>
            </w:pPr>
            <w:r w:rsidRPr="002C7788">
              <w:rPr>
                <w:rFonts w:ascii="Arial Narrow" w:eastAsiaTheme="minorHAnsi" w:hAnsi="Arial Narrow" w:cs="Century Gothic"/>
                <w:i w:val="0"/>
                <w:color w:val="1A1718"/>
                <w:sz w:val="23"/>
                <w:szCs w:val="23"/>
                <w:lang w:val="en-GB"/>
              </w:rPr>
              <w:t xml:space="preserve">For More Ideas on Complaint Handling Mechanisms See: PJDP Toolkit on </w:t>
            </w:r>
            <w:r w:rsidR="001F5F1D" w:rsidRPr="002C7788">
              <w:rPr>
                <w:rFonts w:ascii="Arial Narrow" w:eastAsiaTheme="minorHAnsi" w:hAnsi="Arial Narrow" w:cs="Century Gothic"/>
                <w:i w:val="0"/>
                <w:color w:val="1A1718"/>
                <w:sz w:val="23"/>
                <w:szCs w:val="23"/>
                <w:lang w:val="en-GB"/>
              </w:rPr>
              <w:t>Toolkit for Building Procedures to Handle Complaints about Judicial Conduct</w:t>
            </w:r>
            <w:r w:rsidR="001F5F1D" w:rsidRPr="002C7788">
              <w:rPr>
                <w:rFonts w:ascii="Arial Narrow" w:hAnsi="Arial Narrow" w:cs="Calibri"/>
                <w:i w:val="0"/>
                <w:iCs w:val="0"/>
                <w:color w:val="0E6D9B"/>
                <w:sz w:val="23"/>
                <w:szCs w:val="23"/>
                <w:lang w:val="en-GB"/>
              </w:rPr>
              <w:t xml:space="preserve"> </w:t>
            </w:r>
          </w:p>
        </w:tc>
      </w:tr>
      <w:tr w:rsidR="009F2823" w:rsidRPr="002C7788" w14:paraId="6BA91B71" w14:textId="77777777" w:rsidTr="002C7788">
        <w:tc>
          <w:tcPr>
            <w:tcW w:w="392" w:type="dxa"/>
          </w:tcPr>
          <w:p w14:paraId="61DEB001" w14:textId="77777777" w:rsidR="009F2823" w:rsidRPr="002C7788" w:rsidRDefault="009F2823" w:rsidP="008A741A">
            <w:pPr>
              <w:rPr>
                <w:rFonts w:ascii="Arial Narrow" w:hAnsi="Arial Narrow"/>
                <w:i w:val="0"/>
                <w:sz w:val="23"/>
                <w:szCs w:val="23"/>
                <w:lang w:val="en-GB"/>
              </w:rPr>
            </w:pPr>
          </w:p>
        </w:tc>
        <w:tc>
          <w:tcPr>
            <w:tcW w:w="4252" w:type="dxa"/>
          </w:tcPr>
          <w:p w14:paraId="3712FED0" w14:textId="77777777" w:rsidR="009F2823" w:rsidRPr="002C7788" w:rsidRDefault="009F2823" w:rsidP="004C7B89">
            <w:pPr>
              <w:rPr>
                <w:rFonts w:ascii="Arial Narrow" w:hAnsi="Arial Narrow"/>
                <w:b/>
                <w:bCs/>
                <w:i w:val="0"/>
                <w:sz w:val="23"/>
                <w:szCs w:val="23"/>
                <w:lang w:val="en-GB"/>
              </w:rPr>
            </w:pPr>
            <w:r w:rsidRPr="002C7788">
              <w:rPr>
                <w:rFonts w:ascii="Arial Narrow" w:hAnsi="Arial Narrow"/>
                <w:b/>
                <w:i w:val="0"/>
                <w:sz w:val="23"/>
                <w:szCs w:val="23"/>
                <w:lang w:val="en-GB"/>
              </w:rPr>
              <w:t xml:space="preserve">Indicator 9: </w:t>
            </w:r>
            <w:r w:rsidRPr="002C7788">
              <w:rPr>
                <w:rStyle w:val="Bold"/>
                <w:rFonts w:ascii="Arial Narrow" w:hAnsi="Arial Narrow"/>
                <w:i w:val="0"/>
                <w:sz w:val="23"/>
                <w:szCs w:val="23"/>
                <w:lang w:val="en-GB"/>
              </w:rPr>
              <w:t>Percentage of Complaints Received Concerning a Judicial Officer</w:t>
            </w:r>
          </w:p>
          <w:p w14:paraId="6EC65357" w14:textId="2DE2D4AA" w:rsidR="009F2823" w:rsidRDefault="009F2823" w:rsidP="00414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eastAsiaTheme="minorHAnsi" w:hAnsi="Arial Narrow" w:cs="Century Gothic"/>
                <w:i w:val="0"/>
                <w:sz w:val="23"/>
                <w:szCs w:val="23"/>
                <w:lang w:val="en-GB"/>
              </w:rPr>
            </w:pPr>
            <w:r w:rsidRPr="002C7788">
              <w:rPr>
                <w:rFonts w:ascii="Arial Narrow" w:eastAsiaTheme="minorHAnsi" w:hAnsi="Arial Narrow" w:cs="Century Gothic"/>
                <w:i w:val="0"/>
                <w:sz w:val="23"/>
                <w:szCs w:val="23"/>
                <w:lang w:val="en-GB"/>
              </w:rPr>
              <w:t>The result against this indicator is obtained by dividing the number of complaints received concerning a judicial officer by the total number of cases filed.</w:t>
            </w:r>
          </w:p>
          <w:p w14:paraId="360F4AF0" w14:textId="02FDBE5E" w:rsidR="0031150B" w:rsidRPr="002C7788" w:rsidRDefault="0031150B" w:rsidP="00414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eastAsiaTheme="minorHAnsi" w:hAnsi="Arial Narrow" w:cs="Century Gothic"/>
                <w:i w:val="0"/>
                <w:sz w:val="23"/>
                <w:szCs w:val="23"/>
                <w:lang w:val="en-GB"/>
              </w:rPr>
            </w:pPr>
          </w:p>
          <w:p w14:paraId="49783262" w14:textId="77777777"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9"/>
              <w:jc w:val="both"/>
              <w:rPr>
                <w:rFonts w:ascii="Arial Narrow" w:eastAsiaTheme="minorHAnsi" w:hAnsi="Arial Narrow" w:cs="Century Gothic"/>
                <w:i w:val="0"/>
                <w:sz w:val="23"/>
                <w:szCs w:val="23"/>
                <w:lang w:val="en-GB"/>
              </w:rPr>
            </w:pPr>
          </w:p>
          <w:p w14:paraId="2331A428" w14:textId="77777777"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9"/>
              <w:jc w:val="both"/>
              <w:rPr>
                <w:rFonts w:ascii="Arial Narrow" w:eastAsiaTheme="minorHAnsi" w:hAnsi="Arial Narrow" w:cs="Century Gothic"/>
                <w:i w:val="0"/>
                <w:sz w:val="23"/>
                <w:szCs w:val="23"/>
                <w:lang w:val="en-GB"/>
              </w:rPr>
            </w:pPr>
          </w:p>
          <w:p w14:paraId="4273621B" w14:textId="72053A5F" w:rsidR="009F2823" w:rsidRPr="002C7788" w:rsidRDefault="0031150B" w:rsidP="008A741A">
            <w:pPr>
              <w:pStyle w:val="ListParagraph"/>
              <w:rPr>
                <w:rFonts w:ascii="Arial Narrow" w:hAnsi="Arial Narrow"/>
                <w:i w:val="0"/>
                <w:sz w:val="23"/>
                <w:szCs w:val="23"/>
                <w:lang w:val="en-GB"/>
              </w:rPr>
            </w:pPr>
            <w:r w:rsidRPr="00414FE3">
              <w:rPr>
                <w:rFonts w:ascii="Arial Narrow" w:eastAsiaTheme="minorHAnsi" w:hAnsi="Arial Narrow" w:cs="Century Gothic"/>
                <w:i w:val="0"/>
                <w:noProof/>
                <w:sz w:val="23"/>
                <w:szCs w:val="23"/>
              </w:rPr>
              <w:drawing>
                <wp:anchor distT="0" distB="0" distL="114300" distR="114300" simplePos="0" relativeHeight="251672576" behindDoc="0" locked="0" layoutInCell="1" allowOverlap="1" wp14:anchorId="4011EA78" wp14:editId="4F6AD5E7">
                  <wp:simplePos x="0" y="0"/>
                  <wp:positionH relativeFrom="column">
                    <wp:posOffset>846455</wp:posOffset>
                  </wp:positionH>
                  <wp:positionV relativeFrom="paragraph">
                    <wp:posOffset>-611505</wp:posOffset>
                  </wp:positionV>
                  <wp:extent cx="992505" cy="8667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9250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20" w:type="dxa"/>
          </w:tcPr>
          <w:p w14:paraId="07DA3CFA" w14:textId="7E297123" w:rsidR="0031150B" w:rsidRDefault="009F2823" w:rsidP="003767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eastAsiaTheme="minorHAnsi" w:hAnsi="Arial Narrow" w:cs="Century Gothic"/>
                <w:i w:val="0"/>
                <w:sz w:val="23"/>
                <w:szCs w:val="23"/>
                <w:lang w:val="en-GB"/>
              </w:rPr>
            </w:pPr>
            <w:r w:rsidRPr="002C7788">
              <w:rPr>
                <w:rFonts w:ascii="Arial Narrow" w:hAnsi="Arial Narrow" w:cs="Century Gothic"/>
                <w:i w:val="0"/>
                <w:sz w:val="23"/>
                <w:szCs w:val="23"/>
                <w:lang w:val="en-GB"/>
              </w:rPr>
              <w:t xml:space="preserve">In the 2014 </w:t>
            </w:r>
            <w:r w:rsidR="003767B4" w:rsidRPr="002C7788">
              <w:rPr>
                <w:rFonts w:ascii="Arial Narrow" w:hAnsi="Arial Narrow" w:cs="Century Gothic"/>
                <w:i w:val="0"/>
                <w:sz w:val="23"/>
                <w:szCs w:val="23"/>
                <w:lang w:val="en-GB"/>
              </w:rPr>
              <w:t>Trend Report,</w:t>
            </w:r>
            <w:r w:rsidR="003767B4" w:rsidRPr="002C7788">
              <w:rPr>
                <w:rFonts w:ascii="Arial Narrow" w:eastAsiaTheme="minorHAnsi" w:hAnsi="Arial Narrow" w:cs="Century Gothic"/>
                <w:i w:val="0"/>
                <w:sz w:val="23"/>
                <w:szCs w:val="23"/>
                <w:lang w:val="en-GB"/>
              </w:rPr>
              <w:t xml:space="preserve"> 11 of 14 PJDP</w:t>
            </w:r>
            <w:r w:rsidRPr="002C7788">
              <w:rPr>
                <w:rFonts w:ascii="Arial Narrow" w:eastAsiaTheme="minorHAnsi" w:hAnsi="Arial Narrow" w:cs="Century Gothic"/>
                <w:i w:val="0"/>
                <w:sz w:val="23"/>
                <w:szCs w:val="23"/>
                <w:lang w:val="en-GB"/>
              </w:rPr>
              <w:t xml:space="preserve"> countries (79%) presented information on the percentage of complaints received c</w:t>
            </w:r>
            <w:r w:rsidR="003767B4" w:rsidRPr="002C7788">
              <w:rPr>
                <w:rFonts w:ascii="Arial Narrow" w:eastAsiaTheme="minorHAnsi" w:hAnsi="Arial Narrow" w:cs="Century Gothic"/>
                <w:i w:val="0"/>
                <w:sz w:val="23"/>
                <w:szCs w:val="23"/>
                <w:lang w:val="en-GB"/>
              </w:rPr>
              <w:t xml:space="preserve">oncerning a judicial officer. </w:t>
            </w:r>
          </w:p>
          <w:p w14:paraId="5F877BE6" w14:textId="77C3C49D" w:rsidR="0031150B" w:rsidRPr="002C7788" w:rsidRDefault="0031150B" w:rsidP="00EB44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i w:val="0"/>
                <w:sz w:val="23"/>
                <w:szCs w:val="23"/>
                <w:lang w:val="en-GB"/>
              </w:rPr>
            </w:pPr>
          </w:p>
        </w:tc>
      </w:tr>
      <w:tr w:rsidR="009F2823" w:rsidRPr="002C7788" w14:paraId="6C7870E7" w14:textId="77777777" w:rsidTr="002C7788">
        <w:tc>
          <w:tcPr>
            <w:tcW w:w="392" w:type="dxa"/>
          </w:tcPr>
          <w:p w14:paraId="518EA5AD" w14:textId="77777777" w:rsidR="009F2823" w:rsidRPr="002C7788" w:rsidRDefault="009F2823" w:rsidP="008A741A">
            <w:pPr>
              <w:rPr>
                <w:rFonts w:ascii="Arial Narrow" w:hAnsi="Arial Narrow"/>
                <w:i w:val="0"/>
                <w:sz w:val="23"/>
                <w:szCs w:val="23"/>
                <w:lang w:val="en-GB"/>
              </w:rPr>
            </w:pPr>
          </w:p>
        </w:tc>
        <w:tc>
          <w:tcPr>
            <w:tcW w:w="4252" w:type="dxa"/>
          </w:tcPr>
          <w:p w14:paraId="44C4CC9C" w14:textId="77777777" w:rsidR="00820EF9" w:rsidRDefault="00820EF9" w:rsidP="004C7B89">
            <w:pPr>
              <w:rPr>
                <w:rFonts w:ascii="Arial Narrow" w:hAnsi="Arial Narrow"/>
                <w:b/>
                <w:i w:val="0"/>
                <w:sz w:val="23"/>
                <w:szCs w:val="23"/>
                <w:lang w:val="en-GB"/>
              </w:rPr>
            </w:pPr>
          </w:p>
          <w:p w14:paraId="4CEA56CF" w14:textId="77777777" w:rsidR="00820EF9" w:rsidRDefault="00820EF9" w:rsidP="004C7B89">
            <w:pPr>
              <w:rPr>
                <w:rFonts w:ascii="Arial Narrow" w:hAnsi="Arial Narrow"/>
                <w:b/>
                <w:i w:val="0"/>
                <w:sz w:val="23"/>
                <w:szCs w:val="23"/>
                <w:lang w:val="en-GB"/>
              </w:rPr>
            </w:pPr>
          </w:p>
          <w:p w14:paraId="6876BFC7" w14:textId="77777777" w:rsidR="009F2823" w:rsidRPr="002C7788" w:rsidRDefault="009F2823" w:rsidP="004C7B89">
            <w:pPr>
              <w:rPr>
                <w:rFonts w:ascii="Arial Narrow" w:hAnsi="Arial Narrow"/>
                <w:b/>
                <w:bCs/>
                <w:i w:val="0"/>
                <w:sz w:val="23"/>
                <w:szCs w:val="23"/>
                <w:lang w:val="en-GB"/>
              </w:rPr>
            </w:pPr>
            <w:r w:rsidRPr="002C7788">
              <w:rPr>
                <w:rFonts w:ascii="Arial Narrow" w:hAnsi="Arial Narrow"/>
                <w:b/>
                <w:i w:val="0"/>
                <w:sz w:val="23"/>
                <w:szCs w:val="23"/>
                <w:lang w:val="en-GB"/>
              </w:rPr>
              <w:lastRenderedPageBreak/>
              <w:t xml:space="preserve">Indicator 10: </w:t>
            </w:r>
            <w:r w:rsidRPr="002C7788">
              <w:rPr>
                <w:rStyle w:val="Bold"/>
                <w:rFonts w:ascii="Arial Narrow" w:hAnsi="Arial Narrow"/>
                <w:i w:val="0"/>
                <w:sz w:val="23"/>
                <w:szCs w:val="23"/>
                <w:lang w:val="en-GB"/>
              </w:rPr>
              <w:t>Percentage of Complaints Received Concerning a Court Staff Member</w:t>
            </w:r>
          </w:p>
          <w:p w14:paraId="2EA81EA5" w14:textId="77777777" w:rsidR="009F2823" w:rsidRDefault="009F2823" w:rsidP="00414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eastAsiaTheme="minorHAnsi" w:hAnsi="Arial Narrow" w:cs="Century Gothic"/>
                <w:i w:val="0"/>
                <w:sz w:val="23"/>
                <w:szCs w:val="23"/>
                <w:lang w:val="en-GB"/>
              </w:rPr>
            </w:pPr>
            <w:r w:rsidRPr="002C7788">
              <w:rPr>
                <w:rFonts w:ascii="Arial Narrow" w:eastAsiaTheme="minorHAnsi" w:hAnsi="Arial Narrow" w:cs="Century Gothic"/>
                <w:i w:val="0"/>
                <w:sz w:val="23"/>
                <w:szCs w:val="23"/>
                <w:lang w:val="en-GB"/>
              </w:rPr>
              <w:t>The result against this indicator is obtained by dividing the number of complaints received concerning a court staff member by the total number of cases filed.</w:t>
            </w:r>
          </w:p>
          <w:p w14:paraId="01ACBDF2" w14:textId="4DA44BDB" w:rsidR="0031150B" w:rsidRDefault="00EB44B7" w:rsidP="00414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eastAsiaTheme="minorHAnsi" w:hAnsi="Arial Narrow" w:cs="Century Gothic"/>
                <w:i w:val="0"/>
                <w:sz w:val="23"/>
                <w:szCs w:val="23"/>
                <w:lang w:val="en-GB"/>
              </w:rPr>
            </w:pPr>
            <w:r w:rsidRPr="00414FE3">
              <w:rPr>
                <w:rFonts w:ascii="Arial Narrow" w:eastAsiaTheme="minorHAnsi" w:hAnsi="Arial Narrow" w:cs="Century Gothic"/>
                <w:i w:val="0"/>
                <w:noProof/>
                <w:sz w:val="23"/>
                <w:szCs w:val="23"/>
              </w:rPr>
              <w:drawing>
                <wp:anchor distT="0" distB="0" distL="114300" distR="114300" simplePos="0" relativeHeight="251689984" behindDoc="0" locked="0" layoutInCell="1" allowOverlap="1" wp14:anchorId="2DDF2DE6" wp14:editId="32FEE5D4">
                  <wp:simplePos x="0" y="0"/>
                  <wp:positionH relativeFrom="column">
                    <wp:posOffset>554355</wp:posOffset>
                  </wp:positionH>
                  <wp:positionV relativeFrom="paragraph">
                    <wp:posOffset>107950</wp:posOffset>
                  </wp:positionV>
                  <wp:extent cx="1219200" cy="1058545"/>
                  <wp:effectExtent l="0" t="0" r="0" b="825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19200"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F930D" w14:textId="77777777" w:rsidR="0031150B" w:rsidRPr="002C7788" w:rsidRDefault="0031150B" w:rsidP="00414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eastAsiaTheme="minorHAnsi" w:hAnsi="Arial Narrow" w:cs="Century Gothic"/>
                <w:i w:val="0"/>
                <w:sz w:val="23"/>
                <w:szCs w:val="23"/>
                <w:lang w:val="en-GB"/>
              </w:rPr>
            </w:pPr>
          </w:p>
          <w:p w14:paraId="02AC6242" w14:textId="13C629B7"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9"/>
              <w:jc w:val="both"/>
              <w:rPr>
                <w:rFonts w:ascii="Arial Narrow" w:eastAsiaTheme="minorHAnsi" w:hAnsi="Arial Narrow" w:cs="Century Gothic"/>
                <w:i w:val="0"/>
                <w:sz w:val="23"/>
                <w:szCs w:val="23"/>
                <w:lang w:val="en-GB"/>
              </w:rPr>
            </w:pPr>
          </w:p>
          <w:p w14:paraId="2A4227F0" w14:textId="41BEBEA3"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9"/>
              <w:jc w:val="both"/>
              <w:rPr>
                <w:rFonts w:ascii="Arial Narrow" w:eastAsiaTheme="minorHAnsi" w:hAnsi="Arial Narrow" w:cs="Century Gothic"/>
                <w:i w:val="0"/>
                <w:sz w:val="23"/>
                <w:szCs w:val="23"/>
                <w:lang w:val="en-GB"/>
              </w:rPr>
            </w:pPr>
          </w:p>
          <w:p w14:paraId="4702F13D" w14:textId="77777777" w:rsidR="009F2823" w:rsidRPr="002C7788" w:rsidRDefault="009F2823" w:rsidP="008A741A">
            <w:pPr>
              <w:pStyle w:val="ListParagraph"/>
              <w:rPr>
                <w:rFonts w:ascii="Arial Narrow" w:hAnsi="Arial Narrow" w:cs="Century Gothic"/>
                <w:i w:val="0"/>
                <w:sz w:val="23"/>
                <w:szCs w:val="23"/>
                <w:lang w:val="en-GB"/>
              </w:rPr>
            </w:pPr>
          </w:p>
        </w:tc>
        <w:tc>
          <w:tcPr>
            <w:tcW w:w="4820" w:type="dxa"/>
          </w:tcPr>
          <w:p w14:paraId="551130BE" w14:textId="77777777" w:rsidR="00820EF9" w:rsidRDefault="00820EF9" w:rsidP="008A741A">
            <w:pPr>
              <w:rPr>
                <w:rFonts w:ascii="Arial Narrow" w:hAnsi="Arial Narrow" w:cs="Century Gothic"/>
                <w:i w:val="0"/>
                <w:sz w:val="23"/>
                <w:szCs w:val="23"/>
                <w:lang w:val="en-GB"/>
              </w:rPr>
            </w:pPr>
          </w:p>
          <w:p w14:paraId="0F87D84C" w14:textId="77777777" w:rsidR="00820EF9" w:rsidRDefault="00820EF9" w:rsidP="008A741A">
            <w:pPr>
              <w:rPr>
                <w:rFonts w:ascii="Arial Narrow" w:hAnsi="Arial Narrow" w:cs="Century Gothic"/>
                <w:i w:val="0"/>
                <w:sz w:val="23"/>
                <w:szCs w:val="23"/>
                <w:lang w:val="en-GB"/>
              </w:rPr>
            </w:pPr>
          </w:p>
          <w:p w14:paraId="56ED93D7" w14:textId="77777777" w:rsidR="009F2823" w:rsidRPr="002C7788" w:rsidRDefault="009F2823" w:rsidP="008A741A">
            <w:pPr>
              <w:rPr>
                <w:rFonts w:ascii="Arial Narrow" w:eastAsiaTheme="minorHAnsi" w:hAnsi="Arial Narrow" w:cs="Century Gothic"/>
                <w:i w:val="0"/>
                <w:sz w:val="23"/>
                <w:szCs w:val="23"/>
                <w:lang w:val="en-GB"/>
              </w:rPr>
            </w:pPr>
            <w:r w:rsidRPr="002C7788">
              <w:rPr>
                <w:rFonts w:ascii="Arial Narrow" w:hAnsi="Arial Narrow" w:cs="Century Gothic"/>
                <w:i w:val="0"/>
                <w:sz w:val="23"/>
                <w:szCs w:val="23"/>
                <w:lang w:val="en-GB"/>
              </w:rPr>
              <w:lastRenderedPageBreak/>
              <w:t xml:space="preserve">In the 2014 Trend Report, </w:t>
            </w:r>
            <w:r w:rsidR="003767B4" w:rsidRPr="002C7788">
              <w:rPr>
                <w:rFonts w:ascii="Arial Narrow" w:eastAsiaTheme="minorHAnsi" w:hAnsi="Arial Narrow" w:cs="Century Gothic"/>
                <w:i w:val="0"/>
                <w:sz w:val="23"/>
                <w:szCs w:val="23"/>
                <w:lang w:val="en-GB"/>
              </w:rPr>
              <w:t xml:space="preserve">11 of 14 PJDP </w:t>
            </w:r>
            <w:r w:rsidRPr="002C7788">
              <w:rPr>
                <w:rFonts w:ascii="Arial Narrow" w:eastAsiaTheme="minorHAnsi" w:hAnsi="Arial Narrow" w:cs="Century Gothic"/>
                <w:i w:val="0"/>
                <w:sz w:val="23"/>
                <w:szCs w:val="23"/>
                <w:lang w:val="en-GB"/>
              </w:rPr>
              <w:t>countries (79%) presented information on the percentage of complaints received co</w:t>
            </w:r>
            <w:r w:rsidR="003767B4" w:rsidRPr="002C7788">
              <w:rPr>
                <w:rFonts w:ascii="Arial Narrow" w:eastAsiaTheme="minorHAnsi" w:hAnsi="Arial Narrow" w:cs="Century Gothic"/>
                <w:i w:val="0"/>
                <w:sz w:val="23"/>
                <w:szCs w:val="23"/>
                <w:lang w:val="en-GB"/>
              </w:rPr>
              <w:t xml:space="preserve">ncerning a </w:t>
            </w:r>
            <w:r w:rsidRPr="002C7788">
              <w:rPr>
                <w:rFonts w:ascii="Arial Narrow" w:eastAsiaTheme="minorHAnsi" w:hAnsi="Arial Narrow" w:cs="Century Gothic"/>
                <w:i w:val="0"/>
                <w:sz w:val="23"/>
                <w:szCs w:val="23"/>
                <w:lang w:val="en-GB"/>
              </w:rPr>
              <w:t xml:space="preserve">court staff member.   </w:t>
            </w:r>
          </w:p>
          <w:p w14:paraId="7F6A7EF8" w14:textId="77777777" w:rsidR="009F2823" w:rsidRPr="002C7788" w:rsidRDefault="009F2823" w:rsidP="008A741A">
            <w:pPr>
              <w:rPr>
                <w:rFonts w:ascii="Arial Narrow" w:eastAsiaTheme="minorHAnsi" w:hAnsi="Arial Narrow" w:cs="Century Gothic"/>
                <w:i w:val="0"/>
                <w:sz w:val="23"/>
                <w:szCs w:val="23"/>
                <w:lang w:val="en-GB"/>
              </w:rPr>
            </w:pPr>
          </w:p>
          <w:p w14:paraId="3395EA9A" w14:textId="77777777" w:rsidR="009F2823" w:rsidRPr="002C7788" w:rsidRDefault="009F2823" w:rsidP="008A741A">
            <w:pPr>
              <w:rPr>
                <w:rFonts w:ascii="Arial Narrow" w:eastAsiaTheme="minorHAnsi" w:hAnsi="Arial Narrow" w:cs="Century Gothic"/>
                <w:i w:val="0"/>
                <w:sz w:val="23"/>
                <w:szCs w:val="23"/>
                <w:lang w:val="en-GB"/>
              </w:rPr>
            </w:pPr>
          </w:p>
          <w:p w14:paraId="1955EF30" w14:textId="77777777" w:rsidR="009F2823" w:rsidRPr="002C7788" w:rsidRDefault="009F2823" w:rsidP="008A741A">
            <w:pPr>
              <w:rPr>
                <w:rFonts w:ascii="Arial Narrow" w:eastAsiaTheme="minorHAnsi" w:hAnsi="Arial Narrow" w:cs="Century Gothic"/>
                <w:i w:val="0"/>
                <w:sz w:val="23"/>
                <w:szCs w:val="23"/>
                <w:lang w:val="en-GB"/>
              </w:rPr>
            </w:pPr>
          </w:p>
          <w:p w14:paraId="10C5C4BB" w14:textId="77777777" w:rsidR="008E369E" w:rsidRPr="002C7788" w:rsidRDefault="008E369E" w:rsidP="008A741A">
            <w:pPr>
              <w:rPr>
                <w:rFonts w:ascii="Arial Narrow" w:eastAsiaTheme="minorHAnsi" w:hAnsi="Arial Narrow" w:cs="Century Gothic"/>
                <w:i w:val="0"/>
                <w:sz w:val="23"/>
                <w:szCs w:val="23"/>
                <w:lang w:val="en-GB"/>
              </w:rPr>
            </w:pPr>
          </w:p>
          <w:p w14:paraId="0E18E791" w14:textId="77777777" w:rsidR="003767B4" w:rsidRPr="002C7788" w:rsidRDefault="003767B4" w:rsidP="008A741A">
            <w:pPr>
              <w:rPr>
                <w:rFonts w:ascii="Arial Narrow" w:eastAsiaTheme="minorHAnsi" w:hAnsi="Arial Narrow" w:cs="Century Gothic"/>
                <w:i w:val="0"/>
                <w:sz w:val="23"/>
                <w:szCs w:val="23"/>
                <w:lang w:val="en-GB"/>
              </w:rPr>
            </w:pPr>
          </w:p>
        </w:tc>
      </w:tr>
      <w:tr w:rsidR="009F2823" w:rsidRPr="002C7788" w14:paraId="2CF9E46C" w14:textId="77777777" w:rsidTr="00414FE3">
        <w:trPr>
          <w:trHeight w:val="4112"/>
        </w:trPr>
        <w:tc>
          <w:tcPr>
            <w:tcW w:w="392" w:type="dxa"/>
          </w:tcPr>
          <w:p w14:paraId="639035D7" w14:textId="77777777" w:rsidR="009F2823" w:rsidRPr="002C7788" w:rsidRDefault="009F2823" w:rsidP="008A741A">
            <w:pPr>
              <w:rPr>
                <w:rFonts w:ascii="Arial Narrow" w:hAnsi="Arial Narrow"/>
                <w:i w:val="0"/>
                <w:sz w:val="23"/>
                <w:szCs w:val="23"/>
                <w:lang w:val="en-GB"/>
              </w:rPr>
            </w:pPr>
          </w:p>
        </w:tc>
        <w:tc>
          <w:tcPr>
            <w:tcW w:w="4252" w:type="dxa"/>
          </w:tcPr>
          <w:p w14:paraId="2E6E76E9" w14:textId="77777777" w:rsidR="009F2823" w:rsidRPr="002C7788" w:rsidRDefault="009F2823" w:rsidP="00912666">
            <w:pPr>
              <w:rPr>
                <w:rFonts w:ascii="Arial Narrow" w:hAnsi="Arial Narrow"/>
                <w:b/>
                <w:bCs/>
                <w:i w:val="0"/>
                <w:sz w:val="23"/>
                <w:szCs w:val="23"/>
                <w:lang w:val="en-GB"/>
              </w:rPr>
            </w:pPr>
            <w:r w:rsidRPr="002C7788">
              <w:rPr>
                <w:rFonts w:ascii="Arial Narrow" w:hAnsi="Arial Narrow"/>
                <w:b/>
                <w:i w:val="0"/>
                <w:sz w:val="23"/>
                <w:szCs w:val="23"/>
                <w:lang w:val="en-GB"/>
              </w:rPr>
              <w:t xml:space="preserve">Indicator 11: </w:t>
            </w:r>
            <w:r w:rsidRPr="002C7788">
              <w:rPr>
                <w:rStyle w:val="Bold"/>
                <w:rFonts w:ascii="Arial Narrow" w:hAnsi="Arial Narrow"/>
                <w:i w:val="0"/>
                <w:sz w:val="23"/>
                <w:szCs w:val="23"/>
                <w:lang w:val="en-GB"/>
              </w:rPr>
              <w:t>Average Number of Cases Per Judicial Officer</w:t>
            </w:r>
          </w:p>
          <w:p w14:paraId="5ED4A182" w14:textId="77777777" w:rsidR="009F2823" w:rsidRPr="00414FE3" w:rsidRDefault="009F2823" w:rsidP="00414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eastAsiaTheme="minorHAnsi" w:hAnsi="Arial Narrow" w:cs="Century Gothic"/>
                <w:i w:val="0"/>
                <w:sz w:val="23"/>
                <w:szCs w:val="23"/>
                <w:lang w:val="en-GB"/>
              </w:rPr>
            </w:pPr>
            <w:r w:rsidRPr="002C7788">
              <w:rPr>
                <w:rFonts w:ascii="Arial Narrow" w:eastAsiaTheme="minorHAnsi" w:hAnsi="Arial Narrow" w:cs="Century Gothic"/>
                <w:i w:val="0"/>
                <w:sz w:val="23"/>
                <w:szCs w:val="23"/>
                <w:lang w:val="en-GB"/>
              </w:rPr>
              <w:t>The result against this indicator is obtained by dividing the total number of cases received by the number of judicial officers.</w:t>
            </w:r>
          </w:p>
          <w:p w14:paraId="1E44E267" w14:textId="77777777" w:rsidR="009F2823" w:rsidRPr="002C7788" w:rsidRDefault="009F2823" w:rsidP="008A741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rFonts w:ascii="Arial Narrow" w:hAnsi="Arial Narrow" w:cs="Century Gothic"/>
                <w:i w:val="0"/>
                <w:sz w:val="23"/>
                <w:szCs w:val="23"/>
                <w:lang w:val="en-GB"/>
              </w:rPr>
            </w:pPr>
            <w:r w:rsidRPr="002C7788">
              <w:rPr>
                <w:rFonts w:ascii="Arial Narrow" w:hAnsi="Arial Narrow"/>
                <w:i w:val="0"/>
                <w:noProof/>
                <w:sz w:val="23"/>
                <w:szCs w:val="23"/>
              </w:rPr>
              <w:drawing>
                <wp:anchor distT="0" distB="0" distL="114300" distR="114300" simplePos="0" relativeHeight="251674624" behindDoc="0" locked="0" layoutInCell="1" allowOverlap="1" wp14:anchorId="05C0FC2F" wp14:editId="57973A4A">
                  <wp:simplePos x="0" y="0"/>
                  <wp:positionH relativeFrom="column">
                    <wp:posOffset>656590</wp:posOffset>
                  </wp:positionH>
                  <wp:positionV relativeFrom="paragraph">
                    <wp:posOffset>57150</wp:posOffset>
                  </wp:positionV>
                  <wp:extent cx="1162050" cy="1077595"/>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62050"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E4BA7" w14:textId="77777777" w:rsidR="009F2823" w:rsidRPr="002C7788" w:rsidRDefault="009F2823" w:rsidP="008A741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87"/>
              <w:jc w:val="both"/>
              <w:rPr>
                <w:rFonts w:ascii="Arial Narrow" w:hAnsi="Arial Narrow" w:cs="Century Gothic"/>
                <w:i w:val="0"/>
                <w:sz w:val="23"/>
                <w:szCs w:val="23"/>
                <w:lang w:val="en-GB"/>
              </w:rPr>
            </w:pPr>
          </w:p>
        </w:tc>
        <w:tc>
          <w:tcPr>
            <w:tcW w:w="4820" w:type="dxa"/>
          </w:tcPr>
          <w:p w14:paraId="60993562" w14:textId="77777777" w:rsidR="009F2823" w:rsidRPr="002C7788" w:rsidRDefault="009F2823" w:rsidP="00912666">
            <w:pPr>
              <w:rPr>
                <w:rFonts w:ascii="Arial Narrow" w:hAnsi="Arial Narrow"/>
                <w:i w:val="0"/>
                <w:sz w:val="23"/>
                <w:szCs w:val="23"/>
                <w:lang w:val="en-GB"/>
              </w:rPr>
            </w:pPr>
            <w:r w:rsidRPr="002C7788">
              <w:rPr>
                <w:rFonts w:ascii="Arial Narrow" w:hAnsi="Arial Narrow"/>
                <w:i w:val="0"/>
                <w:sz w:val="23"/>
                <w:szCs w:val="23"/>
                <w:lang w:val="en-GB"/>
              </w:rPr>
              <w:t xml:space="preserve">12 of the 14 PJDP countries (86%) have one or more courts that are able to present data on the average number of cases for each judicial officer presiding in that court. </w:t>
            </w:r>
          </w:p>
          <w:p w14:paraId="70A1EA22" w14:textId="77777777"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eastAsiaTheme="minorHAnsi" w:hAnsi="Arial Narrow" w:cs="Century Gothic"/>
                <w:i w:val="0"/>
                <w:sz w:val="23"/>
                <w:szCs w:val="23"/>
                <w:lang w:val="en-GB"/>
              </w:rPr>
            </w:pPr>
            <w:r w:rsidRPr="002C7788">
              <w:rPr>
                <w:rFonts w:ascii="Arial Narrow" w:eastAsiaTheme="minorHAnsi" w:hAnsi="Arial Narrow" w:cs="Century Gothic"/>
                <w:i w:val="0"/>
                <w:sz w:val="23"/>
                <w:szCs w:val="23"/>
                <w:lang w:val="en-GB"/>
              </w:rPr>
              <w:t>These data are relevant to other performance indicators such as clearance rates (indicator 1), average dur</w:t>
            </w:r>
            <w:r w:rsidR="003767B4" w:rsidRPr="002C7788">
              <w:rPr>
                <w:rFonts w:ascii="Arial Narrow" w:eastAsiaTheme="minorHAnsi" w:hAnsi="Arial Narrow" w:cs="Century Gothic"/>
                <w:i w:val="0"/>
                <w:sz w:val="23"/>
                <w:szCs w:val="23"/>
                <w:lang w:val="en-GB"/>
              </w:rPr>
              <w:t>ation of cases</w:t>
            </w:r>
            <w:r w:rsidRPr="002C7788">
              <w:rPr>
                <w:rFonts w:ascii="Arial Narrow" w:eastAsiaTheme="minorHAnsi" w:hAnsi="Arial Narrow" w:cs="Century Gothic"/>
                <w:i w:val="0"/>
                <w:sz w:val="23"/>
                <w:szCs w:val="23"/>
                <w:lang w:val="en-GB"/>
              </w:rPr>
              <w:t xml:space="preserve"> (indicator 2) and percentage of complaints against j</w:t>
            </w:r>
            <w:r w:rsidR="003767B4" w:rsidRPr="002C7788">
              <w:rPr>
                <w:rFonts w:ascii="Arial Narrow" w:eastAsiaTheme="minorHAnsi" w:hAnsi="Arial Narrow" w:cs="Century Gothic"/>
                <w:i w:val="0"/>
                <w:sz w:val="23"/>
                <w:szCs w:val="23"/>
                <w:lang w:val="en-GB"/>
              </w:rPr>
              <w:t>udicial officers (indicator 9).</w:t>
            </w:r>
          </w:p>
          <w:p w14:paraId="0EA00C05" w14:textId="77777777" w:rsidR="009F2823" w:rsidRPr="002C7788" w:rsidRDefault="009F2823" w:rsidP="008A741A">
            <w:pPr>
              <w:rPr>
                <w:rFonts w:ascii="Arial Narrow" w:hAnsi="Arial Narrow"/>
                <w:i w:val="0"/>
                <w:sz w:val="23"/>
                <w:szCs w:val="23"/>
                <w:lang w:val="en-GB"/>
              </w:rPr>
            </w:pPr>
          </w:p>
        </w:tc>
      </w:tr>
      <w:tr w:rsidR="009F2823" w:rsidRPr="002C7788" w14:paraId="4EF86D46" w14:textId="77777777" w:rsidTr="002C7788">
        <w:tc>
          <w:tcPr>
            <w:tcW w:w="392" w:type="dxa"/>
          </w:tcPr>
          <w:p w14:paraId="09BCDD74" w14:textId="77777777" w:rsidR="009F2823" w:rsidRPr="002C7788" w:rsidRDefault="009F2823" w:rsidP="008A741A">
            <w:pPr>
              <w:rPr>
                <w:rFonts w:ascii="Arial Narrow" w:hAnsi="Arial Narrow"/>
                <w:i w:val="0"/>
                <w:sz w:val="23"/>
                <w:szCs w:val="23"/>
                <w:lang w:val="en-GB"/>
              </w:rPr>
            </w:pPr>
          </w:p>
        </w:tc>
        <w:tc>
          <w:tcPr>
            <w:tcW w:w="4252" w:type="dxa"/>
          </w:tcPr>
          <w:p w14:paraId="2D8852EE" w14:textId="77777777" w:rsidR="009F2823" w:rsidRPr="002C7788" w:rsidRDefault="009F2823" w:rsidP="00912666">
            <w:pPr>
              <w:rPr>
                <w:rFonts w:ascii="Arial Narrow" w:hAnsi="Arial Narrow"/>
                <w:b/>
                <w:bCs/>
                <w:i w:val="0"/>
                <w:sz w:val="23"/>
                <w:szCs w:val="23"/>
                <w:lang w:val="en-GB"/>
              </w:rPr>
            </w:pPr>
            <w:r w:rsidRPr="002C7788">
              <w:rPr>
                <w:rFonts w:ascii="Arial Narrow" w:hAnsi="Arial Narrow"/>
                <w:b/>
                <w:i w:val="0"/>
                <w:sz w:val="23"/>
                <w:szCs w:val="23"/>
                <w:lang w:val="en-GB"/>
              </w:rPr>
              <w:t xml:space="preserve">Indicator 12: </w:t>
            </w:r>
            <w:r w:rsidRPr="002C7788">
              <w:rPr>
                <w:rStyle w:val="Bold"/>
                <w:rFonts w:ascii="Arial Narrow" w:hAnsi="Arial Narrow"/>
                <w:i w:val="0"/>
                <w:sz w:val="23"/>
                <w:szCs w:val="23"/>
                <w:lang w:val="en-GB"/>
              </w:rPr>
              <w:t>Average Number of Cases Per Court Staff</w:t>
            </w:r>
          </w:p>
          <w:p w14:paraId="61E2393E" w14:textId="77777777" w:rsidR="009F2823" w:rsidRDefault="003767B4" w:rsidP="00414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eastAsiaTheme="minorHAnsi" w:hAnsi="Arial Narrow" w:cs="Century Gothic"/>
                <w:i w:val="0"/>
                <w:sz w:val="23"/>
                <w:szCs w:val="23"/>
                <w:lang w:val="en-GB"/>
              </w:rPr>
            </w:pPr>
            <w:r w:rsidRPr="00414FE3">
              <w:rPr>
                <w:rFonts w:ascii="Arial Narrow" w:eastAsiaTheme="minorHAnsi" w:hAnsi="Arial Narrow" w:cs="Century Gothic"/>
                <w:i w:val="0"/>
                <w:noProof/>
                <w:sz w:val="23"/>
                <w:szCs w:val="23"/>
              </w:rPr>
              <w:drawing>
                <wp:anchor distT="0" distB="0" distL="114300" distR="114300" simplePos="0" relativeHeight="251675648" behindDoc="1" locked="0" layoutInCell="1" allowOverlap="1" wp14:anchorId="5FA410F5" wp14:editId="6D9475CB">
                  <wp:simplePos x="0" y="0"/>
                  <wp:positionH relativeFrom="column">
                    <wp:posOffset>826135</wp:posOffset>
                  </wp:positionH>
                  <wp:positionV relativeFrom="paragraph">
                    <wp:posOffset>755015</wp:posOffset>
                  </wp:positionV>
                  <wp:extent cx="1057275" cy="1022985"/>
                  <wp:effectExtent l="0" t="0" r="9525" b="5715"/>
                  <wp:wrapTight wrapText="bothSides">
                    <wp:wrapPolygon edited="0">
                      <wp:start x="0" y="0"/>
                      <wp:lineTo x="0" y="21318"/>
                      <wp:lineTo x="21405" y="21318"/>
                      <wp:lineTo x="2140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5727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823" w:rsidRPr="002C7788">
              <w:rPr>
                <w:rFonts w:ascii="Arial Narrow" w:eastAsiaTheme="minorHAnsi" w:hAnsi="Arial Narrow" w:cs="Century Gothic"/>
                <w:i w:val="0"/>
                <w:sz w:val="23"/>
                <w:szCs w:val="23"/>
                <w:lang w:val="en-GB"/>
              </w:rPr>
              <w:t>The result against this indicator is obtained by dividing the total number of cases received by the number of court staff.</w:t>
            </w:r>
          </w:p>
          <w:p w14:paraId="3EBAF5FC" w14:textId="77777777" w:rsidR="00414FE3" w:rsidRPr="00414FE3" w:rsidRDefault="00414FE3" w:rsidP="00414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eastAsiaTheme="minorHAnsi" w:hAnsi="Arial Narrow" w:cs="Century Gothic"/>
                <w:i w:val="0"/>
                <w:sz w:val="23"/>
                <w:szCs w:val="23"/>
                <w:lang w:val="en-GB"/>
              </w:rPr>
            </w:pPr>
          </w:p>
          <w:p w14:paraId="257BA50E" w14:textId="77777777" w:rsidR="009F2823" w:rsidRPr="002C7788" w:rsidRDefault="009F2823" w:rsidP="008A741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rFonts w:ascii="Arial Narrow" w:hAnsi="Arial Narrow" w:cs="Century Gothic"/>
                <w:i w:val="0"/>
                <w:sz w:val="23"/>
                <w:szCs w:val="23"/>
                <w:lang w:val="en-GB"/>
              </w:rPr>
            </w:pPr>
          </w:p>
          <w:p w14:paraId="1377E221" w14:textId="77777777" w:rsidR="009F2823" w:rsidRPr="002C7788" w:rsidRDefault="009F2823" w:rsidP="008A741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rFonts w:ascii="Arial Narrow" w:hAnsi="Arial Narrow" w:cs="Century Gothic"/>
                <w:i w:val="0"/>
                <w:sz w:val="23"/>
                <w:szCs w:val="23"/>
                <w:lang w:val="en-GB"/>
              </w:rPr>
            </w:pPr>
          </w:p>
          <w:p w14:paraId="792ACFDF" w14:textId="77777777" w:rsidR="009F2823" w:rsidRPr="002C7788" w:rsidRDefault="009F2823" w:rsidP="008A741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87"/>
              <w:jc w:val="both"/>
              <w:rPr>
                <w:rFonts w:ascii="Arial Narrow" w:hAnsi="Arial Narrow" w:cs="Century Gothic"/>
                <w:i w:val="0"/>
                <w:sz w:val="23"/>
                <w:szCs w:val="23"/>
                <w:lang w:val="en-GB"/>
              </w:rPr>
            </w:pPr>
          </w:p>
        </w:tc>
        <w:tc>
          <w:tcPr>
            <w:tcW w:w="4820" w:type="dxa"/>
          </w:tcPr>
          <w:p w14:paraId="7A758D94" w14:textId="77777777" w:rsidR="009F2823" w:rsidRPr="002C7788" w:rsidRDefault="009F2823" w:rsidP="008A741A">
            <w:pPr>
              <w:rPr>
                <w:rFonts w:ascii="Arial Narrow" w:hAnsi="Arial Narrow"/>
                <w:i w:val="0"/>
                <w:sz w:val="23"/>
                <w:szCs w:val="23"/>
                <w:lang w:val="en-GB"/>
              </w:rPr>
            </w:pPr>
            <w:r w:rsidRPr="002C7788">
              <w:rPr>
                <w:rFonts w:ascii="Arial Narrow" w:hAnsi="Arial Narrow" w:cs="Century Gothic"/>
                <w:i w:val="0"/>
                <w:sz w:val="23"/>
                <w:szCs w:val="23"/>
                <w:lang w:val="en-GB"/>
              </w:rPr>
              <w:lastRenderedPageBreak/>
              <w:t xml:space="preserve">In the 2014 Trend Report, </w:t>
            </w:r>
            <w:r w:rsidRPr="002C7788">
              <w:rPr>
                <w:rFonts w:ascii="Arial Narrow" w:hAnsi="Arial Narrow"/>
                <w:i w:val="0"/>
                <w:sz w:val="23"/>
                <w:szCs w:val="23"/>
                <w:lang w:val="en-GB"/>
              </w:rPr>
              <w:t xml:space="preserve">12 of the 14 PJDP countries (86%) have one or more court that is able to present data on the average number of cases for each court staff/ registry staff member involved in the processing of cases from the date of filing to finalisation. </w:t>
            </w:r>
          </w:p>
          <w:p w14:paraId="0AC55271" w14:textId="77777777" w:rsidR="009F2823" w:rsidRPr="002C7788" w:rsidRDefault="009F2823" w:rsidP="008A741A">
            <w:pPr>
              <w:rPr>
                <w:rFonts w:ascii="Arial Narrow" w:hAnsi="Arial Narrow" w:cs="Century Gothic"/>
                <w:i w:val="0"/>
                <w:sz w:val="23"/>
                <w:szCs w:val="23"/>
                <w:lang w:val="en-GB"/>
              </w:rPr>
            </w:pPr>
          </w:p>
        </w:tc>
      </w:tr>
      <w:tr w:rsidR="009F2823" w:rsidRPr="002C7788" w14:paraId="42843717" w14:textId="77777777" w:rsidTr="002C7788">
        <w:tc>
          <w:tcPr>
            <w:tcW w:w="392" w:type="dxa"/>
          </w:tcPr>
          <w:p w14:paraId="2B85076C" w14:textId="77777777" w:rsidR="009F2823" w:rsidRPr="002C7788" w:rsidRDefault="009F2823" w:rsidP="008A741A">
            <w:pPr>
              <w:rPr>
                <w:rFonts w:ascii="Arial Narrow" w:hAnsi="Arial Narrow"/>
                <w:i w:val="0"/>
                <w:sz w:val="23"/>
                <w:szCs w:val="23"/>
                <w:lang w:val="en-GB"/>
              </w:rPr>
            </w:pPr>
          </w:p>
        </w:tc>
        <w:tc>
          <w:tcPr>
            <w:tcW w:w="4252" w:type="dxa"/>
          </w:tcPr>
          <w:p w14:paraId="297A90C7" w14:textId="77777777" w:rsidR="009F2823" w:rsidRPr="002C7788" w:rsidRDefault="009F2823" w:rsidP="00912666">
            <w:pPr>
              <w:rPr>
                <w:rFonts w:ascii="Arial Narrow" w:hAnsi="Arial Narrow"/>
                <w:b/>
                <w:bCs/>
                <w:i w:val="0"/>
                <w:sz w:val="23"/>
                <w:szCs w:val="23"/>
                <w:lang w:val="en-GB"/>
              </w:rPr>
            </w:pPr>
            <w:r w:rsidRPr="002C7788">
              <w:rPr>
                <w:rFonts w:ascii="Arial Narrow" w:hAnsi="Arial Narrow"/>
                <w:b/>
                <w:i w:val="0"/>
                <w:sz w:val="23"/>
                <w:szCs w:val="23"/>
                <w:lang w:val="en-GB"/>
              </w:rPr>
              <w:t xml:space="preserve">Indicator 13: </w:t>
            </w:r>
            <w:r w:rsidRPr="002C7788">
              <w:rPr>
                <w:rFonts w:ascii="Arial Narrow" w:hAnsi="Arial Narrow"/>
                <w:b/>
                <w:bCs/>
                <w:i w:val="0"/>
                <w:sz w:val="23"/>
                <w:szCs w:val="23"/>
                <w:lang w:val="en-GB"/>
              </w:rPr>
              <w:t>Court produces or contributes to an Annual Report that is publicly available in the following year</w:t>
            </w:r>
          </w:p>
          <w:p w14:paraId="5E10F443" w14:textId="77777777" w:rsidR="009F2823" w:rsidRPr="002C7788" w:rsidRDefault="009F2823" w:rsidP="00414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heme="minorHAnsi" w:hAnsi="Arial Narrow" w:cs="Century Gothic"/>
                <w:i w:val="0"/>
                <w:sz w:val="23"/>
                <w:szCs w:val="23"/>
                <w:lang w:val="en-GB"/>
              </w:rPr>
            </w:pPr>
            <w:r w:rsidRPr="002C7788">
              <w:rPr>
                <w:rFonts w:ascii="Arial Narrow" w:eastAsiaTheme="minorHAnsi" w:hAnsi="Arial Narrow" w:cs="Century Gothic"/>
                <w:i w:val="0"/>
                <w:sz w:val="23"/>
                <w:szCs w:val="23"/>
                <w:lang w:val="en-GB"/>
              </w:rPr>
              <w:t>This indicator is demonstrated through the p</w:t>
            </w:r>
            <w:r w:rsidR="000A1FB3" w:rsidRPr="002C7788">
              <w:rPr>
                <w:rFonts w:ascii="Arial Narrow" w:eastAsiaTheme="minorHAnsi" w:hAnsi="Arial Narrow" w:cs="Century Gothic"/>
                <w:i w:val="0"/>
                <w:sz w:val="23"/>
                <w:szCs w:val="23"/>
                <w:lang w:val="en-GB"/>
              </w:rPr>
              <w:t xml:space="preserve">ublication of an annual report </w:t>
            </w:r>
            <w:r w:rsidRPr="002C7788">
              <w:rPr>
                <w:rFonts w:ascii="Arial Narrow" w:eastAsiaTheme="minorHAnsi" w:hAnsi="Arial Narrow" w:cs="Century Gothic"/>
                <w:i w:val="0"/>
                <w:sz w:val="23"/>
                <w:szCs w:val="23"/>
                <w:lang w:val="en-GB"/>
              </w:rPr>
              <w:t>in the year immediately fol</w:t>
            </w:r>
            <w:r w:rsidR="003767B4" w:rsidRPr="002C7788">
              <w:rPr>
                <w:rFonts w:ascii="Arial Narrow" w:eastAsiaTheme="minorHAnsi" w:hAnsi="Arial Narrow" w:cs="Century Gothic"/>
                <w:i w:val="0"/>
                <w:sz w:val="23"/>
                <w:szCs w:val="23"/>
                <w:lang w:val="en-GB"/>
              </w:rPr>
              <w:t xml:space="preserve">lowing the </w:t>
            </w:r>
            <w:r w:rsidRPr="002C7788">
              <w:rPr>
                <w:rFonts w:ascii="Arial Narrow" w:eastAsiaTheme="minorHAnsi" w:hAnsi="Arial Narrow" w:cs="Century Gothic"/>
                <w:i w:val="0"/>
                <w:sz w:val="23"/>
                <w:szCs w:val="23"/>
                <w:lang w:val="en-GB"/>
              </w:rPr>
              <w:t>year that is the subject of the annual report.</w:t>
            </w:r>
          </w:p>
          <w:p w14:paraId="4B77A39A" w14:textId="77777777"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9"/>
              <w:jc w:val="both"/>
              <w:rPr>
                <w:rFonts w:ascii="Arial Narrow" w:eastAsiaTheme="minorHAnsi" w:hAnsi="Arial Narrow" w:cs="Century Gothic"/>
                <w:i w:val="0"/>
                <w:sz w:val="23"/>
                <w:szCs w:val="23"/>
                <w:lang w:val="en-GB"/>
              </w:rPr>
            </w:pPr>
            <w:r w:rsidRPr="002C7788">
              <w:rPr>
                <w:rFonts w:ascii="Arial Narrow" w:hAnsi="Arial Narrow"/>
                <w:i w:val="0"/>
                <w:noProof/>
                <w:sz w:val="23"/>
                <w:szCs w:val="23"/>
              </w:rPr>
              <w:drawing>
                <wp:anchor distT="0" distB="0" distL="114300" distR="114300" simplePos="0" relativeHeight="251676672" behindDoc="1" locked="0" layoutInCell="1" allowOverlap="1" wp14:anchorId="00E6DC5C" wp14:editId="33A057BD">
                  <wp:simplePos x="0" y="0"/>
                  <wp:positionH relativeFrom="column">
                    <wp:posOffset>707814</wp:posOffset>
                  </wp:positionH>
                  <wp:positionV relativeFrom="paragraph">
                    <wp:posOffset>6985</wp:posOffset>
                  </wp:positionV>
                  <wp:extent cx="1022985" cy="1161415"/>
                  <wp:effectExtent l="0" t="0" r="5715" b="635"/>
                  <wp:wrapTight wrapText="bothSides">
                    <wp:wrapPolygon edited="0">
                      <wp:start x="3620" y="0"/>
                      <wp:lineTo x="2413" y="1063"/>
                      <wp:lineTo x="1609" y="3543"/>
                      <wp:lineTo x="2011" y="5669"/>
                      <wp:lineTo x="402" y="6023"/>
                      <wp:lineTo x="0" y="7086"/>
                      <wp:lineTo x="402" y="18423"/>
                      <wp:lineTo x="2413" y="21258"/>
                      <wp:lineTo x="3218" y="21258"/>
                      <wp:lineTo x="7240" y="21258"/>
                      <wp:lineTo x="21318" y="20549"/>
                      <wp:lineTo x="21318" y="8857"/>
                      <wp:lineTo x="14480" y="5669"/>
                      <wp:lineTo x="21318" y="5669"/>
                      <wp:lineTo x="21318" y="709"/>
                      <wp:lineTo x="6838" y="0"/>
                      <wp:lineTo x="3620" y="0"/>
                    </wp:wrapPolygon>
                  </wp:wrapTight>
                  <wp:docPr id="32" name="Picture 32" descr="C:\Users\DiMoiai\AppData\Local\Microsoft\Windows\Temporary Internet Files\Content.IE5\AODHD3LO\noun_1010460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Moiai\AppData\Local\Microsoft\Windows\Temporary Internet Files\Content.IE5\AODHD3LO\noun_1010460_cc.png"/>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11428" r="12857" b="14048"/>
                          <a:stretch/>
                        </pic:blipFill>
                        <pic:spPr bwMode="auto">
                          <a:xfrm>
                            <a:off x="0" y="0"/>
                            <a:ext cx="1022985" cy="1161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CC2F0D" w14:textId="77777777"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9"/>
              <w:jc w:val="both"/>
              <w:rPr>
                <w:rFonts w:ascii="Arial Narrow" w:eastAsiaTheme="minorHAnsi" w:hAnsi="Arial Narrow" w:cs="Century Gothic"/>
                <w:i w:val="0"/>
                <w:sz w:val="23"/>
                <w:szCs w:val="23"/>
                <w:lang w:val="en-GB"/>
              </w:rPr>
            </w:pPr>
          </w:p>
          <w:p w14:paraId="7F35D2F8" w14:textId="77777777" w:rsidR="009F2823" w:rsidRPr="002C7788" w:rsidRDefault="009F2823" w:rsidP="008A7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9"/>
              <w:jc w:val="both"/>
              <w:rPr>
                <w:rFonts w:ascii="Arial Narrow" w:eastAsiaTheme="minorHAnsi" w:hAnsi="Arial Narrow" w:cs="Century Gothic"/>
                <w:i w:val="0"/>
                <w:sz w:val="23"/>
                <w:szCs w:val="23"/>
                <w:lang w:val="en-GB"/>
              </w:rPr>
            </w:pPr>
          </w:p>
          <w:p w14:paraId="4EEB7EB6" w14:textId="77777777" w:rsidR="009F2823" w:rsidRPr="002C7788" w:rsidRDefault="009F2823" w:rsidP="00912666">
            <w:pPr>
              <w:rPr>
                <w:rFonts w:ascii="Arial Narrow" w:hAnsi="Arial Narrow" w:cs="Century Gothic"/>
                <w:i w:val="0"/>
                <w:sz w:val="23"/>
                <w:szCs w:val="23"/>
                <w:lang w:val="en-GB"/>
              </w:rPr>
            </w:pPr>
          </w:p>
        </w:tc>
        <w:tc>
          <w:tcPr>
            <w:tcW w:w="4820" w:type="dxa"/>
          </w:tcPr>
          <w:p w14:paraId="3B68E775" w14:textId="77777777" w:rsidR="009F2823" w:rsidRPr="002C7788" w:rsidRDefault="009F2823" w:rsidP="008A741A">
            <w:pPr>
              <w:rPr>
                <w:rFonts w:ascii="Arial Narrow" w:hAnsi="Arial Narrow"/>
                <w:i w:val="0"/>
                <w:sz w:val="23"/>
                <w:szCs w:val="23"/>
                <w:lang w:val="en-GB"/>
              </w:rPr>
            </w:pPr>
            <w:r w:rsidRPr="002C7788">
              <w:rPr>
                <w:rFonts w:ascii="Arial Narrow" w:hAnsi="Arial Narrow" w:cs="Century Gothic"/>
                <w:i w:val="0"/>
                <w:sz w:val="23"/>
                <w:szCs w:val="23"/>
                <w:lang w:val="en-GB"/>
              </w:rPr>
              <w:t xml:space="preserve">In the 2014 Trend Report, </w:t>
            </w:r>
            <w:r w:rsidRPr="002C7788">
              <w:rPr>
                <w:rFonts w:ascii="Arial Narrow" w:hAnsi="Arial Narrow"/>
                <w:i w:val="0"/>
                <w:sz w:val="23"/>
                <w:szCs w:val="23"/>
                <w:lang w:val="en-GB"/>
              </w:rPr>
              <w:t xml:space="preserve">12 of the 14 PJDP countries produce or contribute to an Annual Report. Ten of the 14 PJDP countries (71%) produced or contributed to an Annual Report that is publicly available in the year immediately following the reporting period. </w:t>
            </w:r>
          </w:p>
        </w:tc>
      </w:tr>
      <w:tr w:rsidR="009F2823" w:rsidRPr="002C7788" w14:paraId="51790F76" w14:textId="77777777" w:rsidTr="002C7788">
        <w:tc>
          <w:tcPr>
            <w:tcW w:w="392" w:type="dxa"/>
          </w:tcPr>
          <w:p w14:paraId="6542410C" w14:textId="77777777" w:rsidR="009F2823" w:rsidRPr="002C7788" w:rsidRDefault="009F2823" w:rsidP="008A741A">
            <w:pPr>
              <w:rPr>
                <w:rFonts w:ascii="Arial Narrow" w:hAnsi="Arial Narrow"/>
                <w:i w:val="0"/>
                <w:sz w:val="23"/>
                <w:szCs w:val="23"/>
                <w:lang w:val="en-GB"/>
              </w:rPr>
            </w:pPr>
          </w:p>
        </w:tc>
        <w:tc>
          <w:tcPr>
            <w:tcW w:w="4252" w:type="dxa"/>
          </w:tcPr>
          <w:p w14:paraId="39C66571" w14:textId="77777777" w:rsidR="009F2823" w:rsidRPr="002C7788" w:rsidRDefault="009F2823" w:rsidP="008A741A">
            <w:pPr>
              <w:rPr>
                <w:rStyle w:val="Bold"/>
                <w:rFonts w:ascii="Arial Narrow" w:hAnsi="Arial Narrow"/>
                <w:i w:val="0"/>
                <w:sz w:val="23"/>
                <w:szCs w:val="23"/>
                <w:lang w:val="en-GB"/>
              </w:rPr>
            </w:pPr>
            <w:r w:rsidRPr="002C7788">
              <w:rPr>
                <w:rFonts w:ascii="Arial Narrow" w:hAnsi="Arial Narrow"/>
                <w:b/>
                <w:i w:val="0"/>
                <w:sz w:val="23"/>
                <w:szCs w:val="23"/>
                <w:lang w:val="en-GB"/>
              </w:rPr>
              <w:t xml:space="preserve">Indicator 14: </w:t>
            </w:r>
            <w:r w:rsidRPr="002C7788">
              <w:rPr>
                <w:rStyle w:val="Bold"/>
                <w:rFonts w:ascii="Arial Narrow" w:hAnsi="Arial Narrow"/>
                <w:i w:val="0"/>
                <w:sz w:val="23"/>
                <w:szCs w:val="23"/>
                <w:lang w:val="en-GB"/>
              </w:rPr>
              <w:t>Court Services Information</w:t>
            </w:r>
          </w:p>
          <w:p w14:paraId="0B2E721A" w14:textId="77777777" w:rsidR="009F2823" w:rsidRPr="002C7788" w:rsidRDefault="009F2823" w:rsidP="008A741A">
            <w:pPr>
              <w:pStyle w:val="ListParagraph"/>
              <w:rPr>
                <w:rFonts w:ascii="Arial Narrow" w:hAnsi="Arial Narrow" w:cs="Century Gothic"/>
                <w:b/>
                <w:i w:val="0"/>
                <w:sz w:val="23"/>
                <w:szCs w:val="23"/>
                <w:lang w:val="en-GB"/>
              </w:rPr>
            </w:pPr>
          </w:p>
          <w:p w14:paraId="0FDBFEF4" w14:textId="77777777" w:rsidR="009F2823" w:rsidRPr="002C7788" w:rsidRDefault="009F2823" w:rsidP="008A741A">
            <w:pPr>
              <w:pStyle w:val="ListParagraph"/>
              <w:rPr>
                <w:rFonts w:ascii="Arial Narrow" w:hAnsi="Arial Narrow" w:cs="Century Gothic"/>
                <w:i w:val="0"/>
                <w:sz w:val="23"/>
                <w:szCs w:val="23"/>
                <w:lang w:val="en-GB"/>
              </w:rPr>
            </w:pPr>
            <w:r w:rsidRPr="002C7788">
              <w:rPr>
                <w:rFonts w:ascii="Arial Narrow" w:hAnsi="Arial Narrow"/>
                <w:i w:val="0"/>
                <w:noProof/>
                <w:sz w:val="23"/>
                <w:szCs w:val="23"/>
              </w:rPr>
              <w:drawing>
                <wp:anchor distT="0" distB="0" distL="114300" distR="114300" simplePos="0" relativeHeight="251677696" behindDoc="1" locked="0" layoutInCell="1" allowOverlap="1" wp14:anchorId="2952CED8" wp14:editId="68D609FF">
                  <wp:simplePos x="0" y="0"/>
                  <wp:positionH relativeFrom="column">
                    <wp:posOffset>571923</wp:posOffset>
                  </wp:positionH>
                  <wp:positionV relativeFrom="paragraph">
                    <wp:posOffset>128905</wp:posOffset>
                  </wp:positionV>
                  <wp:extent cx="1022985" cy="1026160"/>
                  <wp:effectExtent l="0" t="0" r="5715" b="2540"/>
                  <wp:wrapTight wrapText="bothSides">
                    <wp:wrapPolygon edited="0">
                      <wp:start x="7642" y="0"/>
                      <wp:lineTo x="4022" y="1604"/>
                      <wp:lineTo x="0" y="5213"/>
                      <wp:lineTo x="0" y="14035"/>
                      <wp:lineTo x="2816" y="19248"/>
                      <wp:lineTo x="7240" y="21252"/>
                      <wp:lineTo x="7642" y="21252"/>
                      <wp:lineTo x="13676" y="21252"/>
                      <wp:lineTo x="14480" y="21252"/>
                      <wp:lineTo x="18101" y="19248"/>
                      <wp:lineTo x="21318" y="15238"/>
                      <wp:lineTo x="21318" y="5213"/>
                      <wp:lineTo x="15687" y="401"/>
                      <wp:lineTo x="13676" y="0"/>
                      <wp:lineTo x="7642" y="0"/>
                    </wp:wrapPolygon>
                  </wp:wrapTight>
                  <wp:docPr id="33" name="Picture 33" descr="C:\Users\DiMoiai\AppData\Local\Microsoft\Windows\Temporary Internet Files\Content.IE5\J4TASOO3\noun_1074753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Moiai\AppData\Local\Microsoft\Windows\Temporary Internet Files\Content.IE5\J4TASOO3\noun_1074753_cc.png"/>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10477" t="3572" r="11190" b="17856"/>
                          <a:stretch/>
                        </pic:blipFill>
                        <pic:spPr bwMode="auto">
                          <a:xfrm>
                            <a:off x="0" y="0"/>
                            <a:ext cx="1022985" cy="102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20" w:type="dxa"/>
          </w:tcPr>
          <w:p w14:paraId="05D09044" w14:textId="77777777" w:rsidR="009F2823" w:rsidRPr="002C7788" w:rsidRDefault="009F2823" w:rsidP="008A741A">
            <w:pPr>
              <w:rPr>
                <w:rFonts w:ascii="Arial Narrow" w:hAnsi="Arial Narrow"/>
                <w:i w:val="0"/>
                <w:sz w:val="23"/>
                <w:szCs w:val="23"/>
                <w:lang w:val="en-GB"/>
              </w:rPr>
            </w:pPr>
            <w:r w:rsidRPr="002C7788">
              <w:rPr>
                <w:rFonts w:ascii="Arial Narrow" w:hAnsi="Arial Narrow" w:cs="Century Gothic"/>
                <w:i w:val="0"/>
                <w:sz w:val="23"/>
                <w:szCs w:val="23"/>
                <w:lang w:val="en-GB"/>
              </w:rPr>
              <w:t xml:space="preserve">In the 2014 Trend Report, </w:t>
            </w:r>
            <w:r w:rsidRPr="002C7788">
              <w:rPr>
                <w:rFonts w:ascii="Arial Narrow" w:hAnsi="Arial Narrow"/>
                <w:i w:val="0"/>
                <w:sz w:val="23"/>
                <w:szCs w:val="23"/>
                <w:lang w:val="en-GB"/>
              </w:rPr>
              <w:t>nine of the 14 PJDP countries (64%) present information on court services on</w:t>
            </w:r>
            <w:r w:rsidR="004C7B89" w:rsidRPr="002C7788">
              <w:rPr>
                <w:rFonts w:ascii="Arial Narrow" w:hAnsi="Arial Narrow"/>
                <w:i w:val="0"/>
                <w:sz w:val="23"/>
                <w:szCs w:val="23"/>
                <w:lang w:val="en-GB"/>
              </w:rPr>
              <w:t xml:space="preserve"> thei</w:t>
            </w:r>
            <w:r w:rsidRPr="002C7788">
              <w:rPr>
                <w:rFonts w:ascii="Arial Narrow" w:hAnsi="Arial Narrow"/>
                <w:i w:val="0"/>
                <w:sz w:val="23"/>
                <w:szCs w:val="23"/>
                <w:lang w:val="en-GB"/>
              </w:rPr>
              <w:t>r websites or through the provision of brochures</w:t>
            </w:r>
          </w:p>
          <w:p w14:paraId="2D3B27F8" w14:textId="77777777"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t>With approximately one quarter of the population in the PJDP PICs having an income that falls below the basic needs poverty line in that country, and with the majority of court clients appearing in court without legal representation, it is important for Courts to consider how best to convey information on court services to potential court users. The internet is an effective way of presenting information to a range of court stakeholders who may assist disadvantaged groups to access the courts. However, direct engagement with potential court users through posters in health clinics and government offices, radio bulletins or other means is also important as a way of informing potential clients of how they may access the courts for their legal issues.</w:t>
            </w:r>
          </w:p>
        </w:tc>
      </w:tr>
      <w:tr w:rsidR="009F2823" w:rsidRPr="00806A9E" w14:paraId="25112CC2" w14:textId="77777777" w:rsidTr="002C7788">
        <w:tc>
          <w:tcPr>
            <w:tcW w:w="392" w:type="dxa"/>
          </w:tcPr>
          <w:p w14:paraId="2C530ED0" w14:textId="77777777" w:rsidR="009F2823" w:rsidRPr="002C7788" w:rsidRDefault="009F2823" w:rsidP="008A741A">
            <w:pPr>
              <w:rPr>
                <w:rFonts w:ascii="Arial Narrow" w:hAnsi="Arial Narrow"/>
                <w:i w:val="0"/>
                <w:sz w:val="23"/>
                <w:szCs w:val="23"/>
                <w:lang w:val="en-GB"/>
              </w:rPr>
            </w:pPr>
          </w:p>
        </w:tc>
        <w:tc>
          <w:tcPr>
            <w:tcW w:w="4252" w:type="dxa"/>
          </w:tcPr>
          <w:p w14:paraId="096C1F74" w14:textId="77777777" w:rsidR="009F2823" w:rsidRPr="00806A9E" w:rsidRDefault="009F2823" w:rsidP="008A741A">
            <w:pPr>
              <w:rPr>
                <w:rFonts w:ascii="Arial Narrow" w:hAnsi="Arial Narrow" w:cs="Century Gothic"/>
                <w:b/>
                <w:i w:val="0"/>
                <w:sz w:val="23"/>
                <w:szCs w:val="23"/>
                <w:lang w:val="en-GB"/>
              </w:rPr>
            </w:pPr>
            <w:r w:rsidRPr="00806A9E">
              <w:rPr>
                <w:rFonts w:ascii="Arial Narrow" w:hAnsi="Arial Narrow"/>
                <w:b/>
                <w:i w:val="0"/>
                <w:sz w:val="23"/>
                <w:szCs w:val="23"/>
                <w:lang w:val="en-GB"/>
              </w:rPr>
              <w:t>Indicator 15: Publication of Judgments</w:t>
            </w:r>
            <w:r w:rsidRPr="00806A9E">
              <w:rPr>
                <w:rFonts w:ascii="Arial Narrow" w:hAnsi="Arial Narrow" w:cs="Century Gothic"/>
                <w:b/>
                <w:i w:val="0"/>
                <w:sz w:val="23"/>
                <w:szCs w:val="23"/>
                <w:lang w:val="en-GB"/>
              </w:rPr>
              <w:t xml:space="preserve"> </w:t>
            </w:r>
          </w:p>
          <w:p w14:paraId="13FF491C" w14:textId="77777777" w:rsidR="009F2823" w:rsidRPr="00806A9E" w:rsidRDefault="009F2823" w:rsidP="008A741A">
            <w:pPr>
              <w:rPr>
                <w:rFonts w:ascii="Arial Narrow" w:hAnsi="Arial Narrow" w:cs="Century Gothic"/>
                <w:b/>
                <w:i w:val="0"/>
                <w:sz w:val="23"/>
                <w:szCs w:val="23"/>
                <w:lang w:val="en-GB"/>
              </w:rPr>
            </w:pPr>
          </w:p>
          <w:p w14:paraId="43A471D7" w14:textId="77777777" w:rsidR="009F2823" w:rsidRPr="00806A9E" w:rsidRDefault="009F2823" w:rsidP="008A741A">
            <w:pPr>
              <w:rPr>
                <w:rFonts w:ascii="Arial Narrow" w:hAnsi="Arial Narrow" w:cs="Times New Roman"/>
                <w:b/>
                <w:i w:val="0"/>
                <w:sz w:val="23"/>
                <w:szCs w:val="23"/>
                <w:lang w:val="en-GB"/>
              </w:rPr>
            </w:pPr>
            <w:r w:rsidRPr="00806A9E">
              <w:rPr>
                <w:rStyle w:val="Bold"/>
                <w:rFonts w:ascii="Arial Narrow" w:hAnsi="Arial Narrow"/>
                <w:i w:val="0"/>
                <w:sz w:val="23"/>
                <w:szCs w:val="23"/>
                <w:lang w:val="en-GB"/>
              </w:rPr>
              <w:t>Court publishes judgments on the Internet (through PacLII or their own website).</w:t>
            </w:r>
          </w:p>
          <w:p w14:paraId="16B02790" w14:textId="77777777" w:rsidR="009F2823" w:rsidRPr="00806A9E" w:rsidRDefault="003767B4" w:rsidP="008A741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entury Gothic"/>
                <w:i w:val="0"/>
                <w:sz w:val="23"/>
                <w:szCs w:val="23"/>
                <w:lang w:val="en-GB"/>
              </w:rPr>
            </w:pPr>
            <w:r w:rsidRPr="00806A9E">
              <w:rPr>
                <w:rFonts w:ascii="Arial Narrow" w:hAnsi="Arial Narrow"/>
                <w:i w:val="0"/>
                <w:noProof/>
                <w:sz w:val="23"/>
                <w:szCs w:val="23"/>
              </w:rPr>
              <w:lastRenderedPageBreak/>
              <w:drawing>
                <wp:anchor distT="0" distB="0" distL="114300" distR="114300" simplePos="0" relativeHeight="251678720" behindDoc="0" locked="0" layoutInCell="1" allowOverlap="1" wp14:anchorId="764A75CE" wp14:editId="2196533A">
                  <wp:simplePos x="0" y="0"/>
                  <wp:positionH relativeFrom="column">
                    <wp:posOffset>588645</wp:posOffset>
                  </wp:positionH>
                  <wp:positionV relativeFrom="paragraph">
                    <wp:posOffset>165735</wp:posOffset>
                  </wp:positionV>
                  <wp:extent cx="1173480" cy="982345"/>
                  <wp:effectExtent l="0" t="0" r="7620" b="8255"/>
                  <wp:wrapNone/>
                  <wp:docPr id="34" name="Picture 3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8">
                            <a:extLst>
                              <a:ext uri="{28A0092B-C50C-407E-A947-70E740481C1C}">
                                <a14:useLocalDpi xmlns:a14="http://schemas.microsoft.com/office/drawing/2010/main" val="0"/>
                              </a:ext>
                            </a:extLst>
                          </a:blip>
                          <a:stretch>
                            <a:fillRect/>
                          </a:stretch>
                        </pic:blipFill>
                        <pic:spPr>
                          <a:xfrm>
                            <a:off x="0" y="0"/>
                            <a:ext cx="1173480" cy="982345"/>
                          </a:xfrm>
                          <a:prstGeom prst="rect">
                            <a:avLst/>
                          </a:prstGeom>
                        </pic:spPr>
                      </pic:pic>
                    </a:graphicData>
                  </a:graphic>
                  <wp14:sizeRelH relativeFrom="margin">
                    <wp14:pctWidth>0</wp14:pctWidth>
                  </wp14:sizeRelH>
                  <wp14:sizeRelV relativeFrom="margin">
                    <wp14:pctHeight>0</wp14:pctHeight>
                  </wp14:sizeRelV>
                </wp:anchor>
              </w:drawing>
            </w:r>
          </w:p>
          <w:p w14:paraId="7EEA8CB6" w14:textId="77777777" w:rsidR="009F2823" w:rsidRPr="00806A9E" w:rsidRDefault="009F2823" w:rsidP="008A741A">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Century Gothic"/>
                <w:i w:val="0"/>
                <w:sz w:val="23"/>
                <w:szCs w:val="23"/>
                <w:lang w:val="en-GB"/>
              </w:rPr>
            </w:pPr>
          </w:p>
          <w:p w14:paraId="07251450" w14:textId="77777777" w:rsidR="009F2823" w:rsidRPr="00806A9E" w:rsidRDefault="009F2823" w:rsidP="008A741A">
            <w:pPr>
              <w:pStyle w:val="ListParagraph"/>
              <w:rPr>
                <w:rFonts w:ascii="Arial Narrow" w:hAnsi="Arial Narrow" w:cs="Century Gothic"/>
                <w:i w:val="0"/>
                <w:sz w:val="23"/>
                <w:szCs w:val="23"/>
                <w:lang w:val="en-GB"/>
              </w:rPr>
            </w:pPr>
          </w:p>
          <w:p w14:paraId="3488EDA5" w14:textId="77777777" w:rsidR="009F2823" w:rsidRPr="00806A9E" w:rsidRDefault="009F2823" w:rsidP="008A741A">
            <w:pPr>
              <w:pStyle w:val="ListParagraph"/>
              <w:rPr>
                <w:rFonts w:ascii="Arial Narrow" w:hAnsi="Arial Narrow" w:cs="Century Gothic"/>
                <w:i w:val="0"/>
                <w:sz w:val="23"/>
                <w:szCs w:val="23"/>
                <w:lang w:val="en-GB"/>
              </w:rPr>
            </w:pPr>
          </w:p>
        </w:tc>
        <w:tc>
          <w:tcPr>
            <w:tcW w:w="4820" w:type="dxa"/>
          </w:tcPr>
          <w:p w14:paraId="0411AFB5" w14:textId="77777777" w:rsidR="009F2823" w:rsidRPr="00806A9E" w:rsidRDefault="009F2823" w:rsidP="008A741A">
            <w:pPr>
              <w:rPr>
                <w:rFonts w:ascii="Arial Narrow" w:hAnsi="Arial Narrow"/>
                <w:i w:val="0"/>
                <w:sz w:val="23"/>
                <w:szCs w:val="23"/>
                <w:lang w:val="en-GB"/>
              </w:rPr>
            </w:pPr>
            <w:r w:rsidRPr="00806A9E">
              <w:rPr>
                <w:rFonts w:ascii="Arial Narrow" w:hAnsi="Arial Narrow" w:cs="Century Gothic"/>
                <w:i w:val="0"/>
                <w:sz w:val="23"/>
                <w:szCs w:val="23"/>
                <w:lang w:val="en-GB"/>
              </w:rPr>
              <w:lastRenderedPageBreak/>
              <w:t xml:space="preserve">In the 2014 Trend Report, </w:t>
            </w:r>
            <w:r w:rsidRPr="00806A9E">
              <w:rPr>
                <w:rFonts w:ascii="Arial Narrow" w:hAnsi="Arial Narrow"/>
                <w:i w:val="0"/>
                <w:sz w:val="23"/>
                <w:szCs w:val="23"/>
                <w:lang w:val="en-GB"/>
              </w:rPr>
              <w:t>13 of the 14 PJDP countries (93%) publish judgments on the internet using the Pacific Legal Information Institute (PacLII) website with 11 of the 14 countries (79%) publishing judgments online for the previous year.</w:t>
            </w:r>
          </w:p>
          <w:p w14:paraId="358E6149" w14:textId="19B29A1F" w:rsidR="009F2823" w:rsidRPr="00806A9E" w:rsidRDefault="009F2823" w:rsidP="008A741A">
            <w:pPr>
              <w:rPr>
                <w:rFonts w:ascii="Arial Narrow" w:hAnsi="Arial Narrow"/>
                <w:i w:val="0"/>
                <w:sz w:val="23"/>
                <w:szCs w:val="23"/>
                <w:lang w:val="en-GB"/>
              </w:rPr>
            </w:pPr>
            <w:r w:rsidRPr="00806A9E">
              <w:rPr>
                <w:rFonts w:ascii="Arial Narrow" w:hAnsi="Arial Narrow"/>
                <w:i w:val="0"/>
                <w:sz w:val="23"/>
                <w:szCs w:val="23"/>
                <w:lang w:val="en-GB"/>
              </w:rPr>
              <w:lastRenderedPageBreak/>
              <w:t xml:space="preserve">Courts should consider showing in their Annual Report for Supreme and District/ Magistrate Court </w:t>
            </w:r>
            <w:r w:rsidR="00FE73D1" w:rsidRPr="00806A9E">
              <w:rPr>
                <w:rFonts w:ascii="Arial Narrow" w:hAnsi="Arial Narrow"/>
                <w:i w:val="0"/>
                <w:sz w:val="23"/>
                <w:szCs w:val="23"/>
                <w:lang w:val="en-GB"/>
              </w:rPr>
              <w:t>juris</w:t>
            </w:r>
            <w:r w:rsidR="00AE62AB" w:rsidRPr="00806A9E">
              <w:rPr>
                <w:rFonts w:ascii="Arial Narrow" w:hAnsi="Arial Narrow"/>
                <w:i w:val="0"/>
                <w:sz w:val="23"/>
                <w:szCs w:val="23"/>
                <w:lang w:val="en-GB"/>
              </w:rPr>
              <w:t>diction</w:t>
            </w:r>
            <w:r w:rsidRPr="00806A9E">
              <w:rPr>
                <w:rFonts w:ascii="Arial Narrow" w:hAnsi="Arial Narrow"/>
                <w:i w:val="0"/>
                <w:sz w:val="23"/>
                <w:szCs w:val="23"/>
                <w:lang w:val="en-GB"/>
              </w:rPr>
              <w:t>s:</w:t>
            </w:r>
          </w:p>
          <w:p w14:paraId="3236FFA4" w14:textId="77777777" w:rsidR="009F2823" w:rsidRPr="00806A9E" w:rsidRDefault="009F2823" w:rsidP="002F74E0">
            <w:pPr>
              <w:pStyle w:val="ListParagraph"/>
              <w:widowControl w:val="0"/>
              <w:numPr>
                <w:ilvl w:val="0"/>
                <w:numId w:val="21"/>
              </w:numPr>
              <w:autoSpaceDE w:val="0"/>
              <w:autoSpaceDN w:val="0"/>
              <w:adjustRightInd w:val="0"/>
              <w:spacing w:after="0" w:line="240" w:lineRule="auto"/>
              <w:ind w:left="527" w:hanging="357"/>
              <w:rPr>
                <w:rFonts w:ascii="Arial Narrow" w:hAnsi="Arial Narrow" w:cs="Optima"/>
                <w:bCs/>
                <w:i w:val="0"/>
                <w:sz w:val="23"/>
                <w:szCs w:val="23"/>
                <w:lang w:val="en-GB"/>
              </w:rPr>
            </w:pPr>
            <w:r w:rsidRPr="00806A9E">
              <w:rPr>
                <w:rFonts w:ascii="Arial Narrow" w:hAnsi="Arial Narrow" w:cs="Optima"/>
                <w:bCs/>
                <w:i w:val="0"/>
                <w:sz w:val="23"/>
                <w:szCs w:val="23"/>
                <w:lang w:val="en-GB"/>
              </w:rPr>
              <w:t xml:space="preserve">The number and percentage of </w:t>
            </w:r>
            <w:r w:rsidRPr="00806A9E">
              <w:rPr>
                <w:rFonts w:ascii="Arial Narrow" w:hAnsi="Arial Narrow" w:cs="Optima"/>
                <w:b/>
                <w:bCs/>
                <w:i w:val="0"/>
                <w:sz w:val="23"/>
                <w:szCs w:val="23"/>
                <w:lang w:val="en-GB"/>
              </w:rPr>
              <w:t>criminal</w:t>
            </w:r>
            <w:r w:rsidRPr="00806A9E">
              <w:rPr>
                <w:rFonts w:ascii="Arial Narrow" w:hAnsi="Arial Narrow" w:cs="Optima"/>
                <w:bCs/>
                <w:i w:val="0"/>
                <w:sz w:val="23"/>
                <w:szCs w:val="23"/>
                <w:lang w:val="en-GB"/>
              </w:rPr>
              <w:t xml:space="preserve"> cases finalised in the last reporting year that were published on PacLII or a court website</w:t>
            </w:r>
          </w:p>
          <w:p w14:paraId="02FA136B" w14:textId="77777777" w:rsidR="009F2823" w:rsidRPr="00806A9E" w:rsidRDefault="009F2823" w:rsidP="008A741A">
            <w:pPr>
              <w:pStyle w:val="ListParagraph"/>
              <w:widowControl w:val="0"/>
              <w:autoSpaceDE w:val="0"/>
              <w:autoSpaceDN w:val="0"/>
              <w:adjustRightInd w:val="0"/>
              <w:ind w:left="527"/>
              <w:rPr>
                <w:rFonts w:ascii="Arial Narrow" w:hAnsi="Arial Narrow" w:cs="Optima"/>
                <w:bCs/>
                <w:i w:val="0"/>
                <w:sz w:val="23"/>
                <w:szCs w:val="23"/>
                <w:lang w:val="en-GB"/>
              </w:rPr>
            </w:pPr>
          </w:p>
          <w:p w14:paraId="4EC7A55F" w14:textId="77777777" w:rsidR="009F2823" w:rsidRPr="00806A9E" w:rsidRDefault="009F2823" w:rsidP="008A741A">
            <w:pPr>
              <w:pStyle w:val="ListParagraph"/>
              <w:widowControl w:val="0"/>
              <w:numPr>
                <w:ilvl w:val="0"/>
                <w:numId w:val="21"/>
              </w:numPr>
              <w:autoSpaceDE w:val="0"/>
              <w:autoSpaceDN w:val="0"/>
              <w:adjustRightInd w:val="0"/>
              <w:spacing w:after="0" w:line="240" w:lineRule="auto"/>
              <w:ind w:left="527" w:hanging="357"/>
              <w:rPr>
                <w:rFonts w:ascii="Arial Narrow" w:hAnsi="Arial Narrow" w:cs="Optima"/>
                <w:bCs/>
                <w:i w:val="0"/>
                <w:sz w:val="23"/>
                <w:szCs w:val="23"/>
                <w:lang w:val="en-GB"/>
              </w:rPr>
            </w:pPr>
            <w:r w:rsidRPr="00806A9E">
              <w:rPr>
                <w:rFonts w:ascii="Arial Narrow" w:hAnsi="Arial Narrow" w:cs="Optima"/>
                <w:bCs/>
                <w:i w:val="0"/>
                <w:sz w:val="23"/>
                <w:szCs w:val="23"/>
                <w:lang w:val="en-GB"/>
              </w:rPr>
              <w:t xml:space="preserve">The number and percentage of </w:t>
            </w:r>
            <w:r w:rsidRPr="00806A9E">
              <w:rPr>
                <w:rFonts w:ascii="Arial Narrow" w:hAnsi="Arial Narrow" w:cs="Optima"/>
                <w:b/>
                <w:bCs/>
                <w:i w:val="0"/>
                <w:sz w:val="23"/>
                <w:szCs w:val="23"/>
                <w:lang w:val="en-GB"/>
              </w:rPr>
              <w:t>family</w:t>
            </w:r>
            <w:r w:rsidRPr="00806A9E">
              <w:rPr>
                <w:rFonts w:ascii="Arial Narrow" w:hAnsi="Arial Narrow" w:cs="Optima"/>
                <w:bCs/>
                <w:i w:val="0"/>
                <w:sz w:val="23"/>
                <w:szCs w:val="23"/>
                <w:lang w:val="en-GB"/>
              </w:rPr>
              <w:t xml:space="preserve"> cases finalised in the last reporting year that were published on PacLII or a court website</w:t>
            </w:r>
          </w:p>
          <w:p w14:paraId="5C1FFB83" w14:textId="77777777" w:rsidR="00912666" w:rsidRPr="00806A9E" w:rsidRDefault="00912666" w:rsidP="00912666">
            <w:pPr>
              <w:widowControl w:val="0"/>
              <w:autoSpaceDE w:val="0"/>
              <w:autoSpaceDN w:val="0"/>
              <w:adjustRightInd w:val="0"/>
              <w:spacing w:after="0" w:line="240" w:lineRule="auto"/>
              <w:rPr>
                <w:rFonts w:ascii="Arial Narrow" w:hAnsi="Arial Narrow" w:cs="Optima"/>
                <w:bCs/>
                <w:i w:val="0"/>
                <w:sz w:val="23"/>
                <w:szCs w:val="23"/>
                <w:lang w:val="en-GB"/>
              </w:rPr>
            </w:pPr>
          </w:p>
          <w:p w14:paraId="5200C4CE" w14:textId="77777777" w:rsidR="009F2823" w:rsidRPr="00806A9E" w:rsidRDefault="009F2823" w:rsidP="002F74E0">
            <w:pPr>
              <w:pStyle w:val="ListParagraph"/>
              <w:widowControl w:val="0"/>
              <w:numPr>
                <w:ilvl w:val="0"/>
                <w:numId w:val="21"/>
              </w:numPr>
              <w:autoSpaceDE w:val="0"/>
              <w:autoSpaceDN w:val="0"/>
              <w:adjustRightInd w:val="0"/>
              <w:spacing w:after="0" w:line="240" w:lineRule="auto"/>
              <w:ind w:left="527" w:hanging="357"/>
              <w:rPr>
                <w:rFonts w:ascii="Arial Narrow" w:hAnsi="Arial Narrow" w:cs="Optima"/>
                <w:bCs/>
                <w:i w:val="0"/>
                <w:sz w:val="23"/>
                <w:szCs w:val="23"/>
                <w:lang w:val="en-GB"/>
              </w:rPr>
            </w:pPr>
            <w:r w:rsidRPr="00806A9E">
              <w:rPr>
                <w:rFonts w:ascii="Arial Narrow" w:hAnsi="Arial Narrow" w:cs="Optima"/>
                <w:bCs/>
                <w:i w:val="0"/>
                <w:sz w:val="23"/>
                <w:szCs w:val="23"/>
                <w:lang w:val="en-GB"/>
              </w:rPr>
              <w:t xml:space="preserve">The number and percentage of </w:t>
            </w:r>
            <w:r w:rsidRPr="00806A9E">
              <w:rPr>
                <w:rFonts w:ascii="Arial Narrow" w:hAnsi="Arial Narrow" w:cs="Optima"/>
                <w:b/>
                <w:bCs/>
                <w:i w:val="0"/>
                <w:sz w:val="23"/>
                <w:szCs w:val="23"/>
                <w:lang w:val="en-GB"/>
              </w:rPr>
              <w:t>civil</w:t>
            </w:r>
            <w:r w:rsidRPr="00806A9E">
              <w:rPr>
                <w:rFonts w:ascii="Arial Narrow" w:hAnsi="Arial Narrow" w:cs="Optima"/>
                <w:bCs/>
                <w:i w:val="0"/>
                <w:sz w:val="23"/>
                <w:szCs w:val="23"/>
                <w:lang w:val="en-GB"/>
              </w:rPr>
              <w:t xml:space="preserve"> cases finalised in the last reporting year that were published on PacLII or a court website</w:t>
            </w:r>
            <w:r w:rsidRPr="00806A9E">
              <w:rPr>
                <w:rFonts w:ascii="Arial Narrow" w:hAnsi="Arial Narrow" w:cs="Optima"/>
                <w:bCs/>
                <w:i w:val="0"/>
                <w:sz w:val="23"/>
                <w:szCs w:val="23"/>
                <w:lang w:val="en-GB"/>
              </w:rPr>
              <w:br/>
            </w:r>
          </w:p>
          <w:p w14:paraId="028AE21D" w14:textId="77777777" w:rsidR="009F2823" w:rsidRPr="00806A9E" w:rsidRDefault="00912666" w:rsidP="004C7B89">
            <w:pPr>
              <w:rPr>
                <w:rFonts w:ascii="Arial Narrow" w:hAnsi="Arial Narrow"/>
                <w:i w:val="0"/>
                <w:sz w:val="23"/>
                <w:szCs w:val="23"/>
                <w:lang w:val="en-GB"/>
              </w:rPr>
            </w:pPr>
            <w:r w:rsidRPr="00806A9E">
              <w:rPr>
                <w:rFonts w:ascii="Arial Narrow" w:hAnsi="Arial Narrow"/>
                <w:i w:val="0"/>
                <w:sz w:val="23"/>
                <w:szCs w:val="23"/>
                <w:lang w:val="en-GB"/>
              </w:rPr>
              <w:t xml:space="preserve">For an example of transparency of cases on PacLII or a Court Website by case type and jurisdiction see the Fiji Courts 2011-2017 Example in Annex </w:t>
            </w:r>
            <w:r w:rsidR="004C7B89" w:rsidRPr="00806A9E">
              <w:rPr>
                <w:rFonts w:ascii="Arial Narrow" w:hAnsi="Arial Narrow"/>
                <w:i w:val="0"/>
                <w:sz w:val="23"/>
                <w:szCs w:val="23"/>
                <w:lang w:val="en-GB"/>
              </w:rPr>
              <w:t>18.</w:t>
            </w:r>
          </w:p>
        </w:tc>
      </w:tr>
      <w:tr w:rsidR="00EB44B7" w:rsidRPr="00806A9E" w14:paraId="02C7FF01" w14:textId="77777777" w:rsidTr="002C7788">
        <w:tc>
          <w:tcPr>
            <w:tcW w:w="392" w:type="dxa"/>
          </w:tcPr>
          <w:p w14:paraId="2DD95167" w14:textId="77777777" w:rsidR="00EB44B7" w:rsidRPr="00806A9E" w:rsidRDefault="00EB44B7" w:rsidP="008A741A">
            <w:pPr>
              <w:rPr>
                <w:rFonts w:ascii="Arial Narrow" w:hAnsi="Arial Narrow"/>
                <w:i w:val="0"/>
                <w:sz w:val="23"/>
                <w:szCs w:val="23"/>
                <w:lang w:val="en-GB"/>
              </w:rPr>
            </w:pPr>
          </w:p>
        </w:tc>
        <w:tc>
          <w:tcPr>
            <w:tcW w:w="4252" w:type="dxa"/>
          </w:tcPr>
          <w:p w14:paraId="0514A6FA" w14:textId="2BBD7355" w:rsidR="00EB44B7" w:rsidRPr="00806A9E" w:rsidRDefault="00EB44B7" w:rsidP="00806A9E">
            <w:pPr>
              <w:rPr>
                <w:rFonts w:ascii="Arial Narrow" w:hAnsi="Arial Narrow"/>
                <w:b/>
                <w:i w:val="0"/>
                <w:sz w:val="23"/>
                <w:szCs w:val="23"/>
                <w:lang w:val="en-GB"/>
              </w:rPr>
            </w:pPr>
            <w:r w:rsidRPr="00806A9E">
              <w:rPr>
                <w:rFonts w:ascii="Arial Narrow" w:eastAsiaTheme="minorHAnsi" w:hAnsi="Arial Narrow" w:cs="Century Gothic"/>
                <w:i w:val="0"/>
                <w:sz w:val="23"/>
                <w:szCs w:val="23"/>
                <w:lang w:val="en-GB"/>
              </w:rPr>
              <w:t xml:space="preserve">At the Chief Justices’ Leadership Meeting held in Auckland in April 2018, Chief Justice’s agreed that courts should </w:t>
            </w:r>
            <w:r w:rsidR="00806A9E">
              <w:rPr>
                <w:rFonts w:ascii="Arial Narrow" w:eastAsiaTheme="minorHAnsi" w:hAnsi="Arial Narrow" w:cs="Century Gothic"/>
                <w:i w:val="0"/>
                <w:sz w:val="23"/>
                <w:szCs w:val="23"/>
                <w:lang w:val="en-GB"/>
              </w:rPr>
              <w:t>take steps toward</w:t>
            </w:r>
            <w:r w:rsidRPr="00806A9E">
              <w:rPr>
                <w:rFonts w:ascii="Arial Narrow" w:eastAsiaTheme="minorHAnsi" w:hAnsi="Arial Narrow" w:cs="Century Gothic"/>
                <w:i w:val="0"/>
                <w:sz w:val="23"/>
                <w:szCs w:val="23"/>
                <w:lang w:val="en-GB"/>
              </w:rPr>
              <w:t xml:space="preserve"> </w:t>
            </w:r>
            <w:r w:rsidR="00806A9E">
              <w:rPr>
                <w:rFonts w:ascii="Arial Narrow" w:eastAsiaTheme="minorHAnsi" w:hAnsi="Arial Narrow" w:cs="Century Gothic"/>
                <w:i w:val="0"/>
                <w:sz w:val="23"/>
                <w:szCs w:val="23"/>
                <w:lang w:val="en-GB"/>
              </w:rPr>
              <w:t xml:space="preserve">being </w:t>
            </w:r>
            <w:r w:rsidRPr="00806A9E">
              <w:rPr>
                <w:rFonts w:ascii="Arial Narrow" w:eastAsiaTheme="minorHAnsi" w:hAnsi="Arial Narrow" w:cs="Century Gothic"/>
                <w:i w:val="0"/>
                <w:sz w:val="23"/>
                <w:szCs w:val="23"/>
                <w:lang w:val="en-GB"/>
              </w:rPr>
              <w:t>able to collect and present data on the following five matters:</w:t>
            </w:r>
          </w:p>
        </w:tc>
        <w:tc>
          <w:tcPr>
            <w:tcW w:w="4820" w:type="dxa"/>
          </w:tcPr>
          <w:p w14:paraId="04566E09" w14:textId="77777777" w:rsidR="00EB44B7" w:rsidRPr="00806A9E" w:rsidRDefault="00EB44B7" w:rsidP="008A741A">
            <w:pPr>
              <w:rPr>
                <w:rFonts w:ascii="Arial Narrow" w:hAnsi="Arial Narrow" w:cs="Century Gothic"/>
                <w:i w:val="0"/>
                <w:sz w:val="23"/>
                <w:szCs w:val="23"/>
                <w:lang w:val="en-GB"/>
              </w:rPr>
            </w:pPr>
          </w:p>
        </w:tc>
      </w:tr>
      <w:tr w:rsidR="00B1120A" w:rsidRPr="00806A9E" w14:paraId="61BF700B" w14:textId="77777777" w:rsidTr="002C7788">
        <w:tc>
          <w:tcPr>
            <w:tcW w:w="392" w:type="dxa"/>
          </w:tcPr>
          <w:p w14:paraId="38377223" w14:textId="77777777" w:rsidR="00B1120A" w:rsidRPr="00806A9E" w:rsidRDefault="00B1120A" w:rsidP="008A741A">
            <w:pPr>
              <w:rPr>
                <w:rFonts w:ascii="Arial Narrow" w:hAnsi="Arial Narrow"/>
                <w:i w:val="0"/>
                <w:sz w:val="23"/>
                <w:szCs w:val="23"/>
                <w:lang w:val="en-GB"/>
              </w:rPr>
            </w:pPr>
          </w:p>
        </w:tc>
        <w:tc>
          <w:tcPr>
            <w:tcW w:w="4252" w:type="dxa"/>
          </w:tcPr>
          <w:p w14:paraId="53E84B07" w14:textId="77777777" w:rsidR="00B1120A" w:rsidRPr="00806A9E" w:rsidRDefault="00EB44B7" w:rsidP="008A741A">
            <w:pPr>
              <w:rPr>
                <w:rFonts w:ascii="Arial Narrow" w:hAnsi="Arial Narrow"/>
                <w:b/>
                <w:i w:val="0"/>
                <w:sz w:val="23"/>
                <w:szCs w:val="23"/>
                <w:lang w:val="en-GB"/>
              </w:rPr>
            </w:pPr>
            <w:r w:rsidRPr="00806A9E">
              <w:rPr>
                <w:rFonts w:ascii="Arial Narrow" w:hAnsi="Arial Narrow"/>
                <w:b/>
                <w:i w:val="0"/>
                <w:sz w:val="23"/>
                <w:szCs w:val="23"/>
                <w:lang w:val="en-GB"/>
              </w:rPr>
              <w:t>Indicator 16: Average Age of the Pending Case Load</w:t>
            </w:r>
          </w:p>
          <w:p w14:paraId="42227511" w14:textId="3215FB0E" w:rsidR="00EB44B7" w:rsidRPr="00806A9E" w:rsidRDefault="00EB44B7" w:rsidP="008A741A">
            <w:pPr>
              <w:rPr>
                <w:rFonts w:ascii="Arial Narrow" w:hAnsi="Arial Narrow"/>
                <w:b/>
                <w:i w:val="0"/>
                <w:sz w:val="23"/>
                <w:szCs w:val="23"/>
                <w:lang w:val="en-GB"/>
              </w:rPr>
            </w:pPr>
          </w:p>
        </w:tc>
        <w:tc>
          <w:tcPr>
            <w:tcW w:w="4820" w:type="dxa"/>
          </w:tcPr>
          <w:p w14:paraId="41FF5C66" w14:textId="77777777" w:rsidR="005C045B" w:rsidRPr="00806A9E" w:rsidRDefault="005C045B" w:rsidP="005C045B">
            <w:pPr>
              <w:rPr>
                <w:rFonts w:ascii="Arial Narrow" w:eastAsiaTheme="minorHAnsi" w:hAnsi="Arial Narrow" w:cs="Century Gothic"/>
                <w:i w:val="0"/>
                <w:sz w:val="23"/>
                <w:szCs w:val="23"/>
                <w:lang w:val="en-GB"/>
              </w:rPr>
            </w:pPr>
            <w:r w:rsidRPr="00806A9E">
              <w:rPr>
                <w:rFonts w:ascii="Arial Narrow" w:eastAsiaTheme="minorHAnsi" w:hAnsi="Arial Narrow" w:cs="Century Gothic"/>
                <w:i w:val="0"/>
                <w:sz w:val="23"/>
                <w:szCs w:val="23"/>
                <w:lang w:val="en-GB"/>
              </w:rPr>
              <w:t>This indicator is demonstrated through Courts:</w:t>
            </w:r>
          </w:p>
          <w:p w14:paraId="00A6724B" w14:textId="1AAC05FB" w:rsidR="00B1120A" w:rsidRPr="00806A9E" w:rsidRDefault="005C045B" w:rsidP="005C045B">
            <w:pPr>
              <w:pStyle w:val="ListParagraph"/>
              <w:numPr>
                <w:ilvl w:val="0"/>
                <w:numId w:val="42"/>
              </w:numPr>
              <w:rPr>
                <w:rFonts w:ascii="Arial Narrow" w:hAnsi="Arial Narrow" w:cs="Century Gothic"/>
                <w:i w:val="0"/>
                <w:sz w:val="23"/>
                <w:szCs w:val="23"/>
                <w:lang w:val="en-GB"/>
              </w:rPr>
            </w:pPr>
            <w:r w:rsidRPr="00806A9E">
              <w:rPr>
                <w:rFonts w:ascii="Arial Narrow" w:hAnsi="Arial Narrow" w:cs="Century Gothic"/>
                <w:i w:val="0"/>
                <w:sz w:val="23"/>
                <w:szCs w:val="23"/>
                <w:lang w:val="en-GB"/>
              </w:rPr>
              <w:t>Setting a tim</w:t>
            </w:r>
            <w:r w:rsidR="00806A9E" w:rsidRPr="00806A9E">
              <w:rPr>
                <w:rFonts w:ascii="Arial Narrow" w:hAnsi="Arial Narrow" w:cs="Century Gothic"/>
                <w:i w:val="0"/>
                <w:sz w:val="23"/>
                <w:szCs w:val="23"/>
                <w:lang w:val="en-GB"/>
              </w:rPr>
              <w:t>e goal for the hearing of cases.</w:t>
            </w:r>
          </w:p>
          <w:p w14:paraId="39D70B68" w14:textId="77777777" w:rsidR="005C045B" w:rsidRPr="00806A9E" w:rsidRDefault="005C045B" w:rsidP="005C045B">
            <w:pPr>
              <w:pStyle w:val="ListParagraph"/>
              <w:numPr>
                <w:ilvl w:val="0"/>
                <w:numId w:val="42"/>
              </w:numPr>
              <w:rPr>
                <w:rFonts w:ascii="Arial Narrow" w:hAnsi="Arial Narrow" w:cs="Century Gothic"/>
                <w:i w:val="0"/>
                <w:sz w:val="23"/>
                <w:szCs w:val="23"/>
                <w:lang w:val="en-GB"/>
              </w:rPr>
            </w:pPr>
            <w:r w:rsidRPr="00806A9E">
              <w:rPr>
                <w:rFonts w:ascii="Arial Narrow" w:hAnsi="Arial Narrow" w:cs="Century Gothic"/>
                <w:i w:val="0"/>
                <w:sz w:val="23"/>
                <w:szCs w:val="23"/>
                <w:lang w:val="en-GB"/>
              </w:rPr>
              <w:t>Tracking those cases that are not finalised within the time goal.</w:t>
            </w:r>
          </w:p>
          <w:p w14:paraId="3EF1EA89" w14:textId="6FB234F4" w:rsidR="005C045B" w:rsidRPr="00806A9E" w:rsidRDefault="005C045B" w:rsidP="005C045B">
            <w:pPr>
              <w:pStyle w:val="ListParagraph"/>
              <w:numPr>
                <w:ilvl w:val="0"/>
                <w:numId w:val="42"/>
              </w:numPr>
              <w:rPr>
                <w:rFonts w:ascii="Arial Narrow" w:hAnsi="Arial Narrow" w:cs="Century Gothic"/>
                <w:i w:val="0"/>
                <w:sz w:val="23"/>
                <w:szCs w:val="23"/>
                <w:lang w:val="en-GB"/>
              </w:rPr>
            </w:pPr>
            <w:r w:rsidRPr="00806A9E">
              <w:rPr>
                <w:rFonts w:ascii="Arial Narrow" w:hAnsi="Arial Narrow" w:cs="Century Gothic"/>
                <w:i w:val="0"/>
                <w:sz w:val="23"/>
                <w:szCs w:val="23"/>
                <w:lang w:val="en-GB"/>
              </w:rPr>
              <w:t>Noting in the Annual Report the average age of the pending caseload by jurisdiction (civil, criminal, family, juvenile etc) for the cases that are pending at the end of the reporting period.</w:t>
            </w:r>
          </w:p>
        </w:tc>
      </w:tr>
      <w:tr w:rsidR="00B1120A" w:rsidRPr="00806A9E" w14:paraId="648A9E70" w14:textId="77777777" w:rsidTr="002C7788">
        <w:tc>
          <w:tcPr>
            <w:tcW w:w="392" w:type="dxa"/>
          </w:tcPr>
          <w:p w14:paraId="1C740C50" w14:textId="09DD56A6" w:rsidR="00B1120A" w:rsidRPr="00806A9E" w:rsidRDefault="00B1120A" w:rsidP="008A741A">
            <w:pPr>
              <w:rPr>
                <w:rFonts w:ascii="Arial Narrow" w:hAnsi="Arial Narrow"/>
                <w:i w:val="0"/>
                <w:sz w:val="23"/>
                <w:szCs w:val="23"/>
                <w:lang w:val="en-GB"/>
              </w:rPr>
            </w:pPr>
          </w:p>
        </w:tc>
        <w:tc>
          <w:tcPr>
            <w:tcW w:w="4252" w:type="dxa"/>
          </w:tcPr>
          <w:p w14:paraId="5DF70313" w14:textId="77777777" w:rsidR="00B1120A" w:rsidRPr="00806A9E" w:rsidRDefault="00EB44B7" w:rsidP="008A741A">
            <w:pPr>
              <w:rPr>
                <w:rStyle w:val="Bold"/>
                <w:rFonts w:ascii="Arial Narrow" w:hAnsi="Arial Narrow"/>
                <w:i w:val="0"/>
                <w:sz w:val="23"/>
                <w:szCs w:val="23"/>
                <w:lang w:val="en-GB"/>
              </w:rPr>
            </w:pPr>
            <w:r w:rsidRPr="00806A9E">
              <w:rPr>
                <w:rFonts w:ascii="Arial Narrow" w:hAnsi="Arial Narrow"/>
                <w:b/>
                <w:i w:val="0"/>
                <w:sz w:val="23"/>
                <w:szCs w:val="23"/>
                <w:lang w:val="en-GB"/>
              </w:rPr>
              <w:t xml:space="preserve">Indicator 17: </w:t>
            </w:r>
            <w:r w:rsidRPr="00806A9E">
              <w:rPr>
                <w:rStyle w:val="Bold"/>
                <w:rFonts w:ascii="Arial Narrow" w:hAnsi="Arial Narrow"/>
                <w:i w:val="0"/>
                <w:sz w:val="23"/>
                <w:szCs w:val="23"/>
                <w:lang w:val="en-GB"/>
              </w:rPr>
              <w:t>Percentage of complaints that have been handled within an agreed timeframe</w:t>
            </w:r>
          </w:p>
          <w:p w14:paraId="2B091EE6" w14:textId="1900B647" w:rsidR="00EB44B7" w:rsidRPr="00806A9E" w:rsidRDefault="00EB44B7" w:rsidP="008A741A">
            <w:pPr>
              <w:rPr>
                <w:rFonts w:ascii="Arial Narrow" w:hAnsi="Arial Narrow"/>
                <w:b/>
                <w:i w:val="0"/>
                <w:sz w:val="23"/>
                <w:szCs w:val="23"/>
                <w:lang w:val="en-GB"/>
              </w:rPr>
            </w:pPr>
          </w:p>
        </w:tc>
        <w:tc>
          <w:tcPr>
            <w:tcW w:w="4820" w:type="dxa"/>
          </w:tcPr>
          <w:p w14:paraId="17F31C1F" w14:textId="5DEB0AA8" w:rsidR="00B1120A" w:rsidRPr="00806A9E" w:rsidRDefault="005C045B" w:rsidP="00F60328">
            <w:pPr>
              <w:rPr>
                <w:rFonts w:ascii="Arial Narrow" w:hAnsi="Arial Narrow" w:cs="Century Gothic"/>
                <w:i w:val="0"/>
                <w:sz w:val="23"/>
                <w:szCs w:val="23"/>
                <w:lang w:val="en-GB"/>
              </w:rPr>
            </w:pPr>
            <w:r w:rsidRPr="00806A9E">
              <w:rPr>
                <w:rFonts w:ascii="Arial Narrow" w:eastAsiaTheme="minorHAnsi" w:hAnsi="Arial Narrow" w:cs="Century Gothic"/>
                <w:i w:val="0"/>
                <w:sz w:val="23"/>
                <w:szCs w:val="23"/>
                <w:lang w:val="en-GB"/>
              </w:rPr>
              <w:t xml:space="preserve">This indicator is demonstrated through </w:t>
            </w:r>
            <w:r w:rsidR="00EB44B7" w:rsidRPr="00806A9E">
              <w:rPr>
                <w:rFonts w:ascii="Arial Narrow" w:eastAsiaTheme="minorHAnsi" w:hAnsi="Arial Narrow" w:cs="Century Gothic"/>
                <w:i w:val="0"/>
                <w:sz w:val="23"/>
                <w:szCs w:val="23"/>
                <w:lang w:val="en-GB"/>
              </w:rPr>
              <w:t>Courts keep</w:t>
            </w:r>
            <w:r w:rsidRPr="00806A9E">
              <w:rPr>
                <w:rFonts w:ascii="Arial Narrow" w:eastAsiaTheme="minorHAnsi" w:hAnsi="Arial Narrow" w:cs="Century Gothic"/>
                <w:i w:val="0"/>
                <w:sz w:val="23"/>
                <w:szCs w:val="23"/>
                <w:lang w:val="en-GB"/>
              </w:rPr>
              <w:t>ing</w:t>
            </w:r>
            <w:r w:rsidR="00EB44B7" w:rsidRPr="00806A9E">
              <w:rPr>
                <w:rFonts w:ascii="Arial Narrow" w:eastAsiaTheme="minorHAnsi" w:hAnsi="Arial Narrow" w:cs="Century Gothic"/>
                <w:i w:val="0"/>
                <w:sz w:val="23"/>
                <w:szCs w:val="23"/>
                <w:lang w:val="en-GB"/>
              </w:rPr>
              <w:t xml:space="preserve"> a record of the date a complaint is received and the date it is finalised</w:t>
            </w:r>
            <w:r w:rsidR="00F60328">
              <w:rPr>
                <w:rFonts w:ascii="Arial Narrow" w:eastAsiaTheme="minorHAnsi" w:hAnsi="Arial Narrow" w:cs="Century Gothic"/>
                <w:i w:val="0"/>
                <w:sz w:val="23"/>
                <w:szCs w:val="23"/>
                <w:lang w:val="en-GB"/>
              </w:rPr>
              <w:t xml:space="preserve">. </w:t>
            </w:r>
            <w:r w:rsidR="00F60328" w:rsidRPr="00F60328">
              <w:rPr>
                <w:rFonts w:ascii="Arial Narrow" w:eastAsiaTheme="minorHAnsi" w:hAnsi="Arial Narrow" w:cs="Century Gothic"/>
                <w:i w:val="0"/>
                <w:sz w:val="23"/>
                <w:szCs w:val="23"/>
                <w:lang w:val="en-GB"/>
              </w:rPr>
              <w:t>Courts will need to agree upon and publicise a timeframe</w:t>
            </w:r>
            <w:r w:rsidR="00EB44B7" w:rsidRPr="00F60328">
              <w:rPr>
                <w:rFonts w:ascii="Arial Narrow" w:eastAsiaTheme="minorHAnsi" w:hAnsi="Arial Narrow" w:cs="Century Gothic"/>
                <w:i w:val="0"/>
                <w:sz w:val="23"/>
                <w:szCs w:val="23"/>
                <w:lang w:val="en-GB"/>
              </w:rPr>
              <w:t xml:space="preserve"> within which complaints will be handled.</w:t>
            </w:r>
          </w:p>
        </w:tc>
      </w:tr>
      <w:tr w:rsidR="00B1120A" w:rsidRPr="00806A9E" w14:paraId="0DC42000" w14:textId="77777777" w:rsidTr="002C7788">
        <w:tc>
          <w:tcPr>
            <w:tcW w:w="392" w:type="dxa"/>
          </w:tcPr>
          <w:p w14:paraId="00734791" w14:textId="0638C7AC" w:rsidR="00B1120A" w:rsidRPr="00806A9E" w:rsidRDefault="00B1120A" w:rsidP="008A741A">
            <w:pPr>
              <w:rPr>
                <w:rFonts w:ascii="Arial Narrow" w:hAnsi="Arial Narrow"/>
                <w:i w:val="0"/>
                <w:sz w:val="23"/>
                <w:szCs w:val="23"/>
                <w:lang w:val="en-GB"/>
              </w:rPr>
            </w:pPr>
          </w:p>
        </w:tc>
        <w:tc>
          <w:tcPr>
            <w:tcW w:w="4252" w:type="dxa"/>
          </w:tcPr>
          <w:p w14:paraId="618D48E2" w14:textId="6222A4B8" w:rsidR="00B1120A" w:rsidRPr="00806A9E" w:rsidRDefault="00EB44B7" w:rsidP="00F60328">
            <w:pPr>
              <w:widowControl w:val="0"/>
              <w:autoSpaceDE w:val="0"/>
              <w:autoSpaceDN w:val="0"/>
              <w:adjustRightInd w:val="0"/>
              <w:spacing w:after="240" w:line="360" w:lineRule="atLeast"/>
              <w:rPr>
                <w:rFonts w:ascii="Arial Narrow" w:hAnsi="Arial Narrow"/>
                <w:b/>
                <w:i w:val="0"/>
                <w:sz w:val="23"/>
                <w:szCs w:val="23"/>
                <w:lang w:val="en-GB"/>
              </w:rPr>
            </w:pPr>
            <w:r w:rsidRPr="00806A9E">
              <w:rPr>
                <w:rFonts w:ascii="Arial Narrow" w:hAnsi="Arial Narrow"/>
                <w:b/>
                <w:i w:val="0"/>
                <w:sz w:val="23"/>
                <w:szCs w:val="23"/>
                <w:lang w:val="en-GB"/>
              </w:rPr>
              <w:t>Indicator 18:</w:t>
            </w:r>
            <w:r w:rsidR="00C46598" w:rsidRPr="00806A9E">
              <w:rPr>
                <w:rFonts w:ascii="Arial Narrow" w:hAnsi="Arial Narrow"/>
                <w:b/>
                <w:i w:val="0"/>
                <w:sz w:val="23"/>
                <w:szCs w:val="23"/>
                <w:lang w:val="en-GB"/>
              </w:rPr>
              <w:t xml:space="preserve"> Total number of compliments </w:t>
            </w:r>
            <w:r w:rsidR="00C46598" w:rsidRPr="00806A9E">
              <w:rPr>
                <w:rFonts w:ascii="Arial Narrow" w:hAnsi="Arial Narrow"/>
                <w:b/>
                <w:i w:val="0"/>
                <w:sz w:val="23"/>
                <w:szCs w:val="23"/>
                <w:lang w:val="en-GB"/>
              </w:rPr>
              <w:lastRenderedPageBreak/>
              <w:t xml:space="preserve">and positive feedback received by the court. </w:t>
            </w:r>
          </w:p>
        </w:tc>
        <w:tc>
          <w:tcPr>
            <w:tcW w:w="4820" w:type="dxa"/>
          </w:tcPr>
          <w:p w14:paraId="043203B0" w14:textId="268BB693" w:rsidR="00B1120A" w:rsidRPr="00806A9E" w:rsidRDefault="005C045B" w:rsidP="00F60328">
            <w:pPr>
              <w:rPr>
                <w:rFonts w:ascii="Arial Narrow" w:hAnsi="Arial Narrow" w:cs="Century Gothic"/>
                <w:i w:val="0"/>
                <w:sz w:val="23"/>
                <w:szCs w:val="23"/>
                <w:lang w:val="en-GB"/>
              </w:rPr>
            </w:pPr>
            <w:r w:rsidRPr="00806A9E">
              <w:rPr>
                <w:rFonts w:ascii="Arial Narrow" w:eastAsiaTheme="minorHAnsi" w:hAnsi="Arial Narrow" w:cs="Century Gothic"/>
                <w:i w:val="0"/>
                <w:sz w:val="23"/>
                <w:szCs w:val="23"/>
                <w:lang w:val="en-GB"/>
              </w:rPr>
              <w:lastRenderedPageBreak/>
              <w:t xml:space="preserve">This indicator is demonstrated through </w:t>
            </w:r>
            <w:r w:rsidR="00C46598" w:rsidRPr="00806A9E">
              <w:rPr>
                <w:rFonts w:ascii="Arial Narrow" w:eastAsiaTheme="minorHAnsi" w:hAnsi="Arial Narrow" w:cs="Century Gothic"/>
                <w:i w:val="0"/>
                <w:sz w:val="23"/>
                <w:szCs w:val="23"/>
                <w:lang w:val="en-GB"/>
              </w:rPr>
              <w:t>Courts keep</w:t>
            </w:r>
            <w:r w:rsidRPr="00806A9E">
              <w:rPr>
                <w:rFonts w:ascii="Arial Narrow" w:eastAsiaTheme="minorHAnsi" w:hAnsi="Arial Narrow" w:cs="Century Gothic"/>
                <w:i w:val="0"/>
                <w:sz w:val="23"/>
                <w:szCs w:val="23"/>
                <w:lang w:val="en-GB"/>
              </w:rPr>
              <w:t>ing</w:t>
            </w:r>
            <w:r w:rsidR="00C46598" w:rsidRPr="00806A9E">
              <w:rPr>
                <w:rFonts w:ascii="Arial Narrow" w:eastAsiaTheme="minorHAnsi" w:hAnsi="Arial Narrow" w:cs="Century Gothic"/>
                <w:i w:val="0"/>
                <w:sz w:val="23"/>
                <w:szCs w:val="23"/>
                <w:lang w:val="en-GB"/>
              </w:rPr>
              <w:t xml:space="preserve"> </w:t>
            </w:r>
            <w:r w:rsidR="00C46598" w:rsidRPr="00806A9E">
              <w:rPr>
                <w:rFonts w:ascii="Arial Narrow" w:eastAsiaTheme="minorHAnsi" w:hAnsi="Arial Narrow" w:cs="Century Gothic"/>
                <w:i w:val="0"/>
                <w:sz w:val="23"/>
                <w:szCs w:val="23"/>
                <w:lang w:val="en-GB"/>
              </w:rPr>
              <w:lastRenderedPageBreak/>
              <w:t xml:space="preserve">a record of the </w:t>
            </w:r>
            <w:r w:rsidR="00F60328">
              <w:rPr>
                <w:rFonts w:ascii="Arial Narrow" w:eastAsiaTheme="minorHAnsi" w:hAnsi="Arial Narrow" w:cs="Century Gothic"/>
                <w:i w:val="0"/>
                <w:sz w:val="23"/>
                <w:szCs w:val="23"/>
                <w:lang w:val="en-GB"/>
              </w:rPr>
              <w:t>number of compli</w:t>
            </w:r>
            <w:r w:rsidR="00C46598" w:rsidRPr="00806A9E">
              <w:rPr>
                <w:rFonts w:ascii="Arial Narrow" w:eastAsiaTheme="minorHAnsi" w:hAnsi="Arial Narrow" w:cs="Century Gothic"/>
                <w:i w:val="0"/>
                <w:sz w:val="23"/>
                <w:szCs w:val="23"/>
                <w:lang w:val="en-GB"/>
              </w:rPr>
              <w:t>ment</w:t>
            </w:r>
            <w:r w:rsidR="00F60328">
              <w:rPr>
                <w:rFonts w:ascii="Arial Narrow" w:eastAsiaTheme="minorHAnsi" w:hAnsi="Arial Narrow" w:cs="Century Gothic"/>
                <w:i w:val="0"/>
                <w:sz w:val="23"/>
                <w:szCs w:val="23"/>
                <w:lang w:val="en-GB"/>
              </w:rPr>
              <w:t>s or positive feedback</w:t>
            </w:r>
            <w:r w:rsidR="00C46598" w:rsidRPr="00806A9E">
              <w:rPr>
                <w:rFonts w:ascii="Arial Narrow" w:eastAsiaTheme="minorHAnsi" w:hAnsi="Arial Narrow" w:cs="Century Gothic"/>
                <w:i w:val="0"/>
                <w:sz w:val="23"/>
                <w:szCs w:val="23"/>
                <w:lang w:val="en-GB"/>
              </w:rPr>
              <w:t xml:space="preserve"> received</w:t>
            </w:r>
            <w:r w:rsidR="00806A9E" w:rsidRPr="00806A9E">
              <w:rPr>
                <w:rFonts w:ascii="Arial Narrow" w:eastAsiaTheme="minorHAnsi" w:hAnsi="Arial Narrow" w:cs="Century Gothic"/>
                <w:i w:val="0"/>
                <w:sz w:val="23"/>
                <w:szCs w:val="23"/>
                <w:lang w:val="en-GB"/>
              </w:rPr>
              <w:t xml:space="preserve"> </w:t>
            </w:r>
            <w:r w:rsidR="00F60328">
              <w:rPr>
                <w:rFonts w:ascii="Arial Narrow" w:eastAsiaTheme="minorHAnsi" w:hAnsi="Arial Narrow" w:cs="Century Gothic"/>
                <w:i w:val="0"/>
                <w:sz w:val="23"/>
                <w:szCs w:val="23"/>
                <w:lang w:val="en-GB"/>
              </w:rPr>
              <w:t>in the reporting period</w:t>
            </w:r>
            <w:r w:rsidR="00C46598" w:rsidRPr="00806A9E">
              <w:rPr>
                <w:rFonts w:ascii="Arial Narrow" w:eastAsiaTheme="minorHAnsi" w:hAnsi="Arial Narrow" w:cs="Century Gothic"/>
                <w:i w:val="0"/>
                <w:sz w:val="23"/>
                <w:szCs w:val="23"/>
                <w:lang w:val="en-GB"/>
              </w:rPr>
              <w:t>.</w:t>
            </w:r>
          </w:p>
        </w:tc>
      </w:tr>
      <w:tr w:rsidR="00B1120A" w:rsidRPr="00806A9E" w14:paraId="719B79C9" w14:textId="77777777" w:rsidTr="002C7788">
        <w:tc>
          <w:tcPr>
            <w:tcW w:w="392" w:type="dxa"/>
          </w:tcPr>
          <w:p w14:paraId="2376A4F3" w14:textId="77777777" w:rsidR="00B1120A" w:rsidRPr="00806A9E" w:rsidRDefault="00B1120A" w:rsidP="008A741A">
            <w:pPr>
              <w:rPr>
                <w:rFonts w:ascii="Arial Narrow" w:hAnsi="Arial Narrow"/>
                <w:i w:val="0"/>
                <w:sz w:val="23"/>
                <w:szCs w:val="23"/>
                <w:lang w:val="en-GB"/>
              </w:rPr>
            </w:pPr>
          </w:p>
        </w:tc>
        <w:tc>
          <w:tcPr>
            <w:tcW w:w="4252" w:type="dxa"/>
          </w:tcPr>
          <w:p w14:paraId="19A2BD25" w14:textId="1448811B" w:rsidR="00B1120A" w:rsidRPr="00806A9E" w:rsidRDefault="00EB44B7" w:rsidP="008A741A">
            <w:pPr>
              <w:rPr>
                <w:rFonts w:ascii="Arial Narrow" w:hAnsi="Arial Narrow"/>
                <w:b/>
                <w:i w:val="0"/>
                <w:sz w:val="23"/>
                <w:szCs w:val="23"/>
                <w:lang w:val="en-GB"/>
              </w:rPr>
            </w:pPr>
            <w:r w:rsidRPr="00806A9E">
              <w:rPr>
                <w:rFonts w:ascii="Arial Narrow" w:hAnsi="Arial Narrow"/>
                <w:b/>
                <w:i w:val="0"/>
                <w:sz w:val="23"/>
                <w:szCs w:val="23"/>
                <w:lang w:val="en-GB"/>
              </w:rPr>
              <w:t>Indicator 19:</w:t>
            </w:r>
            <w:r w:rsidR="00C46598" w:rsidRPr="00806A9E">
              <w:rPr>
                <w:rFonts w:ascii="Arial Narrow" w:hAnsi="Arial Narrow"/>
                <w:b/>
                <w:i w:val="0"/>
                <w:sz w:val="23"/>
                <w:szCs w:val="23"/>
                <w:lang w:val="en-GB"/>
              </w:rPr>
              <w:t xml:space="preserve"> The range of training and development opportunities</w:t>
            </w:r>
            <w:r w:rsidR="00C46598" w:rsidRPr="00806A9E">
              <w:rPr>
                <w:rFonts w:ascii="Arial Narrow" w:eastAsiaTheme="minorHAnsi" w:hAnsi="Arial Narrow" w:cs="Century Gothic"/>
                <w:i w:val="0"/>
                <w:sz w:val="23"/>
                <w:szCs w:val="23"/>
                <w:lang w:val="en-GB"/>
              </w:rPr>
              <w:t xml:space="preserve"> provided to judicial officers and court staff and numbers attending these programmes during the reporting year.</w:t>
            </w:r>
          </w:p>
        </w:tc>
        <w:tc>
          <w:tcPr>
            <w:tcW w:w="4820" w:type="dxa"/>
          </w:tcPr>
          <w:p w14:paraId="133EF721" w14:textId="60143605" w:rsidR="00B1120A" w:rsidRPr="00806A9E" w:rsidRDefault="005C045B" w:rsidP="00806A9E">
            <w:pPr>
              <w:rPr>
                <w:rFonts w:ascii="Arial Narrow" w:hAnsi="Arial Narrow" w:cs="Century Gothic"/>
                <w:i w:val="0"/>
                <w:sz w:val="23"/>
                <w:szCs w:val="23"/>
                <w:lang w:val="en-GB"/>
              </w:rPr>
            </w:pPr>
            <w:r w:rsidRPr="00806A9E">
              <w:rPr>
                <w:rFonts w:ascii="Arial Narrow" w:eastAsiaTheme="minorHAnsi" w:hAnsi="Arial Narrow" w:cs="Century Gothic"/>
                <w:i w:val="0"/>
                <w:sz w:val="23"/>
                <w:szCs w:val="23"/>
                <w:lang w:val="en-GB"/>
              </w:rPr>
              <w:t xml:space="preserve">This indicator is demonstrated through Courts keeping a record of the different training and professional development opportunities provided each year to judicial officers and court staff and the </w:t>
            </w:r>
            <w:r w:rsidR="00806A9E" w:rsidRPr="00806A9E">
              <w:rPr>
                <w:rFonts w:ascii="Arial Narrow" w:eastAsiaTheme="minorHAnsi" w:hAnsi="Arial Narrow" w:cs="Century Gothic"/>
                <w:i w:val="0"/>
                <w:sz w:val="23"/>
                <w:szCs w:val="23"/>
                <w:lang w:val="en-GB"/>
              </w:rPr>
              <w:t>position</w:t>
            </w:r>
            <w:r w:rsidRPr="00806A9E">
              <w:rPr>
                <w:rFonts w:ascii="Arial Narrow" w:eastAsiaTheme="minorHAnsi" w:hAnsi="Arial Narrow" w:cs="Century Gothic"/>
                <w:i w:val="0"/>
                <w:sz w:val="23"/>
                <w:szCs w:val="23"/>
                <w:lang w:val="en-GB"/>
              </w:rPr>
              <w:t>s and sex of those who attend these programmes.</w:t>
            </w:r>
          </w:p>
        </w:tc>
      </w:tr>
      <w:tr w:rsidR="00B1120A" w:rsidRPr="002C7788" w14:paraId="0A46F78D" w14:textId="77777777" w:rsidTr="002C7788">
        <w:tc>
          <w:tcPr>
            <w:tcW w:w="392" w:type="dxa"/>
          </w:tcPr>
          <w:p w14:paraId="16BD2B72" w14:textId="77777777" w:rsidR="00B1120A" w:rsidRPr="00806A9E" w:rsidRDefault="00B1120A" w:rsidP="008A741A">
            <w:pPr>
              <w:rPr>
                <w:rFonts w:ascii="Arial Narrow" w:hAnsi="Arial Narrow"/>
                <w:i w:val="0"/>
                <w:sz w:val="23"/>
                <w:szCs w:val="23"/>
                <w:lang w:val="en-GB"/>
              </w:rPr>
            </w:pPr>
          </w:p>
        </w:tc>
        <w:tc>
          <w:tcPr>
            <w:tcW w:w="4252" w:type="dxa"/>
          </w:tcPr>
          <w:p w14:paraId="4A6E0B24" w14:textId="77777777" w:rsidR="00C46598" w:rsidRPr="00806A9E" w:rsidRDefault="00EB44B7" w:rsidP="00C46598">
            <w:pPr>
              <w:rPr>
                <w:rFonts w:ascii="Arial Narrow" w:hAnsi="Arial Narrow"/>
                <w:b/>
                <w:i w:val="0"/>
                <w:sz w:val="23"/>
                <w:szCs w:val="23"/>
                <w:lang w:val="en-GB"/>
              </w:rPr>
            </w:pPr>
            <w:r w:rsidRPr="00806A9E">
              <w:rPr>
                <w:rFonts w:ascii="Arial Narrow" w:hAnsi="Arial Narrow"/>
                <w:b/>
                <w:i w:val="0"/>
                <w:sz w:val="23"/>
                <w:szCs w:val="23"/>
                <w:lang w:val="en-GB"/>
              </w:rPr>
              <w:t>Indicator 20:</w:t>
            </w:r>
            <w:r w:rsidR="00C46598" w:rsidRPr="00806A9E">
              <w:rPr>
                <w:rFonts w:ascii="Arial Narrow" w:hAnsi="Arial Narrow"/>
                <w:b/>
                <w:i w:val="0"/>
                <w:sz w:val="23"/>
                <w:szCs w:val="23"/>
                <w:lang w:val="en-GB"/>
              </w:rPr>
              <w:t xml:space="preserve"> The p</w:t>
            </w:r>
            <w:r w:rsidRPr="00806A9E">
              <w:rPr>
                <w:rFonts w:ascii="Arial Narrow" w:hAnsi="Arial Narrow"/>
                <w:b/>
                <w:i w:val="0"/>
                <w:sz w:val="23"/>
                <w:szCs w:val="23"/>
                <w:lang w:val="en-GB"/>
              </w:rPr>
              <w:t xml:space="preserve">ercentage use rate of courtrooms: </w:t>
            </w:r>
          </w:p>
          <w:p w14:paraId="72386770" w14:textId="352934A5" w:rsidR="00EB44B7" w:rsidRPr="00806A9E" w:rsidRDefault="00C46598" w:rsidP="00C46598">
            <w:pPr>
              <w:rPr>
                <w:rFonts w:ascii="Arial Narrow" w:hAnsi="Arial Narrow"/>
                <w:b/>
                <w:i w:val="0"/>
                <w:sz w:val="23"/>
                <w:szCs w:val="23"/>
                <w:lang w:val="en-GB"/>
              </w:rPr>
            </w:pPr>
            <w:r w:rsidRPr="00806A9E">
              <w:rPr>
                <w:rFonts w:ascii="Arial Narrow" w:eastAsiaTheme="minorHAnsi" w:hAnsi="Arial Narrow" w:cs="Century Gothic"/>
                <w:i w:val="0"/>
                <w:sz w:val="23"/>
                <w:szCs w:val="23"/>
                <w:lang w:val="en-GB"/>
              </w:rPr>
              <w:t xml:space="preserve">This indicator is demonstrated through obtaining a total </w:t>
            </w:r>
            <w:r w:rsidRPr="00806A9E">
              <w:rPr>
                <w:rFonts w:ascii="Arial Narrow" w:hAnsi="Arial Narrow"/>
                <w:i w:val="0"/>
                <w:sz w:val="23"/>
                <w:szCs w:val="23"/>
                <w:lang w:val="en-GB"/>
              </w:rPr>
              <w:t>n</w:t>
            </w:r>
            <w:r w:rsidR="00EB44B7" w:rsidRPr="00806A9E">
              <w:rPr>
                <w:rFonts w:ascii="Arial Narrow" w:hAnsi="Arial Narrow"/>
                <w:i w:val="0"/>
                <w:sz w:val="23"/>
                <w:szCs w:val="23"/>
                <w:lang w:val="en-GB"/>
              </w:rPr>
              <w:t>umbe</w:t>
            </w:r>
            <w:r w:rsidRPr="00806A9E">
              <w:rPr>
                <w:rFonts w:ascii="Arial Narrow" w:hAnsi="Arial Narrow"/>
                <w:i w:val="0"/>
                <w:sz w:val="23"/>
                <w:szCs w:val="23"/>
                <w:lang w:val="en-GB"/>
              </w:rPr>
              <w:t xml:space="preserve">r of hours a courtroom is used and dividing this by the </w:t>
            </w:r>
            <w:r w:rsidR="00EB44B7" w:rsidRPr="00806A9E">
              <w:rPr>
                <w:rFonts w:ascii="Arial Narrow" w:hAnsi="Arial Narrow"/>
                <w:i w:val="0"/>
                <w:sz w:val="23"/>
                <w:szCs w:val="23"/>
                <w:lang w:val="en-GB"/>
              </w:rPr>
              <w:t xml:space="preserve">total available hours </w:t>
            </w:r>
            <w:r w:rsidRPr="00806A9E">
              <w:rPr>
                <w:rFonts w:ascii="Arial Narrow" w:hAnsi="Arial Narrow"/>
                <w:i w:val="0"/>
                <w:sz w:val="23"/>
                <w:szCs w:val="23"/>
                <w:lang w:val="en-GB"/>
              </w:rPr>
              <w:t xml:space="preserve">for </w:t>
            </w:r>
            <w:r w:rsidR="00EB44B7" w:rsidRPr="00806A9E">
              <w:rPr>
                <w:rFonts w:ascii="Arial Narrow" w:hAnsi="Arial Narrow"/>
                <w:i w:val="0"/>
                <w:sz w:val="23"/>
                <w:szCs w:val="23"/>
                <w:lang w:val="en-GB"/>
              </w:rPr>
              <w:t>that courtr</w:t>
            </w:r>
            <w:r w:rsidRPr="00806A9E">
              <w:rPr>
                <w:rFonts w:ascii="Arial Narrow" w:hAnsi="Arial Narrow"/>
                <w:i w:val="0"/>
                <w:sz w:val="23"/>
                <w:szCs w:val="23"/>
                <w:lang w:val="en-GB"/>
              </w:rPr>
              <w:t>oom.</w:t>
            </w:r>
          </w:p>
        </w:tc>
        <w:tc>
          <w:tcPr>
            <w:tcW w:w="4820" w:type="dxa"/>
          </w:tcPr>
          <w:p w14:paraId="0013DC3F" w14:textId="02693C3B" w:rsidR="00C46598" w:rsidRPr="00806A9E" w:rsidRDefault="00C46598" w:rsidP="008A741A">
            <w:pPr>
              <w:rPr>
                <w:rFonts w:ascii="Arial Narrow" w:hAnsi="Arial Narrow" w:cs="Century Gothic"/>
                <w:i w:val="0"/>
                <w:sz w:val="23"/>
                <w:szCs w:val="23"/>
                <w:lang w:val="en-GB"/>
              </w:rPr>
            </w:pPr>
            <w:r w:rsidRPr="00806A9E">
              <w:rPr>
                <w:rFonts w:ascii="Arial Narrow" w:hAnsi="Arial Narrow" w:cs="Century Gothic"/>
                <w:i w:val="0"/>
                <w:sz w:val="23"/>
                <w:szCs w:val="23"/>
                <w:lang w:val="en-GB"/>
              </w:rPr>
              <w:t xml:space="preserve">An example would be if </w:t>
            </w:r>
            <w:r w:rsidR="00806A9E" w:rsidRPr="00806A9E">
              <w:rPr>
                <w:rFonts w:ascii="Arial Narrow" w:hAnsi="Arial Narrow" w:cs="Century Gothic"/>
                <w:i w:val="0"/>
                <w:sz w:val="23"/>
                <w:szCs w:val="23"/>
                <w:lang w:val="en-GB"/>
              </w:rPr>
              <w:t xml:space="preserve">the </w:t>
            </w:r>
            <w:r w:rsidRPr="00806A9E">
              <w:rPr>
                <w:rFonts w:ascii="Arial Narrow" w:hAnsi="Arial Narrow" w:cs="Century Gothic"/>
                <w:i w:val="0"/>
                <w:sz w:val="23"/>
                <w:szCs w:val="23"/>
                <w:lang w:val="en-GB"/>
              </w:rPr>
              <w:t>court is in session from 10am – 1pm then from 2pm-5pm, this amounts to 6</w:t>
            </w:r>
            <w:r w:rsidR="0066607E" w:rsidRPr="00806A9E">
              <w:rPr>
                <w:rFonts w:ascii="Arial Narrow" w:hAnsi="Arial Narrow" w:cs="Century Gothic"/>
                <w:i w:val="0"/>
                <w:sz w:val="23"/>
                <w:szCs w:val="23"/>
                <w:lang w:val="en-GB"/>
              </w:rPr>
              <w:t xml:space="preserve"> </w:t>
            </w:r>
            <w:r w:rsidRPr="00806A9E">
              <w:rPr>
                <w:rFonts w:ascii="Arial Narrow" w:hAnsi="Arial Narrow" w:cs="Century Gothic"/>
                <w:i w:val="0"/>
                <w:sz w:val="23"/>
                <w:szCs w:val="23"/>
                <w:lang w:val="en-GB"/>
              </w:rPr>
              <w:t xml:space="preserve">hours a day during which a court may be in session or 30 hours a week. The Chief Registrar will be able to calculate the number of weeks that courts are in session each year taking into account court recess and holidays. This may be 46 weeks a year x 30 hours = 1380 hours a year. </w:t>
            </w:r>
          </w:p>
          <w:p w14:paraId="78E52846" w14:textId="780FEF52" w:rsidR="00B1120A" w:rsidRPr="00806A9E" w:rsidRDefault="005C045B" w:rsidP="008A741A">
            <w:pPr>
              <w:rPr>
                <w:rFonts w:ascii="Arial Narrow" w:hAnsi="Arial Narrow" w:cs="Century Gothic"/>
                <w:i w:val="0"/>
                <w:sz w:val="23"/>
                <w:szCs w:val="23"/>
                <w:lang w:val="en-GB"/>
              </w:rPr>
            </w:pPr>
            <w:r w:rsidRPr="00806A9E">
              <w:rPr>
                <w:rFonts w:ascii="Arial Narrow" w:eastAsiaTheme="minorHAnsi" w:hAnsi="Arial Narrow" w:cs="Century Gothic"/>
                <w:i w:val="0"/>
                <w:sz w:val="23"/>
                <w:szCs w:val="23"/>
                <w:lang w:val="en-GB"/>
              </w:rPr>
              <w:t>This indicator is demonstrated through Court staff keeping a record of the times a judge hears a case in court</w:t>
            </w:r>
            <w:r w:rsidR="00806A9E" w:rsidRPr="00806A9E">
              <w:rPr>
                <w:rFonts w:ascii="Arial Narrow" w:eastAsiaTheme="minorHAnsi" w:hAnsi="Arial Narrow" w:cs="Century Gothic"/>
                <w:i w:val="0"/>
                <w:sz w:val="23"/>
                <w:szCs w:val="23"/>
                <w:lang w:val="en-GB"/>
              </w:rPr>
              <w:t xml:space="preserve"> and calculating it as a percentage of the total time</w:t>
            </w:r>
            <w:r w:rsidRPr="00806A9E">
              <w:rPr>
                <w:rFonts w:ascii="Arial Narrow" w:eastAsiaTheme="minorHAnsi" w:hAnsi="Arial Narrow" w:cs="Century Gothic"/>
                <w:i w:val="0"/>
                <w:sz w:val="23"/>
                <w:szCs w:val="23"/>
                <w:lang w:val="en-GB"/>
              </w:rPr>
              <w:t>.</w:t>
            </w:r>
          </w:p>
        </w:tc>
      </w:tr>
      <w:tr w:rsidR="009F2823" w:rsidRPr="002C7788" w14:paraId="151F02B9" w14:textId="77777777" w:rsidTr="002C7788">
        <w:tc>
          <w:tcPr>
            <w:tcW w:w="392" w:type="dxa"/>
          </w:tcPr>
          <w:p w14:paraId="1EEEC721" w14:textId="77777777" w:rsidR="009F2823" w:rsidRPr="002C7788" w:rsidRDefault="009F2823" w:rsidP="008A741A">
            <w:pPr>
              <w:rPr>
                <w:rFonts w:ascii="Arial Narrow" w:hAnsi="Arial Narrow"/>
                <w:i w:val="0"/>
                <w:sz w:val="23"/>
                <w:szCs w:val="23"/>
                <w:lang w:val="en-GB"/>
              </w:rPr>
            </w:pPr>
          </w:p>
        </w:tc>
        <w:tc>
          <w:tcPr>
            <w:tcW w:w="4252" w:type="dxa"/>
          </w:tcPr>
          <w:p w14:paraId="4959ED64" w14:textId="77777777" w:rsidR="009F2823" w:rsidRPr="002C7788" w:rsidRDefault="009F2823" w:rsidP="002F74E0">
            <w:pPr>
              <w:pStyle w:val="ListParagraph"/>
              <w:numPr>
                <w:ilvl w:val="0"/>
                <w:numId w:val="4"/>
              </w:numPr>
              <w:spacing w:after="0" w:line="240" w:lineRule="auto"/>
              <w:ind w:left="720"/>
              <w:rPr>
                <w:rFonts w:ascii="Arial Narrow" w:hAnsi="Arial Narrow"/>
                <w:b/>
                <w:i w:val="0"/>
                <w:sz w:val="23"/>
                <w:szCs w:val="23"/>
                <w:lang w:val="en-GB"/>
              </w:rPr>
            </w:pPr>
            <w:r w:rsidRPr="002C7788">
              <w:rPr>
                <w:rFonts w:ascii="Arial Narrow" w:hAnsi="Arial Narrow"/>
                <w:b/>
                <w:i w:val="0"/>
                <w:sz w:val="23"/>
                <w:szCs w:val="23"/>
                <w:lang w:val="en-GB"/>
              </w:rPr>
              <w:t>Trend data for the past 3-5 years, where possible.</w:t>
            </w:r>
          </w:p>
          <w:p w14:paraId="19F4FC35" w14:textId="77777777" w:rsidR="009F2823" w:rsidRPr="002C7788" w:rsidRDefault="009F2823" w:rsidP="008A741A">
            <w:pPr>
              <w:pStyle w:val="ListParagraph"/>
              <w:rPr>
                <w:rFonts w:ascii="Arial Narrow" w:hAnsi="Arial Narrow" w:cs="Century Gothic"/>
                <w:i w:val="0"/>
                <w:sz w:val="23"/>
                <w:szCs w:val="23"/>
                <w:lang w:val="en-GB"/>
              </w:rPr>
            </w:pPr>
          </w:p>
        </w:tc>
        <w:tc>
          <w:tcPr>
            <w:tcW w:w="4820" w:type="dxa"/>
          </w:tcPr>
          <w:p w14:paraId="667C3FCA" w14:textId="77777777" w:rsidR="009F2823" w:rsidRPr="002C7788" w:rsidRDefault="009F2823" w:rsidP="008A741A">
            <w:pPr>
              <w:rPr>
                <w:rFonts w:ascii="Arial Narrow" w:eastAsiaTheme="minorHAnsi" w:hAnsi="Arial Narrow" w:cs="Century Gothic"/>
                <w:i w:val="0"/>
                <w:sz w:val="23"/>
                <w:szCs w:val="23"/>
                <w:lang w:val="en-GB"/>
              </w:rPr>
            </w:pPr>
            <w:r w:rsidRPr="002C7788">
              <w:rPr>
                <w:rFonts w:ascii="Arial Narrow" w:eastAsiaTheme="minorHAnsi" w:hAnsi="Arial Narrow" w:cs="Century Gothic"/>
                <w:i w:val="0"/>
                <w:sz w:val="23"/>
                <w:szCs w:val="23"/>
                <w:lang w:val="en-GB"/>
              </w:rPr>
              <w:t xml:space="preserve">Courts that display high levels of judicial transparency and a commitment to improving the delivery </w:t>
            </w:r>
            <w:r w:rsidR="00AE62AB" w:rsidRPr="002C7788">
              <w:rPr>
                <w:rFonts w:ascii="Arial Narrow" w:eastAsiaTheme="minorHAnsi" w:hAnsi="Arial Narrow" w:cs="Century Gothic"/>
                <w:i w:val="0"/>
                <w:sz w:val="23"/>
                <w:szCs w:val="23"/>
                <w:lang w:val="en-GB"/>
              </w:rPr>
              <w:t>of their court services present</w:t>
            </w:r>
            <w:r w:rsidRPr="002C7788">
              <w:rPr>
                <w:rFonts w:ascii="Arial Narrow" w:eastAsiaTheme="minorHAnsi" w:hAnsi="Arial Narrow" w:cs="Century Gothic"/>
                <w:i w:val="0"/>
                <w:sz w:val="23"/>
                <w:szCs w:val="23"/>
                <w:lang w:val="en-GB"/>
              </w:rPr>
              <w:t xml:space="preserve"> annual and trend court performanc</w:t>
            </w:r>
            <w:r w:rsidR="003767B4" w:rsidRPr="002C7788">
              <w:rPr>
                <w:rFonts w:ascii="Arial Narrow" w:eastAsiaTheme="minorHAnsi" w:hAnsi="Arial Narrow" w:cs="Century Gothic"/>
                <w:i w:val="0"/>
                <w:sz w:val="23"/>
                <w:szCs w:val="23"/>
                <w:lang w:val="en-GB"/>
              </w:rPr>
              <w:t xml:space="preserve">e data in their annual reports </w:t>
            </w:r>
            <w:r w:rsidRPr="002C7788">
              <w:rPr>
                <w:rFonts w:ascii="Arial Narrow" w:eastAsiaTheme="minorHAnsi" w:hAnsi="Arial Narrow" w:cs="Century Gothic"/>
                <w:i w:val="0"/>
                <w:sz w:val="23"/>
                <w:szCs w:val="23"/>
                <w:lang w:val="en-GB"/>
              </w:rPr>
              <w:t xml:space="preserve">as </w:t>
            </w:r>
            <w:r w:rsidR="00107770" w:rsidRPr="002C7788">
              <w:rPr>
                <w:rFonts w:ascii="Arial Narrow" w:eastAsiaTheme="minorHAnsi" w:hAnsi="Arial Narrow" w:cs="Century Gothic"/>
                <w:i w:val="0"/>
                <w:sz w:val="23"/>
                <w:szCs w:val="23"/>
                <w:lang w:val="en-GB"/>
              </w:rPr>
              <w:t xml:space="preserve">well as a statement on whether </w:t>
            </w:r>
            <w:r w:rsidRPr="002C7788">
              <w:rPr>
                <w:rFonts w:ascii="Arial Narrow" w:eastAsiaTheme="minorHAnsi" w:hAnsi="Arial Narrow" w:cs="Century Gothic"/>
                <w:i w:val="0"/>
                <w:sz w:val="23"/>
                <w:szCs w:val="23"/>
                <w:lang w:val="en-GB"/>
              </w:rPr>
              <w:t xml:space="preserve">the court has met their performance standards or targets for the year. </w:t>
            </w:r>
          </w:p>
          <w:p w14:paraId="47A80D9C" w14:textId="6ACFD190" w:rsidR="009F2823" w:rsidRPr="002C7788" w:rsidRDefault="00FE73D1" w:rsidP="00FE73D1">
            <w:pPr>
              <w:rPr>
                <w:rFonts w:ascii="Arial Narrow" w:eastAsiaTheme="minorHAnsi" w:hAnsi="Arial Narrow" w:cs="Century Gothic"/>
                <w:i w:val="0"/>
                <w:sz w:val="23"/>
                <w:szCs w:val="23"/>
                <w:lang w:val="en-GB"/>
              </w:rPr>
            </w:pPr>
            <w:r>
              <w:rPr>
                <w:rFonts w:ascii="Arial Narrow" w:eastAsiaTheme="minorHAnsi" w:hAnsi="Arial Narrow" w:cs="Century Gothic"/>
                <w:i w:val="0"/>
                <w:sz w:val="23"/>
                <w:szCs w:val="23"/>
                <w:lang w:val="en-GB"/>
              </w:rPr>
              <w:t xml:space="preserve">The judiciaries in Kiribati, Palau, </w:t>
            </w:r>
            <w:r w:rsidR="009F2823" w:rsidRPr="002C7788">
              <w:rPr>
                <w:rFonts w:ascii="Arial Narrow" w:eastAsiaTheme="minorHAnsi" w:hAnsi="Arial Narrow" w:cs="Century Gothic"/>
                <w:i w:val="0"/>
                <w:sz w:val="23"/>
                <w:szCs w:val="23"/>
                <w:lang w:val="en-GB"/>
              </w:rPr>
              <w:t xml:space="preserve">the Republic of the Marshall Islands </w:t>
            </w:r>
            <w:r>
              <w:rPr>
                <w:rFonts w:ascii="Arial Narrow" w:eastAsiaTheme="minorHAnsi" w:hAnsi="Arial Narrow" w:cs="Century Gothic"/>
                <w:i w:val="0"/>
                <w:sz w:val="23"/>
                <w:szCs w:val="23"/>
                <w:lang w:val="en-GB"/>
              </w:rPr>
              <w:t xml:space="preserve">and Tonga </w:t>
            </w:r>
            <w:r w:rsidR="009F2823" w:rsidRPr="002C7788">
              <w:rPr>
                <w:rFonts w:ascii="Arial Narrow" w:eastAsiaTheme="minorHAnsi" w:hAnsi="Arial Narrow" w:cs="Century Gothic"/>
                <w:i w:val="0"/>
                <w:sz w:val="23"/>
                <w:szCs w:val="23"/>
                <w:lang w:val="en-GB"/>
              </w:rPr>
              <w:t>all present trend data for the previous 3-5 years in their Annual Reports.</w:t>
            </w:r>
          </w:p>
        </w:tc>
      </w:tr>
      <w:tr w:rsidR="009F2823" w:rsidRPr="002C7788" w14:paraId="67DA03BE" w14:textId="77777777" w:rsidTr="002C7788">
        <w:tc>
          <w:tcPr>
            <w:tcW w:w="392" w:type="dxa"/>
          </w:tcPr>
          <w:p w14:paraId="61B84002" w14:textId="77777777" w:rsidR="009F2823" w:rsidRPr="002C7788" w:rsidRDefault="009F2823" w:rsidP="008A741A">
            <w:pPr>
              <w:rPr>
                <w:rFonts w:ascii="Arial Narrow" w:hAnsi="Arial Narrow"/>
                <w:i w:val="0"/>
                <w:sz w:val="23"/>
                <w:szCs w:val="23"/>
                <w:lang w:val="en-GB"/>
              </w:rPr>
            </w:pPr>
          </w:p>
        </w:tc>
        <w:tc>
          <w:tcPr>
            <w:tcW w:w="4252" w:type="dxa"/>
          </w:tcPr>
          <w:p w14:paraId="747C6D88" w14:textId="2094ED08" w:rsidR="009F2823" w:rsidRPr="002C7788" w:rsidRDefault="00820EF9" w:rsidP="002F74E0">
            <w:pPr>
              <w:pStyle w:val="ListParagraph"/>
              <w:numPr>
                <w:ilvl w:val="0"/>
                <w:numId w:val="4"/>
              </w:numPr>
              <w:spacing w:after="0" w:line="240" w:lineRule="auto"/>
              <w:ind w:left="720"/>
              <w:rPr>
                <w:rFonts w:ascii="Arial Narrow" w:hAnsi="Arial Narrow" w:cs="Century Gothic"/>
                <w:i w:val="0"/>
                <w:sz w:val="23"/>
                <w:szCs w:val="23"/>
                <w:lang w:val="en-GB"/>
              </w:rPr>
            </w:pPr>
            <w:r w:rsidRPr="002C7788">
              <w:rPr>
                <w:rFonts w:ascii="Arial Narrow" w:hAnsi="Arial Narrow"/>
                <w:i w:val="0"/>
                <w:noProof/>
                <w:sz w:val="23"/>
                <w:szCs w:val="23"/>
              </w:rPr>
              <w:drawing>
                <wp:anchor distT="0" distB="0" distL="114300" distR="114300" simplePos="0" relativeHeight="251681792" behindDoc="0" locked="0" layoutInCell="1" allowOverlap="1" wp14:anchorId="1F03A76C" wp14:editId="4779CEE8">
                  <wp:simplePos x="0" y="0"/>
                  <wp:positionH relativeFrom="column">
                    <wp:posOffset>668817</wp:posOffset>
                  </wp:positionH>
                  <wp:positionV relativeFrom="paragraph">
                    <wp:posOffset>807426</wp:posOffset>
                  </wp:positionV>
                  <wp:extent cx="1177434" cy="967562"/>
                  <wp:effectExtent l="0" t="0" r="381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83841" cy="972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823" w:rsidRPr="002C7788">
              <w:rPr>
                <w:rFonts w:ascii="Arial Narrow" w:hAnsi="Arial Narrow" w:cs="Century Gothic"/>
                <w:b/>
                <w:i w:val="0"/>
                <w:sz w:val="23"/>
                <w:szCs w:val="23"/>
                <w:lang w:val="en-GB"/>
              </w:rPr>
              <w:t>The number of cases being heard at d</w:t>
            </w:r>
            <w:r w:rsidR="00107770" w:rsidRPr="002C7788">
              <w:rPr>
                <w:rFonts w:ascii="Arial Narrow" w:hAnsi="Arial Narrow" w:cs="Century Gothic"/>
                <w:b/>
                <w:i w:val="0"/>
                <w:sz w:val="23"/>
                <w:szCs w:val="23"/>
                <w:lang w:val="en-GB"/>
              </w:rPr>
              <w:t xml:space="preserve">ifferent levels in the national </w:t>
            </w:r>
            <w:r w:rsidR="009F2823" w:rsidRPr="002C7788">
              <w:rPr>
                <w:rFonts w:ascii="Arial Narrow" w:hAnsi="Arial Narrow" w:cs="Century Gothic"/>
                <w:b/>
                <w:i w:val="0"/>
                <w:sz w:val="23"/>
                <w:szCs w:val="23"/>
                <w:lang w:val="en-GB"/>
              </w:rPr>
              <w:t>courts, disaggregated</w:t>
            </w:r>
            <w:r w:rsidR="009F2823" w:rsidRPr="002C7788">
              <w:rPr>
                <w:rFonts w:ascii="Arial Narrow" w:hAnsi="Arial Narrow" w:cs="Century Gothic"/>
                <w:i w:val="0"/>
                <w:sz w:val="23"/>
                <w:szCs w:val="23"/>
                <w:lang w:val="en-GB"/>
              </w:rPr>
              <w:t xml:space="preserve"> by (i) the type of case and (ii) whether a victim or perpetrator is a child. </w:t>
            </w:r>
          </w:p>
        </w:tc>
        <w:tc>
          <w:tcPr>
            <w:tcW w:w="4820" w:type="dxa"/>
          </w:tcPr>
          <w:p w14:paraId="6482EE52" w14:textId="77777777" w:rsidR="009F2823" w:rsidRPr="002C7788" w:rsidRDefault="009F2823" w:rsidP="008A741A">
            <w:pPr>
              <w:rPr>
                <w:rFonts w:ascii="Arial Narrow" w:eastAsiaTheme="minorHAnsi" w:hAnsi="Arial Narrow" w:cs="Century Gothic"/>
                <w:i w:val="0"/>
                <w:color w:val="1A1718"/>
                <w:sz w:val="23"/>
                <w:szCs w:val="23"/>
                <w:lang w:val="en-GB"/>
              </w:rPr>
            </w:pPr>
            <w:r w:rsidRPr="002C7788">
              <w:rPr>
                <w:rFonts w:ascii="Arial Narrow" w:eastAsiaTheme="minorHAnsi" w:hAnsi="Arial Narrow" w:cs="Century Gothic"/>
                <w:i w:val="0"/>
                <w:color w:val="1A1718"/>
                <w:sz w:val="23"/>
                <w:szCs w:val="23"/>
                <w:lang w:val="en-GB"/>
              </w:rPr>
              <w:t xml:space="preserve">Data on cases disaggregated to indicate whether the case involves children as perpetrators or victims of crimes are important in order to deliver better justice services to children. </w:t>
            </w:r>
          </w:p>
          <w:p w14:paraId="507D0949" w14:textId="241843E4" w:rsidR="004C7B89" w:rsidRPr="002C7788" w:rsidRDefault="004C7B89" w:rsidP="008A741A">
            <w:pPr>
              <w:rPr>
                <w:rFonts w:ascii="Arial Narrow" w:eastAsiaTheme="minorHAnsi" w:hAnsi="Arial Narrow" w:cs="Century Gothic"/>
                <w:i w:val="0"/>
                <w:color w:val="1A1718"/>
                <w:sz w:val="23"/>
                <w:szCs w:val="23"/>
                <w:lang w:val="en-GB"/>
              </w:rPr>
            </w:pPr>
            <w:r w:rsidRPr="002C7788">
              <w:rPr>
                <w:rFonts w:ascii="Arial Narrow" w:eastAsiaTheme="minorHAnsi" w:hAnsi="Arial Narrow" w:cs="Century Gothic"/>
                <w:i w:val="0"/>
                <w:color w:val="1A1718"/>
                <w:sz w:val="23"/>
                <w:szCs w:val="23"/>
                <w:lang w:val="en-GB"/>
              </w:rPr>
              <w:t xml:space="preserve">See the Checklist </w:t>
            </w:r>
            <w:r w:rsidR="008917DB">
              <w:rPr>
                <w:rFonts w:ascii="Arial Narrow" w:eastAsiaTheme="minorHAnsi" w:hAnsi="Arial Narrow" w:cs="Century Gothic"/>
                <w:i w:val="0"/>
                <w:color w:val="1A1718"/>
                <w:sz w:val="23"/>
                <w:szCs w:val="23"/>
                <w:lang w:val="en-GB"/>
              </w:rPr>
              <w:t xml:space="preserve">in Part 3.7 </w:t>
            </w:r>
            <w:r w:rsidRPr="002C7788">
              <w:rPr>
                <w:rFonts w:ascii="Arial Narrow" w:eastAsiaTheme="minorHAnsi" w:hAnsi="Arial Narrow" w:cs="Century Gothic"/>
                <w:i w:val="0"/>
                <w:color w:val="1A1718"/>
                <w:sz w:val="23"/>
                <w:szCs w:val="23"/>
                <w:lang w:val="en-GB"/>
              </w:rPr>
              <w:t>below for more information on the data fields required in a case management system in order to collect, analyse and present age disaggregated data in Annual Reports.</w:t>
            </w:r>
          </w:p>
        </w:tc>
      </w:tr>
      <w:tr w:rsidR="009F2823" w:rsidRPr="002C7788" w14:paraId="56DA5AD3" w14:textId="77777777" w:rsidTr="002C7788">
        <w:tc>
          <w:tcPr>
            <w:tcW w:w="392" w:type="dxa"/>
          </w:tcPr>
          <w:p w14:paraId="31CE8224" w14:textId="77777777" w:rsidR="009F2823" w:rsidRPr="002C7788" w:rsidRDefault="009F2823" w:rsidP="008A741A">
            <w:pPr>
              <w:rPr>
                <w:rFonts w:ascii="Arial Narrow" w:hAnsi="Arial Narrow"/>
                <w:i w:val="0"/>
                <w:sz w:val="23"/>
                <w:szCs w:val="23"/>
                <w:lang w:val="en-GB"/>
              </w:rPr>
            </w:pPr>
          </w:p>
        </w:tc>
        <w:tc>
          <w:tcPr>
            <w:tcW w:w="4252" w:type="dxa"/>
          </w:tcPr>
          <w:p w14:paraId="5A636B0E" w14:textId="77777777" w:rsidR="009F2823" w:rsidRPr="002C7788" w:rsidRDefault="009F2823" w:rsidP="002F74E0">
            <w:pPr>
              <w:pStyle w:val="ListParagraph"/>
              <w:numPr>
                <w:ilvl w:val="0"/>
                <w:numId w:val="4"/>
              </w:numPr>
              <w:spacing w:after="0" w:line="240" w:lineRule="auto"/>
              <w:ind w:left="720"/>
              <w:rPr>
                <w:rFonts w:ascii="Arial Narrow" w:hAnsi="Arial Narrow"/>
                <w:i w:val="0"/>
                <w:sz w:val="23"/>
                <w:szCs w:val="23"/>
                <w:lang w:val="en-GB"/>
              </w:rPr>
            </w:pPr>
            <w:r w:rsidRPr="002C7788">
              <w:rPr>
                <w:rFonts w:ascii="Arial Narrow" w:hAnsi="Arial Narrow" w:cs="Century Gothic"/>
                <w:b/>
                <w:i w:val="0"/>
                <w:sz w:val="23"/>
                <w:szCs w:val="23"/>
                <w:lang w:val="en-GB"/>
              </w:rPr>
              <w:t>The number of cases being heard at different levels in the national courts, disaggregated</w:t>
            </w:r>
            <w:r w:rsidRPr="002C7788">
              <w:rPr>
                <w:rFonts w:ascii="Arial Narrow" w:hAnsi="Arial Narrow" w:cs="Century Gothic"/>
                <w:i w:val="0"/>
                <w:sz w:val="23"/>
                <w:szCs w:val="23"/>
                <w:lang w:val="en-GB"/>
              </w:rPr>
              <w:t xml:space="preserve"> by (i) the type of case </w:t>
            </w:r>
            <w:r w:rsidR="00912666" w:rsidRPr="002C7788">
              <w:rPr>
                <w:rFonts w:ascii="Arial Narrow" w:hAnsi="Arial Narrow" w:cs="Century Gothic"/>
                <w:i w:val="0"/>
                <w:sz w:val="23"/>
                <w:szCs w:val="23"/>
                <w:lang w:val="en-GB"/>
              </w:rPr>
              <w:t xml:space="preserve">(civil, family, family violence, </w:t>
            </w:r>
            <w:r w:rsidR="00F51EFC" w:rsidRPr="002C7788">
              <w:rPr>
                <w:rFonts w:ascii="Arial Narrow" w:hAnsi="Arial Narrow" w:cs="Century Gothic"/>
                <w:i w:val="0"/>
                <w:sz w:val="23"/>
                <w:szCs w:val="23"/>
                <w:lang w:val="en-GB"/>
              </w:rPr>
              <w:t xml:space="preserve">domestic violence restraining order applications, </w:t>
            </w:r>
            <w:r w:rsidR="00912666" w:rsidRPr="002C7788">
              <w:rPr>
                <w:rFonts w:ascii="Arial Narrow" w:hAnsi="Arial Narrow" w:cs="Century Gothic"/>
                <w:i w:val="0"/>
                <w:sz w:val="23"/>
                <w:szCs w:val="23"/>
                <w:lang w:val="en-GB"/>
              </w:rPr>
              <w:t xml:space="preserve">sexual violence, violence against the person) </w:t>
            </w:r>
            <w:r w:rsidRPr="002C7788">
              <w:rPr>
                <w:rFonts w:ascii="Arial Narrow" w:hAnsi="Arial Narrow" w:cs="Century Gothic"/>
                <w:i w:val="0"/>
                <w:sz w:val="23"/>
                <w:szCs w:val="23"/>
                <w:lang w:val="en-GB"/>
              </w:rPr>
              <w:t xml:space="preserve">and (ii) </w:t>
            </w:r>
            <w:r w:rsidR="00912666" w:rsidRPr="002C7788">
              <w:rPr>
                <w:rFonts w:ascii="Arial Narrow" w:hAnsi="Arial Narrow" w:cs="Century Gothic"/>
                <w:i w:val="0"/>
                <w:sz w:val="23"/>
                <w:szCs w:val="23"/>
                <w:lang w:val="en-GB"/>
              </w:rPr>
              <w:t xml:space="preserve">sex of </w:t>
            </w:r>
            <w:r w:rsidR="00F51EFC" w:rsidRPr="002C7788">
              <w:rPr>
                <w:rFonts w:ascii="Arial Narrow" w:hAnsi="Arial Narrow" w:cs="Century Gothic"/>
                <w:i w:val="0"/>
                <w:sz w:val="23"/>
                <w:szCs w:val="23"/>
                <w:lang w:val="en-GB"/>
              </w:rPr>
              <w:t xml:space="preserve">the </w:t>
            </w:r>
            <w:r w:rsidR="00912666" w:rsidRPr="002C7788">
              <w:rPr>
                <w:rFonts w:ascii="Arial Narrow" w:hAnsi="Arial Narrow" w:cs="Century Gothic"/>
                <w:i w:val="0"/>
                <w:sz w:val="23"/>
                <w:szCs w:val="23"/>
                <w:lang w:val="en-GB"/>
              </w:rPr>
              <w:t xml:space="preserve">defendant as </w:t>
            </w:r>
            <w:r w:rsidR="00F51EFC" w:rsidRPr="002C7788">
              <w:rPr>
                <w:rFonts w:ascii="Arial Narrow" w:hAnsi="Arial Narrow" w:cs="Century Gothic"/>
                <w:i w:val="0"/>
                <w:sz w:val="23"/>
                <w:szCs w:val="23"/>
                <w:lang w:val="en-GB"/>
              </w:rPr>
              <w:t xml:space="preserve">well as </w:t>
            </w:r>
            <w:r w:rsidR="00912666" w:rsidRPr="002C7788">
              <w:rPr>
                <w:rFonts w:ascii="Arial Narrow" w:hAnsi="Arial Narrow" w:cs="Century Gothic"/>
                <w:i w:val="0"/>
                <w:sz w:val="23"/>
                <w:szCs w:val="23"/>
                <w:lang w:val="en-GB"/>
              </w:rPr>
              <w:t>victim/ survivors</w:t>
            </w:r>
            <w:r w:rsidRPr="002C7788">
              <w:rPr>
                <w:rFonts w:ascii="Arial Narrow" w:hAnsi="Arial Narrow" w:cs="Century Gothic"/>
                <w:i w:val="0"/>
                <w:sz w:val="23"/>
                <w:szCs w:val="23"/>
                <w:lang w:val="en-GB"/>
              </w:rPr>
              <w:t>).</w:t>
            </w:r>
          </w:p>
          <w:p w14:paraId="330ED8F8" w14:textId="77777777" w:rsidR="009F2823" w:rsidRPr="002C7788" w:rsidRDefault="009F2823" w:rsidP="008A741A">
            <w:pPr>
              <w:contextualSpacing/>
              <w:rPr>
                <w:rFonts w:ascii="Arial Narrow" w:hAnsi="Arial Narrow"/>
                <w:i w:val="0"/>
                <w:sz w:val="23"/>
                <w:szCs w:val="23"/>
                <w:lang w:val="en-GB"/>
              </w:rPr>
            </w:pPr>
          </w:p>
          <w:p w14:paraId="5BA6769D" w14:textId="77777777" w:rsidR="009F2823" w:rsidRPr="002C7788" w:rsidRDefault="00AE62AB" w:rsidP="008A741A">
            <w:pPr>
              <w:contextualSpacing/>
              <w:rPr>
                <w:rFonts w:ascii="Arial Narrow" w:hAnsi="Arial Narrow"/>
                <w:i w:val="0"/>
                <w:sz w:val="23"/>
                <w:szCs w:val="23"/>
                <w:lang w:val="en-GB"/>
              </w:rPr>
            </w:pPr>
            <w:r w:rsidRPr="002C7788">
              <w:rPr>
                <w:rFonts w:ascii="Arial Narrow" w:hAnsi="Arial Narrow"/>
                <w:i w:val="0"/>
                <w:noProof/>
                <w:sz w:val="23"/>
                <w:szCs w:val="23"/>
              </w:rPr>
              <w:drawing>
                <wp:anchor distT="0" distB="0" distL="114300" distR="114300" simplePos="0" relativeHeight="251682816" behindDoc="0" locked="0" layoutInCell="1" allowOverlap="1" wp14:anchorId="6569591F" wp14:editId="158CE0C4">
                  <wp:simplePos x="0" y="0"/>
                  <wp:positionH relativeFrom="column">
                    <wp:posOffset>481330</wp:posOffset>
                  </wp:positionH>
                  <wp:positionV relativeFrom="paragraph">
                    <wp:posOffset>28575</wp:posOffset>
                  </wp:positionV>
                  <wp:extent cx="1580515" cy="13239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80515" cy="1323975"/>
                          </a:xfrm>
                          <a:prstGeom prst="rect">
                            <a:avLst/>
                          </a:prstGeom>
                          <a:noFill/>
                          <a:ln>
                            <a:noFill/>
                          </a:ln>
                        </pic:spPr>
                      </pic:pic>
                    </a:graphicData>
                  </a:graphic>
                </wp:anchor>
              </w:drawing>
            </w:r>
          </w:p>
          <w:p w14:paraId="1C213AAE" w14:textId="77777777" w:rsidR="004C7B89" w:rsidRPr="002C7788" w:rsidRDefault="004C7B89" w:rsidP="008A741A">
            <w:pPr>
              <w:contextualSpacing/>
              <w:rPr>
                <w:rFonts w:ascii="Arial Narrow" w:hAnsi="Arial Narrow"/>
                <w:i w:val="0"/>
                <w:sz w:val="23"/>
                <w:szCs w:val="23"/>
                <w:lang w:val="en-GB"/>
              </w:rPr>
            </w:pPr>
          </w:p>
          <w:p w14:paraId="41D4F04A" w14:textId="77777777" w:rsidR="004C7B89" w:rsidRPr="002C7788" w:rsidRDefault="004C7B89" w:rsidP="008A741A">
            <w:pPr>
              <w:contextualSpacing/>
              <w:rPr>
                <w:rFonts w:ascii="Arial Narrow" w:hAnsi="Arial Narrow"/>
                <w:i w:val="0"/>
                <w:sz w:val="23"/>
                <w:szCs w:val="23"/>
                <w:lang w:val="en-GB"/>
              </w:rPr>
            </w:pPr>
          </w:p>
          <w:p w14:paraId="211320E0" w14:textId="77777777" w:rsidR="004C7B89" w:rsidRPr="002C7788" w:rsidRDefault="004C7B89" w:rsidP="008A741A">
            <w:pPr>
              <w:contextualSpacing/>
              <w:rPr>
                <w:rFonts w:ascii="Arial Narrow" w:hAnsi="Arial Narrow"/>
                <w:i w:val="0"/>
                <w:sz w:val="23"/>
                <w:szCs w:val="23"/>
                <w:lang w:val="en-GB"/>
              </w:rPr>
            </w:pPr>
          </w:p>
          <w:p w14:paraId="75E0EA9E" w14:textId="77777777" w:rsidR="004C7B89" w:rsidRPr="002C7788" w:rsidRDefault="004C7B89" w:rsidP="008A741A">
            <w:pPr>
              <w:contextualSpacing/>
              <w:rPr>
                <w:rFonts w:ascii="Arial Narrow" w:hAnsi="Arial Narrow"/>
                <w:i w:val="0"/>
                <w:sz w:val="23"/>
                <w:szCs w:val="23"/>
                <w:lang w:val="en-GB"/>
              </w:rPr>
            </w:pPr>
          </w:p>
          <w:p w14:paraId="5095A6E9" w14:textId="77777777" w:rsidR="004C7B89" w:rsidRPr="002C7788" w:rsidRDefault="004C7B89" w:rsidP="008A741A">
            <w:pPr>
              <w:contextualSpacing/>
              <w:rPr>
                <w:rFonts w:ascii="Arial Narrow" w:hAnsi="Arial Narrow"/>
                <w:i w:val="0"/>
                <w:sz w:val="23"/>
                <w:szCs w:val="23"/>
                <w:lang w:val="en-GB"/>
              </w:rPr>
            </w:pPr>
          </w:p>
          <w:p w14:paraId="183107B2" w14:textId="77777777" w:rsidR="004C7B89" w:rsidRPr="002C7788" w:rsidRDefault="004C7B89" w:rsidP="008A741A">
            <w:pPr>
              <w:contextualSpacing/>
              <w:rPr>
                <w:rFonts w:ascii="Arial Narrow" w:hAnsi="Arial Narrow"/>
                <w:i w:val="0"/>
                <w:sz w:val="23"/>
                <w:szCs w:val="23"/>
                <w:lang w:val="en-GB"/>
              </w:rPr>
            </w:pPr>
          </w:p>
        </w:tc>
        <w:tc>
          <w:tcPr>
            <w:tcW w:w="4820" w:type="dxa"/>
          </w:tcPr>
          <w:p w14:paraId="2C010358" w14:textId="77777777" w:rsidR="009F2823" w:rsidRPr="002C7788" w:rsidRDefault="009F2823" w:rsidP="008A741A">
            <w:pPr>
              <w:rPr>
                <w:rFonts w:ascii="Arial Narrow" w:eastAsiaTheme="minorHAnsi" w:hAnsi="Arial Narrow" w:cs="Century Gothic"/>
                <w:i w:val="0"/>
                <w:color w:val="1A1718"/>
                <w:sz w:val="23"/>
                <w:szCs w:val="23"/>
                <w:lang w:val="en-GB"/>
              </w:rPr>
            </w:pPr>
            <w:r w:rsidRPr="002C7788">
              <w:rPr>
                <w:rFonts w:ascii="Arial Narrow" w:eastAsiaTheme="minorHAnsi" w:hAnsi="Arial Narrow" w:cs="Century Gothic"/>
                <w:i w:val="0"/>
                <w:color w:val="1A1718"/>
                <w:sz w:val="23"/>
                <w:szCs w:val="23"/>
                <w:lang w:val="en-GB"/>
              </w:rPr>
              <w:t xml:space="preserve">There is a global movement to End Violence against Women and Girls that has been endorsed by Governments across the Pacific. </w:t>
            </w:r>
            <w:r w:rsidR="00AE62AB" w:rsidRPr="002C7788">
              <w:rPr>
                <w:rFonts w:ascii="Arial Narrow" w:eastAsiaTheme="minorHAnsi" w:hAnsi="Arial Narrow" w:cs="Century Gothic"/>
                <w:i w:val="0"/>
                <w:color w:val="1A1718"/>
                <w:sz w:val="23"/>
                <w:szCs w:val="23"/>
                <w:lang w:val="en-GB"/>
              </w:rPr>
              <w:t>Court Annual Reports</w:t>
            </w:r>
            <w:r w:rsidRPr="002C7788">
              <w:rPr>
                <w:rFonts w:ascii="Arial Narrow" w:eastAsiaTheme="minorHAnsi" w:hAnsi="Arial Narrow" w:cs="Century Gothic"/>
                <w:i w:val="0"/>
                <w:color w:val="1A1718"/>
                <w:sz w:val="23"/>
                <w:szCs w:val="23"/>
                <w:lang w:val="en-GB"/>
              </w:rPr>
              <w:t xml:space="preserve"> should include data on the number of domestic violence cases and protection order applications commenced by women each year as data on these cases is critical to national efforts to End Violence against Women and Girls.</w:t>
            </w:r>
          </w:p>
          <w:p w14:paraId="3DEA0BFA" w14:textId="77777777" w:rsidR="004C7B89" w:rsidRPr="002C7788" w:rsidRDefault="00F51EFC" w:rsidP="008917DB">
            <w:pPr>
              <w:rPr>
                <w:rFonts w:ascii="Arial Narrow" w:eastAsiaTheme="minorHAnsi" w:hAnsi="Arial Narrow" w:cs="Century Gothic"/>
                <w:i w:val="0"/>
                <w:color w:val="1A1718"/>
                <w:sz w:val="23"/>
                <w:szCs w:val="23"/>
                <w:lang w:val="en-GB"/>
              </w:rPr>
            </w:pPr>
            <w:r w:rsidRPr="002C7788">
              <w:rPr>
                <w:rFonts w:ascii="Arial Narrow" w:eastAsiaTheme="minorHAnsi" w:hAnsi="Arial Narrow" w:cs="Century Gothic"/>
                <w:i w:val="0"/>
                <w:color w:val="1A1718"/>
                <w:sz w:val="23"/>
                <w:szCs w:val="23"/>
                <w:lang w:val="en-GB"/>
              </w:rPr>
              <w:t xml:space="preserve">See the Checklist </w:t>
            </w:r>
            <w:r w:rsidR="008917DB">
              <w:rPr>
                <w:rFonts w:ascii="Arial Narrow" w:eastAsiaTheme="minorHAnsi" w:hAnsi="Arial Narrow" w:cs="Century Gothic"/>
                <w:i w:val="0"/>
                <w:color w:val="1A1718"/>
                <w:sz w:val="23"/>
                <w:szCs w:val="23"/>
                <w:lang w:val="en-GB"/>
              </w:rPr>
              <w:t xml:space="preserve">in Part 3.7 </w:t>
            </w:r>
            <w:r w:rsidRPr="002C7788">
              <w:rPr>
                <w:rFonts w:ascii="Arial Narrow" w:eastAsiaTheme="minorHAnsi" w:hAnsi="Arial Narrow" w:cs="Century Gothic"/>
                <w:i w:val="0"/>
                <w:color w:val="1A1718"/>
                <w:sz w:val="23"/>
                <w:szCs w:val="23"/>
                <w:lang w:val="en-GB"/>
              </w:rPr>
              <w:t>below for more information on the data fields required in a case management system in order to collect, analyse and present sex disaggregated data in Annual Reports.</w:t>
            </w:r>
          </w:p>
        </w:tc>
      </w:tr>
      <w:tr w:rsidR="009F2823" w:rsidRPr="002C7788" w14:paraId="495AC185" w14:textId="77777777" w:rsidTr="002C7788">
        <w:tc>
          <w:tcPr>
            <w:tcW w:w="392" w:type="dxa"/>
          </w:tcPr>
          <w:p w14:paraId="11DB24CD" w14:textId="77777777" w:rsidR="009F2823" w:rsidRPr="002C7788" w:rsidRDefault="009F2823" w:rsidP="008A741A">
            <w:pPr>
              <w:rPr>
                <w:rFonts w:ascii="Arial Narrow" w:hAnsi="Arial Narrow"/>
                <w:i w:val="0"/>
                <w:sz w:val="23"/>
                <w:szCs w:val="23"/>
                <w:lang w:val="en-GB"/>
              </w:rPr>
            </w:pPr>
          </w:p>
        </w:tc>
        <w:tc>
          <w:tcPr>
            <w:tcW w:w="4252" w:type="dxa"/>
          </w:tcPr>
          <w:p w14:paraId="1F1F7F47" w14:textId="77777777" w:rsidR="009F2823" w:rsidRPr="002C7788" w:rsidRDefault="009F2823" w:rsidP="002F74E0">
            <w:pPr>
              <w:pStyle w:val="ListParagraph"/>
              <w:numPr>
                <w:ilvl w:val="0"/>
                <w:numId w:val="4"/>
              </w:numPr>
              <w:spacing w:after="0" w:line="240" w:lineRule="auto"/>
              <w:ind w:left="720"/>
              <w:rPr>
                <w:rFonts w:ascii="Arial Narrow" w:hAnsi="Arial Narrow"/>
                <w:b/>
                <w:i w:val="0"/>
                <w:sz w:val="23"/>
                <w:szCs w:val="23"/>
                <w:lang w:val="en-GB"/>
              </w:rPr>
            </w:pPr>
            <w:r w:rsidRPr="002C7788">
              <w:rPr>
                <w:rFonts w:ascii="Arial Narrow" w:hAnsi="Arial Narrow"/>
                <w:b/>
                <w:i w:val="0"/>
                <w:sz w:val="23"/>
                <w:szCs w:val="23"/>
                <w:lang w:val="en-GB"/>
              </w:rPr>
              <w:t>Factors, events or trends influencing court results.</w:t>
            </w:r>
          </w:p>
          <w:p w14:paraId="1662801E" w14:textId="77777777" w:rsidR="009F2823" w:rsidRPr="002C7788" w:rsidRDefault="009F2823" w:rsidP="008A741A">
            <w:pPr>
              <w:pStyle w:val="ListParagraph"/>
              <w:rPr>
                <w:rFonts w:ascii="Arial Narrow" w:hAnsi="Arial Narrow" w:cs="Century Gothic"/>
                <w:i w:val="0"/>
                <w:sz w:val="23"/>
                <w:szCs w:val="23"/>
                <w:lang w:val="en-GB"/>
              </w:rPr>
            </w:pPr>
          </w:p>
        </w:tc>
        <w:tc>
          <w:tcPr>
            <w:tcW w:w="4820" w:type="dxa"/>
          </w:tcPr>
          <w:p w14:paraId="5BD9B0A6" w14:textId="77777777"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t>In some years, it is not possible for a court to meet its performance targets due to a particular event or set of circumstances. These may relate to a natural disaster or a shortfall in the number of judges or court staff working in a particular year or other factors. It is important for Annual Reports to explain these events or circumstances.</w:t>
            </w:r>
          </w:p>
        </w:tc>
      </w:tr>
      <w:tr w:rsidR="009F2823" w:rsidRPr="002C7788" w14:paraId="2038225E" w14:textId="77777777" w:rsidTr="002C7788">
        <w:tc>
          <w:tcPr>
            <w:tcW w:w="392" w:type="dxa"/>
          </w:tcPr>
          <w:p w14:paraId="39BEF6C4" w14:textId="77777777"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t>3.</w:t>
            </w:r>
          </w:p>
        </w:tc>
        <w:tc>
          <w:tcPr>
            <w:tcW w:w="4252" w:type="dxa"/>
          </w:tcPr>
          <w:p w14:paraId="6E0D82CF" w14:textId="19DC5180"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t>Interaction with Key Court Stakeholders/ How has the court engaged with key stakeholders over the year to obtain feedback on the level of service provided to clients?</w:t>
            </w:r>
          </w:p>
          <w:p w14:paraId="17603597" w14:textId="342F58CB" w:rsidR="009F2823" w:rsidRPr="002C7788" w:rsidRDefault="00C46598" w:rsidP="008A741A">
            <w:pPr>
              <w:rPr>
                <w:rFonts w:ascii="Arial Narrow" w:hAnsi="Arial Narrow"/>
                <w:i w:val="0"/>
                <w:sz w:val="23"/>
                <w:szCs w:val="23"/>
                <w:lang w:val="en-GB"/>
              </w:rPr>
            </w:pPr>
            <w:r w:rsidRPr="002C7788">
              <w:rPr>
                <w:rFonts w:ascii="Arial Narrow" w:hAnsi="Arial Narrow"/>
                <w:i w:val="0"/>
                <w:noProof/>
                <w:sz w:val="23"/>
                <w:szCs w:val="23"/>
              </w:rPr>
              <w:drawing>
                <wp:anchor distT="0" distB="0" distL="114300" distR="114300" simplePos="0" relativeHeight="251679744" behindDoc="0" locked="0" layoutInCell="1" allowOverlap="1" wp14:anchorId="58978543" wp14:editId="78D650D6">
                  <wp:simplePos x="0" y="0"/>
                  <wp:positionH relativeFrom="column">
                    <wp:posOffset>408305</wp:posOffset>
                  </wp:positionH>
                  <wp:positionV relativeFrom="paragraph">
                    <wp:posOffset>46355</wp:posOffset>
                  </wp:positionV>
                  <wp:extent cx="1644650" cy="1341120"/>
                  <wp:effectExtent l="0" t="0" r="635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44650" cy="1341120"/>
                          </a:xfrm>
                          <a:prstGeom prst="rect">
                            <a:avLst/>
                          </a:prstGeom>
                          <a:noFill/>
                          <a:ln>
                            <a:noFill/>
                          </a:ln>
                        </pic:spPr>
                      </pic:pic>
                    </a:graphicData>
                  </a:graphic>
                </wp:anchor>
              </w:drawing>
            </w:r>
          </w:p>
          <w:p w14:paraId="60F49508" w14:textId="77777777" w:rsidR="009F2823" w:rsidRPr="002C7788" w:rsidRDefault="009F2823" w:rsidP="008A741A">
            <w:pPr>
              <w:rPr>
                <w:rFonts w:ascii="Arial Narrow" w:hAnsi="Arial Narrow"/>
                <w:i w:val="0"/>
                <w:sz w:val="23"/>
                <w:szCs w:val="23"/>
                <w:lang w:val="en-GB"/>
              </w:rPr>
            </w:pPr>
          </w:p>
          <w:p w14:paraId="22063012" w14:textId="77777777" w:rsidR="009F2823" w:rsidRPr="002C7788" w:rsidRDefault="009F2823" w:rsidP="008A741A">
            <w:pPr>
              <w:rPr>
                <w:rFonts w:ascii="Arial Narrow" w:hAnsi="Arial Narrow"/>
                <w:i w:val="0"/>
                <w:sz w:val="23"/>
                <w:szCs w:val="23"/>
                <w:lang w:val="en-GB"/>
              </w:rPr>
            </w:pPr>
          </w:p>
          <w:p w14:paraId="626EE60C" w14:textId="77777777" w:rsidR="009F2823" w:rsidRPr="002C7788" w:rsidRDefault="009F2823" w:rsidP="008A741A">
            <w:pPr>
              <w:rPr>
                <w:rFonts w:ascii="Arial Narrow" w:hAnsi="Arial Narrow"/>
                <w:i w:val="0"/>
                <w:sz w:val="23"/>
                <w:szCs w:val="23"/>
                <w:lang w:val="en-GB"/>
              </w:rPr>
            </w:pPr>
          </w:p>
          <w:p w14:paraId="537C4D73" w14:textId="77777777" w:rsidR="009F2823" w:rsidRPr="002C7788" w:rsidRDefault="009F2823" w:rsidP="008A741A">
            <w:pPr>
              <w:rPr>
                <w:rFonts w:ascii="Arial Narrow" w:hAnsi="Arial Narrow"/>
                <w:i w:val="0"/>
                <w:sz w:val="23"/>
                <w:szCs w:val="23"/>
                <w:lang w:val="en-GB"/>
              </w:rPr>
            </w:pPr>
          </w:p>
          <w:p w14:paraId="62B40E9D" w14:textId="77777777" w:rsidR="009F2823" w:rsidRPr="002C7788" w:rsidRDefault="009F2823" w:rsidP="008A741A">
            <w:pPr>
              <w:rPr>
                <w:rFonts w:ascii="Arial Narrow" w:hAnsi="Arial Narrow"/>
                <w:i w:val="0"/>
                <w:sz w:val="23"/>
                <w:szCs w:val="23"/>
                <w:lang w:val="en-GB"/>
              </w:rPr>
            </w:pPr>
          </w:p>
        </w:tc>
        <w:tc>
          <w:tcPr>
            <w:tcW w:w="4820" w:type="dxa"/>
          </w:tcPr>
          <w:p w14:paraId="30A19512" w14:textId="342E86B9"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t>This section presents the ways in which the Courts interact with key court stakeholders to identify any barriers to accessing the court</w:t>
            </w:r>
            <w:r w:rsidR="00A64F0C">
              <w:rPr>
                <w:rFonts w:ascii="Arial Narrow" w:hAnsi="Arial Narrow"/>
                <w:i w:val="0"/>
                <w:sz w:val="23"/>
                <w:szCs w:val="23"/>
                <w:lang w:val="en-GB"/>
              </w:rPr>
              <w:t>’</w:t>
            </w:r>
            <w:r w:rsidRPr="002C7788">
              <w:rPr>
                <w:rFonts w:ascii="Arial Narrow" w:hAnsi="Arial Narrow"/>
                <w:i w:val="0"/>
                <w:sz w:val="23"/>
                <w:szCs w:val="23"/>
                <w:lang w:val="en-GB"/>
              </w:rPr>
              <w:t xml:space="preserve">s services </w:t>
            </w:r>
            <w:r w:rsidR="00A64F0C">
              <w:rPr>
                <w:rFonts w:ascii="Arial Narrow" w:hAnsi="Arial Narrow"/>
                <w:i w:val="0"/>
                <w:sz w:val="23"/>
                <w:szCs w:val="23"/>
                <w:lang w:val="en-GB"/>
              </w:rPr>
              <w:t>or to address areas where court</w:t>
            </w:r>
            <w:r w:rsidRPr="002C7788">
              <w:rPr>
                <w:rFonts w:ascii="Arial Narrow" w:hAnsi="Arial Narrow"/>
                <w:i w:val="0"/>
                <w:sz w:val="23"/>
                <w:szCs w:val="23"/>
                <w:lang w:val="en-GB"/>
              </w:rPr>
              <w:t xml:space="preserve"> services might be improved.</w:t>
            </w:r>
          </w:p>
          <w:p w14:paraId="41E0ACEE" w14:textId="77777777"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t>Refer to any social justice/ social inclusion initiatives of the court.</w:t>
            </w:r>
          </w:p>
          <w:p w14:paraId="6356F4AF" w14:textId="77777777" w:rsidR="009F2823" w:rsidRPr="002C7788" w:rsidRDefault="009F2823" w:rsidP="008A741A">
            <w:pPr>
              <w:widowControl w:val="0"/>
              <w:autoSpaceDE w:val="0"/>
              <w:autoSpaceDN w:val="0"/>
              <w:adjustRightInd w:val="0"/>
              <w:spacing w:after="0" w:line="240" w:lineRule="auto"/>
              <w:rPr>
                <w:rFonts w:ascii="Arial Narrow" w:hAnsi="Arial Narrow"/>
                <w:i w:val="0"/>
                <w:sz w:val="23"/>
                <w:szCs w:val="23"/>
                <w:lang w:val="en-GB"/>
              </w:rPr>
            </w:pPr>
            <w:r w:rsidRPr="002C7788">
              <w:rPr>
                <w:rFonts w:ascii="Arial Narrow" w:hAnsi="Arial Narrow"/>
                <w:i w:val="0"/>
                <w:sz w:val="23"/>
                <w:szCs w:val="23"/>
                <w:lang w:val="en-GB"/>
              </w:rPr>
              <w:t>This section can include a narrative of the specific services provided by courts for women and girls who are survivors of violence, as well as those services that are undertaken in collaboration with Government agencies and/or Civil Society Organisations.</w:t>
            </w:r>
            <w:r w:rsidRPr="002C7788">
              <w:rPr>
                <w:rFonts w:ascii="Arial Narrow" w:hAnsi="Arial Narrow"/>
                <w:i w:val="0"/>
                <w:sz w:val="23"/>
                <w:szCs w:val="23"/>
                <w:lang w:val="en-GB"/>
              </w:rPr>
              <w:br/>
            </w:r>
          </w:p>
          <w:p w14:paraId="19F5CFB1" w14:textId="77777777" w:rsidR="009F2823" w:rsidRPr="002C7788" w:rsidRDefault="009F2823" w:rsidP="00F51EFC">
            <w:pPr>
              <w:widowControl w:val="0"/>
              <w:autoSpaceDE w:val="0"/>
              <w:autoSpaceDN w:val="0"/>
              <w:adjustRightInd w:val="0"/>
              <w:spacing w:after="0" w:line="240" w:lineRule="auto"/>
              <w:rPr>
                <w:rFonts w:ascii="Arial Narrow" w:hAnsi="Arial Narrow"/>
                <w:i w:val="0"/>
                <w:sz w:val="23"/>
                <w:szCs w:val="23"/>
                <w:lang w:val="en-GB"/>
              </w:rPr>
            </w:pPr>
            <w:r w:rsidRPr="002C7788">
              <w:rPr>
                <w:rFonts w:ascii="Arial Narrow" w:hAnsi="Arial Narrow"/>
                <w:i w:val="0"/>
                <w:sz w:val="23"/>
                <w:szCs w:val="23"/>
                <w:lang w:val="en-GB"/>
              </w:rPr>
              <w:t xml:space="preserve">This narrative can also highlight multi-sectoral working meetings that the court leadership has arranged on family law and violence against women and children issues with key government agencies and CSOs to seek feedback on how the current procedures are working and barriers faced by women, children and other vulnerable groups in accessing the courts for </w:t>
            </w:r>
            <w:r w:rsidRPr="002C7788">
              <w:rPr>
                <w:rFonts w:ascii="Arial Narrow" w:hAnsi="Arial Narrow"/>
                <w:i w:val="0"/>
                <w:sz w:val="23"/>
                <w:szCs w:val="23"/>
                <w:lang w:val="en-GB"/>
              </w:rPr>
              <w:lastRenderedPageBreak/>
              <w:t>their cases.</w:t>
            </w:r>
          </w:p>
          <w:p w14:paraId="062D8548" w14:textId="77777777" w:rsidR="00F51EFC" w:rsidRPr="002C7788" w:rsidRDefault="00F51EFC" w:rsidP="00F51EFC">
            <w:pPr>
              <w:widowControl w:val="0"/>
              <w:autoSpaceDE w:val="0"/>
              <w:autoSpaceDN w:val="0"/>
              <w:adjustRightInd w:val="0"/>
              <w:spacing w:after="0" w:line="240" w:lineRule="auto"/>
              <w:rPr>
                <w:rFonts w:ascii="Arial Narrow" w:hAnsi="Arial Narrow"/>
                <w:i w:val="0"/>
                <w:sz w:val="23"/>
                <w:szCs w:val="23"/>
                <w:lang w:val="en-GB"/>
              </w:rPr>
            </w:pPr>
          </w:p>
          <w:p w14:paraId="1B5ED5AE" w14:textId="77777777" w:rsidR="00F51EFC" w:rsidRPr="002C7788" w:rsidRDefault="00F51EFC" w:rsidP="00F51EFC">
            <w:pPr>
              <w:rPr>
                <w:rFonts w:ascii="Arial Narrow" w:hAnsi="Arial Narrow"/>
                <w:b/>
                <w:i w:val="0"/>
                <w:sz w:val="23"/>
                <w:szCs w:val="23"/>
                <w:u w:val="single"/>
                <w:lang w:val="en-GB"/>
              </w:rPr>
            </w:pPr>
            <w:r w:rsidRPr="002C7788">
              <w:rPr>
                <w:rFonts w:ascii="Arial Narrow" w:hAnsi="Arial Narrow"/>
                <w:i w:val="0"/>
                <w:sz w:val="23"/>
                <w:szCs w:val="23"/>
                <w:lang w:val="en-GB"/>
              </w:rPr>
              <w:t xml:space="preserve">For an example see the 2016 Palau Judiciary Annual Report and their inclusion in the Court Highlights Section of the Courts engagement on: </w:t>
            </w:r>
            <w:r w:rsidRPr="002C7788">
              <w:rPr>
                <w:rStyle w:val="s1"/>
                <w:rFonts w:ascii="Arial Narrow" w:hAnsi="Arial Narrow"/>
                <w:b/>
                <w:i w:val="0"/>
                <w:sz w:val="23"/>
                <w:szCs w:val="23"/>
                <w:lang w:val="en-GB"/>
              </w:rPr>
              <w:t>16 Days of Activism in Palau to End All Forms of Violence 25 Nov - 10 Dec 2016</w:t>
            </w:r>
          </w:p>
        </w:tc>
      </w:tr>
      <w:tr w:rsidR="009F2823" w:rsidRPr="002C7788" w14:paraId="0F62953F" w14:textId="77777777" w:rsidTr="002C7788">
        <w:tc>
          <w:tcPr>
            <w:tcW w:w="392" w:type="dxa"/>
          </w:tcPr>
          <w:p w14:paraId="248B45CB" w14:textId="77777777"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lastRenderedPageBreak/>
              <w:t>4.</w:t>
            </w:r>
          </w:p>
        </w:tc>
        <w:tc>
          <w:tcPr>
            <w:tcW w:w="4252" w:type="dxa"/>
          </w:tcPr>
          <w:p w14:paraId="0E0147D4" w14:textId="77777777"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t xml:space="preserve"> Management accountability</w:t>
            </w:r>
          </w:p>
          <w:p w14:paraId="622D43A4" w14:textId="77777777" w:rsidR="009F2823" w:rsidRPr="002C7788" w:rsidRDefault="009F2823" w:rsidP="002F74E0">
            <w:pPr>
              <w:pStyle w:val="ListParagraph"/>
              <w:numPr>
                <w:ilvl w:val="0"/>
                <w:numId w:val="7"/>
              </w:numPr>
              <w:spacing w:after="0" w:line="240" w:lineRule="auto"/>
              <w:rPr>
                <w:rFonts w:ascii="Arial Narrow" w:hAnsi="Arial Narrow"/>
                <w:i w:val="0"/>
                <w:sz w:val="23"/>
                <w:szCs w:val="23"/>
                <w:lang w:val="en-GB"/>
              </w:rPr>
            </w:pPr>
            <w:r w:rsidRPr="002C7788">
              <w:rPr>
                <w:rFonts w:ascii="Arial Narrow" w:hAnsi="Arial Narrow"/>
                <w:i w:val="0"/>
                <w:sz w:val="23"/>
                <w:szCs w:val="23"/>
                <w:lang w:val="en-GB"/>
              </w:rPr>
              <w:t>Annual Financial Accounts for the Reporting Period</w:t>
            </w:r>
          </w:p>
          <w:p w14:paraId="7D88CA2F" w14:textId="77777777" w:rsidR="009F2823" w:rsidRPr="002C7788" w:rsidRDefault="009F2823" w:rsidP="002F74E0">
            <w:pPr>
              <w:pStyle w:val="ListParagraph"/>
              <w:numPr>
                <w:ilvl w:val="0"/>
                <w:numId w:val="7"/>
              </w:numPr>
              <w:spacing w:after="0" w:line="240" w:lineRule="auto"/>
              <w:rPr>
                <w:rFonts w:ascii="Arial Narrow" w:hAnsi="Arial Narrow"/>
                <w:i w:val="0"/>
                <w:sz w:val="23"/>
                <w:szCs w:val="23"/>
                <w:lang w:val="en-GB"/>
              </w:rPr>
            </w:pPr>
            <w:r w:rsidRPr="002C7788">
              <w:rPr>
                <w:rFonts w:ascii="Arial Narrow" w:hAnsi="Arial Narrow"/>
                <w:i w:val="0"/>
                <w:sz w:val="23"/>
                <w:szCs w:val="23"/>
                <w:lang w:val="en-GB"/>
              </w:rPr>
              <w:t>Senior management committees and their roles</w:t>
            </w:r>
          </w:p>
          <w:p w14:paraId="03C16497" w14:textId="77777777" w:rsidR="00F51EFC" w:rsidRPr="002C7788" w:rsidRDefault="00F51EFC" w:rsidP="002F74E0">
            <w:pPr>
              <w:pStyle w:val="ListParagraph"/>
              <w:numPr>
                <w:ilvl w:val="0"/>
                <w:numId w:val="7"/>
              </w:numPr>
              <w:spacing w:after="0" w:line="240" w:lineRule="auto"/>
              <w:rPr>
                <w:rFonts w:ascii="Arial Narrow" w:hAnsi="Arial Narrow"/>
                <w:i w:val="0"/>
                <w:sz w:val="23"/>
                <w:szCs w:val="23"/>
                <w:lang w:val="en-GB"/>
              </w:rPr>
            </w:pPr>
            <w:r w:rsidRPr="002C7788">
              <w:rPr>
                <w:rFonts w:ascii="Arial Narrow" w:hAnsi="Arial Narrow"/>
                <w:i w:val="0"/>
                <w:sz w:val="23"/>
                <w:szCs w:val="23"/>
                <w:lang w:val="en-GB"/>
              </w:rPr>
              <w:t>Strategic and Management Plans</w:t>
            </w:r>
          </w:p>
          <w:p w14:paraId="2D3C9D8B" w14:textId="77777777" w:rsidR="009F2823" w:rsidRPr="002C7788" w:rsidRDefault="009F2823" w:rsidP="002F74E0">
            <w:pPr>
              <w:pStyle w:val="ListParagraph"/>
              <w:numPr>
                <w:ilvl w:val="0"/>
                <w:numId w:val="7"/>
              </w:numPr>
              <w:spacing w:after="0" w:line="240" w:lineRule="auto"/>
              <w:rPr>
                <w:rFonts w:ascii="Arial Narrow" w:hAnsi="Arial Narrow"/>
                <w:i w:val="0"/>
                <w:sz w:val="23"/>
                <w:szCs w:val="23"/>
                <w:lang w:val="en-GB"/>
              </w:rPr>
            </w:pPr>
            <w:r w:rsidRPr="002C7788">
              <w:rPr>
                <w:rFonts w:ascii="Arial Narrow" w:hAnsi="Arial Narrow"/>
                <w:i w:val="0"/>
                <w:sz w:val="23"/>
                <w:szCs w:val="23"/>
                <w:lang w:val="en-GB"/>
              </w:rPr>
              <w:t>Training and development opportunities for court staff</w:t>
            </w:r>
          </w:p>
          <w:p w14:paraId="0974A92D" w14:textId="77777777" w:rsidR="009F2823" w:rsidRPr="002C7788" w:rsidRDefault="009F2823" w:rsidP="002F74E0">
            <w:pPr>
              <w:pStyle w:val="ListParagraph"/>
              <w:numPr>
                <w:ilvl w:val="0"/>
                <w:numId w:val="7"/>
              </w:numPr>
              <w:spacing w:after="0" w:line="240" w:lineRule="auto"/>
              <w:rPr>
                <w:rFonts w:ascii="Arial Narrow" w:hAnsi="Arial Narrow"/>
                <w:i w:val="0"/>
                <w:sz w:val="23"/>
                <w:szCs w:val="23"/>
                <w:lang w:val="en-GB"/>
              </w:rPr>
            </w:pPr>
            <w:r w:rsidRPr="002C7788">
              <w:rPr>
                <w:rFonts w:ascii="Arial Narrow" w:hAnsi="Arial Narrow"/>
                <w:i w:val="0"/>
                <w:sz w:val="23"/>
                <w:szCs w:val="23"/>
                <w:lang w:val="en-GB"/>
              </w:rPr>
              <w:t>Management of court infrastructure</w:t>
            </w:r>
          </w:p>
          <w:p w14:paraId="5B8AE85B" w14:textId="77777777" w:rsidR="009F2823" w:rsidRPr="002C7788" w:rsidRDefault="009F2823" w:rsidP="008A741A">
            <w:pPr>
              <w:rPr>
                <w:rFonts w:ascii="Arial Narrow" w:hAnsi="Arial Narrow"/>
                <w:i w:val="0"/>
                <w:sz w:val="23"/>
                <w:szCs w:val="23"/>
                <w:lang w:val="en-GB"/>
              </w:rPr>
            </w:pPr>
          </w:p>
        </w:tc>
        <w:tc>
          <w:tcPr>
            <w:tcW w:w="4820" w:type="dxa"/>
          </w:tcPr>
          <w:p w14:paraId="7B00D00F" w14:textId="77777777"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t>This section outlines the main corporate governance practices in place in the court related to the court’s accountability for the management of financial, human and infrastructure resources.</w:t>
            </w:r>
          </w:p>
          <w:p w14:paraId="693AC9F4" w14:textId="214C8D3F" w:rsidR="009F2823" w:rsidRPr="002C7788" w:rsidRDefault="009F2823" w:rsidP="008A741A">
            <w:pPr>
              <w:rPr>
                <w:rFonts w:ascii="Arial Narrow" w:hAnsi="Arial Narrow"/>
                <w:i w:val="0"/>
                <w:sz w:val="23"/>
                <w:szCs w:val="23"/>
                <w:lang w:val="en-GB"/>
              </w:rPr>
            </w:pPr>
          </w:p>
        </w:tc>
      </w:tr>
      <w:tr w:rsidR="009F2823" w:rsidRPr="002C7788" w14:paraId="46ACF2C2" w14:textId="77777777" w:rsidTr="002C7788">
        <w:tc>
          <w:tcPr>
            <w:tcW w:w="392" w:type="dxa"/>
          </w:tcPr>
          <w:p w14:paraId="5404522D" w14:textId="77777777"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t>5</w:t>
            </w:r>
          </w:p>
        </w:tc>
        <w:tc>
          <w:tcPr>
            <w:tcW w:w="4252" w:type="dxa"/>
          </w:tcPr>
          <w:p w14:paraId="44D15C58" w14:textId="77777777" w:rsidR="009F2823" w:rsidRPr="002C7788" w:rsidRDefault="009F2823" w:rsidP="008A741A">
            <w:pPr>
              <w:rPr>
                <w:rFonts w:ascii="Arial Narrow" w:hAnsi="Arial Narrow"/>
                <w:i w:val="0"/>
                <w:sz w:val="23"/>
                <w:szCs w:val="23"/>
                <w:lang w:val="en-GB"/>
              </w:rPr>
            </w:pPr>
            <w:r w:rsidRPr="002C7788">
              <w:rPr>
                <w:rFonts w:ascii="Arial Narrow" w:hAnsi="Arial Narrow"/>
                <w:i w:val="0"/>
                <w:sz w:val="23"/>
                <w:szCs w:val="23"/>
                <w:lang w:val="en-GB"/>
              </w:rPr>
              <w:t>Appendices</w:t>
            </w:r>
          </w:p>
          <w:p w14:paraId="2ED06733" w14:textId="77777777" w:rsidR="009F2823" w:rsidRPr="002C7788" w:rsidRDefault="009F2823" w:rsidP="002F74E0">
            <w:pPr>
              <w:pStyle w:val="ListParagraph"/>
              <w:numPr>
                <w:ilvl w:val="0"/>
                <w:numId w:val="5"/>
              </w:numPr>
              <w:spacing w:after="0" w:line="240" w:lineRule="auto"/>
              <w:rPr>
                <w:rFonts w:ascii="Arial Narrow" w:hAnsi="Arial Narrow"/>
                <w:i w:val="0"/>
                <w:sz w:val="23"/>
                <w:szCs w:val="23"/>
                <w:lang w:val="en-GB"/>
              </w:rPr>
            </w:pPr>
            <w:r w:rsidRPr="002C7788">
              <w:rPr>
                <w:rFonts w:ascii="Arial Narrow" w:hAnsi="Arial Narrow"/>
                <w:i w:val="0"/>
                <w:sz w:val="23"/>
                <w:szCs w:val="23"/>
                <w:lang w:val="en-GB"/>
              </w:rPr>
              <w:t>Organisational Chart</w:t>
            </w:r>
          </w:p>
          <w:p w14:paraId="0C13D118" w14:textId="77777777" w:rsidR="009F2823" w:rsidRPr="002C7788" w:rsidRDefault="009F2823" w:rsidP="002F74E0">
            <w:pPr>
              <w:pStyle w:val="ListParagraph"/>
              <w:numPr>
                <w:ilvl w:val="0"/>
                <w:numId w:val="5"/>
              </w:numPr>
              <w:spacing w:after="0" w:line="240" w:lineRule="auto"/>
              <w:rPr>
                <w:rFonts w:ascii="Arial Narrow" w:hAnsi="Arial Narrow"/>
                <w:i w:val="0"/>
                <w:sz w:val="23"/>
                <w:szCs w:val="23"/>
                <w:lang w:val="en-GB"/>
              </w:rPr>
            </w:pPr>
            <w:r w:rsidRPr="002C7788">
              <w:rPr>
                <w:rFonts w:ascii="Arial Narrow" w:hAnsi="Arial Narrow"/>
                <w:i w:val="0"/>
                <w:sz w:val="23"/>
                <w:szCs w:val="23"/>
                <w:lang w:val="en-GB"/>
              </w:rPr>
              <w:t>List of all court personnel</w:t>
            </w:r>
          </w:p>
          <w:p w14:paraId="6F4936B8" w14:textId="77777777" w:rsidR="009F2823" w:rsidRPr="002C7788" w:rsidRDefault="009F2823" w:rsidP="002F74E0">
            <w:pPr>
              <w:pStyle w:val="ListParagraph"/>
              <w:numPr>
                <w:ilvl w:val="0"/>
                <w:numId w:val="5"/>
              </w:numPr>
              <w:spacing w:after="0" w:line="240" w:lineRule="auto"/>
              <w:rPr>
                <w:rFonts w:ascii="Arial Narrow" w:hAnsi="Arial Narrow"/>
                <w:i w:val="0"/>
                <w:sz w:val="23"/>
                <w:szCs w:val="23"/>
                <w:lang w:val="en-GB"/>
              </w:rPr>
            </w:pPr>
            <w:r w:rsidRPr="002C7788">
              <w:rPr>
                <w:rFonts w:ascii="Arial Narrow" w:hAnsi="Arial Narrow"/>
                <w:i w:val="0"/>
                <w:sz w:val="23"/>
                <w:szCs w:val="23"/>
                <w:lang w:val="en-GB"/>
              </w:rPr>
              <w:t>Map of fixed court buildings as well as circuit court locations.</w:t>
            </w:r>
          </w:p>
          <w:p w14:paraId="66C5291A" w14:textId="77777777" w:rsidR="009F2823" w:rsidRPr="002C7788" w:rsidRDefault="009F2823" w:rsidP="002F74E0">
            <w:pPr>
              <w:pStyle w:val="ListParagraph"/>
              <w:numPr>
                <w:ilvl w:val="0"/>
                <w:numId w:val="5"/>
              </w:numPr>
              <w:spacing w:after="0" w:line="240" w:lineRule="auto"/>
              <w:rPr>
                <w:rFonts w:ascii="Arial Narrow" w:hAnsi="Arial Narrow"/>
                <w:i w:val="0"/>
                <w:sz w:val="23"/>
                <w:szCs w:val="23"/>
                <w:lang w:val="en-GB"/>
              </w:rPr>
            </w:pPr>
            <w:r w:rsidRPr="002C7788">
              <w:rPr>
                <w:rFonts w:ascii="Arial Narrow" w:hAnsi="Arial Narrow"/>
                <w:i w:val="0"/>
                <w:sz w:val="23"/>
                <w:szCs w:val="23"/>
                <w:lang w:val="en-GB"/>
              </w:rPr>
              <w:t>List of contact details for court registries.</w:t>
            </w:r>
          </w:p>
        </w:tc>
        <w:tc>
          <w:tcPr>
            <w:tcW w:w="4820" w:type="dxa"/>
          </w:tcPr>
          <w:p w14:paraId="0F5D83D0" w14:textId="77777777" w:rsidR="009F2823" w:rsidRDefault="009F2823" w:rsidP="008A741A">
            <w:pPr>
              <w:rPr>
                <w:rFonts w:ascii="Arial Narrow" w:hAnsi="Arial Narrow"/>
                <w:i w:val="0"/>
                <w:sz w:val="23"/>
                <w:szCs w:val="23"/>
                <w:lang w:val="en-GB"/>
              </w:rPr>
            </w:pPr>
            <w:r w:rsidRPr="002C7788">
              <w:rPr>
                <w:rFonts w:ascii="Arial Narrow" w:hAnsi="Arial Narrow"/>
                <w:i w:val="0"/>
                <w:sz w:val="23"/>
                <w:szCs w:val="23"/>
                <w:lang w:val="en-GB"/>
              </w:rPr>
              <w:t>This section allows a court to provide a range of information to court stakeholders.</w:t>
            </w:r>
          </w:p>
          <w:p w14:paraId="34C6B8D1" w14:textId="04F285E1" w:rsidR="007F4DE0" w:rsidRPr="002C7788" w:rsidRDefault="007F4DE0" w:rsidP="008A741A">
            <w:pPr>
              <w:rPr>
                <w:rFonts w:ascii="Arial Narrow" w:hAnsi="Arial Narrow"/>
                <w:i w:val="0"/>
                <w:sz w:val="23"/>
                <w:szCs w:val="23"/>
                <w:lang w:val="en-GB"/>
              </w:rPr>
            </w:pPr>
          </w:p>
        </w:tc>
      </w:tr>
    </w:tbl>
    <w:p w14:paraId="73E9C53B" w14:textId="77777777" w:rsidR="009F2823" w:rsidRPr="005744EF" w:rsidRDefault="009F2823" w:rsidP="009F2823">
      <w:pPr>
        <w:contextualSpacing/>
        <w:rPr>
          <w:rFonts w:ascii="Arial Narrow" w:hAnsi="Arial Narrow"/>
          <w:sz w:val="23"/>
          <w:szCs w:val="23"/>
          <w:lang w:val="en-GB"/>
        </w:rPr>
      </w:pPr>
    </w:p>
    <w:p w14:paraId="6A405095" w14:textId="77777777" w:rsidR="00AE62AB" w:rsidRDefault="00AE62AB">
      <w:pPr>
        <w:rPr>
          <w:rFonts w:ascii="Arial Narrow" w:hAnsi="Arial Narrow"/>
          <w:i w:val="0"/>
          <w:sz w:val="23"/>
          <w:szCs w:val="23"/>
          <w:lang w:val="en-GB"/>
        </w:rPr>
      </w:pPr>
      <w:r>
        <w:rPr>
          <w:rFonts w:ascii="Arial Narrow" w:hAnsi="Arial Narrow"/>
          <w:i w:val="0"/>
          <w:sz w:val="23"/>
          <w:szCs w:val="23"/>
          <w:lang w:val="en-GB"/>
        </w:rPr>
        <w:br w:type="page"/>
      </w:r>
    </w:p>
    <w:p w14:paraId="4060508D" w14:textId="77777777" w:rsidR="00AE62AB" w:rsidRPr="00494B9C" w:rsidRDefault="00AE62AB" w:rsidP="0016148C">
      <w:pPr>
        <w:pStyle w:val="Heading2"/>
        <w:spacing w:line="480" w:lineRule="auto"/>
        <w:ind w:left="0"/>
      </w:pPr>
      <w:bookmarkStart w:id="30" w:name="_Toc509574384"/>
      <w:r w:rsidRPr="00414FE3">
        <w:lastRenderedPageBreak/>
        <w:t>3.5</w:t>
      </w:r>
      <w:r w:rsidRPr="00414FE3">
        <w:tab/>
        <w:t>Sex, Age and Disability Disaggregated Reporting in Annual Reports</w:t>
      </w:r>
      <w:bookmarkEnd w:id="30"/>
    </w:p>
    <w:p w14:paraId="49FF04B1" w14:textId="77777777" w:rsidR="006F3BFE" w:rsidRPr="005744EF" w:rsidRDefault="005B1C2D" w:rsidP="00BD7E79">
      <w:pPr>
        <w:spacing w:line="240" w:lineRule="auto"/>
        <w:rPr>
          <w:rFonts w:ascii="Arial Narrow" w:hAnsi="Arial Narrow"/>
          <w:i w:val="0"/>
          <w:sz w:val="23"/>
          <w:szCs w:val="23"/>
          <w:lang w:val="en-GB"/>
        </w:rPr>
      </w:pPr>
      <w:r w:rsidRPr="005744EF">
        <w:rPr>
          <w:rFonts w:ascii="Arial Narrow" w:hAnsi="Arial Narrow"/>
          <w:i w:val="0"/>
          <w:sz w:val="23"/>
          <w:szCs w:val="23"/>
          <w:lang w:val="en-GB"/>
        </w:rPr>
        <w:t>From 2011 to 2015, PJDP courts made significant improvements in the collection, analysis and publication of court performance data in their Annual Reports.  Seven PJDP Court</w:t>
      </w:r>
      <w:r w:rsidR="003844B9">
        <w:rPr>
          <w:rFonts w:ascii="Arial Narrow" w:hAnsi="Arial Narrow"/>
          <w:i w:val="0"/>
          <w:sz w:val="23"/>
          <w:szCs w:val="23"/>
          <w:lang w:val="en-GB"/>
        </w:rPr>
        <w:t>s produced their first judicial</w:t>
      </w:r>
      <w:r w:rsidRPr="005744EF">
        <w:rPr>
          <w:rFonts w:ascii="Arial Narrow" w:hAnsi="Arial Narrow"/>
          <w:i w:val="0"/>
          <w:sz w:val="23"/>
          <w:szCs w:val="23"/>
          <w:lang w:val="en-GB"/>
        </w:rPr>
        <w:t xml:space="preserve"> Annual Report during this period and the number of courts that could report on 10 or more of the 15 Cook Island indicators increased to 12 of the PJDP jurisdictions. However, as </w:t>
      </w:r>
      <w:r w:rsidR="00E853DA" w:rsidRPr="005744EF">
        <w:rPr>
          <w:rFonts w:ascii="Arial Narrow" w:hAnsi="Arial Narrow"/>
          <w:i w:val="0"/>
          <w:sz w:val="23"/>
          <w:szCs w:val="23"/>
          <w:lang w:val="en-GB"/>
        </w:rPr>
        <w:t xml:space="preserve">can be seen </w:t>
      </w:r>
      <w:r w:rsidR="00E853DA" w:rsidRPr="008917DB">
        <w:rPr>
          <w:rFonts w:ascii="Arial Narrow" w:hAnsi="Arial Narrow"/>
          <w:i w:val="0"/>
          <w:sz w:val="23"/>
          <w:szCs w:val="23"/>
          <w:lang w:val="en-GB"/>
        </w:rPr>
        <w:t xml:space="preserve">in </w:t>
      </w:r>
      <w:r w:rsidRPr="008917DB">
        <w:rPr>
          <w:rFonts w:ascii="Arial Narrow" w:hAnsi="Arial Narrow"/>
          <w:i w:val="0"/>
          <w:sz w:val="23"/>
          <w:szCs w:val="23"/>
          <w:lang w:val="en-GB"/>
        </w:rPr>
        <w:t xml:space="preserve">Table </w:t>
      </w:r>
      <w:r w:rsidR="008917DB" w:rsidRPr="008917DB">
        <w:rPr>
          <w:rFonts w:ascii="Arial Narrow" w:hAnsi="Arial Narrow"/>
          <w:i w:val="0"/>
          <w:sz w:val="23"/>
          <w:szCs w:val="23"/>
          <w:lang w:val="en-GB"/>
        </w:rPr>
        <w:t>D</w:t>
      </w:r>
      <w:r w:rsidR="00E853DA" w:rsidRPr="008917DB">
        <w:rPr>
          <w:rFonts w:ascii="Arial Narrow" w:hAnsi="Arial Narrow"/>
          <w:i w:val="0"/>
          <w:sz w:val="23"/>
          <w:szCs w:val="23"/>
          <w:lang w:val="en-GB"/>
        </w:rPr>
        <w:t>,</w:t>
      </w:r>
      <w:r w:rsidR="00E853DA" w:rsidRPr="005744EF">
        <w:rPr>
          <w:rFonts w:ascii="Arial Narrow" w:hAnsi="Arial Narrow"/>
          <w:i w:val="0"/>
          <w:sz w:val="23"/>
          <w:szCs w:val="23"/>
          <w:lang w:val="en-GB"/>
        </w:rPr>
        <w:t xml:space="preserve"> at the end of PJDP only 4 of the 14 PJDP jurisdictions presented </w:t>
      </w:r>
      <w:r w:rsidR="006F3BFE" w:rsidRPr="005744EF">
        <w:rPr>
          <w:rFonts w:ascii="Arial Narrow" w:hAnsi="Arial Narrow"/>
          <w:i w:val="0"/>
          <w:sz w:val="23"/>
          <w:szCs w:val="23"/>
          <w:lang w:val="en-GB"/>
        </w:rPr>
        <w:t>sex disaggregated data in their Annual Reports that included gender and family violence cases and only 6 PJDP jurisdictions presented disaggregated data in their Annual Reports showing juvenile cases.</w:t>
      </w:r>
    </w:p>
    <w:p w14:paraId="5763E17A" w14:textId="29622374" w:rsidR="002F1547" w:rsidRPr="00414FE3" w:rsidRDefault="002F1547" w:rsidP="00414FE3">
      <w:pPr>
        <w:rPr>
          <w:rFonts w:ascii="Arial Narrow" w:hAnsi="Arial Narrow"/>
          <w:b/>
          <w:i w:val="0"/>
          <w:sz w:val="23"/>
          <w:szCs w:val="23"/>
          <w:lang w:val="en-GB"/>
        </w:rPr>
      </w:pPr>
      <w:r w:rsidRPr="005744EF">
        <w:rPr>
          <w:rFonts w:ascii="Arial Narrow" w:hAnsi="Arial Narrow"/>
          <w:b/>
          <w:i w:val="0"/>
          <w:sz w:val="23"/>
          <w:szCs w:val="23"/>
          <w:lang w:val="en-GB"/>
        </w:rPr>
        <w:t xml:space="preserve">Table </w:t>
      </w:r>
      <w:r w:rsidR="003007CD">
        <w:rPr>
          <w:rFonts w:ascii="Arial Narrow" w:hAnsi="Arial Narrow"/>
          <w:b/>
          <w:i w:val="0"/>
          <w:sz w:val="23"/>
          <w:szCs w:val="23"/>
          <w:lang w:val="en-GB"/>
        </w:rPr>
        <w:t>I</w:t>
      </w:r>
      <w:r w:rsidR="00BA4AA5">
        <w:rPr>
          <w:rFonts w:ascii="Arial Narrow" w:hAnsi="Arial Narrow"/>
          <w:b/>
          <w:i w:val="0"/>
          <w:sz w:val="23"/>
          <w:szCs w:val="23"/>
          <w:lang w:val="en-GB"/>
        </w:rPr>
        <w:t>:</w:t>
      </w:r>
      <w:r w:rsidRPr="005744EF">
        <w:rPr>
          <w:rFonts w:ascii="Arial Narrow" w:hAnsi="Arial Narrow"/>
          <w:b/>
          <w:i w:val="0"/>
          <w:sz w:val="23"/>
          <w:szCs w:val="23"/>
          <w:lang w:val="en-GB"/>
        </w:rPr>
        <w:t xml:space="preserve"> </w:t>
      </w:r>
      <w:r w:rsidRPr="00BA4AA5">
        <w:rPr>
          <w:rFonts w:ascii="Arial Narrow" w:hAnsi="Arial Narrow"/>
          <w:i w:val="0"/>
          <w:sz w:val="23"/>
          <w:szCs w:val="23"/>
          <w:lang w:val="en-GB"/>
        </w:rPr>
        <w:t xml:space="preserve">Court </w:t>
      </w:r>
      <w:r w:rsidR="00414FE3" w:rsidRPr="00BA4AA5">
        <w:rPr>
          <w:rFonts w:ascii="Arial Narrow" w:hAnsi="Arial Narrow"/>
          <w:i w:val="0"/>
          <w:sz w:val="23"/>
          <w:szCs w:val="23"/>
          <w:lang w:val="en-GB"/>
        </w:rPr>
        <w:t>Annual Reporting 2011-2015</w:t>
      </w:r>
    </w:p>
    <w:p w14:paraId="2DCDE3BB" w14:textId="77777777" w:rsidR="002F1547" w:rsidRPr="005744EF" w:rsidRDefault="002F1547" w:rsidP="00BD7E79">
      <w:pPr>
        <w:spacing w:line="240" w:lineRule="auto"/>
        <w:rPr>
          <w:rFonts w:ascii="Arial Narrow" w:hAnsi="Arial Narrow"/>
          <w:i w:val="0"/>
          <w:sz w:val="23"/>
          <w:szCs w:val="23"/>
          <w:lang w:val="en-GB"/>
        </w:rPr>
      </w:pPr>
      <w:r w:rsidRPr="005744EF">
        <w:rPr>
          <w:rFonts w:ascii="Arial Narrow" w:hAnsi="Arial Narrow"/>
          <w:i w:val="0"/>
          <w:noProof/>
          <w:sz w:val="23"/>
          <w:szCs w:val="23"/>
        </w:rPr>
        <w:drawing>
          <wp:inline distT="0" distB="0" distL="0" distR="0" wp14:anchorId="7E70A25F" wp14:editId="42121B49">
            <wp:extent cx="5796280" cy="3740785"/>
            <wp:effectExtent l="0" t="0" r="0" b="5715"/>
            <wp:docPr id="8" name="Picture 1" descr="grab1.tiff">
              <a:extLst xmlns:a="http://schemas.openxmlformats.org/drawingml/2006/main">
                <a:ext uri="{FF2B5EF4-FFF2-40B4-BE49-F238E27FC236}">
                  <a16:creationId xmlns:a16="http://schemas.microsoft.com/office/drawing/2014/main" id="{0BE06418-B0CA-514A-8C23-8351B48F4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b1.tiff">
                      <a:extLst>
                        <a:ext uri="{FF2B5EF4-FFF2-40B4-BE49-F238E27FC236}">
                          <a16:creationId xmlns:a16="http://schemas.microsoft.com/office/drawing/2014/main" id="{0BE06418-B0CA-514A-8C23-8351B48F42FA}"/>
                        </a:ext>
                      </a:extLst>
                    </pic:cNvPr>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5796280" cy="3740785"/>
                    </a:xfrm>
                    <a:prstGeom prst="rect">
                      <a:avLst/>
                    </a:prstGeom>
                  </pic:spPr>
                </pic:pic>
              </a:graphicData>
            </a:graphic>
          </wp:inline>
        </w:drawing>
      </w:r>
    </w:p>
    <w:p w14:paraId="4EA651AD" w14:textId="77777777" w:rsidR="006F3BFE" w:rsidRPr="005744EF" w:rsidRDefault="006F3BFE" w:rsidP="006F3BFE">
      <w:pPr>
        <w:autoSpaceDE w:val="0"/>
        <w:autoSpaceDN w:val="0"/>
        <w:adjustRightInd w:val="0"/>
        <w:spacing w:line="240" w:lineRule="auto"/>
        <w:rPr>
          <w:rFonts w:ascii="Arial Narrow" w:hAnsi="Arial Narrow" w:cs="Times New Roman"/>
          <w:i w:val="0"/>
          <w:sz w:val="23"/>
          <w:szCs w:val="23"/>
          <w:lang w:val="en-GB"/>
        </w:rPr>
      </w:pPr>
      <w:r w:rsidRPr="005744EF">
        <w:rPr>
          <w:rFonts w:ascii="Arial Narrow" w:hAnsi="Arial Narrow"/>
          <w:i w:val="0"/>
          <w:sz w:val="23"/>
          <w:szCs w:val="23"/>
          <w:lang w:val="en-GB"/>
        </w:rPr>
        <w:t xml:space="preserve">Most of the PJDP Courts </w:t>
      </w:r>
      <w:r w:rsidRPr="005744EF">
        <w:rPr>
          <w:rFonts w:ascii="Arial Narrow" w:hAnsi="Arial Narrow" w:cs="Times New Roman"/>
          <w:i w:val="0"/>
          <w:sz w:val="23"/>
          <w:szCs w:val="23"/>
          <w:lang w:val="en-GB"/>
        </w:rPr>
        <w:t xml:space="preserve">Mission and Vision Statements </w:t>
      </w:r>
      <w:r w:rsidRPr="005744EF">
        <w:rPr>
          <w:rFonts w:ascii="Arial Narrow" w:hAnsi="Arial Narrow"/>
          <w:i w:val="0"/>
          <w:sz w:val="23"/>
          <w:szCs w:val="23"/>
          <w:lang w:val="en-GB"/>
        </w:rPr>
        <w:t>include the p</w:t>
      </w:r>
      <w:r w:rsidRPr="005744EF">
        <w:rPr>
          <w:rFonts w:ascii="Arial Narrow" w:hAnsi="Arial Narrow" w:cs="Times New Roman"/>
          <w:i w:val="0"/>
          <w:sz w:val="23"/>
          <w:szCs w:val="23"/>
          <w:lang w:val="en-GB"/>
        </w:rPr>
        <w:t>rinciple</w:t>
      </w:r>
      <w:r w:rsidRPr="005744EF">
        <w:rPr>
          <w:rFonts w:ascii="Arial Narrow" w:hAnsi="Arial Narrow"/>
          <w:i w:val="0"/>
          <w:sz w:val="23"/>
          <w:szCs w:val="23"/>
          <w:lang w:val="en-GB"/>
        </w:rPr>
        <w:t xml:space="preserve"> of courts being accessible for </w:t>
      </w:r>
      <w:r w:rsidRPr="005744EF">
        <w:rPr>
          <w:rFonts w:ascii="Arial Narrow" w:hAnsi="Arial Narrow" w:cs="Times New Roman"/>
          <w:i w:val="0"/>
          <w:sz w:val="23"/>
          <w:szCs w:val="23"/>
          <w:lang w:val="en-GB"/>
        </w:rPr>
        <w:t>all</w:t>
      </w:r>
      <w:r w:rsidRPr="005744EF">
        <w:rPr>
          <w:rFonts w:ascii="Arial Narrow" w:hAnsi="Arial Narrow"/>
          <w:i w:val="0"/>
          <w:sz w:val="23"/>
          <w:szCs w:val="23"/>
          <w:lang w:val="en-GB"/>
        </w:rPr>
        <w:t>.</w:t>
      </w:r>
      <w:r w:rsidRPr="005744EF">
        <w:rPr>
          <w:rFonts w:ascii="Arial Narrow" w:hAnsi="Arial Narrow" w:cs="Times New Roman"/>
          <w:i w:val="0"/>
          <w:sz w:val="23"/>
          <w:szCs w:val="23"/>
          <w:lang w:val="en-GB"/>
        </w:rPr>
        <w:t xml:space="preserve"> </w:t>
      </w:r>
      <w:r w:rsidRPr="005744EF">
        <w:rPr>
          <w:rFonts w:ascii="Arial Narrow" w:hAnsi="Arial Narrow"/>
          <w:i w:val="0"/>
          <w:sz w:val="23"/>
          <w:szCs w:val="23"/>
          <w:lang w:val="en-GB"/>
        </w:rPr>
        <w:t>The i</w:t>
      </w:r>
      <w:r w:rsidRPr="005744EF">
        <w:rPr>
          <w:rFonts w:ascii="Arial Narrow" w:hAnsi="Arial Narrow" w:cs="Times New Roman"/>
          <w:i w:val="0"/>
          <w:sz w:val="23"/>
          <w:szCs w:val="23"/>
          <w:lang w:val="en-GB"/>
        </w:rPr>
        <w:t xml:space="preserve">ntegrity of </w:t>
      </w:r>
      <w:r w:rsidRPr="005744EF">
        <w:rPr>
          <w:rFonts w:ascii="Arial Narrow" w:hAnsi="Arial Narrow"/>
          <w:i w:val="0"/>
          <w:sz w:val="23"/>
          <w:szCs w:val="23"/>
          <w:lang w:val="en-GB"/>
        </w:rPr>
        <w:t xml:space="preserve">these </w:t>
      </w:r>
      <w:r w:rsidRPr="005744EF">
        <w:rPr>
          <w:rFonts w:ascii="Arial Narrow" w:hAnsi="Arial Narrow" w:cs="Times New Roman"/>
          <w:i w:val="0"/>
          <w:sz w:val="23"/>
          <w:szCs w:val="23"/>
          <w:lang w:val="en-GB"/>
        </w:rPr>
        <w:t xml:space="preserve">Court Mission and Vision Statements depends upon </w:t>
      </w:r>
      <w:r w:rsidRPr="005744EF">
        <w:rPr>
          <w:rFonts w:ascii="Arial Narrow" w:hAnsi="Arial Narrow"/>
          <w:i w:val="0"/>
          <w:sz w:val="23"/>
          <w:szCs w:val="23"/>
          <w:lang w:val="en-GB"/>
        </w:rPr>
        <w:t xml:space="preserve">the </w:t>
      </w:r>
      <w:r w:rsidRPr="005744EF">
        <w:rPr>
          <w:rFonts w:ascii="Arial Narrow" w:hAnsi="Arial Narrow" w:cs="Times New Roman"/>
          <w:i w:val="0"/>
          <w:sz w:val="23"/>
          <w:szCs w:val="23"/>
          <w:lang w:val="en-GB"/>
        </w:rPr>
        <w:t>Court’s ability to demonstrate that they have identified vulnerable groups and:</w:t>
      </w:r>
    </w:p>
    <w:p w14:paraId="5D984465" w14:textId="77777777" w:rsidR="006F3BFE" w:rsidRPr="005744EF" w:rsidRDefault="006F3BFE" w:rsidP="002F74E0">
      <w:pPr>
        <w:pStyle w:val="ListParagraph"/>
        <w:numPr>
          <w:ilvl w:val="0"/>
          <w:numId w:val="22"/>
        </w:numPr>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Recognise the barriers they face in accessing courts through research, feedback mechanisms, dialogues with court stakeholders and/or court user surveys</w:t>
      </w:r>
      <w:r w:rsidR="00414FE3">
        <w:rPr>
          <w:rFonts w:ascii="Arial Narrow" w:hAnsi="Arial Narrow"/>
          <w:i w:val="0"/>
          <w:sz w:val="23"/>
          <w:szCs w:val="23"/>
          <w:lang w:val="en-GB"/>
        </w:rPr>
        <w:t>;</w:t>
      </w:r>
    </w:p>
    <w:p w14:paraId="3584BBC5" w14:textId="77777777" w:rsidR="006F3BFE" w:rsidRPr="005744EF" w:rsidRDefault="006F3BFE" w:rsidP="002F74E0">
      <w:pPr>
        <w:pStyle w:val="ListParagraph"/>
        <w:numPr>
          <w:ilvl w:val="0"/>
          <w:numId w:val="22"/>
        </w:numPr>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Have addressed the barriers in consultation with court stakeholders/ CSOs/ DPOs and included this in Cou</w:t>
      </w:r>
      <w:r w:rsidR="00414FE3">
        <w:rPr>
          <w:rFonts w:ascii="Arial Narrow" w:hAnsi="Arial Narrow"/>
          <w:i w:val="0"/>
          <w:sz w:val="23"/>
          <w:szCs w:val="23"/>
          <w:lang w:val="en-GB"/>
        </w:rPr>
        <w:t>rt policies and Strategic Plans; and</w:t>
      </w:r>
    </w:p>
    <w:p w14:paraId="40244FAE" w14:textId="77777777" w:rsidR="00214709" w:rsidRPr="005744EF" w:rsidRDefault="006F3BFE" w:rsidP="002F74E0">
      <w:pPr>
        <w:pStyle w:val="ListParagraph"/>
        <w:numPr>
          <w:ilvl w:val="0"/>
          <w:numId w:val="22"/>
        </w:numPr>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Collect disaggregated data to evaluate if the strategies put in place improve access to the courts for vulnerable groups.</w:t>
      </w:r>
    </w:p>
    <w:p w14:paraId="4C119B41" w14:textId="77777777" w:rsidR="006F3BFE" w:rsidRPr="005744EF" w:rsidRDefault="006F3BFE" w:rsidP="006F3BFE">
      <w:pPr>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lastRenderedPageBreak/>
        <w:t>Since the commencement of PJDP in 2011 there have been a number of policy developments and reports in the Pacific that Courts may wish to consider when compiling their Annual Reports, including:</w:t>
      </w:r>
    </w:p>
    <w:p w14:paraId="5A7DECAC" w14:textId="77777777" w:rsidR="006F3BFE" w:rsidRPr="005744EF" w:rsidRDefault="006F3BFE" w:rsidP="002F74E0">
      <w:pPr>
        <w:pStyle w:val="ListParagraph"/>
        <w:numPr>
          <w:ilvl w:val="0"/>
          <w:numId w:val="23"/>
        </w:numPr>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The Pacific Leaders Gender Equality Declaration (2012 and reaffirmed in 2015)</w:t>
      </w:r>
      <w:r w:rsidR="00414FE3">
        <w:rPr>
          <w:rFonts w:ascii="Arial Narrow" w:hAnsi="Arial Narrow"/>
          <w:i w:val="0"/>
          <w:sz w:val="23"/>
          <w:szCs w:val="23"/>
          <w:lang w:val="en-GB"/>
        </w:rPr>
        <w:t>;</w:t>
      </w:r>
    </w:p>
    <w:p w14:paraId="2BED5714" w14:textId="77777777" w:rsidR="006F3BFE" w:rsidRPr="005744EF" w:rsidRDefault="006F3BFE" w:rsidP="002F74E0">
      <w:pPr>
        <w:pStyle w:val="ListParagraph"/>
        <w:numPr>
          <w:ilvl w:val="0"/>
          <w:numId w:val="23"/>
        </w:numPr>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UNICEF Pacific Baseline Studies (2009-2014)</w:t>
      </w:r>
      <w:r w:rsidR="00414FE3">
        <w:rPr>
          <w:rFonts w:ascii="Arial Narrow" w:hAnsi="Arial Narrow"/>
          <w:i w:val="0"/>
          <w:sz w:val="23"/>
          <w:szCs w:val="23"/>
          <w:lang w:val="en-GB"/>
        </w:rPr>
        <w:t>;</w:t>
      </w:r>
    </w:p>
    <w:p w14:paraId="4B3276E0" w14:textId="77777777" w:rsidR="00E11F09" w:rsidRPr="005744EF" w:rsidRDefault="006F3BFE" w:rsidP="002F74E0">
      <w:pPr>
        <w:pStyle w:val="ListParagraph"/>
        <w:numPr>
          <w:ilvl w:val="0"/>
          <w:numId w:val="23"/>
        </w:numPr>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Convention on the Rights of Persons with Disabilities</w:t>
      </w:r>
      <w:r w:rsidR="00414FE3">
        <w:rPr>
          <w:rFonts w:ascii="Arial Narrow" w:hAnsi="Arial Narrow"/>
          <w:i w:val="0"/>
          <w:sz w:val="23"/>
          <w:szCs w:val="23"/>
          <w:lang w:val="en-GB"/>
        </w:rPr>
        <w:t>; and</w:t>
      </w:r>
      <w:r w:rsidRPr="005744EF">
        <w:rPr>
          <w:rFonts w:ascii="Arial Narrow" w:hAnsi="Arial Narrow"/>
          <w:i w:val="0"/>
          <w:sz w:val="23"/>
          <w:szCs w:val="23"/>
          <w:lang w:val="en-GB"/>
        </w:rPr>
        <w:t xml:space="preserve"> </w:t>
      </w:r>
    </w:p>
    <w:p w14:paraId="6A075CB1" w14:textId="77777777" w:rsidR="006F3BFE" w:rsidRPr="005744EF" w:rsidRDefault="00E11F09" w:rsidP="002F74E0">
      <w:pPr>
        <w:pStyle w:val="ListParagraph"/>
        <w:numPr>
          <w:ilvl w:val="0"/>
          <w:numId w:val="23"/>
        </w:numPr>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An Analysis of Judicial Sentencing Practices in Sexual and Gender-Based Violence (SGBV) Cases in the Pacific Island Region</w:t>
      </w:r>
      <w:r w:rsidRPr="005744EF">
        <w:rPr>
          <w:rStyle w:val="FootnoteReference"/>
          <w:rFonts w:ascii="Arial Narrow" w:hAnsi="Arial Narrow"/>
          <w:i w:val="0"/>
          <w:sz w:val="23"/>
          <w:szCs w:val="23"/>
          <w:lang w:val="en-GB"/>
        </w:rPr>
        <w:footnoteReference w:id="9"/>
      </w:r>
      <w:r w:rsidRPr="005744EF">
        <w:rPr>
          <w:rFonts w:ascii="Arial Narrow" w:hAnsi="Arial Narrow"/>
          <w:sz w:val="23"/>
          <w:szCs w:val="23"/>
          <w:lang w:val="en-GB"/>
        </w:rPr>
        <w:t xml:space="preserve"> </w:t>
      </w:r>
      <w:r w:rsidR="006F3BFE" w:rsidRPr="005744EF">
        <w:rPr>
          <w:rFonts w:ascii="Arial Narrow" w:hAnsi="Arial Narrow"/>
          <w:i w:val="0"/>
          <w:sz w:val="23"/>
          <w:szCs w:val="23"/>
          <w:lang w:val="en-GB"/>
        </w:rPr>
        <w:t>(2015)</w:t>
      </w:r>
      <w:r w:rsidR="00414FE3">
        <w:rPr>
          <w:rFonts w:ascii="Arial Narrow" w:hAnsi="Arial Narrow"/>
          <w:i w:val="0"/>
          <w:sz w:val="23"/>
          <w:szCs w:val="23"/>
          <w:lang w:val="en-GB"/>
        </w:rPr>
        <w:t>.</w:t>
      </w:r>
    </w:p>
    <w:p w14:paraId="377BF307" w14:textId="7C0EAFD1" w:rsidR="00BD7E79" w:rsidRPr="00EB63FD" w:rsidRDefault="00EB63FD" w:rsidP="00EB63FD">
      <w:pPr>
        <w:rPr>
          <w:rFonts w:ascii="Arial Narrow" w:hAnsi="Arial Narrow"/>
          <w:b/>
          <w:i w:val="0"/>
          <w:sz w:val="23"/>
          <w:szCs w:val="23"/>
          <w:lang w:val="en-GB"/>
        </w:rPr>
      </w:pPr>
      <w:r w:rsidRPr="008917DB">
        <w:rPr>
          <w:rFonts w:ascii="Arial Narrow" w:hAnsi="Arial Narrow"/>
          <w:b/>
          <w:i w:val="0"/>
          <w:sz w:val="23"/>
          <w:szCs w:val="23"/>
          <w:lang w:val="en-GB"/>
        </w:rPr>
        <w:t xml:space="preserve">Table </w:t>
      </w:r>
      <w:r w:rsidR="003007CD">
        <w:rPr>
          <w:rFonts w:ascii="Arial Narrow" w:hAnsi="Arial Narrow"/>
          <w:b/>
          <w:i w:val="0"/>
          <w:sz w:val="23"/>
          <w:szCs w:val="23"/>
          <w:lang w:val="en-GB"/>
        </w:rPr>
        <w:t>J</w:t>
      </w:r>
      <w:r w:rsidR="008917DB" w:rsidRPr="008917DB">
        <w:rPr>
          <w:rFonts w:ascii="Arial Narrow" w:hAnsi="Arial Narrow"/>
          <w:b/>
          <w:i w:val="0"/>
          <w:sz w:val="23"/>
          <w:szCs w:val="23"/>
          <w:lang w:val="en-GB"/>
        </w:rPr>
        <w:t>:</w:t>
      </w:r>
      <w:r w:rsidRPr="008917DB">
        <w:rPr>
          <w:rFonts w:ascii="Arial Narrow" w:hAnsi="Arial Narrow"/>
          <w:b/>
          <w:i w:val="0"/>
          <w:sz w:val="23"/>
          <w:szCs w:val="23"/>
          <w:lang w:val="en-GB"/>
        </w:rPr>
        <w:t xml:space="preserve"> </w:t>
      </w:r>
      <w:r w:rsidR="008917DB" w:rsidRPr="008917DB">
        <w:rPr>
          <w:rFonts w:ascii="Arial Narrow" w:hAnsi="Arial Narrow"/>
          <w:b/>
          <w:i w:val="0"/>
          <w:sz w:val="23"/>
          <w:szCs w:val="23"/>
          <w:lang w:val="en-GB"/>
        </w:rPr>
        <w:t>Recent Pacific Policy Documents and Reports</w:t>
      </w:r>
      <w:r w:rsidR="008917DB">
        <w:rPr>
          <w:rFonts w:ascii="Arial Narrow" w:hAnsi="Arial Narrow"/>
          <w:b/>
          <w:i w:val="0"/>
          <w:sz w:val="23"/>
          <w:szCs w:val="23"/>
          <w:lang w:val="en-GB"/>
        </w:rPr>
        <w:t xml:space="preserve"> </w:t>
      </w:r>
    </w:p>
    <w:tbl>
      <w:tblPr>
        <w:tblStyle w:val="PlainTable11"/>
        <w:tblW w:w="0" w:type="auto"/>
        <w:tblLook w:val="04A0" w:firstRow="1" w:lastRow="0" w:firstColumn="1" w:lastColumn="0" w:noHBand="0" w:noVBand="1"/>
      </w:tblPr>
      <w:tblGrid>
        <w:gridCol w:w="4559"/>
        <w:gridCol w:w="4559"/>
      </w:tblGrid>
      <w:tr w:rsidR="00FC7192" w:rsidRPr="005744EF" w14:paraId="50AC06C6" w14:textId="77777777" w:rsidTr="00EB6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9" w:type="dxa"/>
            <w:shd w:val="clear" w:color="auto" w:fill="C6D9F1" w:themeFill="text2" w:themeFillTint="33"/>
          </w:tcPr>
          <w:p w14:paraId="29272FA2" w14:textId="77777777" w:rsidR="00FC7192" w:rsidRPr="005744EF" w:rsidRDefault="00FC7192" w:rsidP="00EB63FD">
            <w:pPr>
              <w:autoSpaceDE w:val="0"/>
              <w:autoSpaceDN w:val="0"/>
              <w:adjustRightInd w:val="0"/>
              <w:jc w:val="center"/>
              <w:rPr>
                <w:rFonts w:ascii="Arial Narrow" w:hAnsi="Arial Narrow"/>
                <w:i w:val="0"/>
                <w:sz w:val="23"/>
                <w:szCs w:val="23"/>
                <w:lang w:val="en-GB"/>
              </w:rPr>
            </w:pPr>
            <w:r w:rsidRPr="005744EF">
              <w:rPr>
                <w:rFonts w:ascii="Arial Narrow" w:hAnsi="Arial Narrow"/>
                <w:i w:val="0"/>
                <w:sz w:val="23"/>
                <w:szCs w:val="23"/>
                <w:lang w:val="en-GB"/>
              </w:rPr>
              <w:t>The Pacific Leaders Gender Equality Declaration (2012 and reaffirmed in 2015)</w:t>
            </w:r>
          </w:p>
          <w:p w14:paraId="5F5B1664" w14:textId="77777777" w:rsidR="00FC7192" w:rsidRPr="005744EF" w:rsidRDefault="00FC7192" w:rsidP="00EB63FD">
            <w:pPr>
              <w:autoSpaceDE w:val="0"/>
              <w:autoSpaceDN w:val="0"/>
              <w:adjustRightInd w:val="0"/>
              <w:jc w:val="center"/>
              <w:rPr>
                <w:rFonts w:ascii="Arial Narrow" w:hAnsi="Arial Narrow"/>
                <w:i w:val="0"/>
                <w:sz w:val="23"/>
                <w:szCs w:val="23"/>
                <w:lang w:val="en-GB"/>
              </w:rPr>
            </w:pPr>
          </w:p>
        </w:tc>
        <w:tc>
          <w:tcPr>
            <w:tcW w:w="4559" w:type="dxa"/>
            <w:shd w:val="clear" w:color="auto" w:fill="C6D9F1" w:themeFill="text2" w:themeFillTint="33"/>
          </w:tcPr>
          <w:p w14:paraId="4476F18A" w14:textId="77777777" w:rsidR="00590EE3" w:rsidRPr="005744EF" w:rsidRDefault="00590EE3" w:rsidP="00EB63F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Actions Courts May Consider</w:t>
            </w:r>
          </w:p>
          <w:p w14:paraId="221D1499" w14:textId="77777777" w:rsidR="00FC7192" w:rsidRPr="005744EF" w:rsidRDefault="00FC7192" w:rsidP="00EB63F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i w:val="0"/>
                <w:sz w:val="23"/>
                <w:szCs w:val="23"/>
                <w:lang w:val="en-GB"/>
              </w:rPr>
            </w:pPr>
          </w:p>
        </w:tc>
      </w:tr>
      <w:tr w:rsidR="00BD7E79" w:rsidRPr="005744EF" w14:paraId="79F00DD4" w14:textId="77777777" w:rsidTr="00BD7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9" w:type="dxa"/>
          </w:tcPr>
          <w:p w14:paraId="728CC7EC" w14:textId="77777777" w:rsidR="00BD7E79" w:rsidRPr="005744EF" w:rsidRDefault="00BD7E79" w:rsidP="00BD7E79">
            <w:pPr>
              <w:autoSpaceDE w:val="0"/>
              <w:autoSpaceDN w:val="0"/>
              <w:adjustRightInd w:val="0"/>
              <w:rPr>
                <w:rFonts w:ascii="Arial Narrow" w:hAnsi="Arial Narrow"/>
                <w:b w:val="0"/>
                <w:bCs w:val="0"/>
                <w:i w:val="0"/>
                <w:sz w:val="23"/>
                <w:szCs w:val="23"/>
                <w:lang w:val="en-GB"/>
              </w:rPr>
            </w:pPr>
            <w:r w:rsidRPr="005744EF">
              <w:rPr>
                <w:rFonts w:ascii="Arial Narrow" w:hAnsi="Arial Narrow"/>
                <w:bCs w:val="0"/>
                <w:i w:val="0"/>
                <w:sz w:val="23"/>
                <w:szCs w:val="23"/>
                <w:lang w:val="en-GB"/>
              </w:rPr>
              <w:t>Gender Responsive Government Programmes and Policies:</w:t>
            </w:r>
            <w:r w:rsidRPr="005744EF">
              <w:rPr>
                <w:rFonts w:ascii="Arial Narrow" w:hAnsi="Arial Narrow"/>
                <w:b w:val="0"/>
                <w:bCs w:val="0"/>
                <w:i w:val="0"/>
                <w:sz w:val="23"/>
                <w:szCs w:val="23"/>
                <w:lang w:val="en-GB"/>
              </w:rPr>
              <w:t xml:space="preserve"> Support the production and use of sex disaggregated data and gender analysis to inform government policies and programmes;</w:t>
            </w:r>
          </w:p>
          <w:p w14:paraId="1DDE9B74" w14:textId="77777777" w:rsidR="00BD7E79" w:rsidRPr="005744EF" w:rsidRDefault="00BD7E79" w:rsidP="00BD7E79">
            <w:pPr>
              <w:autoSpaceDE w:val="0"/>
              <w:autoSpaceDN w:val="0"/>
              <w:adjustRightInd w:val="0"/>
              <w:rPr>
                <w:rFonts w:ascii="Arial Narrow" w:hAnsi="Arial Narrow"/>
                <w:b w:val="0"/>
                <w:bCs w:val="0"/>
                <w:i w:val="0"/>
                <w:sz w:val="23"/>
                <w:szCs w:val="23"/>
                <w:lang w:val="en-GB"/>
              </w:rPr>
            </w:pPr>
          </w:p>
        </w:tc>
        <w:tc>
          <w:tcPr>
            <w:tcW w:w="4559" w:type="dxa"/>
          </w:tcPr>
          <w:p w14:paraId="7FFE6836" w14:textId="77777777" w:rsidR="00F927F8" w:rsidRPr="005744EF" w:rsidRDefault="00F927F8" w:rsidP="002F74E0">
            <w:pPr>
              <w:pStyle w:val="ListParagraph"/>
              <w:widowControl w:val="0"/>
              <w:numPr>
                <w:ilvl w:val="0"/>
                <w:numId w:val="25"/>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Courts can strengthen their capacity to provide sex-</w:t>
            </w:r>
            <w:r w:rsidRPr="005744EF">
              <w:rPr>
                <w:rFonts w:ascii="Arial Narrow" w:hAnsi="Arial Narrow" w:cs="Calibri"/>
                <w:i w:val="0"/>
                <w:sz w:val="23"/>
                <w:szCs w:val="23"/>
                <w:lang w:val="en-GB"/>
              </w:rPr>
              <w:t xml:space="preserve"> disaggregated data in Annual Reports, particularly in relation to family law and gender and family violence cases, presenting trends over 3-5 years</w:t>
            </w:r>
          </w:p>
          <w:p w14:paraId="5DF0CCDC" w14:textId="77777777" w:rsidR="00BD7E79" w:rsidRPr="005744EF" w:rsidRDefault="00BD7E79" w:rsidP="00F927F8">
            <w:pPr>
              <w:pStyle w:val="ListParagraph"/>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val="0"/>
                <w:sz w:val="23"/>
                <w:szCs w:val="23"/>
                <w:lang w:val="en-GB"/>
              </w:rPr>
            </w:pPr>
          </w:p>
        </w:tc>
      </w:tr>
      <w:tr w:rsidR="00BD7E79" w:rsidRPr="005744EF" w14:paraId="2BAB6A37" w14:textId="77777777" w:rsidTr="00BD7E79">
        <w:tc>
          <w:tcPr>
            <w:cnfStyle w:val="001000000000" w:firstRow="0" w:lastRow="0" w:firstColumn="1" w:lastColumn="0" w:oddVBand="0" w:evenVBand="0" w:oddHBand="0" w:evenHBand="0" w:firstRowFirstColumn="0" w:firstRowLastColumn="0" w:lastRowFirstColumn="0" w:lastRowLastColumn="0"/>
            <w:tcW w:w="4559" w:type="dxa"/>
          </w:tcPr>
          <w:p w14:paraId="094F6C2A" w14:textId="77777777" w:rsidR="00BD7E79" w:rsidRPr="005744EF" w:rsidRDefault="00BD7E79" w:rsidP="00BD7E79">
            <w:pPr>
              <w:autoSpaceDE w:val="0"/>
              <w:autoSpaceDN w:val="0"/>
              <w:adjustRightInd w:val="0"/>
              <w:rPr>
                <w:rFonts w:ascii="Arial Narrow" w:hAnsi="Arial Narrow"/>
                <w:bCs w:val="0"/>
                <w:i w:val="0"/>
                <w:sz w:val="23"/>
                <w:szCs w:val="23"/>
                <w:lang w:val="en-GB"/>
              </w:rPr>
            </w:pPr>
            <w:r w:rsidRPr="005744EF">
              <w:rPr>
                <w:rFonts w:ascii="Arial Narrow" w:hAnsi="Arial Narrow"/>
                <w:bCs w:val="0"/>
                <w:i w:val="0"/>
                <w:sz w:val="23"/>
                <w:szCs w:val="23"/>
                <w:lang w:val="en-GB"/>
              </w:rPr>
              <w:t>Ending Violence against Women </w:t>
            </w:r>
          </w:p>
          <w:p w14:paraId="46F53B55" w14:textId="77777777" w:rsidR="00BD7E79" w:rsidRPr="005744EF" w:rsidRDefault="00BD7E79" w:rsidP="002F74E0">
            <w:pPr>
              <w:pStyle w:val="ListParagraph"/>
              <w:numPr>
                <w:ilvl w:val="0"/>
                <w:numId w:val="24"/>
              </w:numPr>
              <w:autoSpaceDE w:val="0"/>
              <w:autoSpaceDN w:val="0"/>
              <w:adjustRightInd w:val="0"/>
              <w:rPr>
                <w:rFonts w:ascii="Arial Narrow" w:hAnsi="Arial Narrow"/>
                <w:b w:val="0"/>
                <w:i w:val="0"/>
                <w:sz w:val="23"/>
                <w:szCs w:val="23"/>
                <w:lang w:val="en-GB"/>
              </w:rPr>
            </w:pPr>
            <w:r w:rsidRPr="005744EF">
              <w:rPr>
                <w:rFonts w:ascii="Arial Narrow" w:hAnsi="Arial Narrow"/>
                <w:b w:val="0"/>
                <w:i w:val="0"/>
                <w:sz w:val="23"/>
                <w:szCs w:val="23"/>
                <w:lang w:val="en-GB"/>
              </w:rPr>
              <w:t>Implement progressively a package of essential services (protection, health, counselling, legal) for women and girls who are survivors of violence. </w:t>
            </w:r>
          </w:p>
          <w:p w14:paraId="48F20EEF" w14:textId="77777777" w:rsidR="00BD7E79" w:rsidRPr="005744EF" w:rsidRDefault="00BD7E79" w:rsidP="002F74E0">
            <w:pPr>
              <w:pStyle w:val="ListParagraph"/>
              <w:numPr>
                <w:ilvl w:val="0"/>
                <w:numId w:val="24"/>
              </w:numPr>
              <w:autoSpaceDE w:val="0"/>
              <w:autoSpaceDN w:val="0"/>
              <w:adjustRightInd w:val="0"/>
              <w:rPr>
                <w:rFonts w:ascii="Arial Narrow" w:hAnsi="Arial Narrow"/>
                <w:b w:val="0"/>
                <w:i w:val="0"/>
                <w:sz w:val="23"/>
                <w:szCs w:val="23"/>
                <w:lang w:val="en-GB"/>
              </w:rPr>
            </w:pPr>
            <w:r w:rsidRPr="005744EF">
              <w:rPr>
                <w:rFonts w:ascii="Arial Narrow" w:hAnsi="Arial Narrow"/>
                <w:b w:val="0"/>
                <w:i w:val="0"/>
                <w:sz w:val="23"/>
                <w:szCs w:val="23"/>
                <w:lang w:val="en-GB"/>
              </w:rPr>
              <w:t>Enact and implement legislation regarding sexual and gender based violence to protect women from violence and impose appropriate penalties for perpetrators of violence</w:t>
            </w:r>
          </w:p>
          <w:p w14:paraId="0933C59D" w14:textId="77777777" w:rsidR="00BD7E79" w:rsidRPr="005744EF" w:rsidRDefault="00BD7E79" w:rsidP="00BD7E79">
            <w:pPr>
              <w:autoSpaceDE w:val="0"/>
              <w:autoSpaceDN w:val="0"/>
              <w:adjustRightInd w:val="0"/>
              <w:rPr>
                <w:rFonts w:ascii="Arial Narrow" w:hAnsi="Arial Narrow"/>
                <w:b w:val="0"/>
                <w:bCs w:val="0"/>
                <w:i w:val="0"/>
                <w:sz w:val="23"/>
                <w:szCs w:val="23"/>
                <w:lang w:val="en-GB"/>
              </w:rPr>
            </w:pPr>
          </w:p>
        </w:tc>
        <w:tc>
          <w:tcPr>
            <w:tcW w:w="4559" w:type="dxa"/>
          </w:tcPr>
          <w:p w14:paraId="2230C2E5" w14:textId="77777777" w:rsidR="00F927F8" w:rsidRPr="005744EF" w:rsidRDefault="00F927F8" w:rsidP="00F927F8">
            <w:pPr>
              <w:widowControl w:val="0"/>
              <w:tabs>
                <w:tab w:val="left" w:pos="220"/>
                <w:tab w:val="left" w:pos="7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Court can report on:</w:t>
            </w:r>
          </w:p>
          <w:p w14:paraId="43B1A122" w14:textId="77777777" w:rsidR="00F927F8" w:rsidRPr="005744EF" w:rsidRDefault="00F927F8" w:rsidP="002F74E0">
            <w:pPr>
              <w:pStyle w:val="ListParagraph"/>
              <w:widowControl w:val="0"/>
              <w:numPr>
                <w:ilvl w:val="0"/>
                <w:numId w:val="26"/>
              </w:numPr>
              <w:tabs>
                <w:tab w:val="left" w:pos="220"/>
                <w:tab w:val="left" w:pos="7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Calibri"/>
                <w:i w:val="0"/>
                <w:sz w:val="23"/>
                <w:szCs w:val="23"/>
                <w:lang w:val="en-GB"/>
              </w:rPr>
            </w:pPr>
            <w:r w:rsidRPr="005744EF">
              <w:rPr>
                <w:rFonts w:ascii="Arial Narrow" w:hAnsi="Arial Narrow"/>
                <w:i w:val="0"/>
                <w:sz w:val="23"/>
                <w:szCs w:val="23"/>
                <w:lang w:val="en-GB"/>
              </w:rPr>
              <w:t xml:space="preserve">services provided by courts </w:t>
            </w:r>
            <w:r w:rsidRPr="005744EF">
              <w:rPr>
                <w:rFonts w:ascii="Arial Narrow" w:hAnsi="Arial Narrow" w:cs="Calibri"/>
                <w:i w:val="0"/>
                <w:sz w:val="23"/>
                <w:szCs w:val="23"/>
                <w:lang w:val="en-GB"/>
              </w:rPr>
              <w:t>for women and girls who are survivors of violence as well as those services that are undertaken in collaboration with Government agencies and/or Civil Society Organisations </w:t>
            </w:r>
          </w:p>
          <w:p w14:paraId="107F7C4E" w14:textId="77777777" w:rsidR="00F927F8" w:rsidRPr="005744EF" w:rsidRDefault="00F927F8" w:rsidP="002F74E0">
            <w:pPr>
              <w:pStyle w:val="ListParagraph"/>
              <w:widowControl w:val="0"/>
              <w:numPr>
                <w:ilvl w:val="0"/>
                <w:numId w:val="25"/>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penalties imposed on perpetrators of violence and analyse the outcomes of gender and family violence cases brought to court.</w:t>
            </w:r>
          </w:p>
          <w:p w14:paraId="05D085D8" w14:textId="77777777" w:rsidR="00BD7E79" w:rsidRPr="005744EF" w:rsidRDefault="00BD7E79" w:rsidP="00BD7E7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p>
        </w:tc>
      </w:tr>
      <w:tr w:rsidR="00BD7E79" w:rsidRPr="005744EF" w14:paraId="48EE80D7" w14:textId="77777777" w:rsidTr="00BD7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9" w:type="dxa"/>
          </w:tcPr>
          <w:p w14:paraId="6A16830A" w14:textId="77777777" w:rsidR="00F927F8" w:rsidRPr="005744EF" w:rsidRDefault="00F927F8" w:rsidP="00F927F8">
            <w:pPr>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UNICEF Pacific Baseline Studies (2009-2014)</w:t>
            </w:r>
          </w:p>
          <w:p w14:paraId="7CAE0646" w14:textId="77777777" w:rsidR="00BD7E79" w:rsidRPr="005744EF" w:rsidRDefault="00BD7E79" w:rsidP="00BD7E79">
            <w:pPr>
              <w:autoSpaceDE w:val="0"/>
              <w:autoSpaceDN w:val="0"/>
              <w:adjustRightInd w:val="0"/>
              <w:rPr>
                <w:rFonts w:ascii="Arial Narrow" w:hAnsi="Arial Narrow"/>
                <w:b w:val="0"/>
                <w:bCs w:val="0"/>
                <w:i w:val="0"/>
                <w:sz w:val="23"/>
                <w:szCs w:val="23"/>
                <w:lang w:val="en-GB"/>
              </w:rPr>
            </w:pPr>
          </w:p>
        </w:tc>
        <w:tc>
          <w:tcPr>
            <w:tcW w:w="4559" w:type="dxa"/>
          </w:tcPr>
          <w:p w14:paraId="3B339DFF" w14:textId="77777777" w:rsidR="00F927F8" w:rsidRPr="005744EF" w:rsidRDefault="00F927F8" w:rsidP="00F927F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b/>
                <w:bCs/>
                <w:i w:val="0"/>
                <w:sz w:val="23"/>
                <w:szCs w:val="23"/>
                <w:lang w:val="en-GB"/>
              </w:rPr>
            </w:pPr>
            <w:r w:rsidRPr="005744EF">
              <w:rPr>
                <w:rFonts w:ascii="Arial Narrow" w:hAnsi="Arial Narrow"/>
                <w:b/>
                <w:bCs/>
                <w:i w:val="0"/>
                <w:sz w:val="23"/>
                <w:szCs w:val="23"/>
                <w:lang w:val="en-GB"/>
              </w:rPr>
              <w:t>Actions Courts May Consider</w:t>
            </w:r>
          </w:p>
          <w:p w14:paraId="46410F23" w14:textId="77777777" w:rsidR="00BD7E79" w:rsidRPr="005744EF" w:rsidRDefault="00BD7E79" w:rsidP="00BD7E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p>
        </w:tc>
      </w:tr>
      <w:tr w:rsidR="00BD7E79" w:rsidRPr="005744EF" w14:paraId="2B0E7373" w14:textId="77777777" w:rsidTr="00BD7E79">
        <w:tc>
          <w:tcPr>
            <w:cnfStyle w:val="001000000000" w:firstRow="0" w:lastRow="0" w:firstColumn="1" w:lastColumn="0" w:oddVBand="0" w:evenVBand="0" w:oddHBand="0" w:evenHBand="0" w:firstRowFirstColumn="0" w:firstRowLastColumn="0" w:lastRowFirstColumn="0" w:lastRowLastColumn="0"/>
            <w:tcW w:w="4559" w:type="dxa"/>
          </w:tcPr>
          <w:p w14:paraId="00D18AC1" w14:textId="77777777" w:rsidR="00F927F8" w:rsidRPr="005744EF" w:rsidRDefault="00F927F8" w:rsidP="00F927F8">
            <w:pPr>
              <w:jc w:val="both"/>
              <w:rPr>
                <w:rFonts w:ascii="Arial Narrow" w:hAnsi="Arial Narrow"/>
                <w:b w:val="0"/>
                <w:i w:val="0"/>
                <w:sz w:val="23"/>
                <w:szCs w:val="23"/>
                <w:lang w:val="en-GB"/>
              </w:rPr>
            </w:pPr>
            <w:r w:rsidRPr="005744EF">
              <w:rPr>
                <w:rFonts w:ascii="Arial Narrow" w:hAnsi="Arial Narrow"/>
                <w:b w:val="0"/>
                <w:i w:val="0"/>
                <w:sz w:val="23"/>
                <w:szCs w:val="23"/>
                <w:lang w:val="en-GB"/>
              </w:rPr>
              <w:t xml:space="preserve">The United Nations Children’s Fund (UNICEF) has published child protection baseline reports for Kiribati, Solomon Islands and Vanuatu in 2009, Palau, the Republic of the Marshall Islands and Samoa in 2013 and the Federated States of Micronesia in 2014. </w:t>
            </w:r>
          </w:p>
          <w:p w14:paraId="01C4CF01" w14:textId="77777777" w:rsidR="00F927F8" w:rsidRPr="005744EF" w:rsidRDefault="00F927F8" w:rsidP="00F927F8">
            <w:pPr>
              <w:jc w:val="both"/>
              <w:rPr>
                <w:rFonts w:ascii="Arial Narrow" w:hAnsi="Arial Narrow"/>
                <w:b w:val="0"/>
                <w:i w:val="0"/>
                <w:sz w:val="23"/>
                <w:szCs w:val="23"/>
                <w:lang w:val="en-GB"/>
              </w:rPr>
            </w:pPr>
          </w:p>
          <w:p w14:paraId="76461860" w14:textId="77777777" w:rsidR="00F927F8" w:rsidRPr="005744EF" w:rsidRDefault="00F927F8" w:rsidP="00F927F8">
            <w:pPr>
              <w:jc w:val="both"/>
              <w:rPr>
                <w:rFonts w:ascii="Arial Narrow" w:hAnsi="Arial Narrow"/>
                <w:b w:val="0"/>
                <w:i w:val="0"/>
                <w:sz w:val="23"/>
                <w:szCs w:val="23"/>
                <w:lang w:val="en-GB"/>
              </w:rPr>
            </w:pPr>
            <w:r w:rsidRPr="005744EF">
              <w:rPr>
                <w:rFonts w:ascii="Arial Narrow" w:hAnsi="Arial Narrow"/>
                <w:b w:val="0"/>
                <w:i w:val="0"/>
                <w:sz w:val="23"/>
                <w:szCs w:val="23"/>
                <w:lang w:val="en-GB"/>
              </w:rPr>
              <w:t xml:space="preserve">The baseline reports that have been completed by UNICEF follow a similar format for each of the </w:t>
            </w:r>
            <w:r w:rsidRPr="005744EF">
              <w:rPr>
                <w:rFonts w:ascii="Arial Narrow" w:hAnsi="Arial Narrow"/>
                <w:b w:val="0"/>
                <w:i w:val="0"/>
                <w:sz w:val="23"/>
                <w:szCs w:val="23"/>
                <w:lang w:val="en-GB"/>
              </w:rPr>
              <w:lastRenderedPageBreak/>
              <w:t xml:space="preserve">seven PJDP/ PJSI countries. The reports include performance indicators for the courts in relation to juvenile justice matters. One of these indictors relates to the systematic recording and reporting of disaggregated data relating to children's cases (Including the outcome of the case and any sentence that may be imposed). </w:t>
            </w:r>
          </w:p>
          <w:p w14:paraId="7A221D5B" w14:textId="77777777" w:rsidR="00BD7E79" w:rsidRPr="005744EF" w:rsidRDefault="00BD7E79" w:rsidP="00BD7E79">
            <w:pPr>
              <w:autoSpaceDE w:val="0"/>
              <w:autoSpaceDN w:val="0"/>
              <w:adjustRightInd w:val="0"/>
              <w:rPr>
                <w:rFonts w:ascii="Arial Narrow" w:hAnsi="Arial Narrow"/>
                <w:b w:val="0"/>
                <w:i w:val="0"/>
                <w:sz w:val="23"/>
                <w:szCs w:val="23"/>
                <w:lang w:val="en-GB"/>
              </w:rPr>
            </w:pPr>
          </w:p>
        </w:tc>
        <w:tc>
          <w:tcPr>
            <w:tcW w:w="4559" w:type="dxa"/>
          </w:tcPr>
          <w:p w14:paraId="09CD351B" w14:textId="77777777" w:rsidR="00F927F8" w:rsidRDefault="00F927F8" w:rsidP="00F927F8">
            <w:pPr>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lastRenderedPageBreak/>
              <w:t>Court can report disaggregated data relating to children's cases (Including the outcome of the case and any sentence that may be imposed)</w:t>
            </w:r>
            <w:r w:rsidR="00D125A2">
              <w:rPr>
                <w:rFonts w:ascii="Arial Narrow" w:hAnsi="Arial Narrow"/>
                <w:i w:val="0"/>
                <w:sz w:val="23"/>
                <w:szCs w:val="23"/>
                <w:lang w:val="en-GB"/>
              </w:rPr>
              <w:t xml:space="preserve"> </w:t>
            </w:r>
            <w:r w:rsidR="00D125A2" w:rsidRPr="005744EF">
              <w:rPr>
                <w:rFonts w:ascii="Arial Narrow" w:hAnsi="Arial Narrow" w:cs="Calibri"/>
                <w:i w:val="0"/>
                <w:sz w:val="23"/>
                <w:szCs w:val="23"/>
                <w:lang w:val="en-GB"/>
              </w:rPr>
              <w:t>presenting trends over 3-5 years</w:t>
            </w:r>
            <w:r w:rsidRPr="005744EF">
              <w:rPr>
                <w:rFonts w:ascii="Arial Narrow" w:hAnsi="Arial Narrow"/>
                <w:i w:val="0"/>
                <w:sz w:val="23"/>
                <w:szCs w:val="23"/>
                <w:lang w:val="en-GB"/>
              </w:rPr>
              <w:t xml:space="preserve">. </w:t>
            </w:r>
          </w:p>
          <w:p w14:paraId="0096FDD1" w14:textId="77777777" w:rsidR="00F2482F" w:rsidRDefault="00F2482F" w:rsidP="00F927F8">
            <w:pPr>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p>
          <w:p w14:paraId="3B93FE83" w14:textId="252FACB9" w:rsidR="00F2482F" w:rsidRPr="005744EF" w:rsidRDefault="00F2482F" w:rsidP="00F927F8">
            <w:pPr>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Pr>
                <w:rFonts w:ascii="Arial Narrow" w:hAnsi="Arial Narrow"/>
                <w:i w:val="0"/>
                <w:sz w:val="23"/>
                <w:szCs w:val="23"/>
                <w:lang w:val="en-GB"/>
              </w:rPr>
              <w:t>When referring to children’s cases Court’s should clarify that the definition of a child under the Convention on the Rights of the Child is a person under 18 years of age.</w:t>
            </w:r>
          </w:p>
          <w:p w14:paraId="207B08D4" w14:textId="77777777" w:rsidR="00BD7E79" w:rsidRPr="005744EF" w:rsidRDefault="00BD7E79" w:rsidP="00BD7E7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bCs/>
                <w:i w:val="0"/>
                <w:sz w:val="23"/>
                <w:szCs w:val="23"/>
                <w:lang w:val="en-GB"/>
              </w:rPr>
            </w:pPr>
          </w:p>
        </w:tc>
      </w:tr>
      <w:tr w:rsidR="00BD7E79" w:rsidRPr="005744EF" w14:paraId="693BF0FB" w14:textId="77777777" w:rsidTr="00BD7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9" w:type="dxa"/>
          </w:tcPr>
          <w:p w14:paraId="646FD2B9" w14:textId="77777777" w:rsidR="00F927F8" w:rsidRPr="005744EF" w:rsidRDefault="00F927F8" w:rsidP="00F927F8">
            <w:pPr>
              <w:rPr>
                <w:rFonts w:ascii="Arial Narrow" w:hAnsi="Arial Narrow"/>
                <w:b w:val="0"/>
                <w:i w:val="0"/>
                <w:sz w:val="23"/>
                <w:szCs w:val="23"/>
                <w:lang w:val="en-GB"/>
              </w:rPr>
            </w:pPr>
            <w:r w:rsidRPr="005744EF">
              <w:rPr>
                <w:rFonts w:ascii="Arial Narrow" w:hAnsi="Arial Narrow"/>
                <w:i w:val="0"/>
                <w:sz w:val="23"/>
                <w:szCs w:val="23"/>
                <w:lang w:val="en-GB"/>
              </w:rPr>
              <w:lastRenderedPageBreak/>
              <w:t xml:space="preserve">Convention on the Rights of Persons with Disabilities </w:t>
            </w:r>
          </w:p>
          <w:p w14:paraId="30F3FC24" w14:textId="77777777" w:rsidR="00BD7E79" w:rsidRPr="005744EF" w:rsidRDefault="00BD7E79" w:rsidP="00BD7E79">
            <w:pPr>
              <w:autoSpaceDE w:val="0"/>
              <w:autoSpaceDN w:val="0"/>
              <w:adjustRightInd w:val="0"/>
              <w:rPr>
                <w:rFonts w:ascii="Arial Narrow" w:hAnsi="Arial Narrow"/>
                <w:b w:val="0"/>
                <w:bCs w:val="0"/>
                <w:i w:val="0"/>
                <w:sz w:val="23"/>
                <w:szCs w:val="23"/>
                <w:lang w:val="en-GB"/>
              </w:rPr>
            </w:pPr>
          </w:p>
        </w:tc>
        <w:tc>
          <w:tcPr>
            <w:tcW w:w="4559" w:type="dxa"/>
          </w:tcPr>
          <w:p w14:paraId="1B1CD15D" w14:textId="77777777" w:rsidR="00F927F8" w:rsidRPr="005744EF" w:rsidRDefault="00F927F8" w:rsidP="00F927F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b/>
                <w:bCs/>
                <w:i w:val="0"/>
                <w:sz w:val="23"/>
                <w:szCs w:val="23"/>
                <w:lang w:val="en-GB"/>
              </w:rPr>
            </w:pPr>
            <w:r w:rsidRPr="005744EF">
              <w:rPr>
                <w:rFonts w:ascii="Arial Narrow" w:hAnsi="Arial Narrow"/>
                <w:b/>
                <w:bCs/>
                <w:i w:val="0"/>
                <w:sz w:val="23"/>
                <w:szCs w:val="23"/>
                <w:lang w:val="en-GB"/>
              </w:rPr>
              <w:t>Actions Courts May Consider</w:t>
            </w:r>
          </w:p>
          <w:p w14:paraId="3B989FEC" w14:textId="77777777" w:rsidR="00BD7E79" w:rsidRPr="005744EF" w:rsidRDefault="00BD7E79" w:rsidP="00BD7E7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p>
        </w:tc>
      </w:tr>
      <w:tr w:rsidR="00BD7E79" w:rsidRPr="005744EF" w14:paraId="7644DCD4" w14:textId="77777777" w:rsidTr="00BD7E79">
        <w:tc>
          <w:tcPr>
            <w:cnfStyle w:val="001000000000" w:firstRow="0" w:lastRow="0" w:firstColumn="1" w:lastColumn="0" w:oddVBand="0" w:evenVBand="0" w:oddHBand="0" w:evenHBand="0" w:firstRowFirstColumn="0" w:firstRowLastColumn="0" w:lastRowFirstColumn="0" w:lastRowLastColumn="0"/>
            <w:tcW w:w="4559" w:type="dxa"/>
          </w:tcPr>
          <w:p w14:paraId="3B98BBA1" w14:textId="77777777" w:rsidR="00BD7E79" w:rsidRPr="005744EF" w:rsidRDefault="00F927F8" w:rsidP="002F1547">
            <w:pPr>
              <w:widowControl w:val="0"/>
              <w:autoSpaceDE w:val="0"/>
              <w:autoSpaceDN w:val="0"/>
              <w:adjustRightInd w:val="0"/>
              <w:spacing w:after="240"/>
              <w:jc w:val="both"/>
              <w:rPr>
                <w:rFonts w:ascii="Arial Narrow" w:hAnsi="Arial Narrow"/>
                <w:b w:val="0"/>
                <w:i w:val="0"/>
                <w:sz w:val="23"/>
                <w:szCs w:val="23"/>
                <w:lang w:val="en-GB"/>
              </w:rPr>
            </w:pPr>
            <w:r w:rsidRPr="005744EF">
              <w:rPr>
                <w:rFonts w:ascii="Arial Narrow" w:hAnsi="Arial Narrow"/>
                <w:b w:val="0"/>
                <w:i w:val="0"/>
                <w:sz w:val="23"/>
                <w:szCs w:val="23"/>
                <w:lang w:val="en-GB"/>
              </w:rPr>
              <w:t>Ten of the 14 PJDP countries (Cook Islands, Federated States of Micronesia, Kiribati, Nauru, Palau, Papua New Guinea, Republic of the Marshall Islands, Samoa, Tuvalu and Vanuatu</w:t>
            </w:r>
            <w:r w:rsidR="00123B38">
              <w:rPr>
                <w:rFonts w:ascii="Arial Narrow" w:hAnsi="Arial Narrow"/>
                <w:b w:val="0"/>
                <w:i w:val="0"/>
                <w:sz w:val="23"/>
                <w:szCs w:val="23"/>
                <w:lang w:val="en-GB"/>
              </w:rPr>
              <w:t>)</w:t>
            </w:r>
            <w:r w:rsidRPr="005744EF">
              <w:rPr>
                <w:rFonts w:ascii="Arial Narrow" w:hAnsi="Arial Narrow"/>
                <w:b w:val="0"/>
                <w:i w:val="0"/>
                <w:sz w:val="23"/>
                <w:szCs w:val="23"/>
                <w:lang w:val="en-GB"/>
              </w:rPr>
              <w:t xml:space="preserve"> have ratified or acceded to the Convention on the Rights of Persons with Disabilities (CRPD) 2007, as at March 2017. The CRPD requires that parties support each other to implement the CRPD, including through ensuring that all persons are equal before the law and are entitled, without discrimination, to the equal protection of the law. This requires that people living with a disability are able to access justice systems for their cases as well as not face discrimination if they apply to work in the administration of justice</w:t>
            </w:r>
            <w:r w:rsidRPr="005744EF">
              <w:rPr>
                <w:rFonts w:ascii="Arial Narrow" w:hAnsi="Arial Narrow"/>
                <w:b w:val="0"/>
                <w:i w:val="0"/>
                <w:sz w:val="23"/>
                <w:szCs w:val="23"/>
                <w:vertAlign w:val="superscript"/>
                <w:lang w:val="en-GB"/>
              </w:rPr>
              <w:footnoteReference w:id="10"/>
            </w:r>
            <w:r w:rsidRPr="005744EF">
              <w:rPr>
                <w:rFonts w:ascii="Arial Narrow" w:hAnsi="Arial Narrow"/>
                <w:b w:val="0"/>
                <w:i w:val="0"/>
                <w:sz w:val="23"/>
                <w:szCs w:val="23"/>
                <w:lang w:val="en-GB"/>
              </w:rPr>
              <w:t>.</w:t>
            </w:r>
          </w:p>
        </w:tc>
        <w:tc>
          <w:tcPr>
            <w:tcW w:w="4559" w:type="dxa"/>
          </w:tcPr>
          <w:p w14:paraId="6D62DF49" w14:textId="77777777" w:rsidR="00A60EA9" w:rsidRPr="005744EF" w:rsidRDefault="00A60EA9" w:rsidP="00A60EA9">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Court can consider:</w:t>
            </w:r>
          </w:p>
          <w:p w14:paraId="051CDE85" w14:textId="77777777" w:rsidR="00590EE3" w:rsidRPr="005744EF" w:rsidRDefault="00123B38" w:rsidP="00590EE3">
            <w:pPr>
              <w:pStyle w:val="ListParagraph"/>
              <w:widowControl w:val="0"/>
              <w:numPr>
                <w:ilvl w:val="0"/>
                <w:numId w:val="26"/>
              </w:num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Pr>
                <w:rFonts w:ascii="Arial Narrow" w:hAnsi="Arial Narrow"/>
                <w:i w:val="0"/>
                <w:sz w:val="23"/>
                <w:szCs w:val="23"/>
                <w:lang w:val="en-GB"/>
              </w:rPr>
              <w:t>C</w:t>
            </w:r>
            <w:r w:rsidR="00A60EA9" w:rsidRPr="005744EF">
              <w:rPr>
                <w:rFonts w:ascii="Arial Narrow" w:hAnsi="Arial Narrow"/>
                <w:i w:val="0"/>
                <w:sz w:val="23"/>
                <w:szCs w:val="23"/>
                <w:lang w:val="en-GB"/>
              </w:rPr>
              <w:t>ollecting disability disaggregated data through their case management system</w:t>
            </w:r>
            <w:r w:rsidR="00590EE3" w:rsidRPr="005744EF">
              <w:rPr>
                <w:rFonts w:ascii="Arial Narrow" w:hAnsi="Arial Narrow"/>
                <w:i w:val="0"/>
                <w:sz w:val="23"/>
                <w:szCs w:val="23"/>
                <w:lang w:val="en-GB"/>
              </w:rPr>
              <w:t xml:space="preserve"> and report on</w:t>
            </w:r>
            <w:r w:rsidR="00A60EA9" w:rsidRPr="005744EF">
              <w:rPr>
                <w:rFonts w:ascii="Arial Narrow" w:hAnsi="Arial Narrow"/>
                <w:i w:val="0"/>
                <w:sz w:val="23"/>
                <w:szCs w:val="23"/>
                <w:lang w:val="en-GB"/>
              </w:rPr>
              <w:t xml:space="preserve"> this data in their Annual Reports.</w:t>
            </w:r>
          </w:p>
          <w:p w14:paraId="3F91567A" w14:textId="77777777" w:rsidR="00F57E78" w:rsidRPr="005744EF" w:rsidRDefault="00A60EA9" w:rsidP="00590EE3">
            <w:pPr>
              <w:pStyle w:val="ListParagraph"/>
              <w:widowControl w:val="0"/>
              <w:numPr>
                <w:ilvl w:val="0"/>
                <w:numId w:val="26"/>
              </w:num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Reporting on meeting</w:t>
            </w:r>
            <w:r w:rsidR="00F57E78" w:rsidRPr="005744EF">
              <w:rPr>
                <w:rFonts w:ascii="Arial Narrow" w:hAnsi="Arial Narrow"/>
                <w:i w:val="0"/>
                <w:sz w:val="23"/>
                <w:szCs w:val="23"/>
                <w:lang w:val="en-GB"/>
              </w:rPr>
              <w:t>s</w:t>
            </w:r>
            <w:r w:rsidRPr="005744EF">
              <w:rPr>
                <w:rFonts w:ascii="Arial Narrow" w:hAnsi="Arial Narrow"/>
                <w:i w:val="0"/>
                <w:sz w:val="23"/>
                <w:szCs w:val="23"/>
                <w:lang w:val="en-GB"/>
              </w:rPr>
              <w:t xml:space="preserve"> held through the year with </w:t>
            </w:r>
            <w:r w:rsidR="00F57E78" w:rsidRPr="005744EF">
              <w:rPr>
                <w:rFonts w:ascii="Arial Narrow" w:hAnsi="Arial Narrow"/>
                <w:i w:val="0"/>
                <w:sz w:val="23"/>
                <w:szCs w:val="23"/>
                <w:lang w:val="en-GB"/>
              </w:rPr>
              <w:t>CSOs working with people living with a disability to identify how to make the services of the court more disability-inclusive.</w:t>
            </w:r>
          </w:p>
          <w:p w14:paraId="45AF6F12" w14:textId="77777777" w:rsidR="00F57E78" w:rsidRPr="00123B38" w:rsidRDefault="00590EE3" w:rsidP="00123B38">
            <w:pPr>
              <w:pStyle w:val="ListParagraph"/>
              <w:widowControl w:val="0"/>
              <w:numPr>
                <w:ilvl w:val="0"/>
                <w:numId w:val="26"/>
              </w:num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Annex 17 of this Toolkit includes ideas that courts may consider for making their court more accessible for people living with a disability.</w:t>
            </w:r>
          </w:p>
        </w:tc>
      </w:tr>
      <w:tr w:rsidR="00E11F09" w:rsidRPr="005744EF" w14:paraId="4688DABA" w14:textId="77777777" w:rsidTr="00BD7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9" w:type="dxa"/>
          </w:tcPr>
          <w:p w14:paraId="4AD8A24F" w14:textId="77777777" w:rsidR="00E11F09" w:rsidRPr="005744EF" w:rsidRDefault="00E11F09" w:rsidP="00590EE3">
            <w:pPr>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An Analysis of Judicial Sentencing Practices in Sexual and Gender-Based Violence (SGBV) Cases in the Pacific Island Region (2015)</w:t>
            </w:r>
          </w:p>
          <w:p w14:paraId="73D77CC0" w14:textId="77777777" w:rsidR="00590EE3" w:rsidRPr="005744EF" w:rsidRDefault="00590EE3" w:rsidP="00590EE3">
            <w:pPr>
              <w:autoSpaceDE w:val="0"/>
              <w:autoSpaceDN w:val="0"/>
              <w:adjustRightInd w:val="0"/>
              <w:rPr>
                <w:rFonts w:ascii="Arial Narrow" w:hAnsi="Arial Narrow"/>
                <w:i w:val="0"/>
                <w:sz w:val="23"/>
                <w:szCs w:val="23"/>
                <w:lang w:val="en-GB"/>
              </w:rPr>
            </w:pPr>
          </w:p>
        </w:tc>
        <w:tc>
          <w:tcPr>
            <w:tcW w:w="4559" w:type="dxa"/>
          </w:tcPr>
          <w:p w14:paraId="2CD9B99A" w14:textId="77777777" w:rsidR="00E11F09" w:rsidRPr="005744EF" w:rsidRDefault="00E11F09" w:rsidP="00E11F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b/>
                <w:bCs/>
                <w:i w:val="0"/>
                <w:sz w:val="23"/>
                <w:szCs w:val="23"/>
                <w:lang w:val="en-GB"/>
              </w:rPr>
            </w:pPr>
            <w:r w:rsidRPr="005744EF">
              <w:rPr>
                <w:rFonts w:ascii="Arial Narrow" w:hAnsi="Arial Narrow"/>
                <w:b/>
                <w:bCs/>
                <w:i w:val="0"/>
                <w:sz w:val="23"/>
                <w:szCs w:val="23"/>
                <w:lang w:val="en-GB"/>
              </w:rPr>
              <w:t>Actions Courts May Consider</w:t>
            </w:r>
          </w:p>
          <w:p w14:paraId="37B2197E" w14:textId="77777777" w:rsidR="00E11F09" w:rsidRPr="005744EF" w:rsidRDefault="00E11F09" w:rsidP="00A60EA9">
            <w:pPr>
              <w:widowControl w:val="0"/>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p>
        </w:tc>
      </w:tr>
      <w:tr w:rsidR="00E11F09" w:rsidRPr="005744EF" w14:paraId="6D11D20F" w14:textId="77777777" w:rsidTr="00BD7E79">
        <w:tc>
          <w:tcPr>
            <w:cnfStyle w:val="001000000000" w:firstRow="0" w:lastRow="0" w:firstColumn="1" w:lastColumn="0" w:oddVBand="0" w:evenVBand="0" w:oddHBand="0" w:evenHBand="0" w:firstRowFirstColumn="0" w:firstRowLastColumn="0" w:lastRowFirstColumn="0" w:lastRowLastColumn="0"/>
            <w:tcW w:w="4559" w:type="dxa"/>
          </w:tcPr>
          <w:p w14:paraId="0B3BF740" w14:textId="77777777" w:rsidR="00E11F09" w:rsidRPr="005744EF" w:rsidRDefault="00E11F09" w:rsidP="00E11F09">
            <w:pPr>
              <w:jc w:val="both"/>
              <w:rPr>
                <w:rFonts w:ascii="Arial Narrow" w:hAnsi="Arial Narrow"/>
                <w:b w:val="0"/>
                <w:i w:val="0"/>
                <w:sz w:val="23"/>
                <w:szCs w:val="23"/>
                <w:lang w:val="en-GB"/>
              </w:rPr>
            </w:pPr>
            <w:r w:rsidRPr="005744EF">
              <w:rPr>
                <w:rFonts w:ascii="Arial Narrow" w:hAnsi="Arial Narrow"/>
                <w:b w:val="0"/>
                <w:i w:val="0"/>
                <w:sz w:val="23"/>
                <w:szCs w:val="23"/>
                <w:lang w:val="en-GB"/>
              </w:rPr>
              <w:t>The Analysis and proposed sentencing database will allow Chief Justices to monitor how judges in their courts are handling SGBV cases and, in particular, whether:</w:t>
            </w:r>
          </w:p>
          <w:p w14:paraId="16891863" w14:textId="77777777" w:rsidR="00E11F09" w:rsidRPr="005744EF" w:rsidRDefault="00E11F09" w:rsidP="002F74E0">
            <w:pPr>
              <w:pStyle w:val="ListParagraph"/>
              <w:numPr>
                <w:ilvl w:val="0"/>
                <w:numId w:val="27"/>
              </w:numPr>
              <w:rPr>
                <w:rFonts w:ascii="Arial Narrow" w:hAnsi="Arial Narrow"/>
                <w:b w:val="0"/>
                <w:i w:val="0"/>
                <w:sz w:val="23"/>
                <w:szCs w:val="23"/>
                <w:lang w:val="en-GB"/>
              </w:rPr>
            </w:pPr>
            <w:r w:rsidRPr="005744EF">
              <w:rPr>
                <w:rFonts w:ascii="Arial Narrow" w:hAnsi="Arial Narrow"/>
                <w:b w:val="0"/>
                <w:i w:val="0"/>
                <w:sz w:val="23"/>
                <w:szCs w:val="23"/>
                <w:lang w:val="en-GB"/>
              </w:rPr>
              <w:t>contentious factors were raised during the hearing by a judicial officer or defence counsel</w:t>
            </w:r>
          </w:p>
          <w:p w14:paraId="2479420B" w14:textId="77777777" w:rsidR="00E11F09" w:rsidRPr="005744EF" w:rsidRDefault="00E11F09" w:rsidP="002F74E0">
            <w:pPr>
              <w:pStyle w:val="ListParagraph"/>
              <w:numPr>
                <w:ilvl w:val="0"/>
                <w:numId w:val="27"/>
              </w:numPr>
              <w:rPr>
                <w:rFonts w:ascii="Arial Narrow" w:hAnsi="Arial Narrow"/>
                <w:b w:val="0"/>
                <w:i w:val="0"/>
                <w:sz w:val="23"/>
                <w:szCs w:val="23"/>
                <w:lang w:val="en-GB"/>
              </w:rPr>
            </w:pPr>
            <w:r w:rsidRPr="005744EF">
              <w:rPr>
                <w:rFonts w:ascii="Arial Narrow" w:hAnsi="Arial Narrow"/>
                <w:b w:val="0"/>
                <w:i w:val="0"/>
                <w:sz w:val="23"/>
                <w:szCs w:val="23"/>
                <w:lang w:val="en-GB"/>
              </w:rPr>
              <w:t>the contentious factors lead to a sentence reduction</w:t>
            </w:r>
          </w:p>
          <w:p w14:paraId="5AE75CB0" w14:textId="77777777" w:rsidR="00E11F09" w:rsidRDefault="00E11F09" w:rsidP="00123B38">
            <w:pPr>
              <w:pStyle w:val="ListParagraph"/>
              <w:numPr>
                <w:ilvl w:val="0"/>
                <w:numId w:val="27"/>
              </w:numPr>
              <w:rPr>
                <w:rFonts w:ascii="Arial Narrow" w:hAnsi="Arial Narrow"/>
                <w:b w:val="0"/>
                <w:i w:val="0"/>
                <w:sz w:val="23"/>
                <w:szCs w:val="23"/>
                <w:lang w:val="en-GB"/>
              </w:rPr>
            </w:pPr>
            <w:r w:rsidRPr="005744EF">
              <w:rPr>
                <w:rFonts w:ascii="Arial Narrow" w:hAnsi="Arial Narrow"/>
                <w:b w:val="0"/>
                <w:i w:val="0"/>
                <w:sz w:val="23"/>
                <w:szCs w:val="23"/>
                <w:lang w:val="en-GB"/>
              </w:rPr>
              <w:t>average sentence for a SGBV case</w:t>
            </w:r>
          </w:p>
          <w:p w14:paraId="78DBAAB8" w14:textId="77777777" w:rsidR="00330CBB" w:rsidRDefault="00330CBB" w:rsidP="00330CBB">
            <w:pPr>
              <w:rPr>
                <w:rFonts w:ascii="Arial Narrow" w:hAnsi="Arial Narrow"/>
                <w:i w:val="0"/>
                <w:sz w:val="23"/>
                <w:szCs w:val="23"/>
                <w:lang w:val="en-GB"/>
              </w:rPr>
            </w:pPr>
          </w:p>
          <w:p w14:paraId="1E314C6F" w14:textId="77777777" w:rsidR="00907A10" w:rsidRPr="00330CBB" w:rsidRDefault="00907A10" w:rsidP="00330CBB">
            <w:pPr>
              <w:rPr>
                <w:rFonts w:ascii="Arial Narrow" w:hAnsi="Arial Narrow"/>
                <w:i w:val="0"/>
                <w:sz w:val="23"/>
                <w:szCs w:val="23"/>
                <w:lang w:val="en-GB"/>
              </w:rPr>
            </w:pPr>
          </w:p>
        </w:tc>
        <w:tc>
          <w:tcPr>
            <w:tcW w:w="4559" w:type="dxa"/>
          </w:tcPr>
          <w:p w14:paraId="644DEDE7" w14:textId="77777777" w:rsidR="00E11F09" w:rsidRPr="005744EF" w:rsidRDefault="00E11F09" w:rsidP="00A60EA9">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Courts can ensure that:</w:t>
            </w:r>
          </w:p>
          <w:p w14:paraId="1CAC9DDF" w14:textId="77777777" w:rsidR="00E11F09" w:rsidRPr="005744EF" w:rsidRDefault="00E11F09" w:rsidP="00E11F09">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3"/>
                <w:szCs w:val="23"/>
                <w:lang w:val="en-GB"/>
              </w:rPr>
            </w:pPr>
            <w:r w:rsidRPr="005744EF">
              <w:rPr>
                <w:rFonts w:ascii="Arial Narrow" w:hAnsi="Arial Narrow"/>
                <w:sz w:val="23"/>
                <w:szCs w:val="23"/>
                <w:lang w:val="en-GB"/>
              </w:rPr>
              <w:t xml:space="preserve">Sexual and Gender Based Violence cases are sent to PacLII, including Magistrates Court/ District Court cases as well as those SGBV cases decided at Supreme or High Court levels. </w:t>
            </w:r>
          </w:p>
          <w:p w14:paraId="25313D85" w14:textId="77777777" w:rsidR="00E11F09" w:rsidRPr="005744EF" w:rsidRDefault="00E11F09" w:rsidP="00A60EA9">
            <w:pPr>
              <w:widowControl w:val="0"/>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p>
        </w:tc>
      </w:tr>
    </w:tbl>
    <w:p w14:paraId="5FB472DF" w14:textId="77777777" w:rsidR="00EB63FD" w:rsidRPr="00EB63FD" w:rsidRDefault="0016148C" w:rsidP="0016148C">
      <w:pPr>
        <w:pStyle w:val="Heading2"/>
        <w:spacing w:line="480" w:lineRule="auto"/>
        <w:ind w:left="0"/>
      </w:pPr>
      <w:bookmarkStart w:id="31" w:name="_Toc509574385"/>
      <w:r>
        <w:lastRenderedPageBreak/>
        <w:t>3.6</w:t>
      </w:r>
      <w:r w:rsidRPr="00414FE3">
        <w:tab/>
      </w:r>
      <w:r>
        <w:t>Chart creators for the presentation of trend court data</w:t>
      </w:r>
      <w:bookmarkEnd w:id="31"/>
    </w:p>
    <w:p w14:paraId="28A7C4BB" w14:textId="77777777" w:rsidR="00214709" w:rsidRPr="005744EF" w:rsidRDefault="00214709" w:rsidP="00214709">
      <w:pPr>
        <w:widowControl w:val="0"/>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 xml:space="preserve">Version 1 of the chart creator allowed PJDP </w:t>
      </w:r>
      <w:r w:rsidR="0014205D" w:rsidRPr="005744EF">
        <w:rPr>
          <w:rFonts w:ascii="Arial Narrow" w:hAnsi="Arial Narrow"/>
          <w:i w:val="0"/>
          <w:sz w:val="23"/>
          <w:szCs w:val="23"/>
          <w:lang w:val="en-GB"/>
        </w:rPr>
        <w:t>jurisdictions</w:t>
      </w:r>
      <w:r w:rsidRPr="005744EF">
        <w:rPr>
          <w:rFonts w:ascii="Arial Narrow" w:hAnsi="Arial Narrow"/>
          <w:i w:val="0"/>
          <w:sz w:val="23"/>
          <w:szCs w:val="23"/>
          <w:lang w:val="en-GB"/>
        </w:rPr>
        <w:t xml:space="preserve"> to collect and present trend data on 11 of the 15 Cook Island indicators (Annex</w:t>
      </w:r>
      <w:r w:rsidR="00D125A2">
        <w:rPr>
          <w:rFonts w:ascii="Arial Narrow" w:hAnsi="Arial Narrow"/>
          <w:i w:val="0"/>
          <w:sz w:val="23"/>
          <w:szCs w:val="23"/>
          <w:lang w:val="en-GB"/>
        </w:rPr>
        <w:t>es</w:t>
      </w:r>
      <w:r w:rsidRPr="005744EF">
        <w:rPr>
          <w:rFonts w:ascii="Arial Narrow" w:hAnsi="Arial Narrow"/>
          <w:i w:val="0"/>
          <w:sz w:val="23"/>
          <w:szCs w:val="23"/>
          <w:lang w:val="en-GB"/>
        </w:rPr>
        <w:t xml:space="preserve"> </w:t>
      </w:r>
      <w:r w:rsidR="00E32441" w:rsidRPr="005744EF">
        <w:rPr>
          <w:rFonts w:ascii="Arial Narrow" w:hAnsi="Arial Narrow"/>
          <w:i w:val="0"/>
          <w:sz w:val="23"/>
          <w:szCs w:val="23"/>
          <w:lang w:val="en-GB"/>
        </w:rPr>
        <w:t>5 and 6 of this Toolkit</w:t>
      </w:r>
      <w:r w:rsidRPr="005744EF">
        <w:rPr>
          <w:rFonts w:ascii="Arial Narrow" w:hAnsi="Arial Narrow"/>
          <w:i w:val="0"/>
          <w:sz w:val="23"/>
          <w:szCs w:val="23"/>
          <w:lang w:val="en-GB"/>
        </w:rPr>
        <w:t>)</w:t>
      </w:r>
    </w:p>
    <w:p w14:paraId="47330D1B" w14:textId="77777777" w:rsidR="00214709" w:rsidRPr="005744EF" w:rsidRDefault="00214709" w:rsidP="00214709">
      <w:pPr>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During PJSI, two new cha</w:t>
      </w:r>
      <w:r w:rsidR="007710FC" w:rsidRPr="005744EF">
        <w:rPr>
          <w:rFonts w:ascii="Arial Narrow" w:hAnsi="Arial Narrow"/>
          <w:i w:val="0"/>
          <w:sz w:val="23"/>
          <w:szCs w:val="23"/>
          <w:lang w:val="en-GB"/>
        </w:rPr>
        <w:t>r</w:t>
      </w:r>
      <w:r w:rsidRPr="005744EF">
        <w:rPr>
          <w:rFonts w:ascii="Arial Narrow" w:hAnsi="Arial Narrow"/>
          <w:i w:val="0"/>
          <w:sz w:val="23"/>
          <w:szCs w:val="23"/>
          <w:lang w:val="en-GB"/>
        </w:rPr>
        <w:t>t creators have been developed to assist with collecting and analysing sex and age disaggregated da</w:t>
      </w:r>
      <w:r w:rsidR="00E32441" w:rsidRPr="005744EF">
        <w:rPr>
          <w:rFonts w:ascii="Arial Narrow" w:hAnsi="Arial Narrow"/>
          <w:i w:val="0"/>
          <w:sz w:val="23"/>
          <w:szCs w:val="23"/>
          <w:lang w:val="en-GB"/>
        </w:rPr>
        <w:t xml:space="preserve">ta </w:t>
      </w:r>
      <w:r w:rsidR="00D125A2">
        <w:rPr>
          <w:rFonts w:ascii="Arial Narrow" w:hAnsi="Arial Narrow"/>
          <w:i w:val="0"/>
          <w:sz w:val="23"/>
          <w:szCs w:val="23"/>
          <w:lang w:val="en-GB"/>
        </w:rPr>
        <w:t>(</w:t>
      </w:r>
      <w:r w:rsidRPr="005744EF">
        <w:rPr>
          <w:rFonts w:ascii="Arial Narrow" w:hAnsi="Arial Narrow"/>
          <w:i w:val="0"/>
          <w:sz w:val="23"/>
          <w:szCs w:val="23"/>
          <w:lang w:val="en-GB"/>
        </w:rPr>
        <w:t>Annex</w:t>
      </w:r>
      <w:r w:rsidR="00D125A2">
        <w:rPr>
          <w:rFonts w:ascii="Arial Narrow" w:hAnsi="Arial Narrow"/>
          <w:i w:val="0"/>
          <w:sz w:val="23"/>
          <w:szCs w:val="23"/>
          <w:lang w:val="en-GB"/>
        </w:rPr>
        <w:t>es</w:t>
      </w:r>
      <w:r w:rsidRPr="005744EF">
        <w:rPr>
          <w:rFonts w:ascii="Arial Narrow" w:hAnsi="Arial Narrow"/>
          <w:i w:val="0"/>
          <w:sz w:val="23"/>
          <w:szCs w:val="23"/>
          <w:lang w:val="en-GB"/>
        </w:rPr>
        <w:t xml:space="preserve"> </w:t>
      </w:r>
      <w:r w:rsidR="00E32441" w:rsidRPr="005744EF">
        <w:rPr>
          <w:rFonts w:ascii="Arial Narrow" w:hAnsi="Arial Narrow"/>
          <w:i w:val="0"/>
          <w:sz w:val="23"/>
          <w:szCs w:val="23"/>
          <w:lang w:val="en-GB"/>
        </w:rPr>
        <w:t>13 and 14 of this Toolkit</w:t>
      </w:r>
      <w:r w:rsidRPr="005744EF">
        <w:rPr>
          <w:rFonts w:ascii="Arial Narrow" w:hAnsi="Arial Narrow"/>
          <w:i w:val="0"/>
          <w:sz w:val="23"/>
          <w:szCs w:val="23"/>
          <w:lang w:val="en-GB"/>
        </w:rPr>
        <w:t>)</w:t>
      </w:r>
      <w:r w:rsidR="00E32441" w:rsidRPr="005744EF">
        <w:rPr>
          <w:rFonts w:ascii="Arial Narrow" w:hAnsi="Arial Narrow"/>
          <w:i w:val="0"/>
          <w:sz w:val="23"/>
          <w:szCs w:val="23"/>
          <w:lang w:val="en-GB"/>
        </w:rPr>
        <w:t>.</w:t>
      </w:r>
      <w:r w:rsidRPr="005744EF">
        <w:rPr>
          <w:rFonts w:ascii="Arial Narrow" w:hAnsi="Arial Narrow"/>
          <w:i w:val="0"/>
          <w:sz w:val="23"/>
          <w:szCs w:val="23"/>
          <w:lang w:val="en-GB"/>
        </w:rPr>
        <w:t xml:space="preserve"> </w:t>
      </w:r>
    </w:p>
    <w:p w14:paraId="0C8A901D" w14:textId="77777777" w:rsidR="00214709" w:rsidRPr="005744EF" w:rsidRDefault="00214709" w:rsidP="00214709">
      <w:pPr>
        <w:widowControl w:val="0"/>
        <w:tabs>
          <w:tab w:val="left" w:pos="220"/>
          <w:tab w:val="left" w:pos="720"/>
        </w:tabs>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 xml:space="preserve">The new version of the </w:t>
      </w:r>
      <w:r w:rsidR="008D27AA" w:rsidRPr="005744EF">
        <w:rPr>
          <w:rFonts w:ascii="Arial Narrow" w:hAnsi="Arial Narrow"/>
          <w:i w:val="0"/>
          <w:sz w:val="23"/>
          <w:szCs w:val="23"/>
          <w:lang w:val="en-GB"/>
        </w:rPr>
        <w:t xml:space="preserve">chart creator </w:t>
      </w:r>
      <w:r w:rsidR="0014205D" w:rsidRPr="005744EF">
        <w:rPr>
          <w:rFonts w:ascii="Arial Narrow" w:hAnsi="Arial Narrow"/>
          <w:i w:val="0"/>
          <w:sz w:val="23"/>
          <w:szCs w:val="23"/>
          <w:lang w:val="en-GB"/>
        </w:rPr>
        <w:t xml:space="preserve">supports the </w:t>
      </w:r>
      <w:r w:rsidRPr="005744EF">
        <w:rPr>
          <w:rFonts w:ascii="Arial Narrow" w:hAnsi="Arial Narrow"/>
          <w:i w:val="0"/>
          <w:sz w:val="23"/>
          <w:szCs w:val="23"/>
          <w:lang w:val="en-GB"/>
        </w:rPr>
        <w:t>collect</w:t>
      </w:r>
      <w:r w:rsidR="0014205D" w:rsidRPr="005744EF">
        <w:rPr>
          <w:rFonts w:ascii="Arial Narrow" w:hAnsi="Arial Narrow"/>
          <w:i w:val="0"/>
          <w:sz w:val="23"/>
          <w:szCs w:val="23"/>
          <w:lang w:val="en-GB"/>
        </w:rPr>
        <w:t>ion and analysis</w:t>
      </w:r>
      <w:r w:rsidRPr="005744EF">
        <w:rPr>
          <w:rFonts w:ascii="Arial Narrow" w:hAnsi="Arial Narrow"/>
          <w:i w:val="0"/>
          <w:sz w:val="23"/>
          <w:szCs w:val="23"/>
          <w:lang w:val="en-GB"/>
        </w:rPr>
        <w:t xml:space="preserve"> for internal purposes </w:t>
      </w:r>
      <w:r w:rsidR="0014205D" w:rsidRPr="005744EF">
        <w:rPr>
          <w:rFonts w:ascii="Arial Narrow" w:hAnsi="Arial Narrow"/>
          <w:i w:val="0"/>
          <w:sz w:val="23"/>
          <w:szCs w:val="23"/>
          <w:lang w:val="en-GB"/>
        </w:rPr>
        <w:t xml:space="preserve">of </w:t>
      </w:r>
      <w:r w:rsidRPr="005744EF">
        <w:rPr>
          <w:rFonts w:ascii="Arial Narrow" w:hAnsi="Arial Narrow"/>
          <w:i w:val="0"/>
          <w:sz w:val="23"/>
          <w:szCs w:val="23"/>
          <w:lang w:val="en-GB"/>
        </w:rPr>
        <w:t xml:space="preserve">a range of </w:t>
      </w:r>
      <w:r w:rsidR="008D27AA" w:rsidRPr="005744EF">
        <w:rPr>
          <w:rFonts w:ascii="Arial Narrow" w:hAnsi="Arial Narrow"/>
          <w:i w:val="0"/>
          <w:sz w:val="23"/>
          <w:szCs w:val="23"/>
          <w:lang w:val="en-GB"/>
        </w:rPr>
        <w:t>sex</w:t>
      </w:r>
      <w:r w:rsidR="008D27AA">
        <w:rPr>
          <w:rFonts w:ascii="Arial Narrow" w:hAnsi="Arial Narrow"/>
          <w:i w:val="0"/>
          <w:sz w:val="23"/>
          <w:szCs w:val="23"/>
          <w:lang w:val="en-GB"/>
        </w:rPr>
        <w:t xml:space="preserve"> disaggregated data</w:t>
      </w:r>
      <w:r w:rsidRPr="005744EF">
        <w:rPr>
          <w:rFonts w:ascii="Arial Narrow" w:hAnsi="Arial Narrow"/>
          <w:i w:val="0"/>
          <w:sz w:val="23"/>
          <w:szCs w:val="23"/>
          <w:lang w:val="en-GB"/>
        </w:rPr>
        <w:t xml:space="preserve"> on family law and Family Protection Act cases</w:t>
      </w:r>
      <w:r w:rsidR="0014205D" w:rsidRPr="005744EF">
        <w:rPr>
          <w:rFonts w:ascii="Arial Narrow" w:hAnsi="Arial Narrow"/>
          <w:i w:val="0"/>
          <w:sz w:val="23"/>
          <w:szCs w:val="23"/>
          <w:lang w:val="en-GB"/>
        </w:rPr>
        <w:t>. The new chart creator was trialled in Palau with the Court of Common Pleas</w:t>
      </w:r>
      <w:r w:rsidR="00E32441" w:rsidRPr="005744EF">
        <w:rPr>
          <w:rFonts w:ascii="Arial Narrow" w:hAnsi="Arial Narrow"/>
          <w:i w:val="0"/>
          <w:sz w:val="23"/>
          <w:szCs w:val="23"/>
          <w:lang w:val="en-GB"/>
        </w:rPr>
        <w:t xml:space="preserve"> (CoCP)</w:t>
      </w:r>
      <w:r w:rsidR="0014205D" w:rsidRPr="005744EF">
        <w:rPr>
          <w:rFonts w:ascii="Arial Narrow" w:hAnsi="Arial Narrow"/>
          <w:i w:val="0"/>
          <w:sz w:val="23"/>
          <w:szCs w:val="23"/>
          <w:lang w:val="en-GB"/>
        </w:rPr>
        <w:t xml:space="preserve"> and the 2016 sex disaggregated data analysis is presented below</w:t>
      </w:r>
      <w:r w:rsidRPr="005744EF">
        <w:rPr>
          <w:rFonts w:ascii="Arial Narrow" w:hAnsi="Arial Narrow"/>
          <w:i w:val="0"/>
          <w:sz w:val="23"/>
          <w:szCs w:val="23"/>
          <w:lang w:val="en-GB"/>
        </w:rPr>
        <w:t xml:space="preserve">. </w:t>
      </w:r>
    </w:p>
    <w:p w14:paraId="3AC77111" w14:textId="77777777" w:rsidR="00F64CD6" w:rsidRPr="005744EF" w:rsidRDefault="0014205D" w:rsidP="00F64CD6">
      <w:pPr>
        <w:rPr>
          <w:rFonts w:ascii="Arial Narrow" w:eastAsia="Times New Roman" w:hAnsi="Arial Narrow" w:cs="Times New Roman"/>
          <w:i w:val="0"/>
          <w:iCs w:val="0"/>
          <w:sz w:val="23"/>
          <w:szCs w:val="23"/>
          <w:lang w:val="en-GB"/>
        </w:rPr>
      </w:pPr>
      <w:r w:rsidRPr="005744EF">
        <w:rPr>
          <w:rFonts w:ascii="Arial Narrow" w:hAnsi="Arial Narrow"/>
          <w:i w:val="0"/>
          <w:sz w:val="23"/>
          <w:szCs w:val="23"/>
          <w:lang w:val="en-GB"/>
        </w:rPr>
        <w:t xml:space="preserve">The Palau Judiciary issued a Press Release </w:t>
      </w:r>
      <w:r w:rsidR="00F64CD6" w:rsidRPr="005744EF">
        <w:rPr>
          <w:rFonts w:ascii="Arial Narrow" w:hAnsi="Arial Narrow"/>
          <w:i w:val="0"/>
          <w:sz w:val="23"/>
          <w:szCs w:val="23"/>
          <w:lang w:val="en-GB"/>
        </w:rPr>
        <w:t xml:space="preserve">that presented the new analysis of data undertaken with the Chart Creator that can be accessed on the Palau Judiciary website: </w:t>
      </w:r>
      <w:r w:rsidR="00F64CD6" w:rsidRPr="005744EF">
        <w:rPr>
          <w:rFonts w:ascii="Arial Narrow" w:eastAsia="Times New Roman" w:hAnsi="Arial Narrow" w:cs="Times New Roman"/>
          <w:b/>
          <w:bCs/>
          <w:i w:val="0"/>
          <w:iCs w:val="0"/>
          <w:color w:val="5D9DD9"/>
          <w:spacing w:val="15"/>
          <w:sz w:val="23"/>
          <w:szCs w:val="23"/>
          <w:lang w:val="en-GB"/>
        </w:rPr>
        <w:t>Press Release #115: Palau Judiciary Reviews Family Protection Act cases 2014-2016</w:t>
      </w:r>
    </w:p>
    <w:p w14:paraId="10496C6D" w14:textId="77777777" w:rsidR="00F64CD6" w:rsidRPr="005744EF" w:rsidRDefault="000A28AD" w:rsidP="00214709">
      <w:pPr>
        <w:widowControl w:val="0"/>
        <w:tabs>
          <w:tab w:val="left" w:pos="220"/>
          <w:tab w:val="left" w:pos="720"/>
        </w:tabs>
        <w:autoSpaceDE w:val="0"/>
        <w:autoSpaceDN w:val="0"/>
        <w:adjustRightInd w:val="0"/>
        <w:rPr>
          <w:rFonts w:ascii="Arial Narrow" w:hAnsi="Arial Narrow"/>
          <w:i w:val="0"/>
          <w:sz w:val="23"/>
          <w:szCs w:val="23"/>
          <w:lang w:val="en-GB"/>
        </w:rPr>
      </w:pPr>
      <w:hyperlink r:id="rId133" w:history="1">
        <w:r w:rsidR="00F64CD6" w:rsidRPr="005744EF">
          <w:rPr>
            <w:rStyle w:val="Hyperlink"/>
            <w:rFonts w:ascii="Arial Narrow" w:hAnsi="Arial Narrow" w:cstheme="minorBidi"/>
            <w:i w:val="0"/>
            <w:sz w:val="23"/>
            <w:szCs w:val="23"/>
            <w:lang w:val="en-GB"/>
          </w:rPr>
          <w:t>http://www.palausupremecourt.net/news_main.cshtml</w:t>
        </w:r>
      </w:hyperlink>
    </w:p>
    <w:tbl>
      <w:tblPr>
        <w:tblStyle w:val="LightShading-Accent1"/>
        <w:tblW w:w="0" w:type="auto"/>
        <w:tblLook w:val="04A0" w:firstRow="1" w:lastRow="0" w:firstColumn="1" w:lastColumn="0" w:noHBand="0" w:noVBand="1"/>
      </w:tblPr>
      <w:tblGrid>
        <w:gridCol w:w="2886"/>
        <w:gridCol w:w="3145"/>
        <w:gridCol w:w="2485"/>
      </w:tblGrid>
      <w:tr w:rsidR="00214709" w:rsidRPr="005744EF" w14:paraId="638808E8" w14:textId="77777777" w:rsidTr="008A7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gridSpan w:val="3"/>
          </w:tcPr>
          <w:p w14:paraId="6BD13D81" w14:textId="77777777" w:rsidR="00214709" w:rsidRPr="005744EF" w:rsidRDefault="00214709" w:rsidP="008A741A">
            <w:pPr>
              <w:widowControl w:val="0"/>
              <w:tabs>
                <w:tab w:val="left" w:pos="220"/>
                <w:tab w:val="left" w:pos="720"/>
              </w:tabs>
              <w:autoSpaceDE w:val="0"/>
              <w:autoSpaceDN w:val="0"/>
              <w:adjustRightInd w:val="0"/>
              <w:rPr>
                <w:rFonts w:ascii="Arial Narrow" w:hAnsi="Arial Narrow"/>
                <w:b w:val="0"/>
                <w:bCs w:val="0"/>
                <w:i w:val="0"/>
                <w:color w:val="auto"/>
                <w:sz w:val="23"/>
                <w:szCs w:val="23"/>
                <w:lang w:val="en-GB"/>
              </w:rPr>
            </w:pPr>
            <w:r w:rsidRPr="005744EF">
              <w:rPr>
                <w:rFonts w:ascii="Arial Narrow" w:hAnsi="Arial Narrow"/>
                <w:b w:val="0"/>
                <w:bCs w:val="0"/>
                <w:i w:val="0"/>
                <w:color w:val="auto"/>
                <w:sz w:val="23"/>
                <w:szCs w:val="23"/>
                <w:lang w:val="en-GB"/>
              </w:rPr>
              <w:t xml:space="preserve">Chart Creator </w:t>
            </w:r>
            <w:r w:rsidR="0014205D" w:rsidRPr="005744EF">
              <w:rPr>
                <w:rFonts w:ascii="Arial Narrow" w:hAnsi="Arial Narrow"/>
                <w:b w:val="0"/>
                <w:bCs w:val="0"/>
                <w:i w:val="0"/>
                <w:color w:val="auto"/>
                <w:sz w:val="23"/>
                <w:szCs w:val="23"/>
                <w:lang w:val="en-GB"/>
              </w:rPr>
              <w:t xml:space="preserve">for </w:t>
            </w:r>
            <w:r w:rsidRPr="005744EF">
              <w:rPr>
                <w:rFonts w:ascii="Arial Narrow" w:hAnsi="Arial Narrow"/>
                <w:b w:val="0"/>
                <w:bCs w:val="0"/>
                <w:i w:val="0"/>
                <w:color w:val="auto"/>
                <w:sz w:val="23"/>
                <w:szCs w:val="23"/>
                <w:lang w:val="en-GB"/>
              </w:rPr>
              <w:t>Family law and Family Protection Act cases</w:t>
            </w:r>
          </w:p>
          <w:p w14:paraId="553168A3" w14:textId="77777777" w:rsidR="0014205D" w:rsidRPr="005744EF" w:rsidRDefault="0014205D" w:rsidP="008A741A">
            <w:pPr>
              <w:widowControl w:val="0"/>
              <w:tabs>
                <w:tab w:val="left" w:pos="220"/>
                <w:tab w:val="left" w:pos="720"/>
              </w:tabs>
              <w:autoSpaceDE w:val="0"/>
              <w:autoSpaceDN w:val="0"/>
              <w:adjustRightInd w:val="0"/>
              <w:rPr>
                <w:rFonts w:ascii="Arial Narrow" w:hAnsi="Arial Narrow"/>
                <w:b w:val="0"/>
                <w:bCs w:val="0"/>
                <w:i w:val="0"/>
                <w:color w:val="auto"/>
                <w:sz w:val="23"/>
                <w:szCs w:val="23"/>
                <w:lang w:val="en-GB"/>
              </w:rPr>
            </w:pPr>
          </w:p>
        </w:tc>
      </w:tr>
      <w:tr w:rsidR="0014205D" w:rsidRPr="005744EF" w14:paraId="39B51EBE" w14:textId="77777777" w:rsidTr="008A7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74CAA85C" w14:textId="77777777" w:rsidR="0014205D" w:rsidRPr="005744EF" w:rsidRDefault="0014205D" w:rsidP="008A741A">
            <w:pPr>
              <w:widowControl w:val="0"/>
              <w:tabs>
                <w:tab w:val="left" w:pos="220"/>
                <w:tab w:val="left" w:pos="720"/>
              </w:tabs>
              <w:autoSpaceDE w:val="0"/>
              <w:autoSpaceDN w:val="0"/>
              <w:adjustRightInd w:val="0"/>
              <w:rPr>
                <w:rFonts w:ascii="Arial Narrow" w:hAnsi="Arial Narrow"/>
                <w:b w:val="0"/>
                <w:bCs w:val="0"/>
                <w:i w:val="0"/>
                <w:sz w:val="23"/>
                <w:szCs w:val="23"/>
                <w:lang w:val="en-GB"/>
              </w:rPr>
            </w:pPr>
            <w:r w:rsidRPr="005744EF">
              <w:rPr>
                <w:rFonts w:ascii="Arial Narrow" w:hAnsi="Arial Narrow"/>
                <w:b w:val="0"/>
                <w:bCs w:val="0"/>
                <w:i w:val="0"/>
                <w:sz w:val="23"/>
                <w:szCs w:val="23"/>
                <w:lang w:val="en-GB"/>
              </w:rPr>
              <w:t>Sheet Number in Chart Creator</w:t>
            </w:r>
          </w:p>
        </w:tc>
        <w:tc>
          <w:tcPr>
            <w:tcW w:w="3145" w:type="dxa"/>
          </w:tcPr>
          <w:p w14:paraId="1DA9C9D6" w14:textId="77777777" w:rsidR="0014205D" w:rsidRPr="005744EF" w:rsidRDefault="0014205D" w:rsidP="008A741A">
            <w:pPr>
              <w:widowControl w:val="0"/>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 xml:space="preserve">Presents Data on: </w:t>
            </w:r>
          </w:p>
        </w:tc>
        <w:tc>
          <w:tcPr>
            <w:tcW w:w="2485" w:type="dxa"/>
          </w:tcPr>
          <w:p w14:paraId="15B0C653" w14:textId="77777777" w:rsidR="0014205D" w:rsidRPr="005744EF" w:rsidRDefault="0014205D" w:rsidP="008A741A">
            <w:pPr>
              <w:widowControl w:val="0"/>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2016 sex disaggregated data analysis by the Court of Common Pleas in Palau</w:t>
            </w:r>
          </w:p>
        </w:tc>
      </w:tr>
      <w:tr w:rsidR="00214709" w:rsidRPr="005744EF" w14:paraId="3BD2B3B7" w14:textId="77777777" w:rsidTr="008A741A">
        <w:tc>
          <w:tcPr>
            <w:cnfStyle w:val="001000000000" w:firstRow="0" w:lastRow="0" w:firstColumn="1" w:lastColumn="0" w:oddVBand="0" w:evenVBand="0" w:oddHBand="0" w:evenHBand="0" w:firstRowFirstColumn="0" w:firstRowLastColumn="0" w:lastRowFirstColumn="0" w:lastRowLastColumn="0"/>
            <w:tcW w:w="2886" w:type="dxa"/>
          </w:tcPr>
          <w:p w14:paraId="74692886" w14:textId="77777777" w:rsidR="00214709" w:rsidRPr="005744EF" w:rsidRDefault="00214709" w:rsidP="008A741A">
            <w:pPr>
              <w:widowControl w:val="0"/>
              <w:tabs>
                <w:tab w:val="left" w:pos="220"/>
                <w:tab w:val="left" w:pos="720"/>
              </w:tabs>
              <w:autoSpaceDE w:val="0"/>
              <w:autoSpaceDN w:val="0"/>
              <w:adjustRightInd w:val="0"/>
              <w:rPr>
                <w:rFonts w:ascii="Arial Narrow" w:hAnsi="Arial Narrow"/>
                <w:b w:val="0"/>
                <w:bCs w:val="0"/>
                <w:i w:val="0"/>
                <w:color w:val="auto"/>
                <w:sz w:val="23"/>
                <w:szCs w:val="23"/>
                <w:lang w:val="en-GB"/>
              </w:rPr>
            </w:pPr>
            <w:r w:rsidRPr="005744EF">
              <w:rPr>
                <w:rFonts w:ascii="Arial Narrow" w:hAnsi="Arial Narrow"/>
                <w:b w:val="0"/>
                <w:bCs w:val="0"/>
                <w:i w:val="0"/>
                <w:color w:val="auto"/>
                <w:sz w:val="23"/>
                <w:szCs w:val="23"/>
                <w:lang w:val="en-GB"/>
              </w:rPr>
              <w:t>Sheet 1a: Divorce cases filed by year</w:t>
            </w:r>
          </w:p>
        </w:tc>
        <w:tc>
          <w:tcPr>
            <w:tcW w:w="3145" w:type="dxa"/>
          </w:tcPr>
          <w:p w14:paraId="0144A427" w14:textId="77777777" w:rsidR="00214709" w:rsidRPr="005744EF" w:rsidRDefault="00214709" w:rsidP="008A741A">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 xml:space="preserve">Disaggregated by the court (CoCP or Supreme Court) and the sex of the applicant </w:t>
            </w:r>
          </w:p>
        </w:tc>
        <w:tc>
          <w:tcPr>
            <w:tcW w:w="2485" w:type="dxa"/>
          </w:tcPr>
          <w:p w14:paraId="415A2F3B" w14:textId="77777777" w:rsidR="00214709" w:rsidRPr="005744EF" w:rsidRDefault="00214709" w:rsidP="008A741A">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18 cases filed in 2016 of which women file 78%.</w:t>
            </w:r>
          </w:p>
        </w:tc>
      </w:tr>
      <w:tr w:rsidR="00214709" w:rsidRPr="005744EF" w14:paraId="3FE0B852" w14:textId="77777777" w:rsidTr="008A7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1D454B26" w14:textId="77777777" w:rsidR="00214709" w:rsidRPr="005744EF" w:rsidRDefault="00214709" w:rsidP="008A741A">
            <w:pPr>
              <w:widowControl w:val="0"/>
              <w:tabs>
                <w:tab w:val="left" w:pos="220"/>
                <w:tab w:val="left" w:pos="720"/>
              </w:tabs>
              <w:autoSpaceDE w:val="0"/>
              <w:autoSpaceDN w:val="0"/>
              <w:adjustRightInd w:val="0"/>
              <w:rPr>
                <w:rFonts w:ascii="Arial Narrow" w:hAnsi="Arial Narrow"/>
                <w:b w:val="0"/>
                <w:bCs w:val="0"/>
                <w:i w:val="0"/>
                <w:color w:val="auto"/>
                <w:sz w:val="23"/>
                <w:szCs w:val="23"/>
                <w:lang w:val="en-GB"/>
              </w:rPr>
            </w:pPr>
            <w:r w:rsidRPr="005744EF">
              <w:rPr>
                <w:rFonts w:ascii="Arial Narrow" w:hAnsi="Arial Narrow"/>
                <w:b w:val="0"/>
                <w:bCs w:val="0"/>
                <w:i w:val="0"/>
                <w:color w:val="auto"/>
                <w:sz w:val="23"/>
                <w:szCs w:val="23"/>
                <w:lang w:val="en-GB"/>
              </w:rPr>
              <w:t xml:space="preserve">Sheet 1b - Divorce Cases (combining Child Support and Child Custody) </w:t>
            </w:r>
          </w:p>
        </w:tc>
        <w:tc>
          <w:tcPr>
            <w:tcW w:w="3145" w:type="dxa"/>
          </w:tcPr>
          <w:p w14:paraId="0660B837" w14:textId="77777777" w:rsidR="00214709" w:rsidRPr="005744EF" w:rsidRDefault="00214709" w:rsidP="008A741A">
            <w:pPr>
              <w:widowControl w:val="0"/>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Disaggregated by the court (CoCP or Supreme Court) and the sex of the applicant</w:t>
            </w:r>
          </w:p>
        </w:tc>
        <w:tc>
          <w:tcPr>
            <w:tcW w:w="2485" w:type="dxa"/>
          </w:tcPr>
          <w:p w14:paraId="4787CD6D" w14:textId="77777777" w:rsidR="00214709" w:rsidRPr="005744EF" w:rsidRDefault="00214709" w:rsidP="008A741A">
            <w:pPr>
              <w:widowControl w:val="0"/>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15 cases filed in 2016 of which women file 80%.</w:t>
            </w:r>
          </w:p>
        </w:tc>
      </w:tr>
      <w:tr w:rsidR="00214709" w:rsidRPr="005744EF" w14:paraId="6DB53C5C" w14:textId="77777777" w:rsidTr="008A741A">
        <w:tc>
          <w:tcPr>
            <w:cnfStyle w:val="001000000000" w:firstRow="0" w:lastRow="0" w:firstColumn="1" w:lastColumn="0" w:oddVBand="0" w:evenVBand="0" w:oddHBand="0" w:evenHBand="0" w:firstRowFirstColumn="0" w:firstRowLastColumn="0" w:lastRowFirstColumn="0" w:lastRowLastColumn="0"/>
            <w:tcW w:w="2886" w:type="dxa"/>
          </w:tcPr>
          <w:p w14:paraId="2B0C06F2" w14:textId="77777777" w:rsidR="00214709" w:rsidRPr="005744EF" w:rsidRDefault="00214709" w:rsidP="008A741A">
            <w:pPr>
              <w:widowControl w:val="0"/>
              <w:tabs>
                <w:tab w:val="left" w:pos="220"/>
                <w:tab w:val="left" w:pos="720"/>
              </w:tabs>
              <w:autoSpaceDE w:val="0"/>
              <w:autoSpaceDN w:val="0"/>
              <w:adjustRightInd w:val="0"/>
              <w:rPr>
                <w:rFonts w:ascii="Arial Narrow" w:hAnsi="Arial Narrow"/>
                <w:b w:val="0"/>
                <w:bCs w:val="0"/>
                <w:i w:val="0"/>
                <w:color w:val="auto"/>
                <w:sz w:val="23"/>
                <w:szCs w:val="23"/>
                <w:lang w:val="en-GB"/>
              </w:rPr>
            </w:pPr>
            <w:r w:rsidRPr="005744EF">
              <w:rPr>
                <w:rFonts w:ascii="Arial Narrow" w:hAnsi="Arial Narrow"/>
                <w:b w:val="0"/>
                <w:bCs w:val="0"/>
                <w:i w:val="0"/>
                <w:color w:val="auto"/>
                <w:sz w:val="23"/>
                <w:szCs w:val="23"/>
                <w:lang w:val="en-GB"/>
              </w:rPr>
              <w:t>Sheet 2 - Child Support Cases Filed in the CoCP</w:t>
            </w:r>
          </w:p>
        </w:tc>
        <w:tc>
          <w:tcPr>
            <w:tcW w:w="3145" w:type="dxa"/>
          </w:tcPr>
          <w:p w14:paraId="07732DA3" w14:textId="77777777" w:rsidR="00214709" w:rsidRPr="005744EF" w:rsidRDefault="00214709" w:rsidP="008A741A">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 xml:space="preserve">Disaggregated by the sex of the applicant </w:t>
            </w:r>
          </w:p>
        </w:tc>
        <w:tc>
          <w:tcPr>
            <w:tcW w:w="2485" w:type="dxa"/>
          </w:tcPr>
          <w:p w14:paraId="68AA70C6" w14:textId="77777777" w:rsidR="00214709" w:rsidRPr="005744EF" w:rsidRDefault="00214709" w:rsidP="008A741A">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3 cases filed in 2016 of which women file 100%.</w:t>
            </w:r>
          </w:p>
        </w:tc>
      </w:tr>
      <w:tr w:rsidR="00214709" w:rsidRPr="005744EF" w14:paraId="50DE53C8" w14:textId="77777777" w:rsidTr="008A7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5CD98CDB" w14:textId="77777777" w:rsidR="00214709" w:rsidRPr="005744EF" w:rsidRDefault="00214709" w:rsidP="008A741A">
            <w:pPr>
              <w:widowControl w:val="0"/>
              <w:tabs>
                <w:tab w:val="left" w:pos="220"/>
                <w:tab w:val="left" w:pos="720"/>
              </w:tabs>
              <w:autoSpaceDE w:val="0"/>
              <w:autoSpaceDN w:val="0"/>
              <w:adjustRightInd w:val="0"/>
              <w:rPr>
                <w:rFonts w:ascii="Arial Narrow" w:hAnsi="Arial Narrow"/>
                <w:b w:val="0"/>
                <w:bCs w:val="0"/>
                <w:i w:val="0"/>
                <w:color w:val="auto"/>
                <w:sz w:val="23"/>
                <w:szCs w:val="23"/>
                <w:lang w:val="en-GB"/>
              </w:rPr>
            </w:pPr>
            <w:r w:rsidRPr="005744EF">
              <w:rPr>
                <w:rFonts w:ascii="Arial Narrow" w:hAnsi="Arial Narrow"/>
                <w:b w:val="0"/>
                <w:bCs w:val="0"/>
                <w:i w:val="0"/>
                <w:color w:val="auto"/>
                <w:sz w:val="23"/>
                <w:szCs w:val="23"/>
                <w:lang w:val="en-GB"/>
              </w:rPr>
              <w:t xml:space="preserve">Sheet 3 – Total number of Family Cases filed </w:t>
            </w:r>
          </w:p>
        </w:tc>
        <w:tc>
          <w:tcPr>
            <w:tcW w:w="3145" w:type="dxa"/>
          </w:tcPr>
          <w:p w14:paraId="20FD9C14" w14:textId="77777777" w:rsidR="00214709" w:rsidRPr="005744EF" w:rsidRDefault="00214709" w:rsidP="008A741A">
            <w:pPr>
              <w:widowControl w:val="0"/>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Disaggregated by the court (CoCP or Supreme Court) and the sex of the applicant</w:t>
            </w:r>
          </w:p>
        </w:tc>
        <w:tc>
          <w:tcPr>
            <w:tcW w:w="2485" w:type="dxa"/>
          </w:tcPr>
          <w:p w14:paraId="3C598208" w14:textId="77777777" w:rsidR="00214709" w:rsidRPr="005744EF" w:rsidRDefault="00214709" w:rsidP="008A741A">
            <w:pPr>
              <w:widowControl w:val="0"/>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43 cases filed in 2016 of which women file 84%.</w:t>
            </w:r>
          </w:p>
        </w:tc>
      </w:tr>
      <w:tr w:rsidR="00214709" w:rsidRPr="005744EF" w14:paraId="34F82BB5" w14:textId="77777777" w:rsidTr="008A741A">
        <w:tc>
          <w:tcPr>
            <w:cnfStyle w:val="001000000000" w:firstRow="0" w:lastRow="0" w:firstColumn="1" w:lastColumn="0" w:oddVBand="0" w:evenVBand="0" w:oddHBand="0" w:evenHBand="0" w:firstRowFirstColumn="0" w:firstRowLastColumn="0" w:lastRowFirstColumn="0" w:lastRowLastColumn="0"/>
            <w:tcW w:w="2886" w:type="dxa"/>
          </w:tcPr>
          <w:p w14:paraId="7C41088D" w14:textId="77777777" w:rsidR="00214709" w:rsidRPr="005744EF" w:rsidRDefault="00123B38" w:rsidP="008A741A">
            <w:pPr>
              <w:widowControl w:val="0"/>
              <w:tabs>
                <w:tab w:val="left" w:pos="220"/>
                <w:tab w:val="left" w:pos="720"/>
              </w:tabs>
              <w:autoSpaceDE w:val="0"/>
              <w:autoSpaceDN w:val="0"/>
              <w:adjustRightInd w:val="0"/>
              <w:rPr>
                <w:rFonts w:ascii="Arial Narrow" w:hAnsi="Arial Narrow"/>
                <w:b w:val="0"/>
                <w:bCs w:val="0"/>
                <w:i w:val="0"/>
                <w:color w:val="auto"/>
                <w:sz w:val="23"/>
                <w:szCs w:val="23"/>
                <w:lang w:val="en-GB"/>
              </w:rPr>
            </w:pPr>
            <w:r>
              <w:rPr>
                <w:rFonts w:ascii="Arial Narrow" w:hAnsi="Arial Narrow"/>
                <w:b w:val="0"/>
                <w:bCs w:val="0"/>
                <w:i w:val="0"/>
                <w:color w:val="auto"/>
                <w:sz w:val="23"/>
                <w:szCs w:val="23"/>
                <w:lang w:val="en-GB"/>
              </w:rPr>
              <w:t>Sheet 4 -</w:t>
            </w:r>
            <w:r w:rsidR="00214709" w:rsidRPr="005744EF">
              <w:rPr>
                <w:rFonts w:ascii="Arial Narrow" w:hAnsi="Arial Narrow"/>
                <w:b w:val="0"/>
                <w:bCs w:val="0"/>
                <w:i w:val="0"/>
                <w:color w:val="auto"/>
                <w:sz w:val="23"/>
                <w:szCs w:val="23"/>
                <w:lang w:val="en-GB"/>
              </w:rPr>
              <w:t xml:space="preserve"> Civil Domestic Abuse Restraining Order FPA (Filed by Victim) in the Supreme </w:t>
            </w:r>
            <w:r w:rsidR="00214709" w:rsidRPr="005744EF">
              <w:rPr>
                <w:rFonts w:ascii="Arial Narrow" w:hAnsi="Arial Narrow"/>
                <w:b w:val="0"/>
                <w:bCs w:val="0"/>
                <w:i w:val="0"/>
                <w:color w:val="auto"/>
                <w:sz w:val="23"/>
                <w:szCs w:val="23"/>
                <w:lang w:val="en-GB"/>
              </w:rPr>
              <w:lastRenderedPageBreak/>
              <w:t>Court and CoCP</w:t>
            </w:r>
          </w:p>
        </w:tc>
        <w:tc>
          <w:tcPr>
            <w:tcW w:w="3145" w:type="dxa"/>
          </w:tcPr>
          <w:p w14:paraId="65F214D0" w14:textId="77777777" w:rsidR="00214709" w:rsidRPr="005744EF" w:rsidRDefault="00214709" w:rsidP="008A741A">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lastRenderedPageBreak/>
              <w:t xml:space="preserve">Disaggregated by the sex of the applicant. Data also presents (i) the number and percentage of </w:t>
            </w:r>
            <w:r w:rsidR="00E32441" w:rsidRPr="005744EF">
              <w:rPr>
                <w:rFonts w:ascii="Arial Narrow" w:hAnsi="Arial Narrow"/>
                <w:i w:val="0"/>
                <w:color w:val="auto"/>
                <w:sz w:val="23"/>
                <w:szCs w:val="23"/>
                <w:lang w:val="en-GB"/>
              </w:rPr>
              <w:t>temporary restraining order</w:t>
            </w:r>
            <w:r w:rsidRPr="005744EF">
              <w:rPr>
                <w:rFonts w:ascii="Arial Narrow" w:hAnsi="Arial Narrow"/>
                <w:i w:val="0"/>
                <w:color w:val="auto"/>
                <w:sz w:val="23"/>
                <w:szCs w:val="23"/>
                <w:lang w:val="en-GB"/>
              </w:rPr>
              <w:t xml:space="preserve">s </w:t>
            </w:r>
            <w:r w:rsidRPr="005744EF">
              <w:rPr>
                <w:rFonts w:ascii="Arial Narrow" w:hAnsi="Arial Narrow"/>
                <w:i w:val="0"/>
                <w:color w:val="auto"/>
                <w:sz w:val="23"/>
                <w:szCs w:val="23"/>
                <w:lang w:val="en-GB"/>
              </w:rPr>
              <w:lastRenderedPageBreak/>
              <w:t>granted or not granted and (ii) the number and percentage of Protective Orders granted or not granted.</w:t>
            </w:r>
          </w:p>
        </w:tc>
        <w:tc>
          <w:tcPr>
            <w:tcW w:w="2485" w:type="dxa"/>
          </w:tcPr>
          <w:p w14:paraId="131558B1" w14:textId="77777777" w:rsidR="00214709" w:rsidRPr="005744EF" w:rsidRDefault="00214709" w:rsidP="008A741A">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lastRenderedPageBreak/>
              <w:t>60 Restraining Orders were filed in</w:t>
            </w:r>
            <w:r w:rsidR="00123B38">
              <w:rPr>
                <w:rFonts w:ascii="Arial Narrow" w:hAnsi="Arial Narrow"/>
                <w:i w:val="0"/>
                <w:color w:val="auto"/>
                <w:sz w:val="23"/>
                <w:szCs w:val="23"/>
                <w:lang w:val="en-GB"/>
              </w:rPr>
              <w:t xml:space="preserve"> 2016 of which women file 77%. </w:t>
            </w:r>
            <w:r w:rsidRPr="005744EF">
              <w:rPr>
                <w:rFonts w:ascii="Arial Narrow" w:hAnsi="Arial Narrow"/>
                <w:i w:val="0"/>
                <w:color w:val="auto"/>
                <w:sz w:val="23"/>
                <w:szCs w:val="23"/>
                <w:lang w:val="en-GB"/>
              </w:rPr>
              <w:t xml:space="preserve">94% of these temporary </w:t>
            </w:r>
            <w:r w:rsidRPr="005744EF">
              <w:rPr>
                <w:rFonts w:ascii="Arial Narrow" w:hAnsi="Arial Narrow"/>
                <w:i w:val="0"/>
                <w:color w:val="auto"/>
                <w:sz w:val="23"/>
                <w:szCs w:val="23"/>
                <w:lang w:val="en-GB"/>
              </w:rPr>
              <w:lastRenderedPageBreak/>
              <w:t>restraining orders are granted</w:t>
            </w:r>
          </w:p>
        </w:tc>
      </w:tr>
      <w:tr w:rsidR="00214709" w:rsidRPr="005744EF" w14:paraId="7F53C82A" w14:textId="77777777" w:rsidTr="008A7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2FB19B71" w14:textId="77777777" w:rsidR="00214709" w:rsidRPr="005744EF" w:rsidRDefault="00214709" w:rsidP="008A741A">
            <w:pPr>
              <w:widowControl w:val="0"/>
              <w:tabs>
                <w:tab w:val="left" w:pos="220"/>
                <w:tab w:val="left" w:pos="720"/>
              </w:tabs>
              <w:autoSpaceDE w:val="0"/>
              <w:autoSpaceDN w:val="0"/>
              <w:adjustRightInd w:val="0"/>
              <w:rPr>
                <w:rFonts w:ascii="Arial Narrow" w:hAnsi="Arial Narrow"/>
                <w:b w:val="0"/>
                <w:bCs w:val="0"/>
                <w:i w:val="0"/>
                <w:color w:val="auto"/>
                <w:sz w:val="23"/>
                <w:szCs w:val="23"/>
                <w:lang w:val="en-GB"/>
              </w:rPr>
            </w:pPr>
            <w:r w:rsidRPr="005744EF">
              <w:rPr>
                <w:rFonts w:ascii="Arial Narrow" w:hAnsi="Arial Narrow"/>
                <w:b w:val="0"/>
                <w:bCs w:val="0"/>
                <w:i w:val="0"/>
                <w:color w:val="auto"/>
                <w:sz w:val="23"/>
                <w:szCs w:val="23"/>
                <w:lang w:val="en-GB"/>
              </w:rPr>
              <w:lastRenderedPageBreak/>
              <w:t xml:space="preserve">Sheet 5 - Child Custody Cases Filed </w:t>
            </w:r>
          </w:p>
        </w:tc>
        <w:tc>
          <w:tcPr>
            <w:tcW w:w="3145" w:type="dxa"/>
          </w:tcPr>
          <w:p w14:paraId="4BA50BFA" w14:textId="77777777" w:rsidR="00214709" w:rsidRPr="005744EF" w:rsidRDefault="00214709" w:rsidP="008A741A">
            <w:pPr>
              <w:widowControl w:val="0"/>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 xml:space="preserve">Disaggregated by the sex of the applicant </w:t>
            </w:r>
          </w:p>
          <w:p w14:paraId="15C94C11" w14:textId="77777777" w:rsidR="00214709" w:rsidRPr="005744EF" w:rsidRDefault="00214709" w:rsidP="008A741A">
            <w:pPr>
              <w:widowControl w:val="0"/>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c>
          <w:tcPr>
            <w:tcW w:w="2485" w:type="dxa"/>
          </w:tcPr>
          <w:p w14:paraId="6677DE46" w14:textId="77777777" w:rsidR="00214709" w:rsidRPr="005744EF" w:rsidRDefault="00214709" w:rsidP="008A741A">
            <w:pPr>
              <w:widowControl w:val="0"/>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6 cases filed in 2016 of which women file 100%.</w:t>
            </w:r>
          </w:p>
          <w:p w14:paraId="1F9702D1" w14:textId="77777777" w:rsidR="00214709" w:rsidRPr="005744EF" w:rsidRDefault="00214709" w:rsidP="008A741A">
            <w:pPr>
              <w:widowControl w:val="0"/>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r>
      <w:tr w:rsidR="00214709" w:rsidRPr="005744EF" w14:paraId="03DEDADB" w14:textId="77777777" w:rsidTr="008A741A">
        <w:tc>
          <w:tcPr>
            <w:cnfStyle w:val="001000000000" w:firstRow="0" w:lastRow="0" w:firstColumn="1" w:lastColumn="0" w:oddVBand="0" w:evenVBand="0" w:oddHBand="0" w:evenHBand="0" w:firstRowFirstColumn="0" w:firstRowLastColumn="0" w:lastRowFirstColumn="0" w:lastRowLastColumn="0"/>
            <w:tcW w:w="2886" w:type="dxa"/>
          </w:tcPr>
          <w:p w14:paraId="4C32F4F5" w14:textId="77777777" w:rsidR="00214709" w:rsidRPr="005744EF" w:rsidRDefault="00214709" w:rsidP="008A741A">
            <w:pPr>
              <w:widowControl w:val="0"/>
              <w:tabs>
                <w:tab w:val="left" w:pos="220"/>
                <w:tab w:val="left" w:pos="720"/>
              </w:tabs>
              <w:autoSpaceDE w:val="0"/>
              <w:autoSpaceDN w:val="0"/>
              <w:adjustRightInd w:val="0"/>
              <w:rPr>
                <w:rFonts w:ascii="Arial Narrow" w:hAnsi="Arial Narrow"/>
                <w:b w:val="0"/>
                <w:bCs w:val="0"/>
                <w:i w:val="0"/>
                <w:color w:val="auto"/>
                <w:sz w:val="23"/>
                <w:szCs w:val="23"/>
                <w:lang w:val="en-GB"/>
              </w:rPr>
            </w:pPr>
            <w:r w:rsidRPr="005744EF">
              <w:rPr>
                <w:rFonts w:ascii="Arial Narrow" w:hAnsi="Arial Narrow"/>
                <w:b w:val="0"/>
                <w:bCs w:val="0"/>
                <w:i w:val="0"/>
                <w:color w:val="auto"/>
                <w:sz w:val="23"/>
                <w:szCs w:val="23"/>
                <w:lang w:val="en-GB"/>
              </w:rPr>
              <w:t>Sheet 6 -  Family Protection Act Criminal Charges (Filed by the Republic of Palau)</w:t>
            </w:r>
          </w:p>
        </w:tc>
        <w:tc>
          <w:tcPr>
            <w:tcW w:w="3145" w:type="dxa"/>
          </w:tcPr>
          <w:p w14:paraId="59EC4507" w14:textId="77777777" w:rsidR="00214709" w:rsidRPr="005744EF" w:rsidRDefault="00214709" w:rsidP="008A741A">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Disaggregated by the court (CoCP or Supreme Court)</w:t>
            </w:r>
          </w:p>
        </w:tc>
        <w:tc>
          <w:tcPr>
            <w:tcW w:w="2485" w:type="dxa"/>
          </w:tcPr>
          <w:p w14:paraId="5820F834" w14:textId="77777777" w:rsidR="00214709" w:rsidRPr="005744EF" w:rsidRDefault="00214709" w:rsidP="008A741A">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28 cases filed in 2016 of which 96% are filed in the CoCP.</w:t>
            </w:r>
          </w:p>
        </w:tc>
      </w:tr>
    </w:tbl>
    <w:p w14:paraId="177EAF9F" w14:textId="77777777" w:rsidR="00214709" w:rsidRPr="005744EF" w:rsidRDefault="00214709" w:rsidP="00214709">
      <w:pPr>
        <w:widowControl w:val="0"/>
        <w:tabs>
          <w:tab w:val="left" w:pos="220"/>
          <w:tab w:val="left" w:pos="720"/>
        </w:tabs>
        <w:autoSpaceDE w:val="0"/>
        <w:autoSpaceDN w:val="0"/>
        <w:adjustRightInd w:val="0"/>
        <w:rPr>
          <w:rFonts w:ascii="Arial Narrow" w:hAnsi="Arial Narrow"/>
          <w:i w:val="0"/>
          <w:sz w:val="23"/>
          <w:szCs w:val="23"/>
          <w:lang w:val="en-GB"/>
        </w:rPr>
      </w:pPr>
    </w:p>
    <w:p w14:paraId="722412BE" w14:textId="77777777" w:rsidR="00214709" w:rsidRDefault="008D27AA" w:rsidP="008D27AA">
      <w:pPr>
        <w:pStyle w:val="Default"/>
        <w:rPr>
          <w:rFonts w:ascii="Arial Narrow" w:eastAsia="Times New Roman" w:hAnsi="Arial Narrow"/>
          <w:b/>
          <w:bCs/>
          <w:color w:val="5D9DD9"/>
          <w:spacing w:val="15"/>
          <w:sz w:val="23"/>
          <w:szCs w:val="23"/>
          <w:lang w:val="en-GB" w:eastAsia="en-AU"/>
        </w:rPr>
      </w:pPr>
      <w:r>
        <w:rPr>
          <w:rFonts w:ascii="Arial Narrow" w:hAnsi="Arial Narrow" w:cstheme="minorBidi"/>
          <w:iCs/>
          <w:color w:val="auto"/>
          <w:sz w:val="23"/>
          <w:szCs w:val="23"/>
          <w:lang w:val="en-GB" w:eastAsia="en-AU"/>
        </w:rPr>
        <w:t>A new</w:t>
      </w:r>
      <w:r w:rsidR="00214709" w:rsidRPr="005744EF">
        <w:rPr>
          <w:rFonts w:ascii="Arial Narrow" w:hAnsi="Arial Narrow" w:cstheme="minorBidi"/>
          <w:iCs/>
          <w:color w:val="auto"/>
          <w:sz w:val="23"/>
          <w:szCs w:val="23"/>
          <w:lang w:val="en-GB" w:eastAsia="en-AU"/>
        </w:rPr>
        <w:t xml:space="preserve"> chart creator </w:t>
      </w:r>
      <w:r w:rsidR="00F64CD6" w:rsidRPr="005744EF">
        <w:rPr>
          <w:rFonts w:ascii="Arial Narrow" w:hAnsi="Arial Narrow" w:cstheme="minorBidi"/>
          <w:iCs/>
          <w:color w:val="auto"/>
          <w:sz w:val="23"/>
          <w:szCs w:val="23"/>
          <w:lang w:val="en-GB" w:eastAsia="en-AU"/>
        </w:rPr>
        <w:t xml:space="preserve">has been developed and trialled with the Palau Court of Common Pleas </w:t>
      </w:r>
      <w:r w:rsidR="00214709" w:rsidRPr="005744EF">
        <w:rPr>
          <w:rFonts w:ascii="Arial Narrow" w:hAnsi="Arial Narrow" w:cstheme="minorBidi"/>
          <w:iCs/>
          <w:color w:val="auto"/>
          <w:sz w:val="23"/>
          <w:szCs w:val="23"/>
          <w:lang w:val="en-GB" w:eastAsia="en-AU"/>
        </w:rPr>
        <w:t xml:space="preserve">that </w:t>
      </w:r>
      <w:r w:rsidRPr="008D27AA">
        <w:rPr>
          <w:rFonts w:ascii="Arial Narrow" w:hAnsi="Arial Narrow" w:cstheme="minorBidi"/>
          <w:iCs/>
          <w:color w:val="auto"/>
          <w:sz w:val="23"/>
          <w:szCs w:val="23"/>
          <w:lang w:val="en-GB" w:eastAsia="en-AU"/>
        </w:rPr>
        <w:t xml:space="preserve">supports the collection and analysis for internal purposes of a range of age disaggregated data </w:t>
      </w:r>
      <w:r w:rsidR="00214709" w:rsidRPr="005744EF">
        <w:rPr>
          <w:rFonts w:ascii="Arial Narrow" w:hAnsi="Arial Narrow" w:cstheme="minorBidi"/>
          <w:iCs/>
          <w:color w:val="auto"/>
          <w:sz w:val="23"/>
          <w:szCs w:val="23"/>
          <w:lang w:val="en-GB" w:eastAsia="en-AU"/>
        </w:rPr>
        <w:t>that the C</w:t>
      </w:r>
      <w:r w:rsidR="007710FC" w:rsidRPr="005744EF">
        <w:rPr>
          <w:rFonts w:ascii="Arial Narrow" w:hAnsi="Arial Narrow" w:cstheme="minorBidi"/>
          <w:iCs/>
          <w:color w:val="auto"/>
          <w:sz w:val="23"/>
          <w:szCs w:val="23"/>
          <w:lang w:val="en-GB" w:eastAsia="en-AU"/>
        </w:rPr>
        <w:t xml:space="preserve">ourt of </w:t>
      </w:r>
      <w:r w:rsidR="00214709" w:rsidRPr="005744EF">
        <w:rPr>
          <w:rFonts w:ascii="Arial Narrow" w:hAnsi="Arial Narrow" w:cstheme="minorBidi"/>
          <w:iCs/>
          <w:color w:val="auto"/>
          <w:sz w:val="23"/>
          <w:szCs w:val="23"/>
          <w:lang w:val="en-GB" w:eastAsia="en-AU"/>
        </w:rPr>
        <w:t>C</w:t>
      </w:r>
      <w:r w:rsidR="007710FC" w:rsidRPr="005744EF">
        <w:rPr>
          <w:rFonts w:ascii="Arial Narrow" w:hAnsi="Arial Narrow" w:cstheme="minorBidi"/>
          <w:iCs/>
          <w:color w:val="auto"/>
          <w:sz w:val="23"/>
          <w:szCs w:val="23"/>
          <w:lang w:val="en-GB" w:eastAsia="en-AU"/>
        </w:rPr>
        <w:t xml:space="preserve">ommon </w:t>
      </w:r>
      <w:r w:rsidR="00214709" w:rsidRPr="005744EF">
        <w:rPr>
          <w:rFonts w:ascii="Arial Narrow" w:hAnsi="Arial Narrow" w:cstheme="minorBidi"/>
          <w:iCs/>
          <w:color w:val="auto"/>
          <w:sz w:val="23"/>
          <w:szCs w:val="23"/>
          <w:lang w:val="en-GB" w:eastAsia="en-AU"/>
        </w:rPr>
        <w:t>P</w:t>
      </w:r>
      <w:r w:rsidR="007710FC" w:rsidRPr="005744EF">
        <w:rPr>
          <w:rFonts w:ascii="Arial Narrow" w:hAnsi="Arial Narrow" w:cstheme="minorBidi"/>
          <w:iCs/>
          <w:color w:val="auto"/>
          <w:sz w:val="23"/>
          <w:szCs w:val="23"/>
          <w:lang w:val="en-GB" w:eastAsia="en-AU"/>
        </w:rPr>
        <w:t>leas</w:t>
      </w:r>
      <w:r w:rsidR="00214709" w:rsidRPr="005744EF">
        <w:rPr>
          <w:rFonts w:ascii="Arial Narrow" w:hAnsi="Arial Narrow" w:cstheme="minorBidi"/>
          <w:iCs/>
          <w:color w:val="auto"/>
          <w:sz w:val="23"/>
          <w:szCs w:val="23"/>
          <w:lang w:val="en-GB" w:eastAsia="en-AU"/>
        </w:rPr>
        <w:t xml:space="preserve"> and Supreme Court of Palau currently collects in excel format year by year. </w:t>
      </w:r>
      <w:r w:rsidRPr="008D27AA">
        <w:rPr>
          <w:rFonts w:ascii="Arial Narrow" w:hAnsi="Arial Narrow"/>
          <w:sz w:val="23"/>
          <w:szCs w:val="23"/>
          <w:lang w:val="en-GB"/>
        </w:rPr>
        <w:t>The Palau Judiciary issued a Press Release that presented the new analysis of data undertaken with the Chart Creator that can be accessed on the Palau Judiciary website:</w:t>
      </w:r>
      <w:r w:rsidRPr="005744EF">
        <w:rPr>
          <w:rFonts w:ascii="Arial Narrow" w:hAnsi="Arial Narrow"/>
          <w:i/>
          <w:sz w:val="23"/>
          <w:szCs w:val="23"/>
          <w:lang w:val="en-GB"/>
        </w:rPr>
        <w:t xml:space="preserve"> </w:t>
      </w:r>
      <w:r w:rsidR="00214709" w:rsidRPr="008D27AA">
        <w:rPr>
          <w:rFonts w:ascii="Arial Narrow" w:eastAsia="Times New Roman" w:hAnsi="Arial Narrow"/>
          <w:b/>
          <w:bCs/>
          <w:color w:val="5D9DD9"/>
          <w:spacing w:val="15"/>
          <w:sz w:val="23"/>
          <w:szCs w:val="23"/>
          <w:lang w:val="en-GB" w:eastAsia="en-AU"/>
        </w:rPr>
        <w:t>Press Release 116 entitled: Palau Judiciary and Juvenile Cases 2010-2016</w:t>
      </w:r>
      <w:r w:rsidR="00F64CD6" w:rsidRPr="008D27AA">
        <w:rPr>
          <w:rFonts w:ascii="Arial Narrow" w:eastAsia="Times New Roman" w:hAnsi="Arial Narrow"/>
          <w:b/>
          <w:bCs/>
          <w:color w:val="5D9DD9"/>
          <w:spacing w:val="15"/>
          <w:sz w:val="23"/>
          <w:szCs w:val="23"/>
          <w:lang w:val="en-GB" w:eastAsia="en-AU"/>
        </w:rPr>
        <w:t xml:space="preserve"> that presented data</w:t>
      </w:r>
      <w:r w:rsidR="00214709" w:rsidRPr="008D27AA">
        <w:rPr>
          <w:rFonts w:ascii="Arial Narrow" w:eastAsia="Times New Roman" w:hAnsi="Arial Narrow"/>
          <w:b/>
          <w:bCs/>
          <w:color w:val="5D9DD9"/>
          <w:spacing w:val="15"/>
          <w:sz w:val="23"/>
          <w:szCs w:val="23"/>
          <w:lang w:val="en-GB" w:eastAsia="en-AU"/>
        </w:rPr>
        <w:t xml:space="preserve"> collected, analysed and published </w:t>
      </w:r>
      <w:r w:rsidR="00F64CD6" w:rsidRPr="008D27AA">
        <w:rPr>
          <w:rFonts w:ascii="Arial Narrow" w:eastAsia="Times New Roman" w:hAnsi="Arial Narrow"/>
          <w:b/>
          <w:bCs/>
          <w:color w:val="5D9DD9"/>
          <w:spacing w:val="15"/>
          <w:sz w:val="23"/>
          <w:szCs w:val="23"/>
          <w:lang w:val="en-GB" w:eastAsia="en-AU"/>
        </w:rPr>
        <w:t>on juvenile cases.</w:t>
      </w:r>
    </w:p>
    <w:p w14:paraId="6CEFF4C3" w14:textId="77777777" w:rsidR="008D27AA" w:rsidRPr="008D27AA" w:rsidRDefault="008D27AA" w:rsidP="008D27AA">
      <w:pPr>
        <w:pStyle w:val="Default"/>
        <w:rPr>
          <w:rFonts w:ascii="Arial Narrow" w:hAnsi="Arial Narrow" w:cstheme="minorBidi"/>
          <w:iCs/>
          <w:color w:val="auto"/>
          <w:sz w:val="23"/>
          <w:szCs w:val="23"/>
          <w:lang w:val="en-GB" w:eastAsia="en-AU"/>
        </w:rPr>
      </w:pPr>
    </w:p>
    <w:p w14:paraId="4C8DD2DA" w14:textId="77777777" w:rsidR="008D27AA" w:rsidRPr="005744EF" w:rsidRDefault="000A28AD" w:rsidP="00214709">
      <w:pPr>
        <w:widowControl w:val="0"/>
        <w:tabs>
          <w:tab w:val="left" w:pos="220"/>
          <w:tab w:val="left" w:pos="720"/>
        </w:tabs>
        <w:autoSpaceDE w:val="0"/>
        <w:autoSpaceDN w:val="0"/>
        <w:adjustRightInd w:val="0"/>
        <w:rPr>
          <w:rFonts w:ascii="Arial Narrow" w:hAnsi="Arial Narrow"/>
          <w:i w:val="0"/>
          <w:sz w:val="23"/>
          <w:szCs w:val="23"/>
          <w:lang w:val="en-GB"/>
        </w:rPr>
      </w:pPr>
      <w:hyperlink r:id="rId134" w:history="1">
        <w:r w:rsidR="008D27AA" w:rsidRPr="005744EF">
          <w:rPr>
            <w:rStyle w:val="Hyperlink"/>
            <w:rFonts w:ascii="Arial Narrow" w:hAnsi="Arial Narrow" w:cstheme="minorBidi"/>
            <w:i w:val="0"/>
            <w:sz w:val="23"/>
            <w:szCs w:val="23"/>
            <w:lang w:val="en-GB"/>
          </w:rPr>
          <w:t>http://www.palausupremecourt.net/news_main.cshtml</w:t>
        </w:r>
      </w:hyperlink>
    </w:p>
    <w:tbl>
      <w:tblPr>
        <w:tblStyle w:val="LightShading-Accent1"/>
        <w:tblW w:w="0" w:type="auto"/>
        <w:tblLook w:val="04A0" w:firstRow="1" w:lastRow="0" w:firstColumn="1" w:lastColumn="0" w:noHBand="0" w:noVBand="1"/>
      </w:tblPr>
      <w:tblGrid>
        <w:gridCol w:w="3539"/>
        <w:gridCol w:w="2753"/>
        <w:gridCol w:w="2224"/>
      </w:tblGrid>
      <w:tr w:rsidR="00214709" w:rsidRPr="005744EF" w14:paraId="3A37D840" w14:textId="77777777" w:rsidTr="008A7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gridSpan w:val="3"/>
          </w:tcPr>
          <w:p w14:paraId="77DED254" w14:textId="77777777" w:rsidR="00214709" w:rsidRPr="005744EF" w:rsidRDefault="00F64CD6" w:rsidP="00F64CD6">
            <w:pPr>
              <w:widowControl w:val="0"/>
              <w:tabs>
                <w:tab w:val="left" w:pos="220"/>
                <w:tab w:val="left" w:pos="720"/>
              </w:tabs>
              <w:autoSpaceDE w:val="0"/>
              <w:autoSpaceDN w:val="0"/>
              <w:adjustRightInd w:val="0"/>
              <w:rPr>
                <w:rFonts w:ascii="Arial Narrow" w:hAnsi="Arial Narrow"/>
                <w:b w:val="0"/>
                <w:bCs w:val="0"/>
                <w:i w:val="0"/>
                <w:color w:val="auto"/>
                <w:sz w:val="23"/>
                <w:szCs w:val="23"/>
                <w:lang w:val="en-GB"/>
              </w:rPr>
            </w:pPr>
            <w:r w:rsidRPr="005744EF">
              <w:rPr>
                <w:rFonts w:ascii="Arial Narrow" w:hAnsi="Arial Narrow"/>
                <w:b w:val="0"/>
                <w:bCs w:val="0"/>
                <w:i w:val="0"/>
                <w:color w:val="auto"/>
                <w:sz w:val="23"/>
                <w:szCs w:val="23"/>
                <w:lang w:val="en-GB"/>
              </w:rPr>
              <w:t xml:space="preserve">Chart Creator for </w:t>
            </w:r>
            <w:r w:rsidR="00214709" w:rsidRPr="005744EF">
              <w:rPr>
                <w:rFonts w:ascii="Arial Narrow" w:hAnsi="Arial Narrow"/>
                <w:b w:val="0"/>
                <w:bCs w:val="0"/>
                <w:i w:val="0"/>
                <w:color w:val="auto"/>
                <w:sz w:val="23"/>
                <w:szCs w:val="23"/>
                <w:lang w:val="en-GB"/>
              </w:rPr>
              <w:t xml:space="preserve">Juvenile cases </w:t>
            </w:r>
          </w:p>
        </w:tc>
      </w:tr>
      <w:tr w:rsidR="00F64CD6" w:rsidRPr="005744EF" w14:paraId="6FF65C9F" w14:textId="77777777" w:rsidTr="00203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B6FF348" w14:textId="77777777" w:rsidR="00F64CD6" w:rsidRPr="005744EF" w:rsidRDefault="00F64CD6" w:rsidP="008A741A">
            <w:pPr>
              <w:widowControl w:val="0"/>
              <w:tabs>
                <w:tab w:val="left" w:pos="220"/>
                <w:tab w:val="left" w:pos="720"/>
              </w:tabs>
              <w:autoSpaceDE w:val="0"/>
              <w:autoSpaceDN w:val="0"/>
              <w:adjustRightInd w:val="0"/>
              <w:rPr>
                <w:rFonts w:ascii="Arial Narrow" w:hAnsi="Arial Narrow"/>
                <w:b w:val="0"/>
                <w:bCs w:val="0"/>
                <w:i w:val="0"/>
                <w:sz w:val="23"/>
                <w:szCs w:val="23"/>
                <w:lang w:val="en-GB"/>
              </w:rPr>
            </w:pPr>
            <w:r w:rsidRPr="005744EF">
              <w:rPr>
                <w:rFonts w:ascii="Arial Narrow" w:hAnsi="Arial Narrow"/>
                <w:b w:val="0"/>
                <w:bCs w:val="0"/>
                <w:i w:val="0"/>
                <w:sz w:val="23"/>
                <w:szCs w:val="23"/>
                <w:lang w:val="en-GB"/>
              </w:rPr>
              <w:t>Sheet Number in Chart Creator</w:t>
            </w:r>
          </w:p>
        </w:tc>
        <w:tc>
          <w:tcPr>
            <w:tcW w:w="2753" w:type="dxa"/>
          </w:tcPr>
          <w:p w14:paraId="60D4D770" w14:textId="77777777" w:rsidR="00F64CD6" w:rsidRPr="005744EF" w:rsidRDefault="00F64CD6" w:rsidP="008A741A">
            <w:pPr>
              <w:widowControl w:val="0"/>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 xml:space="preserve">Presents Data on: </w:t>
            </w:r>
          </w:p>
        </w:tc>
        <w:tc>
          <w:tcPr>
            <w:tcW w:w="2224" w:type="dxa"/>
          </w:tcPr>
          <w:p w14:paraId="6059CC10" w14:textId="77777777" w:rsidR="00F64CD6" w:rsidRPr="005744EF" w:rsidRDefault="00F64CD6" w:rsidP="008A741A">
            <w:pPr>
              <w:widowControl w:val="0"/>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2016 sex disaggregated data analysis by the Court of Common Pleas in Palau</w:t>
            </w:r>
          </w:p>
        </w:tc>
      </w:tr>
      <w:tr w:rsidR="00214709" w:rsidRPr="005744EF" w14:paraId="5C26ACB9" w14:textId="77777777" w:rsidTr="008A741A">
        <w:tc>
          <w:tcPr>
            <w:cnfStyle w:val="001000000000" w:firstRow="0" w:lastRow="0" w:firstColumn="1" w:lastColumn="0" w:oddVBand="0" w:evenVBand="0" w:oddHBand="0" w:evenHBand="0" w:firstRowFirstColumn="0" w:firstRowLastColumn="0" w:lastRowFirstColumn="0" w:lastRowLastColumn="0"/>
            <w:tcW w:w="3539" w:type="dxa"/>
          </w:tcPr>
          <w:p w14:paraId="594C45A8" w14:textId="77777777" w:rsidR="00214709" w:rsidRPr="005744EF" w:rsidRDefault="00214709" w:rsidP="008A741A">
            <w:pPr>
              <w:widowControl w:val="0"/>
              <w:tabs>
                <w:tab w:val="left" w:pos="220"/>
                <w:tab w:val="left" w:pos="720"/>
              </w:tabs>
              <w:autoSpaceDE w:val="0"/>
              <w:autoSpaceDN w:val="0"/>
              <w:adjustRightInd w:val="0"/>
              <w:rPr>
                <w:rFonts w:ascii="Arial Narrow" w:hAnsi="Arial Narrow"/>
                <w:b w:val="0"/>
                <w:bCs w:val="0"/>
                <w:i w:val="0"/>
                <w:color w:val="auto"/>
                <w:sz w:val="23"/>
                <w:szCs w:val="23"/>
                <w:lang w:val="en-GB"/>
              </w:rPr>
            </w:pPr>
            <w:r w:rsidRPr="005744EF">
              <w:rPr>
                <w:rFonts w:ascii="Arial Narrow" w:hAnsi="Arial Narrow"/>
                <w:b w:val="0"/>
                <w:bCs w:val="0"/>
                <w:i w:val="0"/>
                <w:color w:val="auto"/>
                <w:sz w:val="23"/>
                <w:szCs w:val="23"/>
                <w:lang w:val="en-GB"/>
              </w:rPr>
              <w:t>Number of juvenile citation cases filed in the Court of Common Pleas</w:t>
            </w:r>
          </w:p>
        </w:tc>
        <w:tc>
          <w:tcPr>
            <w:tcW w:w="2753" w:type="dxa"/>
          </w:tcPr>
          <w:p w14:paraId="5E192EA6" w14:textId="77777777" w:rsidR="00214709" w:rsidRPr="005744EF" w:rsidRDefault="00214709" w:rsidP="008A741A">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Disaggregated by the sex of the juvenile offender,</w:t>
            </w:r>
          </w:p>
        </w:tc>
        <w:tc>
          <w:tcPr>
            <w:tcW w:w="2224" w:type="dxa"/>
          </w:tcPr>
          <w:p w14:paraId="071F705F" w14:textId="77777777" w:rsidR="00214709" w:rsidRPr="005744EF" w:rsidRDefault="00214709" w:rsidP="008A741A">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34 juvenile citation cases filed in 2016 involving 31 boys and 3 girls.</w:t>
            </w:r>
          </w:p>
        </w:tc>
      </w:tr>
      <w:tr w:rsidR="00214709" w:rsidRPr="005744EF" w14:paraId="197A4C53" w14:textId="77777777" w:rsidTr="008A7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2BD2899" w14:textId="77777777" w:rsidR="00214709" w:rsidRPr="005744EF" w:rsidRDefault="00214709" w:rsidP="008A741A">
            <w:pPr>
              <w:widowControl w:val="0"/>
              <w:tabs>
                <w:tab w:val="left" w:pos="220"/>
                <w:tab w:val="left" w:pos="720"/>
              </w:tabs>
              <w:autoSpaceDE w:val="0"/>
              <w:autoSpaceDN w:val="0"/>
              <w:adjustRightInd w:val="0"/>
              <w:rPr>
                <w:rFonts w:ascii="Arial Narrow" w:hAnsi="Arial Narrow"/>
                <w:b w:val="0"/>
                <w:bCs w:val="0"/>
                <w:i w:val="0"/>
                <w:color w:val="auto"/>
                <w:sz w:val="23"/>
                <w:szCs w:val="23"/>
                <w:lang w:val="en-GB"/>
              </w:rPr>
            </w:pPr>
            <w:r w:rsidRPr="005744EF">
              <w:rPr>
                <w:rFonts w:ascii="Arial Narrow" w:hAnsi="Arial Narrow"/>
                <w:b w:val="0"/>
                <w:bCs w:val="0"/>
                <w:i w:val="0"/>
                <w:color w:val="auto"/>
                <w:sz w:val="23"/>
                <w:szCs w:val="23"/>
                <w:lang w:val="en-GB"/>
              </w:rPr>
              <w:t>Number of juvenile citation cases in which the deferred adjudication procedure was used.</w:t>
            </w:r>
          </w:p>
          <w:p w14:paraId="3DCB44EE" w14:textId="77777777" w:rsidR="00214709" w:rsidRPr="005744EF" w:rsidRDefault="00214709" w:rsidP="008A741A">
            <w:pPr>
              <w:widowControl w:val="0"/>
              <w:tabs>
                <w:tab w:val="left" w:pos="220"/>
                <w:tab w:val="left" w:pos="720"/>
              </w:tabs>
              <w:autoSpaceDE w:val="0"/>
              <w:autoSpaceDN w:val="0"/>
              <w:adjustRightInd w:val="0"/>
              <w:rPr>
                <w:rFonts w:ascii="Arial Narrow" w:hAnsi="Arial Narrow"/>
                <w:b w:val="0"/>
                <w:bCs w:val="0"/>
                <w:i w:val="0"/>
                <w:color w:val="auto"/>
                <w:sz w:val="23"/>
                <w:szCs w:val="23"/>
                <w:lang w:val="en-GB"/>
              </w:rPr>
            </w:pPr>
          </w:p>
        </w:tc>
        <w:tc>
          <w:tcPr>
            <w:tcW w:w="2753" w:type="dxa"/>
          </w:tcPr>
          <w:p w14:paraId="3A204603" w14:textId="77777777" w:rsidR="00214709" w:rsidRPr="005744EF" w:rsidRDefault="00214709" w:rsidP="008A741A">
            <w:pPr>
              <w:widowControl w:val="0"/>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Disaggregated by the sex of the juvenile offender,</w:t>
            </w:r>
          </w:p>
        </w:tc>
        <w:tc>
          <w:tcPr>
            <w:tcW w:w="2224" w:type="dxa"/>
          </w:tcPr>
          <w:p w14:paraId="032ABBFB" w14:textId="77777777" w:rsidR="00214709" w:rsidRPr="005744EF" w:rsidRDefault="00214709" w:rsidP="008A741A">
            <w:pPr>
              <w:widowControl w:val="0"/>
              <w:tabs>
                <w:tab w:val="left" w:pos="220"/>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In 30 of these juvenile cases the deferred adjudication procedure was used involving 27 boys and 3 girls.</w:t>
            </w:r>
          </w:p>
        </w:tc>
      </w:tr>
      <w:tr w:rsidR="00214709" w:rsidRPr="005744EF" w14:paraId="5CFE7077" w14:textId="77777777" w:rsidTr="008A741A">
        <w:tc>
          <w:tcPr>
            <w:cnfStyle w:val="001000000000" w:firstRow="0" w:lastRow="0" w:firstColumn="1" w:lastColumn="0" w:oddVBand="0" w:evenVBand="0" w:oddHBand="0" w:evenHBand="0" w:firstRowFirstColumn="0" w:firstRowLastColumn="0" w:lastRowFirstColumn="0" w:lastRowLastColumn="0"/>
            <w:tcW w:w="3539" w:type="dxa"/>
          </w:tcPr>
          <w:p w14:paraId="03CED237" w14:textId="77777777" w:rsidR="00214709" w:rsidRPr="005744EF" w:rsidRDefault="00214709" w:rsidP="008A741A">
            <w:pPr>
              <w:widowControl w:val="0"/>
              <w:tabs>
                <w:tab w:val="left" w:pos="220"/>
                <w:tab w:val="left" w:pos="720"/>
              </w:tabs>
              <w:autoSpaceDE w:val="0"/>
              <w:autoSpaceDN w:val="0"/>
              <w:adjustRightInd w:val="0"/>
              <w:rPr>
                <w:rFonts w:ascii="Arial Narrow" w:hAnsi="Arial Narrow"/>
                <w:b w:val="0"/>
                <w:bCs w:val="0"/>
                <w:i w:val="0"/>
                <w:color w:val="auto"/>
                <w:sz w:val="23"/>
                <w:szCs w:val="23"/>
                <w:lang w:val="en-GB"/>
              </w:rPr>
            </w:pPr>
            <w:r w:rsidRPr="005744EF">
              <w:rPr>
                <w:rFonts w:ascii="Arial Narrow" w:hAnsi="Arial Narrow"/>
                <w:b w:val="0"/>
                <w:bCs w:val="0"/>
                <w:i w:val="0"/>
                <w:color w:val="auto"/>
                <w:sz w:val="23"/>
                <w:szCs w:val="23"/>
                <w:lang w:val="en-GB"/>
              </w:rPr>
              <w:t xml:space="preserve">Number of juvenile citation cases </w:t>
            </w:r>
            <w:r w:rsidRPr="005744EF">
              <w:rPr>
                <w:rFonts w:ascii="Arial Narrow" w:hAnsi="Arial Narrow"/>
                <w:b w:val="0"/>
                <w:bCs w:val="0"/>
                <w:i w:val="0"/>
                <w:color w:val="auto"/>
                <w:sz w:val="23"/>
                <w:szCs w:val="23"/>
                <w:lang w:val="en-GB"/>
              </w:rPr>
              <w:lastRenderedPageBreak/>
              <w:t>adjudicated and the outcome: (i) Adjudicated and penalty includes incarceration, (ii)</w:t>
            </w:r>
            <w:r w:rsidR="00123B38">
              <w:rPr>
                <w:rFonts w:ascii="Arial Narrow" w:hAnsi="Arial Narrow"/>
                <w:b w:val="0"/>
                <w:bCs w:val="0"/>
                <w:i w:val="0"/>
                <w:color w:val="auto"/>
                <w:sz w:val="23"/>
                <w:szCs w:val="23"/>
                <w:lang w:val="en-GB"/>
              </w:rPr>
              <w:t xml:space="preserve"> </w:t>
            </w:r>
            <w:r w:rsidR="000D35CE">
              <w:rPr>
                <w:rFonts w:ascii="Arial Narrow" w:hAnsi="Arial Narrow"/>
                <w:b w:val="0"/>
                <w:bCs w:val="0"/>
                <w:i w:val="0"/>
                <w:color w:val="auto"/>
                <w:sz w:val="23"/>
                <w:szCs w:val="23"/>
                <w:lang w:val="en-GB"/>
              </w:rPr>
              <w:t>Adjudicated</w:t>
            </w:r>
            <w:r w:rsidRPr="005744EF">
              <w:rPr>
                <w:rFonts w:ascii="Arial Narrow" w:hAnsi="Arial Narrow"/>
                <w:b w:val="0"/>
                <w:bCs w:val="0"/>
                <w:i w:val="0"/>
                <w:color w:val="auto"/>
                <w:sz w:val="23"/>
                <w:szCs w:val="23"/>
                <w:lang w:val="en-GB"/>
              </w:rPr>
              <w:t xml:space="preserve"> and penalty does not i</w:t>
            </w:r>
            <w:r w:rsidR="002D76B8">
              <w:rPr>
                <w:rFonts w:ascii="Arial Narrow" w:hAnsi="Arial Narrow"/>
                <w:b w:val="0"/>
                <w:bCs w:val="0"/>
                <w:i w:val="0"/>
                <w:color w:val="auto"/>
                <w:sz w:val="23"/>
                <w:szCs w:val="23"/>
                <w:lang w:val="en-GB"/>
              </w:rPr>
              <w:t xml:space="preserve">nclude incarceration and (iii) </w:t>
            </w:r>
            <w:r w:rsidRPr="005744EF">
              <w:rPr>
                <w:rFonts w:ascii="Arial Narrow" w:hAnsi="Arial Narrow"/>
                <w:b w:val="0"/>
                <w:bCs w:val="0"/>
                <w:i w:val="0"/>
                <w:color w:val="auto"/>
                <w:sz w:val="23"/>
                <w:szCs w:val="23"/>
                <w:lang w:val="en-GB"/>
              </w:rPr>
              <w:t>Case Dismissed, Warrant Outstanding, Pending.</w:t>
            </w:r>
          </w:p>
        </w:tc>
        <w:tc>
          <w:tcPr>
            <w:tcW w:w="2753" w:type="dxa"/>
          </w:tcPr>
          <w:p w14:paraId="30634C17" w14:textId="77777777" w:rsidR="00214709" w:rsidRPr="005744EF" w:rsidRDefault="00214709" w:rsidP="008A741A">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lastRenderedPageBreak/>
              <w:t xml:space="preserve">Disaggregated by the sex of </w:t>
            </w:r>
            <w:r w:rsidRPr="005744EF">
              <w:rPr>
                <w:rFonts w:ascii="Arial Narrow" w:hAnsi="Arial Narrow"/>
                <w:i w:val="0"/>
                <w:color w:val="auto"/>
                <w:sz w:val="23"/>
                <w:szCs w:val="23"/>
                <w:lang w:val="en-GB"/>
              </w:rPr>
              <w:lastRenderedPageBreak/>
              <w:t>the juvenile offender,</w:t>
            </w:r>
          </w:p>
        </w:tc>
        <w:tc>
          <w:tcPr>
            <w:tcW w:w="2224" w:type="dxa"/>
          </w:tcPr>
          <w:p w14:paraId="6C6AEC77" w14:textId="77777777" w:rsidR="00214709" w:rsidRPr="005744EF" w:rsidRDefault="00214709" w:rsidP="008A741A">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lastRenderedPageBreak/>
              <w:t xml:space="preserve">In 2016, the three </w:t>
            </w:r>
            <w:r w:rsidRPr="005744EF">
              <w:rPr>
                <w:rFonts w:ascii="Arial Narrow" w:hAnsi="Arial Narrow"/>
                <w:i w:val="0"/>
                <w:color w:val="auto"/>
                <w:sz w:val="23"/>
                <w:szCs w:val="23"/>
                <w:lang w:val="en-GB"/>
              </w:rPr>
              <w:lastRenderedPageBreak/>
              <w:t>cases adjudicated all involved boys and lead to two cases of incarceration and one of probation.</w:t>
            </w:r>
          </w:p>
        </w:tc>
      </w:tr>
    </w:tbl>
    <w:p w14:paraId="282D59FA" w14:textId="77777777" w:rsidR="00214709" w:rsidRPr="005744EF" w:rsidRDefault="00214709" w:rsidP="00852BD5">
      <w:pPr>
        <w:rPr>
          <w:rFonts w:ascii="Arial Narrow" w:hAnsi="Arial Narrow"/>
          <w:i w:val="0"/>
          <w:sz w:val="23"/>
          <w:szCs w:val="23"/>
          <w:lang w:val="en-GB"/>
        </w:rPr>
      </w:pPr>
    </w:p>
    <w:p w14:paraId="6EE19001" w14:textId="77777777" w:rsidR="00495083" w:rsidRPr="00495083" w:rsidRDefault="00495083" w:rsidP="00495083">
      <w:pPr>
        <w:pStyle w:val="Heading2"/>
        <w:spacing w:line="276" w:lineRule="auto"/>
        <w:ind w:left="0"/>
      </w:pPr>
      <w:bookmarkStart w:id="32" w:name="_Toc509574386"/>
      <w:r>
        <w:t>3.7</w:t>
      </w:r>
      <w:r w:rsidRPr="00414FE3">
        <w:tab/>
      </w:r>
      <w:r>
        <w:t>Checklist for the collection, analysis and presentation of sex, age and disability inclusive data in an annual report</w:t>
      </w:r>
      <w:bookmarkEnd w:id="32"/>
    </w:p>
    <w:p w14:paraId="5E5E5B71" w14:textId="77777777" w:rsidR="0027707F" w:rsidRPr="005744EF" w:rsidRDefault="0027707F" w:rsidP="00625632">
      <w:pPr>
        <w:spacing w:line="240" w:lineRule="auto"/>
        <w:jc w:val="both"/>
        <w:rPr>
          <w:rFonts w:ascii="Arial Narrow" w:hAnsi="Arial Narrow"/>
          <w:i w:val="0"/>
          <w:sz w:val="23"/>
          <w:szCs w:val="23"/>
          <w:lang w:val="en-GB"/>
        </w:rPr>
      </w:pPr>
      <w:r w:rsidRPr="005744EF">
        <w:rPr>
          <w:rFonts w:ascii="Arial Narrow" w:hAnsi="Arial Narrow"/>
          <w:i w:val="0"/>
          <w:sz w:val="23"/>
          <w:szCs w:val="23"/>
          <w:lang w:val="en-GB"/>
        </w:rPr>
        <w:t xml:space="preserve">A checklist has been developed from working with PJSI courts to assist with the collection, analysis and presentation of sex, age and disability inclusive data for an Annual Report. </w:t>
      </w:r>
    </w:p>
    <w:p w14:paraId="64E6D93D" w14:textId="77777777" w:rsidR="00625632" w:rsidRPr="005744EF" w:rsidRDefault="00625632" w:rsidP="00625632">
      <w:pPr>
        <w:spacing w:line="240" w:lineRule="auto"/>
        <w:jc w:val="both"/>
        <w:rPr>
          <w:rFonts w:ascii="Arial Narrow" w:hAnsi="Arial Narrow"/>
          <w:i w:val="0"/>
          <w:sz w:val="23"/>
          <w:szCs w:val="23"/>
          <w:lang w:val="en-GB"/>
        </w:rPr>
      </w:pPr>
      <w:r w:rsidRPr="005744EF">
        <w:rPr>
          <w:rFonts w:ascii="Arial Narrow" w:hAnsi="Arial Narrow"/>
          <w:i w:val="0"/>
          <w:sz w:val="23"/>
          <w:szCs w:val="23"/>
          <w:lang w:val="en-GB"/>
        </w:rPr>
        <w:t xml:space="preserve">The data fields identified </w:t>
      </w:r>
      <w:r w:rsidR="00FC434A" w:rsidRPr="005744EF">
        <w:rPr>
          <w:rFonts w:ascii="Arial Narrow" w:hAnsi="Arial Narrow"/>
          <w:i w:val="0"/>
          <w:sz w:val="23"/>
          <w:szCs w:val="23"/>
          <w:lang w:val="en-GB"/>
        </w:rPr>
        <w:t xml:space="preserve">below and </w:t>
      </w:r>
      <w:r w:rsidR="0027707F" w:rsidRPr="005744EF">
        <w:rPr>
          <w:rFonts w:ascii="Arial Narrow" w:hAnsi="Arial Narrow"/>
          <w:i w:val="0"/>
          <w:sz w:val="23"/>
          <w:szCs w:val="23"/>
          <w:lang w:val="en-GB"/>
        </w:rPr>
        <w:t>in Annex 15 of the Toolkit</w:t>
      </w:r>
      <w:r w:rsidRPr="005744EF">
        <w:rPr>
          <w:rFonts w:ascii="Arial Narrow" w:hAnsi="Arial Narrow"/>
          <w:i w:val="0"/>
          <w:sz w:val="23"/>
          <w:szCs w:val="23"/>
          <w:lang w:val="en-GB"/>
        </w:rPr>
        <w:t xml:space="preserve"> will need to be adjusted to take into account how cases are classified in each jurisdiction.</w:t>
      </w:r>
      <w:r w:rsidR="0027707F" w:rsidRPr="005744EF">
        <w:rPr>
          <w:rFonts w:ascii="Arial Narrow" w:hAnsi="Arial Narrow"/>
          <w:i w:val="0"/>
          <w:sz w:val="23"/>
          <w:szCs w:val="23"/>
          <w:lang w:val="en-GB"/>
        </w:rPr>
        <w:t xml:space="preserve"> </w:t>
      </w:r>
    </w:p>
    <w:p w14:paraId="0728D52D" w14:textId="77777777" w:rsidR="00625632" w:rsidRPr="005744EF" w:rsidRDefault="00625632" w:rsidP="00852BD5">
      <w:pPr>
        <w:rPr>
          <w:rFonts w:ascii="Arial Narrow" w:hAnsi="Arial Narrow"/>
          <w:i w:val="0"/>
          <w:sz w:val="23"/>
          <w:szCs w:val="23"/>
          <w:lang w:val="en-GB"/>
        </w:rPr>
        <w:sectPr w:rsidR="00625632" w:rsidRPr="005744EF" w:rsidSect="00992C06">
          <w:headerReference w:type="default" r:id="rId135"/>
          <w:footerReference w:type="default" r:id="rId136"/>
          <w:pgSz w:w="11907" w:h="16840" w:code="9"/>
          <w:pgMar w:top="1531" w:right="1361" w:bottom="1304" w:left="1418" w:header="397" w:footer="373" w:gutter="0"/>
          <w:cols w:space="708"/>
          <w:docGrid w:linePitch="360"/>
        </w:sectPr>
      </w:pPr>
    </w:p>
    <w:p w14:paraId="4486D4EC" w14:textId="77777777" w:rsidR="009D002E" w:rsidRPr="005744EF" w:rsidRDefault="00DE3F97" w:rsidP="009D002E">
      <w:pPr>
        <w:jc w:val="center"/>
        <w:rPr>
          <w:rFonts w:ascii="Arial Narrow" w:hAnsi="Arial Narrow"/>
          <w:b/>
          <w:bCs/>
          <w:color w:val="365F91" w:themeColor="accent1" w:themeShade="BF"/>
          <w:sz w:val="23"/>
          <w:szCs w:val="23"/>
          <w:lang w:val="en-GB"/>
        </w:rPr>
      </w:pPr>
      <w:r w:rsidRPr="005744EF">
        <w:rPr>
          <w:rFonts w:ascii="Arial Narrow" w:hAnsi="Arial Narrow"/>
          <w:noProof/>
          <w:sz w:val="23"/>
          <w:szCs w:val="23"/>
        </w:rPr>
        <w:lastRenderedPageBreak/>
        <w:drawing>
          <wp:anchor distT="0" distB="0" distL="114300" distR="114300" simplePos="0" relativeHeight="251659264" behindDoc="0" locked="0" layoutInCell="1" allowOverlap="1" wp14:anchorId="4BAD9443" wp14:editId="5D1DB8E3">
            <wp:simplePos x="0" y="0"/>
            <wp:positionH relativeFrom="column">
              <wp:posOffset>0</wp:posOffset>
            </wp:positionH>
            <wp:positionV relativeFrom="paragraph">
              <wp:posOffset>-283210</wp:posOffset>
            </wp:positionV>
            <wp:extent cx="1493520" cy="15068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93520" cy="1506855"/>
                    </a:xfrm>
                    <a:prstGeom prst="rect">
                      <a:avLst/>
                    </a:prstGeom>
                    <a:noFill/>
                    <a:ln>
                      <a:noFill/>
                    </a:ln>
                  </pic:spPr>
                </pic:pic>
              </a:graphicData>
            </a:graphic>
          </wp:anchor>
        </w:drawing>
      </w:r>
      <w:r w:rsidR="009D002E" w:rsidRPr="005744EF">
        <w:rPr>
          <w:rFonts w:ascii="Arial Narrow" w:hAnsi="Arial Narrow"/>
          <w:noProof/>
          <w:sz w:val="23"/>
          <w:szCs w:val="23"/>
        </w:rPr>
        <w:drawing>
          <wp:anchor distT="0" distB="0" distL="114300" distR="114300" simplePos="0" relativeHeight="251661312" behindDoc="0" locked="0" layoutInCell="1" allowOverlap="1" wp14:anchorId="584AC18B" wp14:editId="46EFCC9C">
            <wp:simplePos x="0" y="0"/>
            <wp:positionH relativeFrom="column">
              <wp:posOffset>7343443</wp:posOffset>
            </wp:positionH>
            <wp:positionV relativeFrom="paragraph">
              <wp:posOffset>-187540</wp:posOffset>
            </wp:positionV>
            <wp:extent cx="1330167" cy="116009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30167" cy="1160096"/>
                    </a:xfrm>
                    <a:prstGeom prst="rect">
                      <a:avLst/>
                    </a:prstGeom>
                    <a:noFill/>
                    <a:ln>
                      <a:noFill/>
                    </a:ln>
                  </pic:spPr>
                </pic:pic>
              </a:graphicData>
            </a:graphic>
          </wp:anchor>
        </w:drawing>
      </w:r>
      <w:r w:rsidR="009D002E" w:rsidRPr="005744EF">
        <w:rPr>
          <w:rFonts w:ascii="Arial Narrow" w:hAnsi="Arial Narrow"/>
          <w:noProof/>
          <w:sz w:val="23"/>
          <w:szCs w:val="23"/>
        </w:rPr>
        <w:drawing>
          <wp:anchor distT="0" distB="0" distL="114300" distR="114300" simplePos="0" relativeHeight="251662336" behindDoc="0" locked="0" layoutInCell="1" allowOverlap="1" wp14:anchorId="788951B6" wp14:editId="4710B98A">
            <wp:simplePos x="0" y="0"/>
            <wp:positionH relativeFrom="column">
              <wp:posOffset>5618480</wp:posOffset>
            </wp:positionH>
            <wp:positionV relativeFrom="paragraph">
              <wp:posOffset>-184004</wp:posOffset>
            </wp:positionV>
            <wp:extent cx="1310017" cy="131026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10017" cy="1310269"/>
                    </a:xfrm>
                    <a:prstGeom prst="rect">
                      <a:avLst/>
                    </a:prstGeom>
                    <a:noFill/>
                    <a:ln>
                      <a:noFill/>
                    </a:ln>
                  </pic:spPr>
                </pic:pic>
              </a:graphicData>
            </a:graphic>
          </wp:anchor>
        </w:drawing>
      </w:r>
      <w:r w:rsidR="009D002E" w:rsidRPr="005744EF">
        <w:rPr>
          <w:rFonts w:ascii="Arial Narrow" w:hAnsi="Arial Narrow"/>
          <w:noProof/>
          <w:sz w:val="23"/>
          <w:szCs w:val="23"/>
        </w:rPr>
        <w:drawing>
          <wp:anchor distT="0" distB="0" distL="114300" distR="114300" simplePos="0" relativeHeight="251663360" behindDoc="0" locked="0" layoutInCell="1" allowOverlap="1" wp14:anchorId="67AAB7E0" wp14:editId="1B5CF6ED">
            <wp:simplePos x="0" y="0"/>
            <wp:positionH relativeFrom="column">
              <wp:posOffset>3861639</wp:posOffset>
            </wp:positionH>
            <wp:positionV relativeFrom="paragraph">
              <wp:posOffset>-285198</wp:posOffset>
            </wp:positionV>
            <wp:extent cx="1600137" cy="13144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00137" cy="1314450"/>
                    </a:xfrm>
                    <a:prstGeom prst="rect">
                      <a:avLst/>
                    </a:prstGeom>
                    <a:noFill/>
                    <a:ln>
                      <a:noFill/>
                    </a:ln>
                  </pic:spPr>
                </pic:pic>
              </a:graphicData>
            </a:graphic>
          </wp:anchor>
        </w:drawing>
      </w:r>
      <w:r w:rsidR="009D002E" w:rsidRPr="005744EF">
        <w:rPr>
          <w:rFonts w:ascii="Arial Narrow" w:hAnsi="Arial Narrow"/>
          <w:noProof/>
          <w:sz w:val="23"/>
          <w:szCs w:val="23"/>
        </w:rPr>
        <w:drawing>
          <wp:anchor distT="0" distB="0" distL="114300" distR="114300" simplePos="0" relativeHeight="251660288" behindDoc="0" locked="0" layoutInCell="1" allowOverlap="1" wp14:anchorId="5879A0D0" wp14:editId="4D1B26AD">
            <wp:simplePos x="0" y="0"/>
            <wp:positionH relativeFrom="column">
              <wp:posOffset>2050083</wp:posOffset>
            </wp:positionH>
            <wp:positionV relativeFrom="paragraph">
              <wp:posOffset>-305918</wp:posOffset>
            </wp:positionV>
            <wp:extent cx="1644694" cy="134161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44694" cy="1341615"/>
                    </a:xfrm>
                    <a:prstGeom prst="rect">
                      <a:avLst/>
                    </a:prstGeom>
                    <a:noFill/>
                    <a:ln>
                      <a:noFill/>
                    </a:ln>
                  </pic:spPr>
                </pic:pic>
              </a:graphicData>
            </a:graphic>
          </wp:anchor>
        </w:drawing>
      </w:r>
    </w:p>
    <w:p w14:paraId="03A336B5" w14:textId="77777777" w:rsidR="009D002E" w:rsidRPr="005744EF" w:rsidRDefault="009D002E" w:rsidP="009D002E">
      <w:pPr>
        <w:jc w:val="center"/>
        <w:rPr>
          <w:rFonts w:ascii="Arial Narrow" w:hAnsi="Arial Narrow"/>
          <w:b/>
          <w:bCs/>
          <w:color w:val="365F91" w:themeColor="accent1" w:themeShade="BF"/>
          <w:sz w:val="23"/>
          <w:szCs w:val="23"/>
          <w:lang w:val="en-GB"/>
        </w:rPr>
      </w:pPr>
    </w:p>
    <w:p w14:paraId="2776707B" w14:textId="77777777" w:rsidR="009D002E" w:rsidRPr="005744EF" w:rsidRDefault="009D002E" w:rsidP="009D002E">
      <w:pPr>
        <w:jc w:val="center"/>
        <w:rPr>
          <w:rFonts w:ascii="Arial Narrow" w:hAnsi="Arial Narrow"/>
          <w:b/>
          <w:bCs/>
          <w:color w:val="365F91" w:themeColor="accent1" w:themeShade="BF"/>
          <w:sz w:val="23"/>
          <w:szCs w:val="23"/>
          <w:lang w:val="en-GB"/>
        </w:rPr>
      </w:pPr>
    </w:p>
    <w:p w14:paraId="05C5F767" w14:textId="77777777" w:rsidR="009D002E" w:rsidRPr="005744EF" w:rsidRDefault="009D002E" w:rsidP="009D002E">
      <w:pPr>
        <w:jc w:val="center"/>
        <w:rPr>
          <w:rFonts w:ascii="Arial Narrow" w:hAnsi="Arial Narrow"/>
          <w:b/>
          <w:bCs/>
          <w:color w:val="365F91" w:themeColor="accent1" w:themeShade="BF"/>
          <w:sz w:val="23"/>
          <w:szCs w:val="23"/>
          <w:lang w:val="en-GB"/>
        </w:rPr>
      </w:pPr>
    </w:p>
    <w:p w14:paraId="16B0E04B" w14:textId="77777777" w:rsidR="009D002E" w:rsidRPr="005744EF" w:rsidRDefault="009D002E" w:rsidP="009D002E">
      <w:pPr>
        <w:jc w:val="center"/>
        <w:rPr>
          <w:rFonts w:ascii="Arial Narrow" w:hAnsi="Arial Narrow"/>
          <w:b/>
          <w:bCs/>
          <w:i w:val="0"/>
          <w:color w:val="365F91" w:themeColor="accent1" w:themeShade="BF"/>
          <w:sz w:val="23"/>
          <w:szCs w:val="23"/>
          <w:lang w:val="en-GB"/>
        </w:rPr>
      </w:pPr>
    </w:p>
    <w:p w14:paraId="1A9967BA" w14:textId="77777777" w:rsidR="009D002E" w:rsidRPr="00907A10" w:rsidRDefault="009D002E" w:rsidP="009D002E">
      <w:pPr>
        <w:jc w:val="center"/>
        <w:rPr>
          <w:rFonts w:ascii="Arial Narrow" w:hAnsi="Arial Narrow"/>
          <w:b/>
          <w:bCs/>
          <w:i w:val="0"/>
          <w:sz w:val="23"/>
          <w:szCs w:val="23"/>
          <w:lang w:val="en-GB"/>
        </w:rPr>
      </w:pPr>
      <w:r w:rsidRPr="00907A10">
        <w:rPr>
          <w:rFonts w:ascii="Arial Narrow" w:hAnsi="Arial Narrow"/>
          <w:b/>
          <w:bCs/>
          <w:i w:val="0"/>
          <w:sz w:val="23"/>
          <w:szCs w:val="23"/>
          <w:lang w:val="en-GB"/>
        </w:rPr>
        <w:t xml:space="preserve">Checklist for the collection, analysis and presentation of </w:t>
      </w:r>
      <w:r w:rsidR="00625632" w:rsidRPr="00907A10">
        <w:rPr>
          <w:rFonts w:ascii="Arial Narrow" w:hAnsi="Arial Narrow"/>
          <w:b/>
          <w:bCs/>
          <w:i w:val="0"/>
          <w:sz w:val="23"/>
          <w:szCs w:val="23"/>
          <w:lang w:val="en-GB"/>
        </w:rPr>
        <w:t xml:space="preserve">sex, age and disability inclusive </w:t>
      </w:r>
      <w:r w:rsidRPr="00907A10">
        <w:rPr>
          <w:rFonts w:ascii="Arial Narrow" w:hAnsi="Arial Narrow"/>
          <w:b/>
          <w:bCs/>
          <w:i w:val="0"/>
          <w:sz w:val="23"/>
          <w:szCs w:val="23"/>
          <w:lang w:val="en-GB"/>
        </w:rPr>
        <w:t>data in an Annual Report</w:t>
      </w:r>
    </w:p>
    <w:p w14:paraId="0A2D132E" w14:textId="77777777" w:rsidR="009D002E" w:rsidRPr="00907A10" w:rsidRDefault="009D002E" w:rsidP="009D002E">
      <w:pPr>
        <w:spacing w:line="240" w:lineRule="auto"/>
        <w:jc w:val="both"/>
        <w:rPr>
          <w:rFonts w:ascii="Arial Narrow" w:hAnsi="Arial Narrow"/>
          <w:i w:val="0"/>
          <w:sz w:val="23"/>
          <w:szCs w:val="23"/>
          <w:lang w:val="en-GB"/>
        </w:rPr>
      </w:pPr>
      <w:r w:rsidRPr="00907A10">
        <w:rPr>
          <w:rFonts w:ascii="Arial Narrow" w:hAnsi="Arial Narrow"/>
          <w:i w:val="0"/>
          <w:sz w:val="23"/>
          <w:szCs w:val="23"/>
          <w:lang w:val="en-GB"/>
        </w:rPr>
        <w:t>The data fields identified below will need to be adjusted to take into account how cases are classified in each jurisdiction.</w:t>
      </w:r>
    </w:p>
    <w:p w14:paraId="7E457F8F" w14:textId="77777777" w:rsidR="009D002E" w:rsidRPr="00907A10" w:rsidRDefault="009D002E" w:rsidP="009D002E">
      <w:pPr>
        <w:spacing w:line="240" w:lineRule="auto"/>
        <w:jc w:val="both"/>
        <w:rPr>
          <w:rFonts w:ascii="Arial Narrow" w:hAnsi="Arial Narrow"/>
          <w:i w:val="0"/>
          <w:sz w:val="23"/>
          <w:szCs w:val="23"/>
          <w:lang w:val="en-GB"/>
        </w:rPr>
      </w:pPr>
      <w:r w:rsidRPr="00907A10">
        <w:rPr>
          <w:rFonts w:ascii="Arial Narrow" w:hAnsi="Arial Narrow"/>
          <w:i w:val="0"/>
          <w:sz w:val="23"/>
          <w:szCs w:val="23"/>
          <w:lang w:val="en-GB"/>
        </w:rPr>
        <w:t xml:space="preserve">It is helpful to be able to present at least five years </w:t>
      </w:r>
      <w:r w:rsidR="0093063C" w:rsidRPr="00907A10">
        <w:rPr>
          <w:rFonts w:ascii="Arial Narrow" w:hAnsi="Arial Narrow"/>
          <w:i w:val="0"/>
          <w:sz w:val="23"/>
          <w:szCs w:val="23"/>
          <w:lang w:val="en-GB"/>
        </w:rPr>
        <w:t xml:space="preserve">of court </w:t>
      </w:r>
      <w:r w:rsidRPr="00907A10">
        <w:rPr>
          <w:rFonts w:ascii="Arial Narrow" w:hAnsi="Arial Narrow"/>
          <w:i w:val="0"/>
          <w:sz w:val="23"/>
          <w:szCs w:val="23"/>
          <w:lang w:val="en-GB"/>
        </w:rPr>
        <w:t xml:space="preserve">data for </w:t>
      </w:r>
      <w:r w:rsidR="0093063C" w:rsidRPr="00907A10">
        <w:rPr>
          <w:rFonts w:ascii="Arial Narrow" w:hAnsi="Arial Narrow"/>
          <w:i w:val="0"/>
          <w:sz w:val="23"/>
          <w:szCs w:val="23"/>
          <w:lang w:val="en-GB"/>
        </w:rPr>
        <w:t>each</w:t>
      </w:r>
      <w:r w:rsidRPr="00907A10">
        <w:rPr>
          <w:rFonts w:ascii="Arial Narrow" w:hAnsi="Arial Narrow"/>
          <w:i w:val="0"/>
          <w:sz w:val="23"/>
          <w:szCs w:val="23"/>
          <w:lang w:val="en-GB"/>
        </w:rPr>
        <w:t xml:space="preserve"> data field to enable the reader to understand </w:t>
      </w:r>
      <w:r w:rsidR="0093063C" w:rsidRPr="00907A10">
        <w:rPr>
          <w:rFonts w:ascii="Arial Narrow" w:hAnsi="Arial Narrow"/>
          <w:i w:val="0"/>
          <w:sz w:val="23"/>
          <w:szCs w:val="23"/>
          <w:lang w:val="en-GB"/>
        </w:rPr>
        <w:t xml:space="preserve">court </w:t>
      </w:r>
      <w:r w:rsidRPr="00907A10">
        <w:rPr>
          <w:rFonts w:ascii="Arial Narrow" w:hAnsi="Arial Narrow"/>
          <w:i w:val="0"/>
          <w:sz w:val="23"/>
          <w:szCs w:val="23"/>
          <w:lang w:val="en-GB"/>
        </w:rPr>
        <w:t>trends.</w:t>
      </w:r>
    </w:p>
    <w:p w14:paraId="4B3B8576" w14:textId="77777777" w:rsidR="009D002E" w:rsidRPr="005744EF" w:rsidRDefault="009D002E" w:rsidP="009D002E">
      <w:pPr>
        <w:jc w:val="both"/>
        <w:rPr>
          <w:rFonts w:ascii="Arial Narrow" w:hAnsi="Arial Narrow"/>
          <w:b/>
          <w:bCs/>
          <w:i w:val="0"/>
          <w:color w:val="365F91" w:themeColor="accent1" w:themeShade="BF"/>
          <w:sz w:val="23"/>
          <w:szCs w:val="23"/>
          <w:lang w:val="en-GB"/>
        </w:rPr>
      </w:pPr>
    </w:p>
    <w:tbl>
      <w:tblPr>
        <w:tblStyle w:val="LightShading-Accent1"/>
        <w:tblW w:w="14142" w:type="dxa"/>
        <w:tblLayout w:type="fixed"/>
        <w:tblLook w:val="04A0" w:firstRow="1" w:lastRow="0" w:firstColumn="1" w:lastColumn="0" w:noHBand="0" w:noVBand="1"/>
      </w:tblPr>
      <w:tblGrid>
        <w:gridCol w:w="675"/>
        <w:gridCol w:w="4752"/>
        <w:gridCol w:w="2761"/>
        <w:gridCol w:w="2126"/>
        <w:gridCol w:w="3828"/>
      </w:tblGrid>
      <w:tr w:rsidR="009D002E" w:rsidRPr="005744EF" w14:paraId="2F980FDE" w14:textId="77777777" w:rsidTr="002D7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57BEB17" w14:textId="77777777" w:rsidR="009D002E" w:rsidRPr="00907A10" w:rsidRDefault="009D002E" w:rsidP="002424B7">
            <w:pPr>
              <w:rPr>
                <w:rFonts w:ascii="Arial Narrow" w:hAnsi="Arial Narrow"/>
                <w:i w:val="0"/>
                <w:color w:val="auto"/>
                <w:sz w:val="23"/>
                <w:szCs w:val="23"/>
                <w:lang w:val="en-GB"/>
              </w:rPr>
            </w:pPr>
          </w:p>
        </w:tc>
        <w:tc>
          <w:tcPr>
            <w:tcW w:w="4752" w:type="dxa"/>
          </w:tcPr>
          <w:p w14:paraId="3DF6A86C" w14:textId="77777777" w:rsidR="009D002E" w:rsidRPr="00907A10" w:rsidRDefault="009D002E" w:rsidP="002424B7">
            <w:pPr>
              <w:cnfStyle w:val="100000000000" w:firstRow="1"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Data Fields</w:t>
            </w:r>
          </w:p>
        </w:tc>
        <w:tc>
          <w:tcPr>
            <w:tcW w:w="2761" w:type="dxa"/>
          </w:tcPr>
          <w:p w14:paraId="3AA8139F" w14:textId="77777777" w:rsidR="009D002E" w:rsidRPr="00907A10" w:rsidRDefault="009D002E" w:rsidP="002424B7">
            <w:pPr>
              <w:ind w:right="-249"/>
              <w:cnfStyle w:val="100000000000" w:firstRow="1"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Is this captured in the case management system?</w:t>
            </w:r>
          </w:p>
        </w:tc>
        <w:tc>
          <w:tcPr>
            <w:tcW w:w="2126" w:type="dxa"/>
          </w:tcPr>
          <w:p w14:paraId="5D05932D" w14:textId="77777777" w:rsidR="009D002E" w:rsidRPr="00907A10" w:rsidRDefault="009D002E" w:rsidP="002424B7">
            <w:pPr>
              <w:ind w:right="-249"/>
              <w:cnfStyle w:val="100000000000" w:firstRow="1"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Is this data presented in Annual Reports now?</w:t>
            </w:r>
          </w:p>
        </w:tc>
        <w:tc>
          <w:tcPr>
            <w:tcW w:w="3828" w:type="dxa"/>
          </w:tcPr>
          <w:p w14:paraId="39EC0C13" w14:textId="77777777" w:rsidR="009D002E" w:rsidRPr="00907A10" w:rsidRDefault="009D002E" w:rsidP="002424B7">
            <w:pPr>
              <w:cnfStyle w:val="100000000000" w:firstRow="1"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Notes</w:t>
            </w:r>
          </w:p>
        </w:tc>
      </w:tr>
      <w:tr w:rsidR="009D002E" w:rsidRPr="005744EF" w14:paraId="60E126D6" w14:textId="77777777" w:rsidTr="002024A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675" w:type="dxa"/>
          </w:tcPr>
          <w:p w14:paraId="77A57EC1" w14:textId="77777777" w:rsidR="009D002E" w:rsidRPr="00907A10" w:rsidRDefault="009D002E" w:rsidP="002424B7">
            <w:pPr>
              <w:jc w:val="both"/>
              <w:rPr>
                <w:rFonts w:ascii="Arial Narrow" w:hAnsi="Arial Narrow"/>
                <w:i w:val="0"/>
                <w:color w:val="auto"/>
                <w:sz w:val="23"/>
                <w:szCs w:val="23"/>
                <w:lang w:val="en-GB"/>
              </w:rPr>
            </w:pPr>
          </w:p>
        </w:tc>
        <w:tc>
          <w:tcPr>
            <w:tcW w:w="4752" w:type="dxa"/>
          </w:tcPr>
          <w:p w14:paraId="4FBCA85A" w14:textId="58BC575C" w:rsidR="009D002E" w:rsidRPr="00907A10" w:rsidRDefault="009D002E" w:rsidP="002424B7">
            <w:pPr>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val="0"/>
                <w:color w:val="auto"/>
                <w:sz w:val="23"/>
                <w:szCs w:val="23"/>
                <w:lang w:val="en-GB"/>
              </w:rPr>
            </w:pPr>
            <w:r w:rsidRPr="00907A10">
              <w:rPr>
                <w:rFonts w:ascii="Arial Narrow" w:hAnsi="Arial Narrow"/>
                <w:b/>
                <w:bCs/>
                <w:i w:val="0"/>
                <w:color w:val="auto"/>
                <w:sz w:val="23"/>
                <w:szCs w:val="23"/>
                <w:lang w:val="en-GB"/>
              </w:rPr>
              <w:t>Disaggregated data - Civil cases</w:t>
            </w:r>
          </w:p>
        </w:tc>
        <w:tc>
          <w:tcPr>
            <w:tcW w:w="2761" w:type="dxa"/>
          </w:tcPr>
          <w:p w14:paraId="1393685A"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b/>
                <w:bCs/>
                <w:i w:val="0"/>
                <w:color w:val="auto"/>
                <w:sz w:val="23"/>
                <w:szCs w:val="23"/>
                <w:lang w:val="en-GB"/>
              </w:rPr>
            </w:pPr>
          </w:p>
        </w:tc>
        <w:tc>
          <w:tcPr>
            <w:tcW w:w="2126" w:type="dxa"/>
          </w:tcPr>
          <w:p w14:paraId="19170E81"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b/>
                <w:bCs/>
                <w:i w:val="0"/>
                <w:color w:val="auto"/>
                <w:sz w:val="23"/>
                <w:szCs w:val="23"/>
                <w:lang w:val="en-GB"/>
              </w:rPr>
            </w:pPr>
          </w:p>
        </w:tc>
        <w:tc>
          <w:tcPr>
            <w:tcW w:w="3828" w:type="dxa"/>
          </w:tcPr>
          <w:p w14:paraId="24941B1E"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b/>
                <w:bCs/>
                <w:i w:val="0"/>
                <w:color w:val="auto"/>
                <w:sz w:val="23"/>
                <w:szCs w:val="23"/>
                <w:lang w:val="en-GB"/>
              </w:rPr>
            </w:pPr>
          </w:p>
        </w:tc>
      </w:tr>
      <w:tr w:rsidR="009D002E" w:rsidRPr="005744EF" w14:paraId="4DBEC06F"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389BD0E2"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1</w:t>
            </w:r>
          </w:p>
        </w:tc>
        <w:tc>
          <w:tcPr>
            <w:tcW w:w="4752" w:type="dxa"/>
          </w:tcPr>
          <w:p w14:paraId="0DB8B293" w14:textId="5C6BDC8D" w:rsidR="009D002E" w:rsidRPr="00907A10" w:rsidRDefault="009D002E" w:rsidP="002424B7">
            <w:pPr>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Numbers of women and men that are applicant parties in family law and selected civil cases (e.g. divorce cases, property, child custody, child maintenance, adoption, inheritance).</w:t>
            </w:r>
          </w:p>
        </w:tc>
        <w:tc>
          <w:tcPr>
            <w:tcW w:w="2761" w:type="dxa"/>
          </w:tcPr>
          <w:p w14:paraId="01A7681B"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p w14:paraId="0E5177DA"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666FA7D5"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auto"/>
                <w:sz w:val="23"/>
                <w:szCs w:val="23"/>
                <w:lang w:val="en-GB"/>
              </w:rPr>
            </w:pPr>
          </w:p>
          <w:p w14:paraId="64868037"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16F19A72"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tc>
      </w:tr>
      <w:tr w:rsidR="009D002E" w:rsidRPr="005744EF" w14:paraId="73741BA2" w14:textId="77777777" w:rsidTr="002D7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9E944EE"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2</w:t>
            </w:r>
          </w:p>
        </w:tc>
        <w:tc>
          <w:tcPr>
            <w:tcW w:w="4752" w:type="dxa"/>
          </w:tcPr>
          <w:p w14:paraId="750639CC" w14:textId="77777777" w:rsidR="009D002E" w:rsidRPr="00907A10" w:rsidRDefault="009D002E" w:rsidP="002424B7">
            <w:pPr>
              <w:jc w:val="both"/>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 xml:space="preserve">Number of children under the age of 18 years in </w:t>
            </w:r>
            <w:r w:rsidRPr="00907A10">
              <w:rPr>
                <w:rFonts w:ascii="Arial Narrow" w:hAnsi="Arial Narrow"/>
                <w:i w:val="0"/>
                <w:color w:val="auto"/>
                <w:sz w:val="23"/>
                <w:szCs w:val="23"/>
                <w:lang w:val="en-GB"/>
              </w:rPr>
              <w:lastRenderedPageBreak/>
              <w:t>divorce cases that are brought to the court.</w:t>
            </w:r>
          </w:p>
          <w:p w14:paraId="6F3AE04B" w14:textId="77777777" w:rsidR="009D002E" w:rsidRPr="00907A10" w:rsidRDefault="009D002E" w:rsidP="002424B7">
            <w:pPr>
              <w:jc w:val="both"/>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c>
          <w:tcPr>
            <w:tcW w:w="2761" w:type="dxa"/>
          </w:tcPr>
          <w:p w14:paraId="40BB80E7"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p w14:paraId="744CE7DF"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lastRenderedPageBreak/>
              <w:t>☐</w:t>
            </w:r>
            <w:r w:rsidRPr="00907A10">
              <w:rPr>
                <w:rFonts w:ascii="Arial Narrow" w:hAnsi="Arial Narrow"/>
                <w:i w:val="0"/>
                <w:color w:val="auto"/>
                <w:sz w:val="23"/>
                <w:szCs w:val="23"/>
                <w:lang w:val="en-GB"/>
              </w:rPr>
              <w:t></w:t>
            </w:r>
          </w:p>
        </w:tc>
        <w:tc>
          <w:tcPr>
            <w:tcW w:w="2126" w:type="dxa"/>
          </w:tcPr>
          <w:p w14:paraId="45683A91"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auto"/>
                <w:sz w:val="23"/>
                <w:szCs w:val="23"/>
                <w:lang w:val="en-GB"/>
              </w:rPr>
            </w:pPr>
          </w:p>
          <w:p w14:paraId="4A9B9D86"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lastRenderedPageBreak/>
              <w:t>☐</w:t>
            </w:r>
          </w:p>
        </w:tc>
        <w:tc>
          <w:tcPr>
            <w:tcW w:w="3828" w:type="dxa"/>
          </w:tcPr>
          <w:p w14:paraId="4EF6F725"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lastRenderedPageBreak/>
              <w:t xml:space="preserve">This is relevant to ensure that adequate </w:t>
            </w:r>
            <w:r w:rsidRPr="00907A10">
              <w:rPr>
                <w:rFonts w:ascii="Arial Narrow" w:hAnsi="Arial Narrow"/>
                <w:i w:val="0"/>
                <w:color w:val="auto"/>
                <w:sz w:val="23"/>
                <w:szCs w:val="23"/>
                <w:lang w:val="en-GB"/>
              </w:rPr>
              <w:lastRenderedPageBreak/>
              <w:t>provision is made for child custody and maintenance.</w:t>
            </w:r>
          </w:p>
        </w:tc>
      </w:tr>
      <w:tr w:rsidR="009D002E" w:rsidRPr="005744EF" w14:paraId="72C78BCC"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485503D9"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lastRenderedPageBreak/>
              <w:t>3</w:t>
            </w:r>
          </w:p>
        </w:tc>
        <w:tc>
          <w:tcPr>
            <w:tcW w:w="4752" w:type="dxa"/>
          </w:tcPr>
          <w:p w14:paraId="00816830" w14:textId="77777777" w:rsidR="009D002E" w:rsidRPr="00907A10" w:rsidRDefault="009D002E" w:rsidP="002424B7">
            <w:pPr>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 xml:space="preserve">Number of women and men that request other orders (e.g. property, child custody, child maintenance) as part of their divorce petition to the court in a family law case </w:t>
            </w:r>
          </w:p>
          <w:p w14:paraId="7F86B06E" w14:textId="77777777" w:rsidR="009D002E" w:rsidRPr="00907A10" w:rsidRDefault="009D002E" w:rsidP="002424B7">
            <w:pPr>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tc>
        <w:tc>
          <w:tcPr>
            <w:tcW w:w="2761" w:type="dxa"/>
          </w:tcPr>
          <w:p w14:paraId="6D2B789A"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p w14:paraId="37BE8F14"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2483B1BB"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auto"/>
                <w:sz w:val="23"/>
                <w:szCs w:val="23"/>
                <w:lang w:val="en-GB"/>
              </w:rPr>
            </w:pPr>
          </w:p>
          <w:p w14:paraId="6B462700"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798808D3" w14:textId="23425114"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This is relevant in those jurisdictions where the applicant may make a number of applications relating to divorce, property, child custody, child maintenance within a single divorce case. It is important to be able to see the full range of orders sought from the court through the case management system.</w:t>
            </w:r>
          </w:p>
        </w:tc>
      </w:tr>
      <w:tr w:rsidR="009D002E" w:rsidRPr="005744EF" w14:paraId="1708CD44" w14:textId="77777777" w:rsidTr="002D7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C4B08C4"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4</w:t>
            </w:r>
          </w:p>
        </w:tc>
        <w:tc>
          <w:tcPr>
            <w:tcW w:w="4752" w:type="dxa"/>
          </w:tcPr>
          <w:p w14:paraId="159C4A8E" w14:textId="77777777" w:rsidR="009D002E" w:rsidRPr="00907A10" w:rsidRDefault="009D002E" w:rsidP="002424B7">
            <w:pPr>
              <w:jc w:val="both"/>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 xml:space="preserve">Number of women and men who obtain the orders they sought in their family law application. </w:t>
            </w:r>
          </w:p>
          <w:p w14:paraId="27E4ED19" w14:textId="77777777" w:rsidR="009D002E" w:rsidRPr="00907A10" w:rsidRDefault="009D002E" w:rsidP="002424B7">
            <w:pPr>
              <w:jc w:val="both"/>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c>
          <w:tcPr>
            <w:tcW w:w="2761" w:type="dxa"/>
          </w:tcPr>
          <w:p w14:paraId="1468A4D0"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p w14:paraId="0D87730B"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2055184F"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auto"/>
                <w:sz w:val="23"/>
                <w:szCs w:val="23"/>
                <w:lang w:val="en-GB"/>
              </w:rPr>
            </w:pPr>
          </w:p>
          <w:p w14:paraId="7B9241B9"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01723FDE" w14:textId="422D3C3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Possible drop down menu options in the case management system: Yes all orders granted/ No application for orders rejected</w:t>
            </w:r>
            <w:r w:rsidR="0093063C" w:rsidRPr="00907A10">
              <w:rPr>
                <w:rFonts w:ascii="Arial Narrow" w:hAnsi="Arial Narrow"/>
                <w:i w:val="0"/>
                <w:color w:val="auto"/>
                <w:sz w:val="23"/>
                <w:szCs w:val="23"/>
                <w:lang w:val="en-GB"/>
              </w:rPr>
              <w:t>/ Yes some orders granted – specify those granted</w:t>
            </w:r>
          </w:p>
        </w:tc>
      </w:tr>
      <w:tr w:rsidR="009D002E" w:rsidRPr="005744EF" w14:paraId="33123657"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47B76439"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5</w:t>
            </w:r>
          </w:p>
        </w:tc>
        <w:tc>
          <w:tcPr>
            <w:tcW w:w="4752" w:type="dxa"/>
          </w:tcPr>
          <w:p w14:paraId="618CBEBA" w14:textId="77777777" w:rsidR="009D002E" w:rsidRPr="00907A10" w:rsidRDefault="009D002E" w:rsidP="002424B7">
            <w:pPr>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 xml:space="preserve">Numbers of divorce cases initiated by women where the woman states that they have experienced domestic violence (refer to different forms of violence). </w:t>
            </w:r>
          </w:p>
          <w:p w14:paraId="6F7DC9D2"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tc>
        <w:tc>
          <w:tcPr>
            <w:tcW w:w="2761" w:type="dxa"/>
          </w:tcPr>
          <w:p w14:paraId="47B47ED7"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p w14:paraId="7272DA31"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3B296CB5"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auto"/>
                <w:sz w:val="23"/>
                <w:szCs w:val="23"/>
                <w:lang w:val="en-GB"/>
              </w:rPr>
            </w:pPr>
          </w:p>
          <w:p w14:paraId="3F3C2C9A"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0287E96A"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 xml:space="preserve">Possible drop down menu options in the case management system and family law application forms: Yes experienced physical violence/ Yes experienced sexual violence/ Yes experiences psychological violence/ Yes experiences financial violence [note: insert forms of violence </w:t>
            </w:r>
            <w:r w:rsidRPr="00907A10">
              <w:rPr>
                <w:rFonts w:ascii="Arial Narrow" w:hAnsi="Arial Narrow"/>
                <w:i w:val="0"/>
                <w:color w:val="auto"/>
                <w:sz w:val="23"/>
                <w:szCs w:val="23"/>
                <w:lang w:val="en-GB"/>
              </w:rPr>
              <w:lastRenderedPageBreak/>
              <w:t>referred to under national legislation].</w:t>
            </w:r>
          </w:p>
        </w:tc>
      </w:tr>
      <w:tr w:rsidR="009D002E" w:rsidRPr="005744EF" w14:paraId="274544DD" w14:textId="77777777" w:rsidTr="002D7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CBB6F3D"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lastRenderedPageBreak/>
              <w:t>6</w:t>
            </w:r>
          </w:p>
        </w:tc>
        <w:tc>
          <w:tcPr>
            <w:tcW w:w="4752" w:type="dxa"/>
          </w:tcPr>
          <w:p w14:paraId="1DA75A84" w14:textId="77777777" w:rsidR="009D002E" w:rsidRPr="00907A10" w:rsidRDefault="009D002E" w:rsidP="0062563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Number of Family Protection Order/ Restraining Order applications where the applicant/ survivor/victim is a woman, child or man</w:t>
            </w:r>
          </w:p>
        </w:tc>
        <w:tc>
          <w:tcPr>
            <w:tcW w:w="2761" w:type="dxa"/>
          </w:tcPr>
          <w:p w14:paraId="38484E40"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p w14:paraId="48EEADFD"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07959A5B"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auto"/>
                <w:sz w:val="23"/>
                <w:szCs w:val="23"/>
                <w:lang w:val="en-GB"/>
              </w:rPr>
            </w:pPr>
          </w:p>
          <w:p w14:paraId="114F4790"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29792320"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Distinguish between interim and final protection orders.</w:t>
            </w:r>
          </w:p>
        </w:tc>
      </w:tr>
      <w:tr w:rsidR="009D002E" w:rsidRPr="005744EF" w14:paraId="415F6851"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276F9BA4"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7</w:t>
            </w:r>
          </w:p>
        </w:tc>
        <w:tc>
          <w:tcPr>
            <w:tcW w:w="4752" w:type="dxa"/>
          </w:tcPr>
          <w:p w14:paraId="7FB2B5BF" w14:textId="77777777" w:rsidR="009D002E" w:rsidRPr="00907A10" w:rsidRDefault="009D002E" w:rsidP="002424B7">
            <w:pPr>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Number of Family Protection Order/ Restraini</w:t>
            </w:r>
            <w:r w:rsidR="00625632" w:rsidRPr="00907A10">
              <w:rPr>
                <w:rFonts w:ascii="Arial Narrow" w:hAnsi="Arial Narrow"/>
                <w:i w:val="0"/>
                <w:color w:val="auto"/>
                <w:sz w:val="23"/>
                <w:szCs w:val="23"/>
                <w:lang w:val="en-GB"/>
              </w:rPr>
              <w:t xml:space="preserve">ng Order applications granted/ </w:t>
            </w:r>
            <w:r w:rsidRPr="00907A10">
              <w:rPr>
                <w:rFonts w:ascii="Arial Narrow" w:hAnsi="Arial Narrow"/>
                <w:i w:val="0"/>
                <w:color w:val="auto"/>
                <w:sz w:val="23"/>
                <w:szCs w:val="23"/>
                <w:lang w:val="en-GB"/>
              </w:rPr>
              <w:t>not granted disaggregated by the sex of the applicant party.</w:t>
            </w:r>
          </w:p>
        </w:tc>
        <w:tc>
          <w:tcPr>
            <w:tcW w:w="2761" w:type="dxa"/>
          </w:tcPr>
          <w:p w14:paraId="05F3520F"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p w14:paraId="629FABB1"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228A7F84"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auto"/>
                <w:sz w:val="23"/>
                <w:szCs w:val="23"/>
                <w:lang w:val="en-GB"/>
              </w:rPr>
            </w:pPr>
          </w:p>
          <w:p w14:paraId="364AB91B"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6BAC0597"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tc>
      </w:tr>
      <w:tr w:rsidR="009D002E" w:rsidRPr="005744EF" w14:paraId="769619C9" w14:textId="77777777" w:rsidTr="002D7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431CC03" w14:textId="77777777" w:rsidR="009D002E" w:rsidRPr="00907A10" w:rsidRDefault="009D002E" w:rsidP="002424B7">
            <w:pPr>
              <w:jc w:val="both"/>
              <w:rPr>
                <w:rFonts w:ascii="Arial Narrow" w:hAnsi="Arial Narrow"/>
                <w:b w:val="0"/>
                <w:i w:val="0"/>
                <w:color w:val="auto"/>
                <w:sz w:val="23"/>
                <w:szCs w:val="23"/>
                <w:lang w:val="en-GB"/>
              </w:rPr>
            </w:pPr>
          </w:p>
        </w:tc>
        <w:tc>
          <w:tcPr>
            <w:tcW w:w="4752" w:type="dxa"/>
          </w:tcPr>
          <w:p w14:paraId="2608DD6D" w14:textId="30F8ED82" w:rsidR="002D76B8" w:rsidRPr="00907A10" w:rsidRDefault="009D002E" w:rsidP="002424B7">
            <w:pPr>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val="0"/>
                <w:color w:val="auto"/>
                <w:sz w:val="23"/>
                <w:szCs w:val="23"/>
                <w:lang w:val="en-GB"/>
              </w:rPr>
            </w:pPr>
            <w:r w:rsidRPr="00907A10">
              <w:rPr>
                <w:rFonts w:ascii="Arial Narrow" w:hAnsi="Arial Narrow"/>
                <w:b/>
                <w:bCs/>
                <w:i w:val="0"/>
                <w:color w:val="auto"/>
                <w:sz w:val="23"/>
                <w:szCs w:val="23"/>
                <w:lang w:val="en-GB"/>
              </w:rPr>
              <w:t>Disaggregated data - Criminal cases</w:t>
            </w:r>
          </w:p>
        </w:tc>
        <w:tc>
          <w:tcPr>
            <w:tcW w:w="2761" w:type="dxa"/>
          </w:tcPr>
          <w:p w14:paraId="3D23682E"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c>
          <w:tcPr>
            <w:tcW w:w="2126" w:type="dxa"/>
          </w:tcPr>
          <w:p w14:paraId="12606E6D"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c>
          <w:tcPr>
            <w:tcW w:w="3828" w:type="dxa"/>
          </w:tcPr>
          <w:p w14:paraId="18790A8A"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r>
      <w:tr w:rsidR="009D002E" w:rsidRPr="005744EF" w14:paraId="2E91487B"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7768230F"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8</w:t>
            </w:r>
          </w:p>
        </w:tc>
        <w:tc>
          <w:tcPr>
            <w:tcW w:w="4752" w:type="dxa"/>
          </w:tcPr>
          <w:p w14:paraId="7115FE24" w14:textId="77777777" w:rsidR="009D002E" w:rsidRPr="00907A10" w:rsidRDefault="009D002E" w:rsidP="0093063C">
            <w:pPr>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Numbers of criminal domestic violence cases disaggregated by the sex of the accused</w:t>
            </w:r>
          </w:p>
        </w:tc>
        <w:tc>
          <w:tcPr>
            <w:tcW w:w="2761" w:type="dxa"/>
          </w:tcPr>
          <w:p w14:paraId="73C3A97B"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p w14:paraId="3449BE02"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0C0B22FA"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auto"/>
                <w:sz w:val="23"/>
                <w:szCs w:val="23"/>
                <w:lang w:val="en-GB"/>
              </w:rPr>
            </w:pPr>
          </w:p>
          <w:p w14:paraId="224998E7"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7C7BA5B7"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tc>
      </w:tr>
      <w:tr w:rsidR="009D002E" w:rsidRPr="005744EF" w14:paraId="32A74EB3" w14:textId="77777777" w:rsidTr="002D7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69658D9" w14:textId="77777777" w:rsidR="009D002E" w:rsidRPr="00907A10" w:rsidRDefault="009D002E" w:rsidP="002424B7">
            <w:pPr>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9</w:t>
            </w:r>
          </w:p>
        </w:tc>
        <w:tc>
          <w:tcPr>
            <w:tcW w:w="4752" w:type="dxa"/>
          </w:tcPr>
          <w:p w14:paraId="20DB3F39"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Numbers of women/ men/ girls (0-17 years of a</w:t>
            </w:r>
            <w:r w:rsidR="002D76B8" w:rsidRPr="00907A10">
              <w:rPr>
                <w:rFonts w:ascii="Arial Narrow" w:hAnsi="Arial Narrow"/>
                <w:i w:val="0"/>
                <w:color w:val="auto"/>
                <w:sz w:val="23"/>
                <w:szCs w:val="23"/>
                <w:lang w:val="en-GB"/>
              </w:rPr>
              <w:t xml:space="preserve">ge)/ boys (0-17 years of age) </w:t>
            </w:r>
            <w:r w:rsidRPr="00907A10">
              <w:rPr>
                <w:rFonts w:ascii="Arial Narrow" w:hAnsi="Arial Narrow"/>
                <w:i w:val="0"/>
                <w:color w:val="auto"/>
                <w:sz w:val="23"/>
                <w:szCs w:val="23"/>
                <w:lang w:val="en-GB"/>
              </w:rPr>
              <w:t xml:space="preserve">who are victim/ survivors in violence cases </w:t>
            </w:r>
          </w:p>
        </w:tc>
        <w:tc>
          <w:tcPr>
            <w:tcW w:w="2761" w:type="dxa"/>
          </w:tcPr>
          <w:p w14:paraId="16151EA3"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p w14:paraId="43451E25"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4DA23D7E"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auto"/>
                <w:sz w:val="23"/>
                <w:szCs w:val="23"/>
                <w:lang w:val="en-GB"/>
              </w:rPr>
            </w:pPr>
          </w:p>
          <w:p w14:paraId="641DF29F"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6BF1B485"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r>
      <w:tr w:rsidR="009D002E" w:rsidRPr="005744EF" w14:paraId="67A11A61"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5782F095" w14:textId="77777777" w:rsidR="009D002E" w:rsidRPr="00907A10" w:rsidRDefault="009D002E" w:rsidP="002424B7">
            <w:pPr>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10</w:t>
            </w:r>
          </w:p>
        </w:tc>
        <w:tc>
          <w:tcPr>
            <w:tcW w:w="4752" w:type="dxa"/>
          </w:tcPr>
          <w:p w14:paraId="55546FE0"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Numbers of women/ men/ girls/ boys who are the accused in violence cases</w:t>
            </w:r>
          </w:p>
        </w:tc>
        <w:tc>
          <w:tcPr>
            <w:tcW w:w="2761" w:type="dxa"/>
          </w:tcPr>
          <w:p w14:paraId="2354C5DC"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p w14:paraId="06374877"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11E3B1E8"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auto"/>
                <w:sz w:val="23"/>
                <w:szCs w:val="23"/>
                <w:lang w:val="en-GB"/>
              </w:rPr>
            </w:pPr>
          </w:p>
          <w:p w14:paraId="672CDF5B"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3F818A3D"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tc>
      </w:tr>
      <w:tr w:rsidR="009D002E" w:rsidRPr="005744EF" w14:paraId="0A289197" w14:textId="77777777" w:rsidTr="002D7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A7DDB5F"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11</w:t>
            </w:r>
          </w:p>
        </w:tc>
        <w:tc>
          <w:tcPr>
            <w:tcW w:w="4752" w:type="dxa"/>
          </w:tcPr>
          <w:p w14:paraId="3955A713" w14:textId="77777777" w:rsidR="009D002E" w:rsidRPr="00907A10" w:rsidRDefault="009D002E" w:rsidP="0093063C">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 xml:space="preserve">The average final sentence in violence cases in which the survivor/ victim is a woman or child disaggregated by the type of offence: murder/ manslaughter/ rape/ </w:t>
            </w:r>
            <w:r w:rsidRPr="00907A10">
              <w:rPr>
                <w:rFonts w:ascii="Arial Narrow" w:hAnsi="Arial Narrow"/>
                <w:i w:val="0"/>
                <w:color w:val="auto"/>
                <w:sz w:val="23"/>
                <w:szCs w:val="23"/>
                <w:lang w:val="en-GB"/>
              </w:rPr>
              <w:lastRenderedPageBreak/>
              <w:t xml:space="preserve">sexual assault </w:t>
            </w:r>
          </w:p>
        </w:tc>
        <w:tc>
          <w:tcPr>
            <w:tcW w:w="2761" w:type="dxa"/>
          </w:tcPr>
          <w:p w14:paraId="25F75C65"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p w14:paraId="1DA05607"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2B10FB06"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auto"/>
                <w:sz w:val="23"/>
                <w:szCs w:val="23"/>
                <w:lang w:val="en-GB"/>
              </w:rPr>
            </w:pPr>
          </w:p>
          <w:p w14:paraId="457ADCA9"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1570242D"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 xml:space="preserve">Drop down menu options to include sentencing options common in violence cases. For custodial sentences include a field for the number of months the offender </w:t>
            </w:r>
            <w:r w:rsidRPr="00907A10">
              <w:rPr>
                <w:rFonts w:ascii="Arial Narrow" w:hAnsi="Arial Narrow"/>
                <w:i w:val="0"/>
                <w:color w:val="auto"/>
                <w:sz w:val="23"/>
                <w:szCs w:val="23"/>
                <w:lang w:val="en-GB"/>
              </w:rPr>
              <w:lastRenderedPageBreak/>
              <w:t>is sentenced so that an average final sentence can be obtained for different types of cases.</w:t>
            </w:r>
          </w:p>
        </w:tc>
      </w:tr>
      <w:tr w:rsidR="009D002E" w:rsidRPr="005744EF" w14:paraId="06CAA421"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51660D05"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lastRenderedPageBreak/>
              <w:t>12</w:t>
            </w:r>
          </w:p>
        </w:tc>
        <w:tc>
          <w:tcPr>
            <w:tcW w:w="4752" w:type="dxa"/>
          </w:tcPr>
          <w:p w14:paraId="530E5760" w14:textId="77777777" w:rsidR="009D002E" w:rsidRPr="00907A10" w:rsidRDefault="009D002E" w:rsidP="002424B7">
            <w:pPr>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The number of violence cases in which the survivor/ victim is a woman or child in which the offender appeals the decision?</w:t>
            </w:r>
          </w:p>
        </w:tc>
        <w:tc>
          <w:tcPr>
            <w:tcW w:w="2761" w:type="dxa"/>
          </w:tcPr>
          <w:p w14:paraId="683AE08E"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p w14:paraId="35C589E5"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7647D5A7"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auto"/>
                <w:sz w:val="23"/>
                <w:szCs w:val="23"/>
                <w:lang w:val="en-GB"/>
              </w:rPr>
            </w:pPr>
          </w:p>
          <w:p w14:paraId="3CDC621A"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6DAC51CA"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tc>
      </w:tr>
      <w:tr w:rsidR="009D002E" w:rsidRPr="005744EF" w14:paraId="20B90964" w14:textId="77777777" w:rsidTr="002D7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7072F47"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13</w:t>
            </w:r>
          </w:p>
        </w:tc>
        <w:tc>
          <w:tcPr>
            <w:tcW w:w="4752" w:type="dxa"/>
          </w:tcPr>
          <w:p w14:paraId="59AD6D7D" w14:textId="77777777" w:rsidR="009D002E" w:rsidRPr="00907A10" w:rsidRDefault="009D002E" w:rsidP="002424B7">
            <w:pPr>
              <w:jc w:val="both"/>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The number of violence cases in which the survivor/ victim is a woman or child that are the subject of appeal and the finding of guilt is overturned and/or the sentence is reduced.</w:t>
            </w:r>
          </w:p>
        </w:tc>
        <w:tc>
          <w:tcPr>
            <w:tcW w:w="2761" w:type="dxa"/>
          </w:tcPr>
          <w:p w14:paraId="6D4E452D"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p w14:paraId="6EC0B758"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7246AFAA"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auto"/>
                <w:sz w:val="23"/>
                <w:szCs w:val="23"/>
                <w:lang w:val="en-GB"/>
              </w:rPr>
            </w:pPr>
          </w:p>
          <w:p w14:paraId="1CCE00F9"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26081FCF"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Possible drop down menu options in the case management system: Appeal rejected in full/ Appeal granted in relation to a finding of guilt/ Appeal granted in relation to sentence/ Appeal granted in relation to a finding of guilt and in relation to sentence/ include data field on number of months sentence is reduced/ augmented.</w:t>
            </w:r>
          </w:p>
        </w:tc>
      </w:tr>
      <w:tr w:rsidR="009D002E" w:rsidRPr="005744EF" w14:paraId="43168868"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75A9F5DA" w14:textId="77777777" w:rsidR="009D002E" w:rsidRPr="00907A10" w:rsidRDefault="009D002E" w:rsidP="002424B7">
            <w:pPr>
              <w:jc w:val="both"/>
              <w:rPr>
                <w:rFonts w:ascii="Arial Narrow" w:hAnsi="Arial Narrow" w:cs="Optima"/>
                <w:i w:val="0"/>
                <w:color w:val="auto"/>
                <w:sz w:val="23"/>
                <w:szCs w:val="23"/>
                <w:lang w:val="en-GB"/>
              </w:rPr>
            </w:pPr>
          </w:p>
        </w:tc>
        <w:tc>
          <w:tcPr>
            <w:tcW w:w="4752" w:type="dxa"/>
          </w:tcPr>
          <w:p w14:paraId="144992B3" w14:textId="77777777" w:rsidR="009D002E" w:rsidRPr="00907A10" w:rsidRDefault="009D002E" w:rsidP="002424B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Optima"/>
                <w:b/>
                <w:bCs/>
                <w:i w:val="0"/>
                <w:color w:val="auto"/>
                <w:sz w:val="23"/>
                <w:szCs w:val="23"/>
                <w:lang w:val="en-GB"/>
              </w:rPr>
            </w:pPr>
            <w:r w:rsidRPr="00907A10">
              <w:rPr>
                <w:rFonts w:ascii="Arial Narrow" w:hAnsi="Arial Narrow" w:cs="Optima"/>
                <w:b/>
                <w:bCs/>
                <w:i w:val="0"/>
                <w:color w:val="auto"/>
                <w:sz w:val="23"/>
                <w:szCs w:val="23"/>
                <w:lang w:val="en-GB"/>
              </w:rPr>
              <w:t xml:space="preserve">Cook Island Indicator 5: Court fee waiver </w:t>
            </w:r>
          </w:p>
        </w:tc>
        <w:tc>
          <w:tcPr>
            <w:tcW w:w="2761" w:type="dxa"/>
          </w:tcPr>
          <w:p w14:paraId="658DA315"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cs="Optima"/>
                <w:b/>
                <w:bCs/>
                <w:i w:val="0"/>
                <w:color w:val="auto"/>
                <w:sz w:val="23"/>
                <w:szCs w:val="23"/>
                <w:lang w:val="en-GB"/>
              </w:rPr>
            </w:pPr>
          </w:p>
        </w:tc>
        <w:tc>
          <w:tcPr>
            <w:tcW w:w="2126" w:type="dxa"/>
          </w:tcPr>
          <w:p w14:paraId="05B65677"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cs="Optima"/>
                <w:b/>
                <w:bCs/>
                <w:i w:val="0"/>
                <w:color w:val="auto"/>
                <w:sz w:val="23"/>
                <w:szCs w:val="23"/>
                <w:lang w:val="en-GB"/>
              </w:rPr>
            </w:pPr>
          </w:p>
        </w:tc>
        <w:tc>
          <w:tcPr>
            <w:tcW w:w="3828" w:type="dxa"/>
          </w:tcPr>
          <w:p w14:paraId="3F1FD40B"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cs="Optima"/>
                <w:b/>
                <w:bCs/>
                <w:i w:val="0"/>
                <w:color w:val="auto"/>
                <w:sz w:val="23"/>
                <w:szCs w:val="23"/>
                <w:lang w:val="en-GB"/>
              </w:rPr>
            </w:pPr>
          </w:p>
        </w:tc>
      </w:tr>
      <w:tr w:rsidR="009D002E" w:rsidRPr="005744EF" w14:paraId="3299D70C" w14:textId="77777777" w:rsidTr="002D7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27BD286"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14</w:t>
            </w:r>
          </w:p>
        </w:tc>
        <w:tc>
          <w:tcPr>
            <w:tcW w:w="4752" w:type="dxa"/>
          </w:tcPr>
          <w:p w14:paraId="7348493A" w14:textId="77777777" w:rsidR="009D002E" w:rsidRPr="00907A10" w:rsidRDefault="009D002E" w:rsidP="00DB78E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 xml:space="preserve">Number of female/ male applicants that </w:t>
            </w:r>
            <w:r w:rsidRPr="00907A10">
              <w:rPr>
                <w:rFonts w:ascii="Arial Narrow" w:hAnsi="Arial Narrow"/>
                <w:b/>
                <w:i w:val="0"/>
                <w:color w:val="auto"/>
                <w:sz w:val="23"/>
                <w:szCs w:val="23"/>
                <w:lang w:val="en-GB"/>
              </w:rPr>
              <w:t xml:space="preserve">request </w:t>
            </w:r>
            <w:r w:rsidRPr="00907A10">
              <w:rPr>
                <w:rFonts w:ascii="Arial Narrow" w:hAnsi="Arial Narrow"/>
                <w:i w:val="0"/>
                <w:color w:val="auto"/>
                <w:sz w:val="23"/>
                <w:szCs w:val="23"/>
                <w:lang w:val="en-GB"/>
              </w:rPr>
              <w:t xml:space="preserve">a court fee waiver in their civil cases. </w:t>
            </w:r>
          </w:p>
        </w:tc>
        <w:tc>
          <w:tcPr>
            <w:tcW w:w="2761" w:type="dxa"/>
          </w:tcPr>
          <w:p w14:paraId="372E1B26"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p w14:paraId="7ED45BFD"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33D9FB49"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auto"/>
                <w:sz w:val="23"/>
                <w:szCs w:val="23"/>
                <w:lang w:val="en-GB"/>
              </w:rPr>
            </w:pPr>
          </w:p>
          <w:p w14:paraId="4C89FB75"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64808C78"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r>
      <w:tr w:rsidR="009D002E" w:rsidRPr="005744EF" w14:paraId="552AA1E4"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52DBC013"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15</w:t>
            </w:r>
          </w:p>
        </w:tc>
        <w:tc>
          <w:tcPr>
            <w:tcW w:w="4752" w:type="dxa"/>
          </w:tcPr>
          <w:p w14:paraId="53647523" w14:textId="77777777" w:rsidR="009D002E" w:rsidRPr="00907A10" w:rsidRDefault="009D002E" w:rsidP="00DB78E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 xml:space="preserve">Number of female/ male applicants that are </w:t>
            </w:r>
            <w:r w:rsidR="002D76B8" w:rsidRPr="00907A10">
              <w:rPr>
                <w:rFonts w:ascii="Arial Narrow" w:hAnsi="Arial Narrow"/>
                <w:b/>
                <w:i w:val="0"/>
                <w:color w:val="auto"/>
                <w:sz w:val="23"/>
                <w:szCs w:val="23"/>
                <w:lang w:val="en-GB"/>
              </w:rPr>
              <w:t xml:space="preserve">granted/ </w:t>
            </w:r>
            <w:r w:rsidRPr="00907A10">
              <w:rPr>
                <w:rFonts w:ascii="Arial Narrow" w:hAnsi="Arial Narrow"/>
                <w:b/>
                <w:i w:val="0"/>
                <w:color w:val="auto"/>
                <w:sz w:val="23"/>
                <w:szCs w:val="23"/>
                <w:lang w:val="en-GB"/>
              </w:rPr>
              <w:t>not granted</w:t>
            </w:r>
            <w:r w:rsidRPr="00907A10">
              <w:rPr>
                <w:rFonts w:ascii="Arial Narrow" w:hAnsi="Arial Narrow"/>
                <w:i w:val="0"/>
                <w:color w:val="auto"/>
                <w:sz w:val="23"/>
                <w:szCs w:val="23"/>
                <w:lang w:val="en-GB"/>
              </w:rPr>
              <w:t xml:space="preserve"> a court fee waiver in their civil cases.</w:t>
            </w:r>
          </w:p>
        </w:tc>
        <w:tc>
          <w:tcPr>
            <w:tcW w:w="2761" w:type="dxa"/>
          </w:tcPr>
          <w:p w14:paraId="4FEEB08E"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p w14:paraId="12F8268F"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54EBEFCC"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auto"/>
                <w:sz w:val="23"/>
                <w:szCs w:val="23"/>
                <w:lang w:val="en-GB"/>
              </w:rPr>
            </w:pPr>
          </w:p>
          <w:p w14:paraId="7A5B599F"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1D8A13E9"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tc>
      </w:tr>
      <w:tr w:rsidR="009D002E" w:rsidRPr="005744EF" w14:paraId="055E7397" w14:textId="77777777" w:rsidTr="002D7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F919645" w14:textId="77777777" w:rsidR="009D002E" w:rsidRPr="00907A10" w:rsidRDefault="009D002E" w:rsidP="002424B7">
            <w:pPr>
              <w:jc w:val="both"/>
              <w:rPr>
                <w:rFonts w:ascii="Arial Narrow" w:hAnsi="Arial Narrow"/>
                <w:b w:val="0"/>
                <w:i w:val="0"/>
                <w:color w:val="auto"/>
                <w:sz w:val="23"/>
                <w:szCs w:val="23"/>
                <w:lang w:val="en-GB"/>
              </w:rPr>
            </w:pPr>
          </w:p>
        </w:tc>
        <w:tc>
          <w:tcPr>
            <w:tcW w:w="4752" w:type="dxa"/>
          </w:tcPr>
          <w:p w14:paraId="6F3ECB3A" w14:textId="77777777" w:rsidR="009D002E" w:rsidRPr="00907A10" w:rsidRDefault="009D002E" w:rsidP="002424B7">
            <w:pPr>
              <w:jc w:val="both"/>
              <w:cnfStyle w:val="000000100000" w:firstRow="0" w:lastRow="0" w:firstColumn="0" w:lastColumn="0" w:oddVBand="0" w:evenVBand="0" w:oddHBand="1" w:evenHBand="0" w:firstRowFirstColumn="0" w:firstRowLastColumn="0" w:lastRowFirstColumn="0" w:lastRowLastColumn="0"/>
              <w:rPr>
                <w:rFonts w:ascii="Arial Narrow" w:hAnsi="Arial Narrow" w:cs="Optima"/>
                <w:b/>
                <w:bCs/>
                <w:i w:val="0"/>
                <w:color w:val="auto"/>
                <w:sz w:val="23"/>
                <w:szCs w:val="23"/>
                <w:lang w:val="en-GB"/>
              </w:rPr>
            </w:pPr>
            <w:r w:rsidRPr="00907A10">
              <w:rPr>
                <w:rFonts w:ascii="Arial Narrow" w:hAnsi="Arial Narrow" w:cs="Optima"/>
                <w:b/>
                <w:bCs/>
                <w:i w:val="0"/>
                <w:color w:val="auto"/>
                <w:sz w:val="23"/>
                <w:szCs w:val="23"/>
                <w:lang w:val="en-GB"/>
              </w:rPr>
              <w:t>Cook Island Indicator 6: Circuit/ island court sittings</w:t>
            </w:r>
          </w:p>
        </w:tc>
        <w:tc>
          <w:tcPr>
            <w:tcW w:w="2761" w:type="dxa"/>
          </w:tcPr>
          <w:p w14:paraId="57075B11"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c>
          <w:tcPr>
            <w:tcW w:w="2126" w:type="dxa"/>
          </w:tcPr>
          <w:p w14:paraId="503D83B3"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c>
          <w:tcPr>
            <w:tcW w:w="3828" w:type="dxa"/>
          </w:tcPr>
          <w:p w14:paraId="62F252C6"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r>
      <w:tr w:rsidR="009D002E" w:rsidRPr="005744EF" w14:paraId="02DCE96C"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13850C6C"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16</w:t>
            </w:r>
          </w:p>
        </w:tc>
        <w:tc>
          <w:tcPr>
            <w:tcW w:w="4752" w:type="dxa"/>
          </w:tcPr>
          <w:p w14:paraId="723A5749" w14:textId="77777777" w:rsidR="009D002E" w:rsidRPr="00907A10" w:rsidRDefault="009D002E" w:rsidP="00DB78E1">
            <w:pPr>
              <w:jc w:val="both"/>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 xml:space="preserve">Numbers of family and other civil cases disposed of at a circuit/ island court indicating where the applicant party is a woman or a man. </w:t>
            </w:r>
          </w:p>
        </w:tc>
        <w:tc>
          <w:tcPr>
            <w:tcW w:w="2761" w:type="dxa"/>
          </w:tcPr>
          <w:p w14:paraId="4333735F"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p w14:paraId="27DDD410"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041D2768"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auto"/>
                <w:sz w:val="23"/>
                <w:szCs w:val="23"/>
                <w:lang w:val="en-GB"/>
              </w:rPr>
            </w:pPr>
          </w:p>
          <w:p w14:paraId="6D7D8018"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02A80538"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tc>
      </w:tr>
      <w:tr w:rsidR="009D002E" w:rsidRPr="005744EF" w14:paraId="29EBB6B5" w14:textId="77777777" w:rsidTr="002D7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FF390ED"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17</w:t>
            </w:r>
          </w:p>
        </w:tc>
        <w:tc>
          <w:tcPr>
            <w:tcW w:w="4752" w:type="dxa"/>
          </w:tcPr>
          <w:p w14:paraId="6E0BC9E1" w14:textId="77777777" w:rsidR="009D002E" w:rsidRPr="00907A10" w:rsidRDefault="009D002E" w:rsidP="002424B7">
            <w:pPr>
              <w:jc w:val="both"/>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 xml:space="preserve">Number and percentage of criminal cases/ disposed of at a circuit/ island court indicating where the defendant is a woman or a man. </w:t>
            </w:r>
          </w:p>
        </w:tc>
        <w:tc>
          <w:tcPr>
            <w:tcW w:w="2761" w:type="dxa"/>
          </w:tcPr>
          <w:p w14:paraId="554CA3C4"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p w14:paraId="783366BF"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66F9B7B4"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auto"/>
                <w:sz w:val="23"/>
                <w:szCs w:val="23"/>
                <w:lang w:val="en-GB"/>
              </w:rPr>
            </w:pPr>
          </w:p>
          <w:p w14:paraId="15095A39"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22D6EA6A"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r>
      <w:tr w:rsidR="009D002E" w:rsidRPr="005744EF" w14:paraId="14795F2F"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52CCFB32" w14:textId="77777777" w:rsidR="009D002E" w:rsidRPr="00907A10" w:rsidRDefault="009D002E" w:rsidP="002424B7">
            <w:pPr>
              <w:jc w:val="both"/>
              <w:rPr>
                <w:rFonts w:ascii="Arial Narrow" w:hAnsi="Arial Narrow"/>
                <w:b w:val="0"/>
                <w:i w:val="0"/>
                <w:color w:val="auto"/>
                <w:sz w:val="23"/>
                <w:szCs w:val="23"/>
                <w:lang w:val="en-GB"/>
              </w:rPr>
            </w:pPr>
          </w:p>
        </w:tc>
        <w:tc>
          <w:tcPr>
            <w:tcW w:w="4752" w:type="dxa"/>
          </w:tcPr>
          <w:p w14:paraId="1CCD84E8" w14:textId="77777777" w:rsidR="009D002E" w:rsidRPr="00907A10" w:rsidRDefault="009D002E" w:rsidP="00DB78E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Optima"/>
                <w:b/>
                <w:bCs/>
                <w:i w:val="0"/>
                <w:color w:val="auto"/>
                <w:sz w:val="23"/>
                <w:szCs w:val="23"/>
                <w:lang w:val="en-GB"/>
              </w:rPr>
            </w:pPr>
            <w:r w:rsidRPr="00907A10">
              <w:rPr>
                <w:rFonts w:ascii="Arial Narrow" w:hAnsi="Arial Narrow" w:cs="Optima"/>
                <w:b/>
                <w:bCs/>
                <w:i w:val="0"/>
                <w:color w:val="auto"/>
                <w:sz w:val="23"/>
                <w:szCs w:val="23"/>
                <w:lang w:val="en-GB"/>
              </w:rPr>
              <w:t>Cook Island Indicator 7: Legal Aid</w:t>
            </w:r>
          </w:p>
        </w:tc>
        <w:tc>
          <w:tcPr>
            <w:tcW w:w="2761" w:type="dxa"/>
          </w:tcPr>
          <w:p w14:paraId="137086A9"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tc>
        <w:tc>
          <w:tcPr>
            <w:tcW w:w="2126" w:type="dxa"/>
          </w:tcPr>
          <w:p w14:paraId="5EEAB4B8"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tc>
        <w:tc>
          <w:tcPr>
            <w:tcW w:w="3828" w:type="dxa"/>
          </w:tcPr>
          <w:p w14:paraId="6D23E0F1"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tc>
      </w:tr>
      <w:tr w:rsidR="009D002E" w:rsidRPr="005744EF" w14:paraId="3B9B9AA7" w14:textId="77777777" w:rsidTr="002D7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F455BA1"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18</w:t>
            </w:r>
          </w:p>
        </w:tc>
        <w:tc>
          <w:tcPr>
            <w:tcW w:w="4752" w:type="dxa"/>
          </w:tcPr>
          <w:p w14:paraId="05850F89" w14:textId="1D17A2C9" w:rsidR="009D002E" w:rsidRPr="00907A10" w:rsidRDefault="009D002E" w:rsidP="006F0D6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Number and percentage of criminal cases where the defendant receives legal aid, disaggregated by man/ woman/ boy (0-17 years). Girls (0-17 years).</w:t>
            </w:r>
          </w:p>
        </w:tc>
        <w:tc>
          <w:tcPr>
            <w:tcW w:w="2761" w:type="dxa"/>
          </w:tcPr>
          <w:p w14:paraId="5CB1B1FE"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p w14:paraId="28063218"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10BC8DE0"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auto"/>
                <w:sz w:val="23"/>
                <w:szCs w:val="23"/>
                <w:lang w:val="en-GB"/>
              </w:rPr>
            </w:pPr>
          </w:p>
          <w:p w14:paraId="2C9B84F8"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6548F994"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r>
      <w:tr w:rsidR="009D002E" w:rsidRPr="005744EF" w14:paraId="5C5DDED5"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5B88C41F"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19</w:t>
            </w:r>
          </w:p>
        </w:tc>
        <w:tc>
          <w:tcPr>
            <w:tcW w:w="4752" w:type="dxa"/>
          </w:tcPr>
          <w:p w14:paraId="28D8AFBB" w14:textId="77777777" w:rsidR="009D002E" w:rsidRPr="00907A10" w:rsidRDefault="009D002E" w:rsidP="00DB78E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Number and percentage of family cases where the applicant party receives legal aid disaggregated by the sex of the applicant party.</w:t>
            </w:r>
          </w:p>
        </w:tc>
        <w:tc>
          <w:tcPr>
            <w:tcW w:w="2761" w:type="dxa"/>
          </w:tcPr>
          <w:p w14:paraId="1BDA63F0"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p w14:paraId="2438C136"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3058F1FC"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auto"/>
                <w:sz w:val="23"/>
                <w:szCs w:val="23"/>
                <w:lang w:val="en-GB"/>
              </w:rPr>
            </w:pPr>
          </w:p>
          <w:p w14:paraId="5F482151" w14:textId="77777777" w:rsidR="009D002E" w:rsidRPr="00907A10" w:rsidRDefault="009D002E"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6D331948" w14:textId="77777777" w:rsidR="009D002E" w:rsidRPr="00907A10" w:rsidRDefault="009D002E"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tc>
      </w:tr>
      <w:tr w:rsidR="009D002E" w:rsidRPr="005744EF" w14:paraId="59FBABB3" w14:textId="77777777" w:rsidTr="002D7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83A7F00" w14:textId="77777777" w:rsidR="009D002E" w:rsidRPr="00907A10" w:rsidRDefault="009D002E" w:rsidP="002424B7">
            <w:pPr>
              <w:jc w:val="both"/>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20</w:t>
            </w:r>
          </w:p>
        </w:tc>
        <w:tc>
          <w:tcPr>
            <w:tcW w:w="4752" w:type="dxa"/>
          </w:tcPr>
          <w:p w14:paraId="1726F2E0" w14:textId="77777777" w:rsidR="009D002E" w:rsidRPr="00907A10" w:rsidRDefault="009D002E" w:rsidP="00DB78E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Number and percentage of other civil cases where the applicant party receives legal aid disaggregated by the sex of the applicant party.</w:t>
            </w:r>
          </w:p>
        </w:tc>
        <w:tc>
          <w:tcPr>
            <w:tcW w:w="2761" w:type="dxa"/>
          </w:tcPr>
          <w:p w14:paraId="4C4046FA"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p w14:paraId="58EFC939"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020778D6"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auto"/>
                <w:sz w:val="23"/>
                <w:szCs w:val="23"/>
                <w:lang w:val="en-GB"/>
              </w:rPr>
            </w:pPr>
          </w:p>
          <w:p w14:paraId="73B35725" w14:textId="77777777" w:rsidR="009D002E" w:rsidRPr="00907A10" w:rsidRDefault="009D002E"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4223297E" w14:textId="77777777" w:rsidR="009D002E" w:rsidRPr="00907A10" w:rsidRDefault="009D002E"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r>
      <w:tr w:rsidR="00625632" w:rsidRPr="005744EF" w14:paraId="11EA2FB3"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26F6E592" w14:textId="77777777" w:rsidR="00625632" w:rsidRPr="00907A10" w:rsidRDefault="00625632" w:rsidP="002424B7">
            <w:pPr>
              <w:rPr>
                <w:rFonts w:ascii="Arial Narrow" w:hAnsi="Arial Narrow"/>
                <w:b w:val="0"/>
                <w:bCs w:val="0"/>
                <w:i w:val="0"/>
                <w:color w:val="auto"/>
                <w:sz w:val="23"/>
                <w:szCs w:val="23"/>
                <w:lang w:val="en-GB"/>
              </w:rPr>
            </w:pPr>
            <w:r w:rsidRPr="00907A10">
              <w:rPr>
                <w:rFonts w:ascii="Arial Narrow" w:hAnsi="Arial Narrow"/>
                <w:b w:val="0"/>
                <w:bCs w:val="0"/>
                <w:i w:val="0"/>
                <w:color w:val="auto"/>
                <w:sz w:val="23"/>
                <w:szCs w:val="23"/>
                <w:lang w:val="en-GB"/>
              </w:rPr>
              <w:t>21</w:t>
            </w:r>
          </w:p>
        </w:tc>
        <w:tc>
          <w:tcPr>
            <w:tcW w:w="4752" w:type="dxa"/>
          </w:tcPr>
          <w:p w14:paraId="68D1C8F6" w14:textId="77777777" w:rsidR="00625632" w:rsidRPr="00907A10" w:rsidRDefault="00625632" w:rsidP="002424B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Optima"/>
                <w:b/>
                <w:bCs/>
                <w:i w:val="0"/>
                <w:color w:val="auto"/>
                <w:sz w:val="23"/>
                <w:szCs w:val="23"/>
                <w:lang w:val="en-GB"/>
              </w:rPr>
            </w:pPr>
            <w:r w:rsidRPr="00907A10">
              <w:rPr>
                <w:rFonts w:ascii="Arial Narrow" w:hAnsi="Arial Narrow" w:cs="Optima"/>
                <w:b/>
                <w:bCs/>
                <w:i w:val="0"/>
                <w:color w:val="auto"/>
                <w:sz w:val="23"/>
                <w:szCs w:val="23"/>
                <w:lang w:val="en-GB"/>
              </w:rPr>
              <w:t>Cook Island Indicator 9: Percentage of Complaints received concerning a judicial officer.</w:t>
            </w:r>
          </w:p>
          <w:p w14:paraId="531764AD" w14:textId="77777777" w:rsidR="00625632" w:rsidRPr="00907A10" w:rsidRDefault="00625632" w:rsidP="002424B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Optima"/>
                <w:b/>
                <w:bCs/>
                <w:i w:val="0"/>
                <w:color w:val="auto"/>
                <w:sz w:val="23"/>
                <w:szCs w:val="23"/>
                <w:lang w:val="en-GB"/>
              </w:rPr>
            </w:pPr>
            <w:r w:rsidRPr="00907A10">
              <w:rPr>
                <w:rFonts w:ascii="Arial Narrow" w:hAnsi="Arial Narrow"/>
                <w:i w:val="0"/>
                <w:color w:val="auto"/>
                <w:sz w:val="23"/>
                <w:szCs w:val="23"/>
                <w:lang w:val="en-GB"/>
              </w:rPr>
              <w:lastRenderedPageBreak/>
              <w:t xml:space="preserve">Number and </w:t>
            </w:r>
            <w:r w:rsidRPr="00907A10">
              <w:rPr>
                <w:rFonts w:ascii="Arial Narrow" w:hAnsi="Arial Narrow" w:cs="Optima"/>
                <w:bCs/>
                <w:i w:val="0"/>
                <w:color w:val="auto"/>
                <w:sz w:val="23"/>
                <w:szCs w:val="23"/>
                <w:lang w:val="en-GB"/>
              </w:rPr>
              <w:t>percentage of Complaints received concerning a judicial officer disaggregated by the sex of the judicial officer.</w:t>
            </w:r>
          </w:p>
        </w:tc>
        <w:tc>
          <w:tcPr>
            <w:tcW w:w="2761" w:type="dxa"/>
          </w:tcPr>
          <w:p w14:paraId="437E1C7C" w14:textId="77777777" w:rsidR="00625632" w:rsidRPr="00907A10" w:rsidRDefault="00625632" w:rsidP="00625632">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p w14:paraId="5817A081" w14:textId="77777777" w:rsidR="00625632" w:rsidRPr="00907A10" w:rsidRDefault="00625632"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Optima"/>
                <w:b/>
                <w:bCs/>
                <w:i w:val="0"/>
                <w:color w:val="auto"/>
                <w:sz w:val="23"/>
                <w:szCs w:val="23"/>
                <w:lang w:val="en-GB"/>
              </w:rPr>
            </w:pPr>
            <w:r w:rsidRPr="00907A10">
              <w:rPr>
                <w:rFonts w:ascii="Menlo Regular" w:eastAsia="MS Gothic" w:hAnsi="Menlo Regular" w:cs="Menlo Regular"/>
                <w:i w:val="0"/>
                <w:color w:val="auto"/>
                <w:sz w:val="23"/>
                <w:szCs w:val="23"/>
                <w:lang w:val="en-GB"/>
              </w:rPr>
              <w:lastRenderedPageBreak/>
              <w:t>☐</w:t>
            </w:r>
            <w:r w:rsidRPr="00907A10">
              <w:rPr>
                <w:rFonts w:ascii="Arial Narrow" w:hAnsi="Arial Narrow"/>
                <w:i w:val="0"/>
                <w:color w:val="auto"/>
                <w:sz w:val="23"/>
                <w:szCs w:val="23"/>
                <w:lang w:val="en-GB"/>
              </w:rPr>
              <w:t></w:t>
            </w:r>
          </w:p>
        </w:tc>
        <w:tc>
          <w:tcPr>
            <w:tcW w:w="2126" w:type="dxa"/>
          </w:tcPr>
          <w:p w14:paraId="1D755E71" w14:textId="77777777" w:rsidR="00625632" w:rsidRPr="00907A10" w:rsidRDefault="00625632" w:rsidP="00625632">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auto"/>
                <w:sz w:val="23"/>
                <w:szCs w:val="23"/>
                <w:lang w:val="en-GB"/>
              </w:rPr>
            </w:pPr>
          </w:p>
          <w:p w14:paraId="3AB4C5E8" w14:textId="77777777" w:rsidR="00625632" w:rsidRPr="00907A10" w:rsidRDefault="00625632"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Optima"/>
                <w:b/>
                <w:bCs/>
                <w:i w:val="0"/>
                <w:color w:val="auto"/>
                <w:sz w:val="23"/>
                <w:szCs w:val="23"/>
                <w:lang w:val="en-GB"/>
              </w:rPr>
            </w:pPr>
            <w:r w:rsidRPr="00907A10">
              <w:rPr>
                <w:rFonts w:ascii="Menlo Regular" w:eastAsia="MS Gothic" w:hAnsi="Menlo Regular" w:cs="Menlo Regular"/>
                <w:i w:val="0"/>
                <w:color w:val="auto"/>
                <w:sz w:val="23"/>
                <w:szCs w:val="23"/>
                <w:lang w:val="en-GB"/>
              </w:rPr>
              <w:lastRenderedPageBreak/>
              <w:t>☐</w:t>
            </w:r>
          </w:p>
        </w:tc>
        <w:tc>
          <w:tcPr>
            <w:tcW w:w="3828" w:type="dxa"/>
          </w:tcPr>
          <w:p w14:paraId="4419193E" w14:textId="77777777" w:rsidR="00625632" w:rsidRPr="00907A10" w:rsidRDefault="00625632" w:rsidP="002424B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Optima"/>
                <w:bCs/>
                <w:i w:val="0"/>
                <w:color w:val="auto"/>
                <w:sz w:val="23"/>
                <w:szCs w:val="23"/>
                <w:lang w:val="en-GB"/>
              </w:rPr>
            </w:pPr>
          </w:p>
        </w:tc>
      </w:tr>
      <w:tr w:rsidR="00625632" w:rsidRPr="005744EF" w14:paraId="1F8885C3" w14:textId="77777777" w:rsidTr="002D7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034A723" w14:textId="77777777" w:rsidR="00625632" w:rsidRPr="00907A10" w:rsidRDefault="00625632" w:rsidP="002424B7">
            <w:pPr>
              <w:rPr>
                <w:rFonts w:ascii="Arial Narrow" w:hAnsi="Arial Narrow" w:cs="Optima"/>
                <w:i w:val="0"/>
                <w:color w:val="auto"/>
                <w:sz w:val="23"/>
                <w:szCs w:val="23"/>
                <w:lang w:val="en-GB"/>
              </w:rPr>
            </w:pPr>
            <w:r w:rsidRPr="00907A10">
              <w:rPr>
                <w:rFonts w:ascii="Arial Narrow" w:hAnsi="Arial Narrow" w:cs="Optima"/>
                <w:i w:val="0"/>
                <w:color w:val="auto"/>
                <w:sz w:val="23"/>
                <w:szCs w:val="23"/>
                <w:lang w:val="en-GB"/>
              </w:rPr>
              <w:t>22</w:t>
            </w:r>
          </w:p>
        </w:tc>
        <w:tc>
          <w:tcPr>
            <w:tcW w:w="4752" w:type="dxa"/>
          </w:tcPr>
          <w:p w14:paraId="5EFCE3FF" w14:textId="77777777" w:rsidR="00625632" w:rsidRPr="00907A10" w:rsidRDefault="00625632" w:rsidP="0062563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Optima"/>
                <w:b/>
                <w:bCs/>
                <w:i w:val="0"/>
                <w:color w:val="auto"/>
                <w:sz w:val="23"/>
                <w:szCs w:val="23"/>
                <w:lang w:val="en-GB"/>
              </w:rPr>
            </w:pPr>
            <w:r w:rsidRPr="00907A10">
              <w:rPr>
                <w:rFonts w:ascii="Arial Narrow" w:hAnsi="Arial Narrow" w:cs="Optima"/>
                <w:b/>
                <w:bCs/>
                <w:i w:val="0"/>
                <w:color w:val="auto"/>
                <w:sz w:val="23"/>
                <w:szCs w:val="23"/>
                <w:lang w:val="en-GB"/>
              </w:rPr>
              <w:t>Cook Island Indicator 10: Percentage of Complaints received concerning a member of court staff.</w:t>
            </w:r>
          </w:p>
          <w:p w14:paraId="26C39843" w14:textId="77777777" w:rsidR="00625632" w:rsidRPr="00907A10" w:rsidRDefault="00625632" w:rsidP="0062563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Optima"/>
                <w:b/>
                <w:bCs/>
                <w:i w:val="0"/>
                <w:color w:val="auto"/>
                <w:sz w:val="23"/>
                <w:szCs w:val="23"/>
                <w:lang w:val="en-GB"/>
              </w:rPr>
            </w:pPr>
            <w:r w:rsidRPr="00907A10">
              <w:rPr>
                <w:rFonts w:ascii="Arial Narrow" w:hAnsi="Arial Narrow"/>
                <w:i w:val="0"/>
                <w:color w:val="auto"/>
                <w:sz w:val="23"/>
                <w:szCs w:val="23"/>
                <w:lang w:val="en-GB"/>
              </w:rPr>
              <w:t xml:space="preserve">Number and </w:t>
            </w:r>
            <w:r w:rsidRPr="00907A10">
              <w:rPr>
                <w:rFonts w:ascii="Arial Narrow" w:hAnsi="Arial Narrow" w:cs="Optima"/>
                <w:bCs/>
                <w:i w:val="0"/>
                <w:color w:val="auto"/>
                <w:sz w:val="23"/>
                <w:szCs w:val="23"/>
                <w:lang w:val="en-GB"/>
              </w:rPr>
              <w:t>percentage of Complaints received concerni</w:t>
            </w:r>
            <w:r w:rsidR="00DB78E1" w:rsidRPr="00907A10">
              <w:rPr>
                <w:rFonts w:ascii="Arial Narrow" w:hAnsi="Arial Narrow" w:cs="Optima"/>
                <w:bCs/>
                <w:i w:val="0"/>
                <w:color w:val="auto"/>
                <w:sz w:val="23"/>
                <w:szCs w:val="23"/>
                <w:lang w:val="en-GB"/>
              </w:rPr>
              <w:t xml:space="preserve">ng a member of the court staff </w:t>
            </w:r>
            <w:r w:rsidRPr="00907A10">
              <w:rPr>
                <w:rFonts w:ascii="Arial Narrow" w:hAnsi="Arial Narrow" w:cs="Optima"/>
                <w:bCs/>
                <w:i w:val="0"/>
                <w:color w:val="auto"/>
                <w:sz w:val="23"/>
                <w:szCs w:val="23"/>
                <w:lang w:val="en-GB"/>
              </w:rPr>
              <w:t>disaggregated by the sex of the staff member.</w:t>
            </w:r>
          </w:p>
        </w:tc>
        <w:tc>
          <w:tcPr>
            <w:tcW w:w="2761" w:type="dxa"/>
          </w:tcPr>
          <w:p w14:paraId="38B50806" w14:textId="77777777" w:rsidR="00625632" w:rsidRPr="00907A10" w:rsidRDefault="00625632" w:rsidP="00625632">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p w14:paraId="1401A52D" w14:textId="77777777" w:rsidR="00625632" w:rsidRPr="00907A10" w:rsidRDefault="00625632"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Optima"/>
                <w:b/>
                <w:bCs/>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1E2A5E68" w14:textId="77777777" w:rsidR="00625632" w:rsidRPr="00907A10" w:rsidRDefault="00625632" w:rsidP="00625632">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auto"/>
                <w:sz w:val="23"/>
                <w:szCs w:val="23"/>
                <w:lang w:val="en-GB"/>
              </w:rPr>
            </w:pPr>
          </w:p>
          <w:p w14:paraId="5A7471F4" w14:textId="77777777" w:rsidR="00625632" w:rsidRPr="00907A10" w:rsidRDefault="00625632"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Optima"/>
                <w:b/>
                <w:bCs/>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404483FE" w14:textId="77777777" w:rsidR="00625632" w:rsidRPr="00907A10" w:rsidRDefault="00625632" w:rsidP="002424B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Optima"/>
                <w:bCs/>
                <w:i w:val="0"/>
                <w:color w:val="auto"/>
                <w:sz w:val="23"/>
                <w:szCs w:val="23"/>
                <w:lang w:val="en-GB"/>
              </w:rPr>
            </w:pPr>
          </w:p>
        </w:tc>
      </w:tr>
      <w:tr w:rsidR="00625632" w:rsidRPr="005744EF" w14:paraId="164C366E"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53803F30" w14:textId="77777777" w:rsidR="00625632" w:rsidRPr="00907A10" w:rsidRDefault="00625632" w:rsidP="002424B7">
            <w:pPr>
              <w:rPr>
                <w:rFonts w:ascii="Arial Narrow" w:hAnsi="Arial Narrow" w:cs="Optima"/>
                <w:i w:val="0"/>
                <w:color w:val="auto"/>
                <w:sz w:val="23"/>
                <w:szCs w:val="23"/>
                <w:lang w:val="en-GB"/>
              </w:rPr>
            </w:pPr>
            <w:r w:rsidRPr="00907A10">
              <w:rPr>
                <w:rFonts w:ascii="Arial Narrow" w:hAnsi="Arial Narrow" w:cs="Optima"/>
                <w:i w:val="0"/>
                <w:color w:val="auto"/>
                <w:sz w:val="23"/>
                <w:szCs w:val="23"/>
                <w:lang w:val="en-GB"/>
              </w:rPr>
              <w:t>23</w:t>
            </w:r>
          </w:p>
        </w:tc>
        <w:tc>
          <w:tcPr>
            <w:tcW w:w="4752" w:type="dxa"/>
          </w:tcPr>
          <w:p w14:paraId="7A04FADC" w14:textId="77777777" w:rsidR="00625632" w:rsidRPr="00907A10" w:rsidRDefault="00625632" w:rsidP="002424B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Optima"/>
                <w:b/>
                <w:bCs/>
                <w:i w:val="0"/>
                <w:color w:val="auto"/>
                <w:sz w:val="23"/>
                <w:szCs w:val="23"/>
                <w:lang w:val="en-GB"/>
              </w:rPr>
            </w:pPr>
            <w:r w:rsidRPr="00907A10">
              <w:rPr>
                <w:rFonts w:ascii="Arial Narrow" w:hAnsi="Arial Narrow" w:cs="Optima"/>
                <w:b/>
                <w:bCs/>
                <w:i w:val="0"/>
                <w:color w:val="auto"/>
                <w:sz w:val="23"/>
                <w:szCs w:val="23"/>
                <w:lang w:val="en-GB"/>
              </w:rPr>
              <w:t>Cook Island Indicator 14: Court Information</w:t>
            </w:r>
          </w:p>
          <w:p w14:paraId="2C18D5BD" w14:textId="77777777" w:rsidR="00625632" w:rsidRPr="00907A10" w:rsidRDefault="00625632" w:rsidP="002424B7">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Optima"/>
                <w:bCs/>
                <w:i w:val="0"/>
                <w:color w:val="auto"/>
                <w:sz w:val="23"/>
                <w:szCs w:val="23"/>
                <w:lang w:val="en-GB"/>
              </w:rPr>
            </w:pPr>
            <w:r w:rsidRPr="00907A10">
              <w:rPr>
                <w:rFonts w:ascii="Arial Narrow" w:hAnsi="Arial Narrow" w:cs="Optima"/>
                <w:bCs/>
                <w:i w:val="0"/>
                <w:color w:val="auto"/>
                <w:sz w:val="23"/>
                <w:szCs w:val="23"/>
                <w:lang w:val="en-GB"/>
              </w:rPr>
              <w:t>Information on court services that is publicly available, including information on how to bring:</w:t>
            </w:r>
          </w:p>
          <w:p w14:paraId="4FCC8B67" w14:textId="77777777" w:rsidR="00625632" w:rsidRPr="00907A10" w:rsidRDefault="00625632" w:rsidP="002F74E0">
            <w:pPr>
              <w:pStyle w:val="ListParagraph"/>
              <w:widowControl w:val="0"/>
              <w:numPr>
                <w:ilvl w:val="0"/>
                <w:numId w:val="21"/>
              </w:numPr>
              <w:autoSpaceDE w:val="0"/>
              <w:autoSpaceDN w:val="0"/>
              <w:adjustRightInd w:val="0"/>
              <w:spacing w:after="0" w:line="240" w:lineRule="auto"/>
              <w:ind w:left="527" w:hanging="357"/>
              <w:cnfStyle w:val="000000000000" w:firstRow="0" w:lastRow="0" w:firstColumn="0" w:lastColumn="0" w:oddVBand="0" w:evenVBand="0" w:oddHBand="0" w:evenHBand="0" w:firstRowFirstColumn="0" w:firstRowLastColumn="0" w:lastRowFirstColumn="0" w:lastRowLastColumn="0"/>
              <w:rPr>
                <w:rFonts w:ascii="Arial Narrow" w:hAnsi="Arial Narrow" w:cs="Optima"/>
                <w:bCs/>
                <w:i w:val="0"/>
                <w:color w:val="auto"/>
                <w:sz w:val="23"/>
                <w:szCs w:val="23"/>
                <w:lang w:val="en-GB"/>
              </w:rPr>
            </w:pPr>
            <w:r w:rsidRPr="00907A10">
              <w:rPr>
                <w:rFonts w:ascii="Arial Narrow" w:hAnsi="Arial Narrow" w:cs="Optima"/>
                <w:bCs/>
                <w:i w:val="0"/>
                <w:color w:val="auto"/>
                <w:sz w:val="23"/>
                <w:szCs w:val="23"/>
                <w:lang w:val="en-GB"/>
              </w:rPr>
              <w:t>Family Law Cases</w:t>
            </w:r>
          </w:p>
          <w:p w14:paraId="750CBCCA" w14:textId="77777777" w:rsidR="00625632" w:rsidRPr="00907A10" w:rsidRDefault="00625632" w:rsidP="002424B7">
            <w:pPr>
              <w:pStyle w:val="ListParagraph"/>
              <w:widowControl w:val="0"/>
              <w:numPr>
                <w:ilvl w:val="0"/>
                <w:numId w:val="21"/>
              </w:numPr>
              <w:autoSpaceDE w:val="0"/>
              <w:autoSpaceDN w:val="0"/>
              <w:adjustRightInd w:val="0"/>
              <w:spacing w:after="0" w:line="240" w:lineRule="auto"/>
              <w:ind w:left="527" w:hanging="357"/>
              <w:cnfStyle w:val="000000000000" w:firstRow="0" w:lastRow="0" w:firstColumn="0" w:lastColumn="0" w:oddVBand="0" w:evenVBand="0" w:oddHBand="0" w:evenHBand="0" w:firstRowFirstColumn="0" w:firstRowLastColumn="0" w:lastRowFirstColumn="0" w:lastRowLastColumn="0"/>
              <w:rPr>
                <w:rFonts w:ascii="Arial Narrow" w:hAnsi="Arial Narrow" w:cs="Optima"/>
                <w:bCs/>
                <w:i w:val="0"/>
                <w:color w:val="auto"/>
                <w:sz w:val="23"/>
                <w:szCs w:val="23"/>
                <w:lang w:val="en-GB"/>
              </w:rPr>
            </w:pPr>
            <w:r w:rsidRPr="00907A10">
              <w:rPr>
                <w:rFonts w:ascii="Arial Narrow" w:hAnsi="Arial Narrow" w:cs="Optima"/>
                <w:bCs/>
                <w:i w:val="0"/>
                <w:color w:val="auto"/>
                <w:sz w:val="23"/>
                <w:szCs w:val="23"/>
                <w:lang w:val="en-GB"/>
              </w:rPr>
              <w:t>Family Protection Orders/ Restraining Orders</w:t>
            </w:r>
          </w:p>
          <w:p w14:paraId="04B39170" w14:textId="77777777" w:rsidR="002D76B8" w:rsidRPr="00907A10" w:rsidRDefault="002D76B8" w:rsidP="002D76B8">
            <w:pPr>
              <w:pStyle w:val="ListParagraph"/>
              <w:widowControl w:val="0"/>
              <w:autoSpaceDE w:val="0"/>
              <w:autoSpaceDN w:val="0"/>
              <w:adjustRightInd w:val="0"/>
              <w:spacing w:after="0" w:line="240" w:lineRule="auto"/>
              <w:ind w:left="527"/>
              <w:cnfStyle w:val="000000000000" w:firstRow="0" w:lastRow="0" w:firstColumn="0" w:lastColumn="0" w:oddVBand="0" w:evenVBand="0" w:oddHBand="0" w:evenHBand="0" w:firstRowFirstColumn="0" w:firstRowLastColumn="0" w:lastRowFirstColumn="0" w:lastRowLastColumn="0"/>
              <w:rPr>
                <w:rFonts w:ascii="Arial Narrow" w:hAnsi="Arial Narrow" w:cs="Optima"/>
                <w:bCs/>
                <w:i w:val="0"/>
                <w:color w:val="auto"/>
                <w:sz w:val="23"/>
                <w:szCs w:val="23"/>
                <w:lang w:val="en-GB"/>
              </w:rPr>
            </w:pPr>
          </w:p>
        </w:tc>
        <w:tc>
          <w:tcPr>
            <w:tcW w:w="2761" w:type="dxa"/>
          </w:tcPr>
          <w:p w14:paraId="77DF397F" w14:textId="77777777" w:rsidR="00625632" w:rsidRPr="00907A10" w:rsidRDefault="00625632"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Optima"/>
                <w:b/>
                <w:bCs/>
                <w:i w:val="0"/>
                <w:color w:val="auto"/>
                <w:sz w:val="23"/>
                <w:szCs w:val="23"/>
                <w:lang w:val="en-GB"/>
              </w:rPr>
            </w:pPr>
          </w:p>
        </w:tc>
        <w:tc>
          <w:tcPr>
            <w:tcW w:w="2126" w:type="dxa"/>
          </w:tcPr>
          <w:p w14:paraId="49ADA5BD" w14:textId="77777777" w:rsidR="00625632" w:rsidRPr="00907A10" w:rsidRDefault="00625632"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Optima"/>
                <w:b/>
                <w:bCs/>
                <w:i w:val="0"/>
                <w:color w:val="auto"/>
                <w:sz w:val="23"/>
                <w:szCs w:val="23"/>
                <w:lang w:val="en-GB"/>
              </w:rPr>
            </w:pPr>
          </w:p>
        </w:tc>
        <w:tc>
          <w:tcPr>
            <w:tcW w:w="3828" w:type="dxa"/>
          </w:tcPr>
          <w:p w14:paraId="25BC0D04" w14:textId="77777777" w:rsidR="00625632" w:rsidRPr="00907A10" w:rsidRDefault="00625632" w:rsidP="002424B7">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Optima"/>
                <w:bCs/>
                <w:i w:val="0"/>
                <w:color w:val="auto"/>
                <w:sz w:val="23"/>
                <w:szCs w:val="23"/>
                <w:lang w:val="en-GB"/>
              </w:rPr>
            </w:pPr>
            <w:r w:rsidRPr="00907A10">
              <w:rPr>
                <w:rFonts w:ascii="Arial Narrow" w:hAnsi="Arial Narrow" w:cs="Optima"/>
                <w:bCs/>
                <w:i w:val="0"/>
                <w:color w:val="auto"/>
                <w:sz w:val="23"/>
                <w:szCs w:val="23"/>
                <w:lang w:val="en-GB"/>
              </w:rPr>
              <w:t>How is this information published: on noticeboards, on court websites, in health centres, libraries?</w:t>
            </w:r>
          </w:p>
          <w:p w14:paraId="3A4C25A0" w14:textId="77777777" w:rsidR="00625632" w:rsidRPr="00907A10" w:rsidRDefault="00625632" w:rsidP="002424B7">
            <w:pPr>
              <w:cnfStyle w:val="000000000000" w:firstRow="0" w:lastRow="0" w:firstColumn="0" w:lastColumn="0" w:oddVBand="0" w:evenVBand="0" w:oddHBand="0" w:evenHBand="0" w:firstRowFirstColumn="0" w:firstRowLastColumn="0" w:lastRowFirstColumn="0" w:lastRowLastColumn="0"/>
              <w:rPr>
                <w:rFonts w:ascii="Arial Narrow" w:hAnsi="Arial Narrow" w:cs="Optima"/>
                <w:b/>
                <w:bCs/>
                <w:i w:val="0"/>
                <w:color w:val="auto"/>
                <w:sz w:val="23"/>
                <w:szCs w:val="23"/>
                <w:lang w:val="en-GB"/>
              </w:rPr>
            </w:pPr>
          </w:p>
        </w:tc>
      </w:tr>
      <w:tr w:rsidR="00625632" w:rsidRPr="005744EF" w14:paraId="33E7D667" w14:textId="77777777" w:rsidTr="002D7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4D0E27F" w14:textId="77777777" w:rsidR="00625632" w:rsidRPr="00907A10" w:rsidRDefault="00625632" w:rsidP="002424B7">
            <w:pPr>
              <w:rPr>
                <w:rFonts w:ascii="Arial Narrow" w:hAnsi="Arial Narrow" w:cs="Optima"/>
                <w:i w:val="0"/>
                <w:color w:val="auto"/>
                <w:sz w:val="23"/>
                <w:szCs w:val="23"/>
                <w:lang w:val="en-GB"/>
              </w:rPr>
            </w:pPr>
          </w:p>
        </w:tc>
        <w:tc>
          <w:tcPr>
            <w:tcW w:w="4752" w:type="dxa"/>
          </w:tcPr>
          <w:p w14:paraId="5C8DCF04" w14:textId="77777777" w:rsidR="00625632" w:rsidRPr="00907A10" w:rsidRDefault="00625632" w:rsidP="002424B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Optima"/>
                <w:b/>
                <w:bCs/>
                <w:i w:val="0"/>
                <w:color w:val="auto"/>
                <w:sz w:val="23"/>
                <w:szCs w:val="23"/>
                <w:lang w:val="en-GB"/>
              </w:rPr>
            </w:pPr>
            <w:r w:rsidRPr="00907A10">
              <w:rPr>
                <w:rFonts w:ascii="Arial Narrow" w:hAnsi="Arial Narrow" w:cs="Optima"/>
                <w:b/>
                <w:bCs/>
                <w:i w:val="0"/>
                <w:color w:val="auto"/>
                <w:sz w:val="23"/>
                <w:szCs w:val="23"/>
                <w:lang w:val="en-GB"/>
              </w:rPr>
              <w:t>Disability inclusive Courts</w:t>
            </w:r>
          </w:p>
        </w:tc>
        <w:tc>
          <w:tcPr>
            <w:tcW w:w="2761" w:type="dxa"/>
          </w:tcPr>
          <w:p w14:paraId="474BC516" w14:textId="77777777" w:rsidR="00625632" w:rsidRPr="00907A10" w:rsidRDefault="00625632"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Optima"/>
                <w:b/>
                <w:bCs/>
                <w:i w:val="0"/>
                <w:color w:val="auto"/>
                <w:sz w:val="23"/>
                <w:szCs w:val="23"/>
                <w:lang w:val="en-GB"/>
              </w:rPr>
            </w:pPr>
          </w:p>
        </w:tc>
        <w:tc>
          <w:tcPr>
            <w:tcW w:w="2126" w:type="dxa"/>
          </w:tcPr>
          <w:p w14:paraId="40D4C7C4" w14:textId="77777777" w:rsidR="00625632" w:rsidRPr="00907A10" w:rsidRDefault="00625632"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Optima"/>
                <w:b/>
                <w:bCs/>
                <w:i w:val="0"/>
                <w:color w:val="auto"/>
                <w:sz w:val="23"/>
                <w:szCs w:val="23"/>
                <w:lang w:val="en-GB"/>
              </w:rPr>
            </w:pPr>
          </w:p>
        </w:tc>
        <w:tc>
          <w:tcPr>
            <w:tcW w:w="3828" w:type="dxa"/>
          </w:tcPr>
          <w:p w14:paraId="3E007DD3" w14:textId="77777777" w:rsidR="00625632" w:rsidRPr="00907A10" w:rsidRDefault="00625632" w:rsidP="002424B7">
            <w:pPr>
              <w:cnfStyle w:val="000000100000" w:firstRow="0" w:lastRow="0" w:firstColumn="0" w:lastColumn="0" w:oddVBand="0" w:evenVBand="0" w:oddHBand="1" w:evenHBand="0" w:firstRowFirstColumn="0" w:firstRowLastColumn="0" w:lastRowFirstColumn="0" w:lastRowLastColumn="0"/>
              <w:rPr>
                <w:rFonts w:ascii="Arial Narrow" w:hAnsi="Arial Narrow" w:cs="Optima"/>
                <w:b/>
                <w:bCs/>
                <w:i w:val="0"/>
                <w:color w:val="auto"/>
                <w:sz w:val="23"/>
                <w:szCs w:val="23"/>
                <w:lang w:val="en-GB"/>
              </w:rPr>
            </w:pPr>
          </w:p>
        </w:tc>
      </w:tr>
      <w:tr w:rsidR="00625632" w:rsidRPr="005744EF" w14:paraId="1577BA97"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60190395" w14:textId="77777777" w:rsidR="00625632" w:rsidRPr="00907A10" w:rsidRDefault="00625632" w:rsidP="002424B7">
            <w:pPr>
              <w:rPr>
                <w:rFonts w:ascii="Arial Narrow" w:hAnsi="Arial Narrow"/>
                <w:b w:val="0"/>
                <w:i w:val="0"/>
                <w:color w:val="auto"/>
                <w:sz w:val="23"/>
                <w:szCs w:val="23"/>
                <w:lang w:val="en-GB"/>
              </w:rPr>
            </w:pPr>
            <w:r w:rsidRPr="00907A10">
              <w:rPr>
                <w:rFonts w:ascii="Arial Narrow" w:hAnsi="Arial Narrow"/>
                <w:b w:val="0"/>
                <w:i w:val="0"/>
                <w:color w:val="auto"/>
                <w:sz w:val="23"/>
                <w:szCs w:val="23"/>
                <w:lang w:val="en-GB"/>
              </w:rPr>
              <w:t>24</w:t>
            </w:r>
          </w:p>
        </w:tc>
        <w:tc>
          <w:tcPr>
            <w:tcW w:w="4752" w:type="dxa"/>
          </w:tcPr>
          <w:p w14:paraId="3AAB66FC" w14:textId="77777777" w:rsidR="00625632" w:rsidRPr="00907A10" w:rsidRDefault="00625632" w:rsidP="002424B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 xml:space="preserve">Number of women and men appearing before the court who have special needs disaggregated by type of case and in what capacity the party living with a disability is appearing before the court in the case: </w:t>
            </w:r>
          </w:p>
          <w:p w14:paraId="5C9AB50D" w14:textId="77777777" w:rsidR="00625632" w:rsidRPr="00907A10" w:rsidRDefault="00625632" w:rsidP="002424B7">
            <w:pPr>
              <w:pStyle w:val="ListParagraph"/>
              <w:widowControl w:val="0"/>
              <w:autoSpaceDE w:val="0"/>
              <w:autoSpaceDN w:val="0"/>
              <w:adjustRightInd w:val="0"/>
              <w:ind w:left="527"/>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p w14:paraId="362095F4" w14:textId="77777777" w:rsidR="00625632" w:rsidRPr="00907A10" w:rsidRDefault="00625632" w:rsidP="002F74E0">
            <w:pPr>
              <w:pStyle w:val="ListParagraph"/>
              <w:widowControl w:val="0"/>
              <w:numPr>
                <w:ilvl w:val="0"/>
                <w:numId w:val="21"/>
              </w:numPr>
              <w:autoSpaceDE w:val="0"/>
              <w:autoSpaceDN w:val="0"/>
              <w:adjustRightInd w:val="0"/>
              <w:spacing w:after="0" w:line="240" w:lineRule="auto"/>
              <w:ind w:left="527" w:hanging="357"/>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Applicant (civil case)</w:t>
            </w:r>
          </w:p>
          <w:p w14:paraId="1B259081" w14:textId="77777777" w:rsidR="00625632" w:rsidRPr="00907A10" w:rsidRDefault="00625632" w:rsidP="002F74E0">
            <w:pPr>
              <w:pStyle w:val="ListParagraph"/>
              <w:widowControl w:val="0"/>
              <w:numPr>
                <w:ilvl w:val="0"/>
                <w:numId w:val="21"/>
              </w:numPr>
              <w:autoSpaceDE w:val="0"/>
              <w:autoSpaceDN w:val="0"/>
              <w:adjustRightInd w:val="0"/>
              <w:spacing w:after="0" w:line="240" w:lineRule="auto"/>
              <w:ind w:left="527" w:hanging="357"/>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lastRenderedPageBreak/>
              <w:t>Defendant (criminal case)</w:t>
            </w:r>
          </w:p>
          <w:p w14:paraId="0B2556B2" w14:textId="77777777" w:rsidR="00625632" w:rsidRPr="00907A10" w:rsidRDefault="00625632" w:rsidP="002F74E0">
            <w:pPr>
              <w:pStyle w:val="ListParagraph"/>
              <w:widowControl w:val="0"/>
              <w:numPr>
                <w:ilvl w:val="0"/>
                <w:numId w:val="21"/>
              </w:numPr>
              <w:autoSpaceDE w:val="0"/>
              <w:autoSpaceDN w:val="0"/>
              <w:adjustRightInd w:val="0"/>
              <w:spacing w:after="0" w:line="240" w:lineRule="auto"/>
              <w:ind w:left="527" w:hanging="357"/>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Witness/ Victim/ survivor (criminal case)</w:t>
            </w:r>
          </w:p>
          <w:p w14:paraId="327B9620" w14:textId="77777777" w:rsidR="00625632" w:rsidRPr="00907A10" w:rsidRDefault="00625632" w:rsidP="002424B7">
            <w:pPr>
              <w:pStyle w:val="ListParagraph"/>
              <w:widowControl w:val="0"/>
              <w:autoSpaceDE w:val="0"/>
              <w:autoSpaceDN w:val="0"/>
              <w:adjustRightInd w:val="0"/>
              <w:ind w:left="527"/>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tc>
        <w:tc>
          <w:tcPr>
            <w:tcW w:w="2761" w:type="dxa"/>
          </w:tcPr>
          <w:p w14:paraId="4A3B0A96" w14:textId="77777777" w:rsidR="00625632" w:rsidRPr="00907A10" w:rsidRDefault="00625632"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p w14:paraId="561208D6" w14:textId="77777777" w:rsidR="00625632" w:rsidRPr="00907A10" w:rsidRDefault="00625632"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0CE9EC9C" w14:textId="77777777" w:rsidR="00625632" w:rsidRPr="00907A10" w:rsidRDefault="00625632" w:rsidP="002424B7">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auto"/>
                <w:sz w:val="23"/>
                <w:szCs w:val="23"/>
                <w:lang w:val="en-GB"/>
              </w:rPr>
            </w:pPr>
          </w:p>
          <w:p w14:paraId="0526E19C" w14:textId="77777777" w:rsidR="00625632" w:rsidRPr="00907A10" w:rsidRDefault="00625632"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3FA9D558" w14:textId="77777777" w:rsidR="00625632" w:rsidRPr="00907A10" w:rsidRDefault="00625632"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Possible drop down menu options in the case management system: What type of special assistance does the client require from the court:</w:t>
            </w:r>
          </w:p>
          <w:p w14:paraId="716A693B" w14:textId="77777777" w:rsidR="00625632" w:rsidRPr="00907A10" w:rsidRDefault="00625632" w:rsidP="002F74E0">
            <w:pPr>
              <w:pStyle w:val="ListParagraph"/>
              <w:widowControl w:val="0"/>
              <w:numPr>
                <w:ilvl w:val="0"/>
                <w:numId w:val="21"/>
              </w:numPr>
              <w:autoSpaceDE w:val="0"/>
              <w:autoSpaceDN w:val="0"/>
              <w:adjustRightInd w:val="0"/>
              <w:spacing w:after="0" w:line="240" w:lineRule="auto"/>
              <w:ind w:left="527" w:hanging="357"/>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 xml:space="preserve">To locate, enter and move about the court-room </w:t>
            </w:r>
          </w:p>
          <w:p w14:paraId="1A53FB97" w14:textId="77777777" w:rsidR="00625632" w:rsidRPr="00907A10" w:rsidRDefault="00625632" w:rsidP="002F74E0">
            <w:pPr>
              <w:pStyle w:val="ListParagraph"/>
              <w:widowControl w:val="0"/>
              <w:numPr>
                <w:ilvl w:val="0"/>
                <w:numId w:val="21"/>
              </w:numPr>
              <w:autoSpaceDE w:val="0"/>
              <w:autoSpaceDN w:val="0"/>
              <w:adjustRightInd w:val="0"/>
              <w:spacing w:after="0" w:line="240" w:lineRule="auto"/>
              <w:ind w:left="527" w:hanging="357"/>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lastRenderedPageBreak/>
              <w:t xml:space="preserve">To read a document </w:t>
            </w:r>
          </w:p>
          <w:p w14:paraId="22E78CC6" w14:textId="77777777" w:rsidR="00625632" w:rsidRPr="00907A10" w:rsidRDefault="00625632" w:rsidP="002F74E0">
            <w:pPr>
              <w:pStyle w:val="ListParagraph"/>
              <w:widowControl w:val="0"/>
              <w:numPr>
                <w:ilvl w:val="0"/>
                <w:numId w:val="21"/>
              </w:numPr>
              <w:autoSpaceDE w:val="0"/>
              <w:autoSpaceDN w:val="0"/>
              <w:adjustRightInd w:val="0"/>
              <w:spacing w:after="0" w:line="240" w:lineRule="auto"/>
              <w:ind w:left="527" w:hanging="357"/>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To submit a written application</w:t>
            </w:r>
          </w:p>
          <w:p w14:paraId="28105542" w14:textId="77777777" w:rsidR="00625632" w:rsidRPr="00907A10" w:rsidRDefault="00625632" w:rsidP="002F74E0">
            <w:pPr>
              <w:pStyle w:val="ListParagraph"/>
              <w:widowControl w:val="0"/>
              <w:numPr>
                <w:ilvl w:val="0"/>
                <w:numId w:val="21"/>
              </w:numPr>
              <w:autoSpaceDE w:val="0"/>
              <w:autoSpaceDN w:val="0"/>
              <w:adjustRightInd w:val="0"/>
              <w:spacing w:after="0" w:line="240" w:lineRule="auto"/>
              <w:ind w:left="527" w:hanging="357"/>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 xml:space="preserve">To hear what is being said in court </w:t>
            </w:r>
          </w:p>
          <w:p w14:paraId="15A389D7" w14:textId="77777777" w:rsidR="00625632" w:rsidRPr="00907A10" w:rsidRDefault="00625632" w:rsidP="002D76B8">
            <w:pPr>
              <w:pStyle w:val="ListParagraph"/>
              <w:widowControl w:val="0"/>
              <w:numPr>
                <w:ilvl w:val="0"/>
                <w:numId w:val="21"/>
              </w:numPr>
              <w:autoSpaceDE w:val="0"/>
              <w:autoSpaceDN w:val="0"/>
              <w:adjustRightInd w:val="0"/>
              <w:spacing w:after="0" w:line="240" w:lineRule="auto"/>
              <w:ind w:left="527" w:hanging="357"/>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To understand what is happening in the court as well as what preparation may be required before the court hearing day</w:t>
            </w:r>
          </w:p>
          <w:p w14:paraId="3DEBADCF" w14:textId="77777777" w:rsidR="002D76B8" w:rsidRPr="00907A10" w:rsidRDefault="002D76B8" w:rsidP="002D76B8">
            <w:pPr>
              <w:pStyle w:val="ListParagraph"/>
              <w:widowControl w:val="0"/>
              <w:autoSpaceDE w:val="0"/>
              <w:autoSpaceDN w:val="0"/>
              <w:adjustRightInd w:val="0"/>
              <w:spacing w:after="0" w:line="240" w:lineRule="auto"/>
              <w:ind w:left="527"/>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tc>
      </w:tr>
      <w:tr w:rsidR="00625632" w:rsidRPr="005744EF" w14:paraId="77FFA678" w14:textId="77777777" w:rsidTr="002D7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D3DE4E9" w14:textId="77777777" w:rsidR="00625632" w:rsidRPr="00907A10" w:rsidRDefault="00625632" w:rsidP="002424B7">
            <w:pPr>
              <w:rPr>
                <w:rFonts w:ascii="Arial Narrow" w:hAnsi="Arial Narrow"/>
                <w:b w:val="0"/>
                <w:i w:val="0"/>
                <w:color w:val="auto"/>
                <w:sz w:val="23"/>
                <w:szCs w:val="23"/>
                <w:lang w:val="en-GB"/>
              </w:rPr>
            </w:pPr>
          </w:p>
        </w:tc>
        <w:tc>
          <w:tcPr>
            <w:tcW w:w="4752" w:type="dxa"/>
          </w:tcPr>
          <w:p w14:paraId="3A837F02" w14:textId="77777777" w:rsidR="00625632" w:rsidRPr="00907A10" w:rsidRDefault="00625632" w:rsidP="002424B7">
            <w:pPr>
              <w:cnfStyle w:val="000000100000" w:firstRow="0" w:lastRow="0" w:firstColumn="0" w:lastColumn="0" w:oddVBand="0" w:evenVBand="0" w:oddHBand="1" w:evenHBand="0" w:firstRowFirstColumn="0" w:firstRowLastColumn="0" w:lastRowFirstColumn="0" w:lastRowLastColumn="0"/>
              <w:rPr>
                <w:rFonts w:ascii="Arial Narrow" w:hAnsi="Arial Narrow"/>
                <w:b/>
                <w:i w:val="0"/>
                <w:color w:val="auto"/>
                <w:sz w:val="23"/>
                <w:szCs w:val="23"/>
                <w:lang w:val="en-GB"/>
              </w:rPr>
            </w:pPr>
            <w:r w:rsidRPr="00907A10">
              <w:rPr>
                <w:rFonts w:ascii="Arial Narrow" w:hAnsi="Arial Narrow" w:cs="Optima"/>
                <w:b/>
                <w:bCs/>
                <w:i w:val="0"/>
                <w:color w:val="auto"/>
                <w:sz w:val="23"/>
                <w:szCs w:val="23"/>
                <w:lang w:val="en-GB"/>
              </w:rPr>
              <w:t xml:space="preserve">Cook Island Indicator 15: </w:t>
            </w:r>
            <w:r w:rsidRPr="00907A10">
              <w:rPr>
                <w:rFonts w:ascii="Arial Narrow" w:hAnsi="Arial Narrow"/>
                <w:b/>
                <w:i w:val="0"/>
                <w:color w:val="auto"/>
                <w:sz w:val="23"/>
                <w:szCs w:val="23"/>
                <w:lang w:val="en-GB"/>
              </w:rPr>
              <w:t>Judgments online</w:t>
            </w:r>
          </w:p>
        </w:tc>
        <w:tc>
          <w:tcPr>
            <w:tcW w:w="2761" w:type="dxa"/>
          </w:tcPr>
          <w:p w14:paraId="61AC4AB0" w14:textId="77777777" w:rsidR="00625632" w:rsidRPr="00907A10" w:rsidRDefault="00625632"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c>
          <w:tcPr>
            <w:tcW w:w="2126" w:type="dxa"/>
          </w:tcPr>
          <w:p w14:paraId="29BA2F69" w14:textId="77777777" w:rsidR="00625632" w:rsidRPr="00907A10" w:rsidRDefault="00625632"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c>
          <w:tcPr>
            <w:tcW w:w="3828" w:type="dxa"/>
          </w:tcPr>
          <w:p w14:paraId="66B99114" w14:textId="77777777" w:rsidR="00625632" w:rsidRPr="00907A10" w:rsidRDefault="00625632"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tc>
      </w:tr>
      <w:tr w:rsidR="00625632" w:rsidRPr="005744EF" w14:paraId="70F9FED2"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25A2539D" w14:textId="77777777" w:rsidR="00625632" w:rsidRPr="00907A10" w:rsidRDefault="00625632" w:rsidP="002424B7">
            <w:pPr>
              <w:rPr>
                <w:rFonts w:ascii="Arial Narrow" w:hAnsi="Arial Narrow"/>
                <w:b w:val="0"/>
                <w:bCs w:val="0"/>
                <w:i w:val="0"/>
                <w:color w:val="auto"/>
                <w:sz w:val="23"/>
                <w:szCs w:val="23"/>
                <w:lang w:val="en-GB"/>
              </w:rPr>
            </w:pPr>
            <w:r w:rsidRPr="00907A10">
              <w:rPr>
                <w:rFonts w:ascii="Arial Narrow" w:hAnsi="Arial Narrow"/>
                <w:b w:val="0"/>
                <w:bCs w:val="0"/>
                <w:i w:val="0"/>
                <w:color w:val="auto"/>
                <w:sz w:val="23"/>
                <w:szCs w:val="23"/>
                <w:lang w:val="en-GB"/>
              </w:rPr>
              <w:t>25</w:t>
            </w:r>
          </w:p>
        </w:tc>
        <w:tc>
          <w:tcPr>
            <w:tcW w:w="4752" w:type="dxa"/>
          </w:tcPr>
          <w:p w14:paraId="2BFE0977" w14:textId="2ECCC380" w:rsidR="00625632" w:rsidRPr="00907A10" w:rsidRDefault="00625632"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Number and percentage of criminal judgments (by year) uploaded to PacLII or a court website</w:t>
            </w:r>
          </w:p>
        </w:tc>
        <w:tc>
          <w:tcPr>
            <w:tcW w:w="2761" w:type="dxa"/>
          </w:tcPr>
          <w:p w14:paraId="4BBDEAEE" w14:textId="77777777" w:rsidR="00625632" w:rsidRPr="00907A10" w:rsidRDefault="00625632"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p w14:paraId="4FEA77FD" w14:textId="77777777" w:rsidR="00625632" w:rsidRPr="00907A10" w:rsidRDefault="00625632"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710A0258" w14:textId="77777777" w:rsidR="00625632" w:rsidRPr="00907A10" w:rsidRDefault="00625632" w:rsidP="002424B7">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auto"/>
                <w:sz w:val="23"/>
                <w:szCs w:val="23"/>
                <w:lang w:val="en-GB"/>
              </w:rPr>
            </w:pPr>
          </w:p>
          <w:p w14:paraId="2808D737" w14:textId="77777777" w:rsidR="00625632" w:rsidRPr="00907A10" w:rsidRDefault="00625632"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76352C86" w14:textId="77777777" w:rsidR="00625632" w:rsidRPr="00907A10" w:rsidRDefault="00625632"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Show this for each court jurisdiction: e.g. Supreme Court, Mag</w:t>
            </w:r>
            <w:r w:rsidR="002D76B8" w:rsidRPr="00907A10">
              <w:rPr>
                <w:rFonts w:ascii="Arial Narrow" w:hAnsi="Arial Narrow"/>
                <w:i w:val="0"/>
                <w:color w:val="auto"/>
                <w:sz w:val="23"/>
                <w:szCs w:val="23"/>
                <w:lang w:val="en-GB"/>
              </w:rPr>
              <w:t xml:space="preserve">istrates Court, Island Court </w:t>
            </w:r>
          </w:p>
        </w:tc>
      </w:tr>
      <w:tr w:rsidR="00625632" w:rsidRPr="005744EF" w14:paraId="57DFD76E" w14:textId="77777777" w:rsidTr="002D7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1B1BF17" w14:textId="77777777" w:rsidR="00625632" w:rsidRPr="00907A10" w:rsidRDefault="00625632" w:rsidP="002424B7">
            <w:pPr>
              <w:rPr>
                <w:rFonts w:ascii="Arial Narrow" w:hAnsi="Arial Narrow"/>
                <w:b w:val="0"/>
                <w:bCs w:val="0"/>
                <w:i w:val="0"/>
                <w:color w:val="auto"/>
                <w:sz w:val="23"/>
                <w:szCs w:val="23"/>
                <w:lang w:val="en-GB"/>
              </w:rPr>
            </w:pPr>
            <w:r w:rsidRPr="00907A10">
              <w:rPr>
                <w:rFonts w:ascii="Arial Narrow" w:hAnsi="Arial Narrow"/>
                <w:b w:val="0"/>
                <w:bCs w:val="0"/>
                <w:i w:val="0"/>
                <w:color w:val="auto"/>
                <w:sz w:val="23"/>
                <w:szCs w:val="23"/>
                <w:lang w:val="en-GB"/>
              </w:rPr>
              <w:t>26</w:t>
            </w:r>
          </w:p>
        </w:tc>
        <w:tc>
          <w:tcPr>
            <w:tcW w:w="4752" w:type="dxa"/>
          </w:tcPr>
          <w:p w14:paraId="5AFCB87C" w14:textId="77777777" w:rsidR="00625632" w:rsidRPr="00907A10" w:rsidRDefault="00625632"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Number and percentage of family law cases redacted/ anonymised and uploaded to PacLII or a court website</w:t>
            </w:r>
          </w:p>
        </w:tc>
        <w:tc>
          <w:tcPr>
            <w:tcW w:w="2761" w:type="dxa"/>
          </w:tcPr>
          <w:p w14:paraId="2C3E52CD" w14:textId="77777777" w:rsidR="00625632" w:rsidRPr="00907A10" w:rsidRDefault="00625632"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p>
          <w:p w14:paraId="6DFB4F92" w14:textId="77777777" w:rsidR="00625632" w:rsidRPr="00907A10" w:rsidRDefault="00625632"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5D2890B8" w14:textId="77777777" w:rsidR="00625632" w:rsidRPr="00907A10" w:rsidRDefault="00625632" w:rsidP="002424B7">
            <w:pPr>
              <w:jc w:val="center"/>
              <w:cnfStyle w:val="000000100000" w:firstRow="0" w:lastRow="0" w:firstColumn="0" w:lastColumn="0" w:oddVBand="0" w:evenVBand="0" w:oddHBand="1" w:evenHBand="0" w:firstRowFirstColumn="0" w:firstRowLastColumn="0" w:lastRowFirstColumn="0" w:lastRowLastColumn="0"/>
              <w:rPr>
                <w:rFonts w:ascii="Arial Narrow" w:eastAsia="MS Gothic" w:hAnsi="Arial Narrow"/>
                <w:i w:val="0"/>
                <w:color w:val="auto"/>
                <w:sz w:val="23"/>
                <w:szCs w:val="23"/>
                <w:lang w:val="en-GB"/>
              </w:rPr>
            </w:pPr>
          </w:p>
          <w:p w14:paraId="7844C645" w14:textId="77777777" w:rsidR="00625632" w:rsidRPr="00907A10" w:rsidRDefault="00625632" w:rsidP="002424B7">
            <w:pPr>
              <w:jc w:val="cente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017746B2" w14:textId="77777777" w:rsidR="00625632" w:rsidRPr="00907A10" w:rsidRDefault="00625632" w:rsidP="002424B7">
            <w:pPr>
              <w:cnfStyle w:val="000000100000" w:firstRow="0" w:lastRow="0" w:firstColumn="0" w:lastColumn="0" w:oddVBand="0" w:evenVBand="0" w:oddHBand="1"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Show this for each court jurisdiction: e.g. Supreme Court, M</w:t>
            </w:r>
            <w:r w:rsidR="00DB78E1" w:rsidRPr="00907A10">
              <w:rPr>
                <w:rFonts w:ascii="Arial Narrow" w:hAnsi="Arial Narrow"/>
                <w:i w:val="0"/>
                <w:color w:val="auto"/>
                <w:sz w:val="23"/>
                <w:szCs w:val="23"/>
                <w:lang w:val="en-GB"/>
              </w:rPr>
              <w:t xml:space="preserve">agistrates Court, Island Court </w:t>
            </w:r>
          </w:p>
        </w:tc>
      </w:tr>
      <w:tr w:rsidR="00625632" w:rsidRPr="005744EF" w14:paraId="7144C6FE" w14:textId="77777777" w:rsidTr="002D76B8">
        <w:tc>
          <w:tcPr>
            <w:cnfStyle w:val="001000000000" w:firstRow="0" w:lastRow="0" w:firstColumn="1" w:lastColumn="0" w:oddVBand="0" w:evenVBand="0" w:oddHBand="0" w:evenHBand="0" w:firstRowFirstColumn="0" w:firstRowLastColumn="0" w:lastRowFirstColumn="0" w:lastRowLastColumn="0"/>
            <w:tcW w:w="675" w:type="dxa"/>
          </w:tcPr>
          <w:p w14:paraId="41587CB7" w14:textId="77777777" w:rsidR="00625632" w:rsidRPr="00907A10" w:rsidRDefault="00625632" w:rsidP="002424B7">
            <w:pPr>
              <w:rPr>
                <w:rFonts w:ascii="Arial Narrow" w:hAnsi="Arial Narrow"/>
                <w:b w:val="0"/>
                <w:bCs w:val="0"/>
                <w:i w:val="0"/>
                <w:color w:val="auto"/>
                <w:sz w:val="23"/>
                <w:szCs w:val="23"/>
                <w:lang w:val="en-GB"/>
              </w:rPr>
            </w:pPr>
            <w:r w:rsidRPr="00907A10">
              <w:rPr>
                <w:rFonts w:ascii="Arial Narrow" w:hAnsi="Arial Narrow"/>
                <w:b w:val="0"/>
                <w:bCs w:val="0"/>
                <w:i w:val="0"/>
                <w:color w:val="auto"/>
                <w:sz w:val="23"/>
                <w:szCs w:val="23"/>
                <w:lang w:val="en-GB"/>
              </w:rPr>
              <w:t>27</w:t>
            </w:r>
          </w:p>
        </w:tc>
        <w:tc>
          <w:tcPr>
            <w:tcW w:w="4752" w:type="dxa"/>
          </w:tcPr>
          <w:p w14:paraId="7AB5510B" w14:textId="77777777" w:rsidR="00625632" w:rsidRPr="00907A10" w:rsidRDefault="00625632"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Number and percentage of civil law cases redacted/ anonymised and uploaded to PacLII or a court website</w:t>
            </w:r>
          </w:p>
        </w:tc>
        <w:tc>
          <w:tcPr>
            <w:tcW w:w="2761" w:type="dxa"/>
          </w:tcPr>
          <w:p w14:paraId="18F307AA" w14:textId="77777777" w:rsidR="00625632" w:rsidRPr="00907A10" w:rsidRDefault="00625632"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p>
          <w:p w14:paraId="3E79B131" w14:textId="77777777" w:rsidR="00625632" w:rsidRPr="00907A10" w:rsidRDefault="00625632"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r w:rsidRPr="00907A10">
              <w:rPr>
                <w:rFonts w:ascii="Arial Narrow" w:hAnsi="Arial Narrow"/>
                <w:i w:val="0"/>
                <w:color w:val="auto"/>
                <w:sz w:val="23"/>
                <w:szCs w:val="23"/>
                <w:lang w:val="en-GB"/>
              </w:rPr>
              <w:t></w:t>
            </w:r>
          </w:p>
        </w:tc>
        <w:tc>
          <w:tcPr>
            <w:tcW w:w="2126" w:type="dxa"/>
          </w:tcPr>
          <w:p w14:paraId="5D8F73A0" w14:textId="77777777" w:rsidR="00625632" w:rsidRPr="00907A10" w:rsidRDefault="00625632" w:rsidP="002424B7">
            <w:pPr>
              <w:jc w:val="center"/>
              <w:cnfStyle w:val="000000000000" w:firstRow="0" w:lastRow="0" w:firstColumn="0" w:lastColumn="0" w:oddVBand="0" w:evenVBand="0" w:oddHBand="0" w:evenHBand="0" w:firstRowFirstColumn="0" w:firstRowLastColumn="0" w:lastRowFirstColumn="0" w:lastRowLastColumn="0"/>
              <w:rPr>
                <w:rFonts w:ascii="Arial Narrow" w:eastAsia="MS Gothic" w:hAnsi="Arial Narrow"/>
                <w:i w:val="0"/>
                <w:color w:val="auto"/>
                <w:sz w:val="23"/>
                <w:szCs w:val="23"/>
                <w:lang w:val="en-GB"/>
              </w:rPr>
            </w:pPr>
          </w:p>
          <w:p w14:paraId="63539E42" w14:textId="77777777" w:rsidR="00625632" w:rsidRPr="00907A10" w:rsidRDefault="00625632" w:rsidP="002424B7">
            <w:pPr>
              <w:jc w:val="cente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Menlo Regular" w:eastAsia="MS Gothic" w:hAnsi="Menlo Regular" w:cs="Menlo Regular"/>
                <w:i w:val="0"/>
                <w:color w:val="auto"/>
                <w:sz w:val="23"/>
                <w:szCs w:val="23"/>
                <w:lang w:val="en-GB"/>
              </w:rPr>
              <w:t>☐</w:t>
            </w:r>
          </w:p>
        </w:tc>
        <w:tc>
          <w:tcPr>
            <w:tcW w:w="3828" w:type="dxa"/>
          </w:tcPr>
          <w:p w14:paraId="19EB41B7" w14:textId="77777777" w:rsidR="00625632" w:rsidRPr="00907A10" w:rsidRDefault="00625632" w:rsidP="002424B7">
            <w:pPr>
              <w:cnfStyle w:val="000000000000" w:firstRow="0"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907A10">
              <w:rPr>
                <w:rFonts w:ascii="Arial Narrow" w:hAnsi="Arial Narrow"/>
                <w:i w:val="0"/>
                <w:color w:val="auto"/>
                <w:sz w:val="23"/>
                <w:szCs w:val="23"/>
                <w:lang w:val="en-GB"/>
              </w:rPr>
              <w:t xml:space="preserve">Show this for each court jurisdiction: e.g. Supreme Court, Magistrates Court, Island Court   </w:t>
            </w:r>
          </w:p>
        </w:tc>
      </w:tr>
    </w:tbl>
    <w:p w14:paraId="76930358" w14:textId="77777777" w:rsidR="002864C9" w:rsidRPr="005744EF" w:rsidRDefault="002864C9" w:rsidP="00852BD5">
      <w:pPr>
        <w:rPr>
          <w:rFonts w:ascii="Arial Narrow" w:hAnsi="Arial Narrow"/>
          <w:i w:val="0"/>
          <w:sz w:val="23"/>
          <w:szCs w:val="23"/>
          <w:lang w:val="en-GB"/>
        </w:rPr>
        <w:sectPr w:rsidR="002864C9" w:rsidRPr="005744EF" w:rsidSect="00992C06">
          <w:headerReference w:type="default" r:id="rId139"/>
          <w:footerReference w:type="default" r:id="rId140"/>
          <w:pgSz w:w="16820" w:h="11900" w:orient="landscape" w:code="9"/>
          <w:pgMar w:top="1361" w:right="1304" w:bottom="1418" w:left="1531" w:header="397" w:footer="373" w:gutter="0"/>
          <w:cols w:space="708"/>
          <w:docGrid w:linePitch="360"/>
        </w:sectPr>
      </w:pPr>
    </w:p>
    <w:p w14:paraId="00F43797" w14:textId="25981363" w:rsidR="00E5560E" w:rsidRPr="00E5560E" w:rsidRDefault="00B81FC9" w:rsidP="00CE6984">
      <w:pPr>
        <w:pStyle w:val="Heading1"/>
      </w:pPr>
      <w:bookmarkStart w:id="33" w:name="_Toc509574387"/>
      <w:r>
        <w:lastRenderedPageBreak/>
        <w:t xml:space="preserve">4. </w:t>
      </w:r>
      <w:r w:rsidR="00653E01" w:rsidRPr="00923DD5">
        <w:t>How to make an Annual Report Better</w:t>
      </w:r>
      <w:bookmarkEnd w:id="29"/>
      <w:bookmarkEnd w:id="33"/>
      <w:r w:rsidR="00E5560E">
        <w:br/>
      </w:r>
    </w:p>
    <w:p w14:paraId="34054FA2" w14:textId="77777777" w:rsidR="002864C9" w:rsidRPr="005744EF" w:rsidRDefault="00653E01" w:rsidP="002864C9">
      <w:pPr>
        <w:jc w:val="both"/>
        <w:rPr>
          <w:rFonts w:ascii="Arial Narrow" w:hAnsi="Arial Narrow"/>
          <w:i w:val="0"/>
          <w:sz w:val="23"/>
          <w:szCs w:val="23"/>
          <w:lang w:val="en-GB"/>
        </w:rPr>
      </w:pPr>
      <w:r w:rsidRPr="005744EF">
        <w:rPr>
          <w:rFonts w:ascii="Arial Narrow" w:hAnsi="Arial Narrow"/>
          <w:i w:val="0"/>
          <w:sz w:val="23"/>
          <w:szCs w:val="23"/>
          <w:lang w:val="en-GB"/>
        </w:rPr>
        <w:t>It is easy to keep doing things the same way. Courts that are striving toward excellence in their service will review how they present information to external stakeholders and change and update this from time to time.</w:t>
      </w:r>
      <w:r w:rsidR="002864C9" w:rsidRPr="005744EF">
        <w:rPr>
          <w:rFonts w:ascii="Arial Narrow" w:hAnsi="Arial Narrow"/>
          <w:i w:val="0"/>
          <w:sz w:val="23"/>
          <w:szCs w:val="23"/>
          <w:lang w:val="en-GB"/>
        </w:rPr>
        <w:t xml:space="preserve">  The Int</w:t>
      </w:r>
      <w:r w:rsidR="00C831BD" w:rsidRPr="005744EF">
        <w:rPr>
          <w:rFonts w:ascii="Arial Narrow" w:hAnsi="Arial Narrow"/>
          <w:i w:val="0"/>
          <w:sz w:val="23"/>
          <w:szCs w:val="23"/>
          <w:lang w:val="en-GB"/>
        </w:rPr>
        <w:t>r</w:t>
      </w:r>
      <w:r w:rsidR="002864C9" w:rsidRPr="005744EF">
        <w:rPr>
          <w:rFonts w:ascii="Arial Narrow" w:hAnsi="Arial Narrow"/>
          <w:i w:val="0"/>
          <w:sz w:val="23"/>
          <w:szCs w:val="23"/>
          <w:lang w:val="en-GB"/>
        </w:rPr>
        <w:t xml:space="preserve">oduction to this Toolkit lists 10 ideas for improving Annual Reports – Does Your Court Tick all 10 Boxes? </w:t>
      </w:r>
    </w:p>
    <w:p w14:paraId="4ACCC109" w14:textId="77777777" w:rsidR="00300541" w:rsidRPr="00495083" w:rsidRDefault="00300541" w:rsidP="00495083">
      <w:pPr>
        <w:pStyle w:val="Heading2"/>
        <w:spacing w:line="480" w:lineRule="auto"/>
        <w:ind w:left="0"/>
      </w:pPr>
      <w:bookmarkStart w:id="34" w:name="_Toc509574388"/>
      <w:r w:rsidRPr="00923DD5">
        <w:t>4.1</w:t>
      </w:r>
      <w:r w:rsidRPr="00923DD5">
        <w:tab/>
        <w:t>C</w:t>
      </w:r>
      <w:r w:rsidR="001646EE" w:rsidRPr="00923DD5">
        <w:t xml:space="preserve">ourt User Satisfaction Surveys </w:t>
      </w:r>
      <w:r w:rsidRPr="00923DD5">
        <w:t>in Court Annual Reports</w:t>
      </w:r>
      <w:bookmarkEnd w:id="34"/>
    </w:p>
    <w:p w14:paraId="2C164AAE" w14:textId="5C03EC53" w:rsidR="00300541" w:rsidRPr="005744EF" w:rsidRDefault="00300541" w:rsidP="002864C9">
      <w:pPr>
        <w:rPr>
          <w:rFonts w:ascii="Arial Narrow" w:hAnsi="Arial Narrow"/>
          <w:i w:val="0"/>
          <w:sz w:val="23"/>
          <w:szCs w:val="23"/>
          <w:lang w:val="en-GB"/>
        </w:rPr>
      </w:pPr>
      <w:r w:rsidRPr="005744EF">
        <w:rPr>
          <w:rFonts w:ascii="Arial Narrow" w:hAnsi="Arial Narrow"/>
          <w:i w:val="0"/>
          <w:sz w:val="23"/>
          <w:szCs w:val="23"/>
          <w:lang w:val="en-GB"/>
        </w:rPr>
        <w:t xml:space="preserve">As can be seen in </w:t>
      </w:r>
      <w:r w:rsidRPr="002677C2">
        <w:rPr>
          <w:rFonts w:ascii="Arial Narrow" w:hAnsi="Arial Narrow"/>
          <w:i w:val="0"/>
          <w:sz w:val="23"/>
          <w:szCs w:val="23"/>
          <w:lang w:val="en-GB"/>
        </w:rPr>
        <w:t xml:space="preserve">Table </w:t>
      </w:r>
      <w:r w:rsidR="003007CD">
        <w:rPr>
          <w:rFonts w:ascii="Arial Narrow" w:hAnsi="Arial Narrow"/>
          <w:i w:val="0"/>
          <w:sz w:val="23"/>
          <w:szCs w:val="23"/>
          <w:lang w:val="en-GB"/>
        </w:rPr>
        <w:t>K</w:t>
      </w:r>
      <w:r w:rsidRPr="005744EF">
        <w:rPr>
          <w:rFonts w:ascii="Arial Narrow" w:hAnsi="Arial Narrow"/>
          <w:i w:val="0"/>
          <w:sz w:val="23"/>
          <w:szCs w:val="23"/>
          <w:lang w:val="en-GB"/>
        </w:rPr>
        <w:t xml:space="preserve"> below, three PJSI jurisdictions have undertaken court user perception surveys: Palau, Papua New Guinea and the Republic of the Marshall Islands. </w:t>
      </w:r>
    </w:p>
    <w:p w14:paraId="6E3BAD41" w14:textId="70402823" w:rsidR="00300541" w:rsidRPr="005744EF" w:rsidRDefault="00300541" w:rsidP="00300541">
      <w:pPr>
        <w:widowControl w:val="0"/>
        <w:autoSpaceDE w:val="0"/>
        <w:autoSpaceDN w:val="0"/>
        <w:adjustRightInd w:val="0"/>
        <w:spacing w:after="80"/>
        <w:rPr>
          <w:rFonts w:ascii="Arial Narrow" w:hAnsi="Arial Narrow" w:cs="Calibri"/>
          <w:b/>
          <w:bCs/>
          <w:iCs w:val="0"/>
          <w:sz w:val="23"/>
          <w:szCs w:val="23"/>
          <w:lang w:val="en-GB"/>
        </w:rPr>
      </w:pPr>
      <w:r w:rsidRPr="002677C2">
        <w:rPr>
          <w:rFonts w:ascii="Arial Narrow" w:hAnsi="Arial Narrow" w:cs="Calibri"/>
          <w:b/>
          <w:bCs/>
          <w:sz w:val="23"/>
          <w:szCs w:val="23"/>
          <w:lang w:val="en-GB"/>
        </w:rPr>
        <w:t xml:space="preserve">Table </w:t>
      </w:r>
      <w:r w:rsidR="003007CD">
        <w:rPr>
          <w:rFonts w:ascii="Arial Narrow" w:hAnsi="Arial Narrow" w:cs="Calibri"/>
          <w:b/>
          <w:bCs/>
          <w:sz w:val="23"/>
          <w:szCs w:val="23"/>
          <w:lang w:val="en-GB"/>
        </w:rPr>
        <w:t>K</w:t>
      </w:r>
      <w:r w:rsidRPr="002677C2">
        <w:rPr>
          <w:rFonts w:ascii="Arial Narrow" w:hAnsi="Arial Narrow" w:cs="Calibri"/>
          <w:b/>
          <w:bCs/>
          <w:sz w:val="23"/>
          <w:szCs w:val="23"/>
          <w:lang w:val="en-GB"/>
        </w:rPr>
        <w:t>:</w:t>
      </w:r>
      <w:r w:rsidRPr="005744EF">
        <w:rPr>
          <w:rFonts w:ascii="Arial Narrow" w:hAnsi="Arial Narrow" w:cs="Calibri"/>
          <w:b/>
          <w:bCs/>
          <w:sz w:val="23"/>
          <w:szCs w:val="23"/>
          <w:lang w:val="en-GB"/>
        </w:rPr>
        <w:t xml:space="preserve"> PJSI jurisdictions have undertaken court user perception surveys</w:t>
      </w:r>
    </w:p>
    <w:tbl>
      <w:tblPr>
        <w:tblStyle w:val="LightShading-Accent1"/>
        <w:tblW w:w="0" w:type="auto"/>
        <w:tblLook w:val="04A0" w:firstRow="1" w:lastRow="0" w:firstColumn="1" w:lastColumn="0" w:noHBand="0" w:noVBand="1"/>
      </w:tblPr>
      <w:tblGrid>
        <w:gridCol w:w="1211"/>
        <w:gridCol w:w="1043"/>
        <w:gridCol w:w="1043"/>
        <w:gridCol w:w="1043"/>
        <w:gridCol w:w="1044"/>
        <w:gridCol w:w="1044"/>
        <w:gridCol w:w="1044"/>
        <w:gridCol w:w="1044"/>
      </w:tblGrid>
      <w:tr w:rsidR="00300541" w:rsidRPr="005744EF" w14:paraId="2A0488E4" w14:textId="77777777" w:rsidTr="00D64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027291B9" w14:textId="77777777" w:rsidR="00300541" w:rsidRPr="005744EF" w:rsidRDefault="00300541" w:rsidP="00D64471">
            <w:pPr>
              <w:widowControl w:val="0"/>
              <w:autoSpaceDE w:val="0"/>
              <w:autoSpaceDN w:val="0"/>
              <w:adjustRightInd w:val="0"/>
              <w:rPr>
                <w:rFonts w:ascii="Arial Narrow" w:hAnsi="Arial Narrow" w:cs="Calibri"/>
                <w:sz w:val="23"/>
                <w:szCs w:val="23"/>
                <w:lang w:val="en-GB"/>
              </w:rPr>
            </w:pPr>
            <w:r w:rsidRPr="005744EF">
              <w:rPr>
                <w:rFonts w:ascii="Arial Narrow" w:hAnsi="Arial Narrow" w:cs="Calibri"/>
                <w:sz w:val="23"/>
                <w:szCs w:val="23"/>
                <w:lang w:val="en-GB"/>
              </w:rPr>
              <w:t>Country</w:t>
            </w:r>
          </w:p>
        </w:tc>
        <w:tc>
          <w:tcPr>
            <w:tcW w:w="1043" w:type="dxa"/>
          </w:tcPr>
          <w:p w14:paraId="004D2A79" w14:textId="77777777" w:rsidR="00300541" w:rsidRPr="005744EF" w:rsidRDefault="00300541" w:rsidP="00D64471">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Narrow" w:hAnsi="Arial Narrow" w:cs="Calibri"/>
                <w:sz w:val="23"/>
                <w:szCs w:val="23"/>
                <w:lang w:val="en-GB"/>
              </w:rPr>
            </w:pPr>
            <w:r w:rsidRPr="005744EF">
              <w:rPr>
                <w:rFonts w:ascii="Arial Narrow" w:hAnsi="Arial Narrow" w:cs="Calibri"/>
                <w:sz w:val="23"/>
                <w:szCs w:val="23"/>
                <w:lang w:val="en-GB"/>
              </w:rPr>
              <w:t>2011</w:t>
            </w:r>
          </w:p>
        </w:tc>
        <w:tc>
          <w:tcPr>
            <w:tcW w:w="1043" w:type="dxa"/>
          </w:tcPr>
          <w:p w14:paraId="2B630348" w14:textId="77777777" w:rsidR="00300541" w:rsidRPr="005744EF" w:rsidRDefault="00300541" w:rsidP="00D64471">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Narrow" w:hAnsi="Arial Narrow" w:cs="Calibri"/>
                <w:sz w:val="23"/>
                <w:szCs w:val="23"/>
                <w:lang w:val="en-GB"/>
              </w:rPr>
            </w:pPr>
            <w:r w:rsidRPr="005744EF">
              <w:rPr>
                <w:rFonts w:ascii="Arial Narrow" w:hAnsi="Arial Narrow" w:cs="Calibri"/>
                <w:sz w:val="23"/>
                <w:szCs w:val="23"/>
                <w:lang w:val="en-GB"/>
              </w:rPr>
              <w:t>2012</w:t>
            </w:r>
          </w:p>
        </w:tc>
        <w:tc>
          <w:tcPr>
            <w:tcW w:w="1043" w:type="dxa"/>
          </w:tcPr>
          <w:p w14:paraId="1081A8C9" w14:textId="77777777" w:rsidR="00300541" w:rsidRPr="005744EF" w:rsidRDefault="00300541" w:rsidP="00D64471">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Narrow" w:hAnsi="Arial Narrow" w:cs="Calibri"/>
                <w:sz w:val="23"/>
                <w:szCs w:val="23"/>
                <w:lang w:val="en-GB"/>
              </w:rPr>
            </w:pPr>
            <w:r w:rsidRPr="005744EF">
              <w:rPr>
                <w:rFonts w:ascii="Arial Narrow" w:hAnsi="Arial Narrow" w:cs="Calibri"/>
                <w:sz w:val="23"/>
                <w:szCs w:val="23"/>
                <w:lang w:val="en-GB"/>
              </w:rPr>
              <w:t>2013</w:t>
            </w:r>
          </w:p>
        </w:tc>
        <w:tc>
          <w:tcPr>
            <w:tcW w:w="1044" w:type="dxa"/>
          </w:tcPr>
          <w:p w14:paraId="5934E31C" w14:textId="77777777" w:rsidR="00300541" w:rsidRPr="005744EF" w:rsidRDefault="00300541" w:rsidP="00D64471">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Narrow" w:hAnsi="Arial Narrow" w:cs="Calibri"/>
                <w:sz w:val="23"/>
                <w:szCs w:val="23"/>
                <w:lang w:val="en-GB"/>
              </w:rPr>
            </w:pPr>
            <w:r w:rsidRPr="005744EF">
              <w:rPr>
                <w:rFonts w:ascii="Arial Narrow" w:hAnsi="Arial Narrow" w:cs="Calibri"/>
                <w:sz w:val="23"/>
                <w:szCs w:val="23"/>
                <w:lang w:val="en-GB"/>
              </w:rPr>
              <w:t>2014</w:t>
            </w:r>
          </w:p>
        </w:tc>
        <w:tc>
          <w:tcPr>
            <w:tcW w:w="1044" w:type="dxa"/>
          </w:tcPr>
          <w:p w14:paraId="5CF99CEF" w14:textId="77777777" w:rsidR="00300541" w:rsidRPr="005744EF" w:rsidRDefault="00300541" w:rsidP="00D64471">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Narrow" w:hAnsi="Arial Narrow" w:cs="Calibri"/>
                <w:sz w:val="23"/>
                <w:szCs w:val="23"/>
                <w:lang w:val="en-GB"/>
              </w:rPr>
            </w:pPr>
            <w:r w:rsidRPr="005744EF">
              <w:rPr>
                <w:rFonts w:ascii="Arial Narrow" w:hAnsi="Arial Narrow" w:cs="Calibri"/>
                <w:sz w:val="23"/>
                <w:szCs w:val="23"/>
                <w:lang w:val="en-GB"/>
              </w:rPr>
              <w:t>2015</w:t>
            </w:r>
          </w:p>
        </w:tc>
        <w:tc>
          <w:tcPr>
            <w:tcW w:w="1044" w:type="dxa"/>
          </w:tcPr>
          <w:p w14:paraId="6F066F03" w14:textId="77777777" w:rsidR="00300541" w:rsidRPr="005744EF" w:rsidRDefault="00300541" w:rsidP="00D64471">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Narrow" w:hAnsi="Arial Narrow" w:cs="Calibri"/>
                <w:sz w:val="23"/>
                <w:szCs w:val="23"/>
                <w:lang w:val="en-GB"/>
              </w:rPr>
            </w:pPr>
            <w:r w:rsidRPr="005744EF">
              <w:rPr>
                <w:rFonts w:ascii="Arial Narrow" w:hAnsi="Arial Narrow" w:cs="Calibri"/>
                <w:sz w:val="23"/>
                <w:szCs w:val="23"/>
                <w:lang w:val="en-GB"/>
              </w:rPr>
              <w:t>2016</w:t>
            </w:r>
          </w:p>
        </w:tc>
        <w:tc>
          <w:tcPr>
            <w:tcW w:w="1044" w:type="dxa"/>
          </w:tcPr>
          <w:p w14:paraId="64DDBF66" w14:textId="77777777" w:rsidR="00300541" w:rsidRPr="005744EF" w:rsidRDefault="00300541" w:rsidP="00D64471">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Narrow" w:hAnsi="Arial Narrow" w:cs="Calibri"/>
                <w:sz w:val="23"/>
                <w:szCs w:val="23"/>
                <w:lang w:val="en-GB"/>
              </w:rPr>
            </w:pPr>
            <w:r w:rsidRPr="005744EF">
              <w:rPr>
                <w:rFonts w:ascii="Arial Narrow" w:hAnsi="Arial Narrow" w:cs="Calibri"/>
                <w:sz w:val="23"/>
                <w:szCs w:val="23"/>
                <w:lang w:val="en-GB"/>
              </w:rPr>
              <w:t>2017</w:t>
            </w:r>
          </w:p>
        </w:tc>
      </w:tr>
      <w:tr w:rsidR="00300541" w:rsidRPr="005744EF" w14:paraId="2C5B40EA" w14:textId="77777777" w:rsidTr="00D6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0B046EB2" w14:textId="77777777" w:rsidR="00300541" w:rsidRPr="005744EF" w:rsidRDefault="00300541" w:rsidP="00D64471">
            <w:pPr>
              <w:widowControl w:val="0"/>
              <w:autoSpaceDE w:val="0"/>
              <w:autoSpaceDN w:val="0"/>
              <w:adjustRightInd w:val="0"/>
              <w:rPr>
                <w:rFonts w:ascii="Arial Narrow" w:hAnsi="Arial Narrow" w:cs="Calibri"/>
                <w:sz w:val="23"/>
                <w:szCs w:val="23"/>
                <w:lang w:val="en-GB"/>
              </w:rPr>
            </w:pPr>
            <w:r w:rsidRPr="005744EF">
              <w:rPr>
                <w:rFonts w:ascii="Arial Narrow" w:hAnsi="Arial Narrow" w:cs="Calibri"/>
                <w:sz w:val="23"/>
                <w:szCs w:val="23"/>
                <w:lang w:val="en-GB"/>
              </w:rPr>
              <w:t>RMI</w:t>
            </w:r>
          </w:p>
        </w:tc>
        <w:tc>
          <w:tcPr>
            <w:tcW w:w="1043" w:type="dxa"/>
          </w:tcPr>
          <w:p w14:paraId="44174A4D" w14:textId="77777777" w:rsidR="00300541" w:rsidRPr="005744EF" w:rsidRDefault="00300541" w:rsidP="00D6447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Calibri"/>
                <w:sz w:val="23"/>
                <w:szCs w:val="23"/>
                <w:lang w:val="en-GB"/>
              </w:rPr>
            </w:pPr>
          </w:p>
        </w:tc>
        <w:tc>
          <w:tcPr>
            <w:tcW w:w="1043" w:type="dxa"/>
          </w:tcPr>
          <w:p w14:paraId="4C8A492F" w14:textId="77777777" w:rsidR="00300541" w:rsidRPr="005744EF" w:rsidRDefault="00300541" w:rsidP="00D6447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3"/>
                <w:szCs w:val="23"/>
                <w:lang w:val="en-GB"/>
              </w:rPr>
            </w:pPr>
            <w:r w:rsidRPr="005744EF">
              <w:rPr>
                <w:rFonts w:ascii="Lucida Grande" w:hAnsi="Lucida Grande" w:cs="Lucida Grande"/>
                <w:color w:val="000000"/>
                <w:sz w:val="23"/>
                <w:szCs w:val="23"/>
                <w:lang w:val="en-GB"/>
              </w:rPr>
              <w:t>✓</w:t>
            </w:r>
          </w:p>
        </w:tc>
        <w:tc>
          <w:tcPr>
            <w:tcW w:w="1043" w:type="dxa"/>
          </w:tcPr>
          <w:p w14:paraId="70266869" w14:textId="77777777" w:rsidR="00300541" w:rsidRPr="005744EF" w:rsidRDefault="00300541" w:rsidP="00D6447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Calibri"/>
                <w:sz w:val="23"/>
                <w:szCs w:val="23"/>
                <w:lang w:val="en-GB"/>
              </w:rPr>
            </w:pPr>
          </w:p>
        </w:tc>
        <w:tc>
          <w:tcPr>
            <w:tcW w:w="1044" w:type="dxa"/>
          </w:tcPr>
          <w:p w14:paraId="0C808A45" w14:textId="77777777" w:rsidR="00300541" w:rsidRPr="005744EF" w:rsidRDefault="00300541" w:rsidP="00D6447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3"/>
                <w:szCs w:val="23"/>
                <w:lang w:val="en-GB"/>
              </w:rPr>
            </w:pPr>
            <w:r w:rsidRPr="005744EF">
              <w:rPr>
                <w:rFonts w:ascii="Lucida Grande" w:hAnsi="Lucida Grande" w:cs="Lucida Grande"/>
                <w:color w:val="000000"/>
                <w:sz w:val="23"/>
                <w:szCs w:val="23"/>
                <w:lang w:val="en-GB"/>
              </w:rPr>
              <w:t>✓</w:t>
            </w:r>
          </w:p>
        </w:tc>
        <w:tc>
          <w:tcPr>
            <w:tcW w:w="1044" w:type="dxa"/>
          </w:tcPr>
          <w:p w14:paraId="3A4531F0" w14:textId="77777777" w:rsidR="00300541" w:rsidRPr="005744EF" w:rsidRDefault="00300541" w:rsidP="00D6447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Calibri"/>
                <w:sz w:val="23"/>
                <w:szCs w:val="23"/>
                <w:lang w:val="en-GB"/>
              </w:rPr>
            </w:pPr>
          </w:p>
        </w:tc>
        <w:tc>
          <w:tcPr>
            <w:tcW w:w="1044" w:type="dxa"/>
          </w:tcPr>
          <w:p w14:paraId="0B9998DC" w14:textId="77777777" w:rsidR="00300541" w:rsidRPr="005744EF" w:rsidRDefault="00300541" w:rsidP="00D6447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3"/>
                <w:szCs w:val="23"/>
                <w:lang w:val="en-GB"/>
              </w:rPr>
            </w:pPr>
            <w:r w:rsidRPr="005744EF">
              <w:rPr>
                <w:rFonts w:ascii="Lucida Grande" w:hAnsi="Lucida Grande" w:cs="Lucida Grande"/>
                <w:color w:val="000000"/>
                <w:sz w:val="23"/>
                <w:szCs w:val="23"/>
                <w:lang w:val="en-GB"/>
              </w:rPr>
              <w:t>✓</w:t>
            </w:r>
          </w:p>
        </w:tc>
        <w:tc>
          <w:tcPr>
            <w:tcW w:w="1044" w:type="dxa"/>
          </w:tcPr>
          <w:p w14:paraId="1E89ED24" w14:textId="77777777" w:rsidR="00300541" w:rsidRPr="005744EF" w:rsidRDefault="00300541" w:rsidP="00D6447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Calibri"/>
                <w:sz w:val="23"/>
                <w:szCs w:val="23"/>
                <w:lang w:val="en-GB"/>
              </w:rPr>
            </w:pPr>
          </w:p>
        </w:tc>
      </w:tr>
      <w:tr w:rsidR="00300541" w:rsidRPr="005744EF" w14:paraId="1CAE9479" w14:textId="77777777" w:rsidTr="00D64471">
        <w:tc>
          <w:tcPr>
            <w:cnfStyle w:val="001000000000" w:firstRow="0" w:lastRow="0" w:firstColumn="1" w:lastColumn="0" w:oddVBand="0" w:evenVBand="0" w:oddHBand="0" w:evenHBand="0" w:firstRowFirstColumn="0" w:firstRowLastColumn="0" w:lastRowFirstColumn="0" w:lastRowLastColumn="0"/>
            <w:tcW w:w="1211" w:type="dxa"/>
          </w:tcPr>
          <w:p w14:paraId="43D62BBF" w14:textId="77777777" w:rsidR="00300541" w:rsidRPr="005744EF" w:rsidRDefault="00300541" w:rsidP="00D64471">
            <w:pPr>
              <w:widowControl w:val="0"/>
              <w:autoSpaceDE w:val="0"/>
              <w:autoSpaceDN w:val="0"/>
              <w:adjustRightInd w:val="0"/>
              <w:rPr>
                <w:rFonts w:ascii="Arial Narrow" w:hAnsi="Arial Narrow" w:cs="Calibri"/>
                <w:sz w:val="23"/>
                <w:szCs w:val="23"/>
                <w:lang w:val="en-GB"/>
              </w:rPr>
            </w:pPr>
            <w:r w:rsidRPr="005744EF">
              <w:rPr>
                <w:rFonts w:ascii="Arial Narrow" w:hAnsi="Arial Narrow" w:cs="Calibri"/>
                <w:sz w:val="23"/>
                <w:szCs w:val="23"/>
                <w:lang w:val="en-GB"/>
              </w:rPr>
              <w:t>Palau</w:t>
            </w:r>
          </w:p>
        </w:tc>
        <w:tc>
          <w:tcPr>
            <w:tcW w:w="1043" w:type="dxa"/>
          </w:tcPr>
          <w:p w14:paraId="0A5916F5" w14:textId="77777777" w:rsidR="00300541" w:rsidRPr="005744EF" w:rsidRDefault="00300541" w:rsidP="002D76B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3"/>
                <w:szCs w:val="23"/>
                <w:lang w:val="en-GB"/>
              </w:rPr>
            </w:pPr>
            <w:r w:rsidRPr="005744EF">
              <w:rPr>
                <w:rFonts w:ascii="Lucida Grande" w:hAnsi="Lucida Grande" w:cs="Lucida Grande"/>
                <w:color w:val="000000"/>
                <w:sz w:val="23"/>
                <w:szCs w:val="23"/>
                <w:lang w:val="en-GB"/>
              </w:rPr>
              <w:t>✓</w:t>
            </w:r>
          </w:p>
        </w:tc>
        <w:tc>
          <w:tcPr>
            <w:tcW w:w="1043" w:type="dxa"/>
          </w:tcPr>
          <w:p w14:paraId="16D25CF2" w14:textId="77777777" w:rsidR="00300541" w:rsidRPr="005744EF" w:rsidRDefault="00300541" w:rsidP="002D76B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3"/>
                <w:szCs w:val="23"/>
                <w:lang w:val="en-GB"/>
              </w:rPr>
            </w:pPr>
            <w:r w:rsidRPr="005744EF">
              <w:rPr>
                <w:rFonts w:ascii="Lucida Grande" w:hAnsi="Lucida Grande" w:cs="Lucida Grande"/>
                <w:color w:val="000000"/>
                <w:sz w:val="23"/>
                <w:szCs w:val="23"/>
                <w:lang w:val="en-GB"/>
              </w:rPr>
              <w:t>✓</w:t>
            </w:r>
          </w:p>
        </w:tc>
        <w:tc>
          <w:tcPr>
            <w:tcW w:w="1043" w:type="dxa"/>
          </w:tcPr>
          <w:p w14:paraId="1F445C46" w14:textId="77777777" w:rsidR="00300541" w:rsidRPr="005744EF" w:rsidRDefault="002D76B8" w:rsidP="002D76B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3"/>
                <w:szCs w:val="23"/>
                <w:lang w:val="en-GB"/>
              </w:rPr>
            </w:pPr>
            <w:r w:rsidRPr="005744EF">
              <w:rPr>
                <w:rFonts w:ascii="Lucida Grande" w:hAnsi="Lucida Grande" w:cs="Lucida Grande"/>
                <w:color w:val="000000"/>
                <w:sz w:val="23"/>
                <w:szCs w:val="23"/>
                <w:lang w:val="en-GB"/>
              </w:rPr>
              <w:t>✓</w:t>
            </w:r>
          </w:p>
        </w:tc>
        <w:tc>
          <w:tcPr>
            <w:tcW w:w="1044" w:type="dxa"/>
          </w:tcPr>
          <w:p w14:paraId="1C94B14A" w14:textId="77777777" w:rsidR="00300541" w:rsidRPr="005744EF" w:rsidRDefault="00300541" w:rsidP="00D64471">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3"/>
                <w:szCs w:val="23"/>
                <w:lang w:val="en-GB"/>
              </w:rPr>
            </w:pPr>
            <w:r w:rsidRPr="005744EF">
              <w:rPr>
                <w:rFonts w:ascii="Lucida Grande" w:hAnsi="Lucida Grande" w:cs="Lucida Grande"/>
                <w:color w:val="000000"/>
                <w:sz w:val="23"/>
                <w:szCs w:val="23"/>
                <w:lang w:val="en-GB"/>
              </w:rPr>
              <w:t>✓</w:t>
            </w:r>
          </w:p>
        </w:tc>
        <w:tc>
          <w:tcPr>
            <w:tcW w:w="1044" w:type="dxa"/>
          </w:tcPr>
          <w:p w14:paraId="0F621EC8" w14:textId="77777777" w:rsidR="00300541" w:rsidRPr="005744EF" w:rsidRDefault="00300541" w:rsidP="00D6447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23"/>
                <w:szCs w:val="23"/>
                <w:lang w:val="en-GB"/>
              </w:rPr>
            </w:pPr>
          </w:p>
        </w:tc>
        <w:tc>
          <w:tcPr>
            <w:tcW w:w="1044" w:type="dxa"/>
          </w:tcPr>
          <w:p w14:paraId="4243894A" w14:textId="77777777" w:rsidR="00300541" w:rsidRPr="005744EF" w:rsidRDefault="00300541" w:rsidP="00D6447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23"/>
                <w:szCs w:val="23"/>
                <w:lang w:val="en-GB"/>
              </w:rPr>
            </w:pPr>
          </w:p>
        </w:tc>
        <w:tc>
          <w:tcPr>
            <w:tcW w:w="1044" w:type="dxa"/>
          </w:tcPr>
          <w:p w14:paraId="33F6C349" w14:textId="77777777" w:rsidR="00300541" w:rsidRPr="005744EF" w:rsidRDefault="00300541" w:rsidP="00D6447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Narrow" w:hAnsi="Arial Narrow" w:cs="Calibri"/>
                <w:sz w:val="23"/>
                <w:szCs w:val="23"/>
                <w:lang w:val="en-GB"/>
              </w:rPr>
            </w:pPr>
          </w:p>
        </w:tc>
      </w:tr>
      <w:tr w:rsidR="00300541" w:rsidRPr="005744EF" w14:paraId="0F19F0C4" w14:textId="77777777" w:rsidTr="00D6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7082AE56" w14:textId="77777777" w:rsidR="00300541" w:rsidRPr="005744EF" w:rsidRDefault="00300541" w:rsidP="00D64471">
            <w:pPr>
              <w:widowControl w:val="0"/>
              <w:autoSpaceDE w:val="0"/>
              <w:autoSpaceDN w:val="0"/>
              <w:adjustRightInd w:val="0"/>
              <w:rPr>
                <w:rFonts w:ascii="Arial Narrow" w:hAnsi="Arial Narrow" w:cs="Calibri"/>
                <w:sz w:val="23"/>
                <w:szCs w:val="23"/>
                <w:lang w:val="en-GB"/>
              </w:rPr>
            </w:pPr>
            <w:r w:rsidRPr="005744EF">
              <w:rPr>
                <w:rFonts w:ascii="Arial Narrow" w:hAnsi="Arial Narrow" w:cs="Calibri"/>
                <w:sz w:val="23"/>
                <w:szCs w:val="23"/>
                <w:lang w:val="en-GB"/>
              </w:rPr>
              <w:t>PNG</w:t>
            </w:r>
            <w:r w:rsidRPr="005744EF">
              <w:rPr>
                <w:rStyle w:val="FootnoteReference"/>
                <w:rFonts w:ascii="Arial Narrow" w:hAnsi="Arial Narrow" w:cs="Calibri"/>
                <w:sz w:val="23"/>
                <w:szCs w:val="23"/>
                <w:lang w:val="en-GB"/>
              </w:rPr>
              <w:footnoteReference w:id="11"/>
            </w:r>
          </w:p>
        </w:tc>
        <w:tc>
          <w:tcPr>
            <w:tcW w:w="1043" w:type="dxa"/>
          </w:tcPr>
          <w:p w14:paraId="606704EA" w14:textId="77777777" w:rsidR="00300541" w:rsidRPr="005744EF" w:rsidRDefault="00300541" w:rsidP="002D76B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3"/>
                <w:szCs w:val="23"/>
                <w:lang w:val="en-GB"/>
              </w:rPr>
            </w:pPr>
            <w:r w:rsidRPr="005744EF">
              <w:rPr>
                <w:rFonts w:ascii="Lucida Grande" w:hAnsi="Lucida Grande" w:cs="Lucida Grande"/>
                <w:color w:val="000000"/>
                <w:sz w:val="23"/>
                <w:szCs w:val="23"/>
                <w:lang w:val="en-GB"/>
              </w:rPr>
              <w:t>✓</w:t>
            </w:r>
          </w:p>
        </w:tc>
        <w:tc>
          <w:tcPr>
            <w:tcW w:w="1043" w:type="dxa"/>
          </w:tcPr>
          <w:p w14:paraId="6B345F98" w14:textId="77777777" w:rsidR="00300541" w:rsidRPr="005744EF" w:rsidRDefault="00300541" w:rsidP="00D6447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Calibri"/>
                <w:sz w:val="23"/>
                <w:szCs w:val="23"/>
                <w:lang w:val="en-GB"/>
              </w:rPr>
            </w:pPr>
          </w:p>
        </w:tc>
        <w:tc>
          <w:tcPr>
            <w:tcW w:w="1043" w:type="dxa"/>
          </w:tcPr>
          <w:p w14:paraId="53443B36" w14:textId="77777777" w:rsidR="00300541" w:rsidRPr="005744EF" w:rsidRDefault="00300541" w:rsidP="00D6447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Calibri"/>
                <w:sz w:val="23"/>
                <w:szCs w:val="23"/>
                <w:lang w:val="en-GB"/>
              </w:rPr>
            </w:pPr>
          </w:p>
        </w:tc>
        <w:tc>
          <w:tcPr>
            <w:tcW w:w="1044" w:type="dxa"/>
          </w:tcPr>
          <w:p w14:paraId="7BA05D28" w14:textId="77777777" w:rsidR="00300541" w:rsidRPr="005744EF" w:rsidRDefault="00300541" w:rsidP="00D6447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Calibri"/>
                <w:sz w:val="23"/>
                <w:szCs w:val="23"/>
                <w:lang w:val="en-GB"/>
              </w:rPr>
            </w:pPr>
          </w:p>
        </w:tc>
        <w:tc>
          <w:tcPr>
            <w:tcW w:w="1044" w:type="dxa"/>
          </w:tcPr>
          <w:p w14:paraId="5222BFDE" w14:textId="77777777" w:rsidR="00300541" w:rsidRPr="005744EF" w:rsidRDefault="00300541" w:rsidP="00D6447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Calibri"/>
                <w:sz w:val="23"/>
                <w:szCs w:val="23"/>
                <w:lang w:val="en-GB"/>
              </w:rPr>
            </w:pPr>
          </w:p>
        </w:tc>
        <w:tc>
          <w:tcPr>
            <w:tcW w:w="1044" w:type="dxa"/>
          </w:tcPr>
          <w:p w14:paraId="1A2776B3" w14:textId="77777777" w:rsidR="00300541" w:rsidRPr="005744EF" w:rsidRDefault="00300541" w:rsidP="00D6447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Calibri"/>
                <w:sz w:val="23"/>
                <w:szCs w:val="23"/>
                <w:lang w:val="en-GB"/>
              </w:rPr>
            </w:pPr>
          </w:p>
        </w:tc>
        <w:tc>
          <w:tcPr>
            <w:tcW w:w="1044" w:type="dxa"/>
          </w:tcPr>
          <w:p w14:paraId="77017CB4" w14:textId="77777777" w:rsidR="00300541" w:rsidRPr="005744EF" w:rsidRDefault="00300541" w:rsidP="00D6447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Calibri"/>
                <w:sz w:val="23"/>
                <w:szCs w:val="23"/>
                <w:lang w:val="en-GB"/>
              </w:rPr>
            </w:pPr>
          </w:p>
        </w:tc>
      </w:tr>
    </w:tbl>
    <w:p w14:paraId="71364DEA" w14:textId="77777777" w:rsidR="00300541" w:rsidRPr="005744EF" w:rsidRDefault="00300541" w:rsidP="00300541">
      <w:pPr>
        <w:widowControl w:val="0"/>
        <w:autoSpaceDE w:val="0"/>
        <w:autoSpaceDN w:val="0"/>
        <w:adjustRightInd w:val="0"/>
        <w:spacing w:after="80"/>
        <w:ind w:left="960" w:hanging="480"/>
        <w:rPr>
          <w:rFonts w:ascii="Arial Narrow" w:hAnsi="Arial Narrow" w:cs="Calibri"/>
          <w:b/>
          <w:bCs/>
          <w:i w:val="0"/>
          <w:iCs w:val="0"/>
          <w:sz w:val="23"/>
          <w:szCs w:val="23"/>
          <w:lang w:val="en-GB"/>
        </w:rPr>
      </w:pPr>
    </w:p>
    <w:p w14:paraId="4B580B7C" w14:textId="77777777" w:rsidR="00300541" w:rsidRPr="005744EF" w:rsidRDefault="00300541" w:rsidP="00300541">
      <w:pPr>
        <w:rPr>
          <w:rFonts w:ascii="Arial Narrow" w:hAnsi="Arial Narrow"/>
          <w:i w:val="0"/>
          <w:sz w:val="23"/>
          <w:szCs w:val="23"/>
          <w:lang w:val="en-GB"/>
        </w:rPr>
      </w:pPr>
      <w:r w:rsidRPr="005744EF">
        <w:rPr>
          <w:rFonts w:ascii="Arial Narrow" w:hAnsi="Arial Narrow"/>
          <w:b/>
          <w:i w:val="0"/>
          <w:sz w:val="23"/>
          <w:szCs w:val="23"/>
          <w:lang w:val="en-GB"/>
        </w:rPr>
        <w:t>Palau:</w:t>
      </w:r>
      <w:r w:rsidRPr="005744EF">
        <w:rPr>
          <w:rFonts w:ascii="Arial Narrow" w:hAnsi="Arial Narrow"/>
          <w:i w:val="0"/>
          <w:sz w:val="23"/>
          <w:szCs w:val="23"/>
          <w:lang w:val="en-GB"/>
        </w:rPr>
        <w:t xml:space="preserve"> The Palau Judiciary has undertaken four court user surveys from 2011-2014 and the results for the last two surveys are included in their Annual Reports available on the Palau Judiciary website.</w:t>
      </w:r>
      <w:r w:rsidR="002864C9" w:rsidRPr="005744EF">
        <w:rPr>
          <w:rFonts w:ascii="Arial Narrow" w:hAnsi="Arial Narrow"/>
          <w:i w:val="0"/>
          <w:sz w:val="23"/>
          <w:szCs w:val="23"/>
          <w:lang w:val="en-GB"/>
        </w:rPr>
        <w:t xml:space="preserve"> </w:t>
      </w:r>
      <w:hyperlink r:id="rId141" w:history="1">
        <w:r w:rsidR="002864C9" w:rsidRPr="005744EF">
          <w:rPr>
            <w:rStyle w:val="Hyperlink"/>
            <w:rFonts w:ascii="Arial Narrow" w:hAnsi="Arial Narrow"/>
            <w:sz w:val="23"/>
            <w:szCs w:val="23"/>
            <w:lang w:val="en-GB"/>
          </w:rPr>
          <w:t>http://www.palausupremecourt.net/</w:t>
        </w:r>
      </w:hyperlink>
      <w:r w:rsidR="002F13FD">
        <w:rPr>
          <w:rFonts w:ascii="Arial Narrow" w:hAnsi="Arial Narrow"/>
          <w:sz w:val="23"/>
          <w:szCs w:val="23"/>
          <w:lang w:val="en-GB"/>
        </w:rPr>
        <w:t xml:space="preserve">. </w:t>
      </w:r>
      <w:r w:rsidR="002F13FD">
        <w:rPr>
          <w:rFonts w:ascii="Arial Narrow" w:hAnsi="Arial Narrow"/>
          <w:i w:val="0"/>
          <w:sz w:val="23"/>
          <w:szCs w:val="23"/>
          <w:lang w:val="en-GB"/>
        </w:rPr>
        <w:t xml:space="preserve">The </w:t>
      </w:r>
      <w:r w:rsidR="001C0DDD" w:rsidRPr="005744EF">
        <w:rPr>
          <w:rFonts w:ascii="Arial Narrow" w:hAnsi="Arial Narrow"/>
          <w:i w:val="0"/>
          <w:sz w:val="23"/>
          <w:szCs w:val="23"/>
          <w:lang w:val="en-GB"/>
        </w:rPr>
        <w:t>questionnaire prepared by the Palau Judiciary for these court user surveys is attached at Annex 8 to this Toolkit.</w:t>
      </w:r>
    </w:p>
    <w:p w14:paraId="0BBD6918" w14:textId="77777777" w:rsidR="00300541" w:rsidRPr="005744EF" w:rsidRDefault="00300541" w:rsidP="00300541">
      <w:pPr>
        <w:rPr>
          <w:rFonts w:ascii="Arial Narrow" w:hAnsi="Arial Narrow"/>
          <w:i w:val="0"/>
          <w:sz w:val="23"/>
          <w:szCs w:val="23"/>
          <w:lang w:val="en-GB"/>
        </w:rPr>
      </w:pPr>
      <w:r w:rsidRPr="005744EF">
        <w:rPr>
          <w:rFonts w:ascii="Arial Narrow" w:hAnsi="Arial Narrow"/>
          <w:i w:val="0"/>
          <w:sz w:val="23"/>
          <w:szCs w:val="23"/>
          <w:lang w:val="en-GB"/>
        </w:rPr>
        <w:t>In August 2017, a Survey on Family Law and Family Protection Act cases heard by the Palau Judiciary was drafted and a methodology for its implementation discussed in collaboration with the Senior Jud</w:t>
      </w:r>
      <w:r w:rsidR="002F13FD">
        <w:rPr>
          <w:rFonts w:ascii="Arial Narrow" w:hAnsi="Arial Narrow"/>
          <w:i w:val="0"/>
          <w:sz w:val="23"/>
          <w:szCs w:val="23"/>
          <w:lang w:val="en-GB"/>
        </w:rPr>
        <w:t>ge of the Court of Common Pleas.</w:t>
      </w:r>
    </w:p>
    <w:p w14:paraId="7C757769" w14:textId="77777777" w:rsidR="00300541" w:rsidRPr="005744EF" w:rsidRDefault="00300541" w:rsidP="00300541">
      <w:pPr>
        <w:rPr>
          <w:rFonts w:ascii="Arial Narrow" w:hAnsi="Arial Narrow"/>
          <w:i w:val="0"/>
          <w:sz w:val="23"/>
          <w:szCs w:val="23"/>
          <w:lang w:val="en-GB"/>
        </w:rPr>
      </w:pPr>
      <w:r w:rsidRPr="005744EF">
        <w:rPr>
          <w:rFonts w:ascii="Arial Narrow" w:hAnsi="Arial Narrow"/>
          <w:i w:val="0"/>
          <w:sz w:val="23"/>
          <w:szCs w:val="23"/>
          <w:lang w:val="en-GB"/>
        </w:rPr>
        <w:t>The Palau Judiciary has conducted a review of the Family Protection Act cases from 2014-2016 and it shows that women initiate 8 out of 10 domestic violence restraining order cases and 7 out of 10 family law cases.</w:t>
      </w:r>
    </w:p>
    <w:p w14:paraId="4172F21A" w14:textId="77777777" w:rsidR="00300541" w:rsidRPr="005744EF" w:rsidRDefault="00300541" w:rsidP="00300541">
      <w:pPr>
        <w:rPr>
          <w:rFonts w:ascii="Arial Narrow" w:hAnsi="Arial Narrow"/>
          <w:i w:val="0"/>
          <w:sz w:val="23"/>
          <w:szCs w:val="23"/>
          <w:lang w:val="en-GB"/>
        </w:rPr>
      </w:pPr>
      <w:r w:rsidRPr="005744EF">
        <w:rPr>
          <w:rFonts w:ascii="Arial Narrow" w:hAnsi="Arial Narrow"/>
          <w:i w:val="0"/>
          <w:sz w:val="23"/>
          <w:szCs w:val="23"/>
          <w:lang w:val="en-GB"/>
        </w:rPr>
        <w:t>If the survey is undertaken</w:t>
      </w:r>
      <w:r w:rsidR="001646EE">
        <w:rPr>
          <w:rFonts w:ascii="Arial Narrow" w:hAnsi="Arial Narrow"/>
          <w:i w:val="0"/>
          <w:sz w:val="23"/>
          <w:szCs w:val="23"/>
          <w:lang w:val="en-GB"/>
        </w:rPr>
        <w:t xml:space="preserve"> in Palau</w:t>
      </w:r>
      <w:r w:rsidRPr="005744EF">
        <w:rPr>
          <w:rFonts w:ascii="Arial Narrow" w:hAnsi="Arial Narrow"/>
          <w:i w:val="0"/>
          <w:sz w:val="23"/>
          <w:szCs w:val="23"/>
          <w:lang w:val="en-GB"/>
        </w:rPr>
        <w:t>, women and men who have filed family law or family protection cases and/or been a victim/ survivor in a Family Protection Act criminal matter would be interviewed with the aim of improving both access to the courts and the quality of service received by court clients.</w:t>
      </w:r>
    </w:p>
    <w:p w14:paraId="71BEAC21" w14:textId="77777777" w:rsidR="00300541" w:rsidRPr="005744EF" w:rsidRDefault="00300541" w:rsidP="00E240CE">
      <w:pPr>
        <w:rPr>
          <w:rFonts w:ascii="Arial Narrow" w:hAnsi="Arial Narrow"/>
          <w:i w:val="0"/>
          <w:sz w:val="23"/>
          <w:szCs w:val="23"/>
          <w:lang w:val="en-GB"/>
        </w:rPr>
      </w:pPr>
      <w:r w:rsidRPr="005744EF">
        <w:rPr>
          <w:rFonts w:ascii="Arial Narrow" w:hAnsi="Arial Narrow"/>
          <w:i w:val="0"/>
          <w:sz w:val="23"/>
          <w:szCs w:val="23"/>
          <w:lang w:val="en-GB"/>
        </w:rPr>
        <w:lastRenderedPageBreak/>
        <w:t xml:space="preserve">The survey aims to learn from parties’ recent experience with the Palau justice system with a focus on family law matters and violence against women and children. The survey would be voluntary and undertaken on a confidential basis. </w:t>
      </w:r>
      <w:r w:rsidR="00777B68" w:rsidRPr="005744EF">
        <w:rPr>
          <w:rFonts w:ascii="Arial Narrow" w:hAnsi="Arial Narrow"/>
          <w:i w:val="0"/>
          <w:sz w:val="23"/>
          <w:szCs w:val="23"/>
          <w:lang w:val="en-GB"/>
        </w:rPr>
        <w:t>A copy of the proposed survey in</w:t>
      </w:r>
      <w:r w:rsidR="00FC434A" w:rsidRPr="005744EF">
        <w:rPr>
          <w:rFonts w:ascii="Arial Narrow" w:hAnsi="Arial Narrow"/>
          <w:i w:val="0"/>
          <w:sz w:val="23"/>
          <w:szCs w:val="23"/>
          <w:lang w:val="en-GB"/>
        </w:rPr>
        <w:t>strument is attached at Annex 16</w:t>
      </w:r>
      <w:r w:rsidR="00E240CE" w:rsidRPr="005744EF">
        <w:rPr>
          <w:rFonts w:ascii="Arial Narrow" w:hAnsi="Arial Narrow"/>
          <w:i w:val="0"/>
          <w:sz w:val="23"/>
          <w:szCs w:val="23"/>
          <w:lang w:val="en-GB"/>
        </w:rPr>
        <w:t xml:space="preserve"> to this Toolkit</w:t>
      </w:r>
      <w:r w:rsidR="00777B68" w:rsidRPr="005744EF">
        <w:rPr>
          <w:rFonts w:ascii="Arial Narrow" w:hAnsi="Arial Narrow"/>
          <w:i w:val="0"/>
          <w:sz w:val="23"/>
          <w:szCs w:val="23"/>
          <w:lang w:val="en-GB"/>
        </w:rPr>
        <w:t>.</w:t>
      </w:r>
    </w:p>
    <w:p w14:paraId="3ADE6247" w14:textId="77777777" w:rsidR="00300541" w:rsidRPr="005744EF" w:rsidRDefault="00300541" w:rsidP="00300541">
      <w:pPr>
        <w:rPr>
          <w:rFonts w:ascii="Arial Narrow" w:hAnsi="Arial Narrow"/>
          <w:i w:val="0"/>
          <w:sz w:val="23"/>
          <w:szCs w:val="23"/>
          <w:lang w:val="en-GB"/>
        </w:rPr>
      </w:pPr>
      <w:r w:rsidRPr="005744EF">
        <w:rPr>
          <w:rFonts w:ascii="Arial Narrow" w:hAnsi="Arial Narrow"/>
          <w:b/>
          <w:i w:val="0"/>
          <w:sz w:val="23"/>
          <w:szCs w:val="23"/>
          <w:lang w:val="en-GB"/>
        </w:rPr>
        <w:t>Republic of the Marshall Islands:</w:t>
      </w:r>
      <w:r w:rsidRPr="005744EF">
        <w:rPr>
          <w:rFonts w:ascii="Arial Narrow" w:hAnsi="Arial Narrow"/>
          <w:i w:val="0"/>
          <w:sz w:val="23"/>
          <w:szCs w:val="23"/>
          <w:lang w:val="en-GB"/>
        </w:rPr>
        <w:t xml:space="preserve"> The RMI judiciary undertakes court user surveys every two years</w:t>
      </w:r>
      <w:r w:rsidR="002864C9" w:rsidRPr="005744EF">
        <w:rPr>
          <w:rFonts w:ascii="Arial Narrow" w:hAnsi="Arial Narrow"/>
          <w:i w:val="0"/>
          <w:sz w:val="23"/>
          <w:szCs w:val="23"/>
          <w:lang w:val="en-GB"/>
        </w:rPr>
        <w:t xml:space="preserve"> and the results are available on the RMI Judiciary website. </w:t>
      </w:r>
      <w:hyperlink r:id="rId142" w:history="1">
        <w:r w:rsidR="002864C9" w:rsidRPr="005744EF">
          <w:rPr>
            <w:rStyle w:val="Hyperlink"/>
            <w:rFonts w:ascii="Arial Narrow" w:hAnsi="Arial Narrow"/>
            <w:color w:val="auto"/>
            <w:sz w:val="23"/>
            <w:szCs w:val="23"/>
            <w:lang w:val="en-GB"/>
          </w:rPr>
          <w:t>http://rmicourts.org/</w:t>
        </w:r>
      </w:hyperlink>
      <w:r w:rsidR="002864C9" w:rsidRPr="005744EF">
        <w:rPr>
          <w:rStyle w:val="Hyperlink"/>
          <w:rFonts w:ascii="Arial Narrow" w:hAnsi="Arial Narrow"/>
          <w:color w:val="auto"/>
          <w:sz w:val="23"/>
          <w:szCs w:val="23"/>
          <w:lang w:val="en-GB"/>
        </w:rPr>
        <w:t xml:space="preserve"> </w:t>
      </w:r>
      <w:r w:rsidRPr="005744EF">
        <w:rPr>
          <w:rFonts w:ascii="Arial Narrow" w:hAnsi="Arial Narrow"/>
          <w:i w:val="0"/>
          <w:sz w:val="23"/>
          <w:szCs w:val="23"/>
          <w:lang w:val="en-GB"/>
        </w:rPr>
        <w:t>. The 2016 Annual Report of the RMI Judiciary states that:</w:t>
      </w:r>
    </w:p>
    <w:p w14:paraId="006D140A" w14:textId="77777777" w:rsidR="00300541" w:rsidRPr="005744EF" w:rsidRDefault="00300541" w:rsidP="001646EE">
      <w:pPr>
        <w:ind w:left="720"/>
        <w:rPr>
          <w:rFonts w:ascii="Arial Narrow" w:hAnsi="Arial Narrow"/>
          <w:sz w:val="23"/>
          <w:szCs w:val="23"/>
          <w:lang w:val="en-GB"/>
        </w:rPr>
      </w:pPr>
      <w:r w:rsidRPr="005744EF">
        <w:rPr>
          <w:rFonts w:ascii="Arial Narrow" w:hAnsi="Arial Narrow"/>
          <w:sz w:val="23"/>
          <w:szCs w:val="23"/>
          <w:lang w:val="en-GB"/>
        </w:rPr>
        <w:t>Over two weeks from August 15 to 26, 2016, the Judiciary conducted an access and fairness survey at both the Majuro Courthouse and the Ebeye Courthouse. The Majuro Courthouse had 43 survey participants, and the Ebeye Courthouse had 18.</w:t>
      </w:r>
      <w:r w:rsidR="00E240CE" w:rsidRPr="005744EF">
        <w:rPr>
          <w:rFonts w:ascii="Arial Narrow" w:hAnsi="Arial Narrow"/>
          <w:sz w:val="23"/>
          <w:szCs w:val="23"/>
          <w:lang w:val="en-GB"/>
        </w:rPr>
        <w:t xml:space="preserve"> The survey results are included in the RMI 2016 Annual Report</w:t>
      </w:r>
      <w:r w:rsidRPr="005744EF">
        <w:rPr>
          <w:rFonts w:ascii="Arial Narrow" w:hAnsi="Arial Narrow"/>
          <w:sz w:val="23"/>
          <w:szCs w:val="23"/>
          <w:lang w:val="en-GB"/>
        </w:rPr>
        <w:t xml:space="preserve">. </w:t>
      </w:r>
    </w:p>
    <w:p w14:paraId="73A679BA" w14:textId="77777777" w:rsidR="00300541" w:rsidRPr="005744EF" w:rsidRDefault="00300541" w:rsidP="00E240CE">
      <w:pPr>
        <w:ind w:left="720"/>
        <w:rPr>
          <w:rFonts w:ascii="Arial Narrow" w:hAnsi="Arial Narrow"/>
          <w:sz w:val="23"/>
          <w:szCs w:val="23"/>
          <w:lang w:val="en-GB"/>
        </w:rPr>
      </w:pPr>
      <w:r w:rsidRPr="005744EF">
        <w:rPr>
          <w:rFonts w:ascii="Arial Narrow" w:hAnsi="Arial Narrow"/>
          <w:sz w:val="23"/>
          <w:szCs w:val="23"/>
          <w:lang w:val="en-GB"/>
        </w:rPr>
        <w:t xml:space="preserve">We were pleased to learn that, as in past years, court users rate the Judiciary high on both access and fairness. For example, in response to the questionnaire prompt “ I was able to get my court business done in a reasonable amount of time,” 97.67% of Majuro respondents said yes. In response to the questionnaire prompt “Court staff paid attention to my needs,” 97.62% of the Majuro respondents said yes. In response to the questionnaire prompt “I was treated with 7 courtesy and respect,” 100% of the Majuro respondents said yes. The results in Ebeye were similar. </w:t>
      </w:r>
    </w:p>
    <w:p w14:paraId="5498DA51" w14:textId="77777777" w:rsidR="00300541" w:rsidRPr="005744EF" w:rsidRDefault="00300541" w:rsidP="00E240CE">
      <w:pPr>
        <w:ind w:left="720"/>
        <w:rPr>
          <w:rFonts w:ascii="Arial Narrow" w:hAnsi="Arial Narrow"/>
          <w:sz w:val="23"/>
          <w:szCs w:val="23"/>
          <w:lang w:val="en-GB"/>
        </w:rPr>
      </w:pPr>
      <w:r w:rsidRPr="005744EF">
        <w:rPr>
          <w:rFonts w:ascii="Arial Narrow" w:hAnsi="Arial Narrow"/>
          <w:sz w:val="23"/>
          <w:szCs w:val="23"/>
          <w:lang w:val="en-GB"/>
        </w:rPr>
        <w:t>Generally, court users gave the Judiciary high marks in timeliness, safety and security, responsiveness to information requests, respect, clear signs, fair and reasonable outcomes, equality of treatment, and clarity in delivery of services. However, the Ebeye responses indicate that the Ebeye Courthouse should be expanded and should include a waiting area for customers. Initial steps have been taken to address this issue. A blue print for a new Ebeye Courthouse (including office space for the Attorney General and Public Defender) has been provided by the Ministry of Public Works. On March 28, 2017 the Judiciary’s management team and Majuro District Court judges met with two of the Kwajalein senators to review the blue print and discuss land and funding for the project.</w:t>
      </w:r>
    </w:p>
    <w:p w14:paraId="06FC43A6" w14:textId="77777777" w:rsidR="00300541" w:rsidRPr="001646EE" w:rsidRDefault="00300541" w:rsidP="000B3C03">
      <w:pPr>
        <w:rPr>
          <w:rFonts w:ascii="Arial Narrow" w:hAnsi="Arial Narrow"/>
          <w:i w:val="0"/>
          <w:iCs w:val="0"/>
          <w:sz w:val="23"/>
          <w:szCs w:val="23"/>
          <w:lang w:val="en-GB"/>
        </w:rPr>
      </w:pPr>
      <w:r w:rsidRPr="005744EF">
        <w:rPr>
          <w:rFonts w:ascii="Arial Narrow" w:hAnsi="Arial Narrow"/>
          <w:b/>
          <w:i w:val="0"/>
          <w:sz w:val="23"/>
          <w:szCs w:val="23"/>
          <w:lang w:val="en-GB"/>
        </w:rPr>
        <w:t>PNG:</w:t>
      </w:r>
      <w:r w:rsidRPr="005744EF">
        <w:rPr>
          <w:rFonts w:ascii="Arial Narrow" w:hAnsi="Arial Narrow"/>
          <w:i w:val="0"/>
          <w:sz w:val="23"/>
          <w:szCs w:val="23"/>
          <w:lang w:val="en-GB"/>
        </w:rPr>
        <w:t xml:space="preserve"> The PNG court user perception survey asked lawyers and clients for their views on the quality and impact of mediation services conducted in the National Court of PNG during May-December 2011. A summary of results is included in the 2011 PJDP Court Baseline Report</w:t>
      </w:r>
      <w:r w:rsidR="002864C9" w:rsidRPr="005744EF">
        <w:rPr>
          <w:rFonts w:ascii="Arial Narrow" w:hAnsi="Arial Narrow"/>
          <w:i w:val="0"/>
          <w:sz w:val="23"/>
          <w:szCs w:val="23"/>
          <w:lang w:val="en-GB"/>
        </w:rPr>
        <w:t xml:space="preserve"> </w:t>
      </w:r>
      <w:hyperlink r:id="rId143" w:history="1">
        <w:r w:rsidR="002864C9" w:rsidRPr="005744EF">
          <w:rPr>
            <w:rStyle w:val="Hyperlink"/>
            <w:rFonts w:ascii="Arial Narrow" w:hAnsi="Arial Narrow" w:cs="Arial"/>
            <w:color w:val="33CCFF"/>
            <w:sz w:val="23"/>
            <w:szCs w:val="23"/>
            <w:lang w:val="en-GB"/>
          </w:rPr>
          <w:t>Judicial Monitoring and Evaluation: 2011 Court Baseline Report (2012) (PDF)</w:t>
        </w:r>
      </w:hyperlink>
    </w:p>
    <w:p w14:paraId="16BBF234" w14:textId="77777777" w:rsidR="00D42426" w:rsidRPr="00923DD5" w:rsidRDefault="00300541" w:rsidP="00495083">
      <w:pPr>
        <w:pStyle w:val="Heading2"/>
        <w:ind w:left="0"/>
      </w:pPr>
      <w:bookmarkStart w:id="35" w:name="_Toc356547824"/>
      <w:bookmarkStart w:id="36" w:name="_Toc356558120"/>
      <w:bookmarkStart w:id="37" w:name="_Toc509574389"/>
      <w:r w:rsidRPr="00923DD5">
        <w:t>4.2</w:t>
      </w:r>
      <w:r w:rsidR="00B837D3" w:rsidRPr="00923DD5">
        <w:tab/>
      </w:r>
      <w:r w:rsidR="009B1483" w:rsidRPr="00923DD5">
        <w:t>Four Case Studies from the Pacific Region</w:t>
      </w:r>
      <w:bookmarkEnd w:id="35"/>
      <w:bookmarkEnd w:id="36"/>
      <w:bookmarkEnd w:id="37"/>
    </w:p>
    <w:p w14:paraId="43475F86" w14:textId="77777777" w:rsidR="009B1483" w:rsidRPr="005744EF" w:rsidRDefault="009B1483" w:rsidP="004E0FEF">
      <w:pPr>
        <w:pStyle w:val="Headc"/>
        <w:tabs>
          <w:tab w:val="center" w:pos="220"/>
          <w:tab w:val="left" w:pos="660"/>
        </w:tabs>
        <w:spacing w:before="0"/>
        <w:rPr>
          <w:rFonts w:ascii="Arial Narrow" w:hAnsi="Arial Narrow"/>
          <w:i w:val="0"/>
          <w:color w:val="948A54" w:themeColor="background2" w:themeShade="80"/>
          <w:sz w:val="23"/>
          <w:szCs w:val="23"/>
        </w:rPr>
      </w:pPr>
      <w:r w:rsidRPr="005744EF">
        <w:rPr>
          <w:rFonts w:ascii="Arial Narrow" w:hAnsi="Arial Narrow" w:cs="Optima-Bold"/>
          <w:b/>
          <w:bCs/>
          <w:i w:val="0"/>
          <w:caps/>
          <w:outline/>
          <w:sz w:val="23"/>
          <w:szCs w:val="23"/>
          <w14:textOutline w14:w="9525" w14:cap="flat" w14:cmpd="sng" w14:algn="ctr">
            <w14:solidFill>
              <w14:srgbClr w14:val="106061"/>
            </w14:solidFill>
            <w14:prstDash w14:val="solid"/>
            <w14:round/>
          </w14:textOutline>
          <w14:textFill>
            <w14:noFill/>
          </w14:textFill>
        </w:rPr>
        <w:t>a</w:t>
      </w:r>
      <w:r w:rsidRPr="005744EF">
        <w:rPr>
          <w:rFonts w:ascii="Arial Narrow" w:hAnsi="Arial Narrow"/>
          <w:i w:val="0"/>
          <w:color w:val="948A54" w:themeColor="background2" w:themeShade="80"/>
          <w:sz w:val="23"/>
          <w:szCs w:val="23"/>
        </w:rPr>
        <w:tab/>
      </w:r>
      <w:r w:rsidR="00B246FE" w:rsidRPr="005744EF">
        <w:rPr>
          <w:rFonts w:ascii="Arial Narrow" w:hAnsi="Arial Narrow"/>
          <w:i w:val="0"/>
          <w:color w:val="948A54" w:themeColor="background2" w:themeShade="80"/>
          <w:sz w:val="23"/>
          <w:szCs w:val="23"/>
        </w:rPr>
        <w:t xml:space="preserve"> </w:t>
      </w:r>
      <w:r w:rsidR="00B246FE" w:rsidRPr="005744EF">
        <w:rPr>
          <w:rFonts w:ascii="Arial Narrow" w:hAnsi="Arial Narrow"/>
          <w:i w:val="0"/>
          <w:color w:val="948A54" w:themeColor="background2" w:themeShade="80"/>
          <w:sz w:val="23"/>
          <w:szCs w:val="23"/>
        </w:rPr>
        <w:tab/>
      </w:r>
      <w:r w:rsidRPr="005744EF">
        <w:rPr>
          <w:rFonts w:ascii="Arial Narrow" w:hAnsi="Arial Narrow"/>
          <w:i w:val="0"/>
          <w:color w:val="31849B" w:themeColor="accent5" w:themeShade="BF"/>
          <w:sz w:val="23"/>
          <w:szCs w:val="23"/>
        </w:rPr>
        <w:t>Tokelau</w:t>
      </w:r>
    </w:p>
    <w:p w14:paraId="24287F15" w14:textId="77777777" w:rsidR="009B1483" w:rsidRPr="005744EF" w:rsidRDefault="009B1483" w:rsidP="009B1483">
      <w:pPr>
        <w:pStyle w:val="Headc"/>
        <w:tabs>
          <w:tab w:val="center" w:pos="220"/>
          <w:tab w:val="left" w:pos="660"/>
        </w:tabs>
        <w:spacing w:before="113"/>
        <w:rPr>
          <w:rFonts w:ascii="Arial Narrow" w:hAnsi="Arial Narrow"/>
          <w:i w:val="0"/>
          <w:color w:val="948A54" w:themeColor="background2" w:themeShade="80"/>
          <w:sz w:val="23"/>
          <w:szCs w:val="23"/>
        </w:rPr>
      </w:pPr>
      <w:r w:rsidRPr="005744EF">
        <w:rPr>
          <w:rFonts w:ascii="Arial Narrow" w:hAnsi="Arial Narrow" w:cs="Optima-Bold"/>
          <w:b/>
          <w:bCs/>
          <w:i w:val="0"/>
          <w:caps/>
          <w:outline/>
          <w:sz w:val="23"/>
          <w:szCs w:val="23"/>
          <w14:textOutline w14:w="9525" w14:cap="flat" w14:cmpd="sng" w14:algn="ctr">
            <w14:solidFill>
              <w14:srgbClr w14:val="106061"/>
            </w14:solidFill>
            <w14:prstDash w14:val="solid"/>
            <w14:round/>
          </w14:textOutline>
          <w14:textFill>
            <w14:noFill/>
          </w14:textFill>
        </w:rPr>
        <w:t>B</w:t>
      </w:r>
      <w:r w:rsidRPr="005744EF">
        <w:rPr>
          <w:rFonts w:ascii="Arial Narrow" w:hAnsi="Arial Narrow"/>
          <w:i w:val="0"/>
          <w:color w:val="948A54" w:themeColor="background2" w:themeShade="80"/>
          <w:sz w:val="23"/>
          <w:szCs w:val="23"/>
        </w:rPr>
        <w:tab/>
      </w:r>
      <w:r w:rsidR="00B246FE" w:rsidRPr="005744EF">
        <w:rPr>
          <w:rFonts w:ascii="Arial Narrow" w:hAnsi="Arial Narrow"/>
          <w:i w:val="0"/>
          <w:color w:val="948A54" w:themeColor="background2" w:themeShade="80"/>
          <w:sz w:val="23"/>
          <w:szCs w:val="23"/>
        </w:rPr>
        <w:tab/>
      </w:r>
      <w:r w:rsidRPr="005744EF">
        <w:rPr>
          <w:rFonts w:ascii="Arial Narrow" w:hAnsi="Arial Narrow"/>
          <w:i w:val="0"/>
          <w:color w:val="31849B" w:themeColor="accent5" w:themeShade="BF"/>
          <w:sz w:val="23"/>
          <w:szCs w:val="23"/>
        </w:rPr>
        <w:t>Cook Islands</w:t>
      </w:r>
    </w:p>
    <w:p w14:paraId="40A01595" w14:textId="77777777" w:rsidR="009B1483" w:rsidRPr="005744EF" w:rsidRDefault="009B1483" w:rsidP="009B1483">
      <w:pPr>
        <w:pStyle w:val="Headc"/>
        <w:tabs>
          <w:tab w:val="center" w:pos="220"/>
          <w:tab w:val="left" w:pos="660"/>
        </w:tabs>
        <w:spacing w:before="113"/>
        <w:rPr>
          <w:rFonts w:ascii="Arial Narrow" w:hAnsi="Arial Narrow"/>
          <w:i w:val="0"/>
          <w:color w:val="948A54" w:themeColor="background2" w:themeShade="80"/>
          <w:sz w:val="23"/>
          <w:szCs w:val="23"/>
        </w:rPr>
      </w:pPr>
      <w:r w:rsidRPr="005744EF">
        <w:rPr>
          <w:rFonts w:ascii="Arial Narrow" w:hAnsi="Arial Narrow" w:cs="Optima-Bold"/>
          <w:b/>
          <w:bCs/>
          <w:i w:val="0"/>
          <w:caps/>
          <w:outline/>
          <w:sz w:val="23"/>
          <w:szCs w:val="23"/>
          <w14:textOutline w14:w="9525" w14:cap="flat" w14:cmpd="sng" w14:algn="ctr">
            <w14:solidFill>
              <w14:srgbClr w14:val="106061"/>
            </w14:solidFill>
            <w14:prstDash w14:val="solid"/>
            <w14:round/>
          </w14:textOutline>
          <w14:textFill>
            <w14:noFill/>
          </w14:textFill>
        </w:rPr>
        <w:t>C</w:t>
      </w:r>
      <w:r w:rsidR="00795749" w:rsidRPr="005744EF">
        <w:rPr>
          <w:rFonts w:ascii="Arial Narrow" w:hAnsi="Arial Narrow"/>
          <w:i w:val="0"/>
          <w:color w:val="948A54" w:themeColor="background2" w:themeShade="80"/>
          <w:sz w:val="23"/>
          <w:szCs w:val="23"/>
        </w:rPr>
        <w:tab/>
      </w:r>
      <w:r w:rsidR="00B246FE" w:rsidRPr="005744EF">
        <w:rPr>
          <w:rFonts w:ascii="Arial Narrow" w:hAnsi="Arial Narrow"/>
          <w:i w:val="0"/>
          <w:color w:val="948A54" w:themeColor="background2" w:themeShade="80"/>
          <w:sz w:val="23"/>
          <w:szCs w:val="23"/>
        </w:rPr>
        <w:tab/>
      </w:r>
      <w:r w:rsidRPr="005744EF">
        <w:rPr>
          <w:rFonts w:ascii="Arial Narrow" w:hAnsi="Arial Narrow"/>
          <w:i w:val="0"/>
          <w:color w:val="31849B" w:themeColor="accent5" w:themeShade="BF"/>
          <w:sz w:val="23"/>
          <w:szCs w:val="23"/>
        </w:rPr>
        <w:t>Republic of Palau</w:t>
      </w:r>
    </w:p>
    <w:p w14:paraId="5868BD82" w14:textId="77777777" w:rsidR="009B1483" w:rsidRPr="005744EF" w:rsidRDefault="009B1483" w:rsidP="000E358A">
      <w:pPr>
        <w:pStyle w:val="Headc"/>
        <w:tabs>
          <w:tab w:val="center" w:pos="220"/>
          <w:tab w:val="left" w:pos="660"/>
        </w:tabs>
        <w:spacing w:before="113"/>
        <w:rPr>
          <w:rFonts w:ascii="Arial Narrow" w:hAnsi="Arial Narrow"/>
          <w:i w:val="0"/>
          <w:color w:val="948A54" w:themeColor="background2" w:themeShade="80"/>
          <w:sz w:val="23"/>
          <w:szCs w:val="23"/>
        </w:rPr>
      </w:pPr>
      <w:r w:rsidRPr="005744EF">
        <w:rPr>
          <w:rFonts w:ascii="Arial Narrow" w:hAnsi="Arial Narrow" w:cs="Optima-Bold"/>
          <w:b/>
          <w:bCs/>
          <w:i w:val="0"/>
          <w:caps/>
          <w:outline/>
          <w:sz w:val="23"/>
          <w:szCs w:val="23"/>
          <w14:textOutline w14:w="9525" w14:cap="flat" w14:cmpd="sng" w14:algn="ctr">
            <w14:solidFill>
              <w14:srgbClr w14:val="106061"/>
            </w14:solidFill>
            <w14:prstDash w14:val="solid"/>
            <w14:round/>
          </w14:textOutline>
          <w14:textFill>
            <w14:noFill/>
          </w14:textFill>
        </w:rPr>
        <w:t>D</w:t>
      </w:r>
      <w:r w:rsidRPr="005744EF">
        <w:rPr>
          <w:rFonts w:ascii="Arial Narrow" w:hAnsi="Arial Narrow"/>
          <w:i w:val="0"/>
          <w:color w:val="948A54" w:themeColor="background2" w:themeShade="80"/>
          <w:sz w:val="23"/>
          <w:szCs w:val="23"/>
        </w:rPr>
        <w:tab/>
      </w:r>
      <w:r w:rsidR="00B246FE" w:rsidRPr="005744EF">
        <w:rPr>
          <w:rFonts w:ascii="Arial Narrow" w:hAnsi="Arial Narrow"/>
          <w:i w:val="0"/>
          <w:color w:val="948A54" w:themeColor="background2" w:themeShade="80"/>
          <w:sz w:val="23"/>
          <w:szCs w:val="23"/>
        </w:rPr>
        <w:tab/>
      </w:r>
      <w:r w:rsidRPr="005744EF">
        <w:rPr>
          <w:rFonts w:ascii="Arial Narrow" w:hAnsi="Arial Narrow"/>
          <w:i w:val="0"/>
          <w:color w:val="31849B" w:themeColor="accent5" w:themeShade="BF"/>
          <w:sz w:val="23"/>
          <w:szCs w:val="23"/>
        </w:rPr>
        <w:t>Republic of the Marshall Islands</w:t>
      </w:r>
    </w:p>
    <w:p w14:paraId="453B0FE6" w14:textId="77777777" w:rsidR="00923DD5" w:rsidRPr="005744EF" w:rsidRDefault="00923DD5" w:rsidP="00D42426">
      <w:pPr>
        <w:pStyle w:val="TextA"/>
        <w:spacing w:after="0" w:line="240" w:lineRule="auto"/>
        <w:rPr>
          <w:rFonts w:ascii="Arial Narrow" w:hAnsi="Arial Narrow"/>
          <w:i w:val="0"/>
          <w:sz w:val="23"/>
          <w:szCs w:val="23"/>
        </w:rPr>
      </w:pPr>
    </w:p>
    <w:p w14:paraId="05DDC512" w14:textId="77777777" w:rsidR="00D42426" w:rsidRPr="005744EF" w:rsidRDefault="009B1483" w:rsidP="001646EE">
      <w:pPr>
        <w:pStyle w:val="TextA"/>
        <w:spacing w:line="240" w:lineRule="auto"/>
        <w:jc w:val="left"/>
        <w:rPr>
          <w:rFonts w:ascii="Arial Narrow" w:hAnsi="Arial Narrow"/>
          <w:i w:val="0"/>
          <w:sz w:val="23"/>
          <w:szCs w:val="23"/>
        </w:rPr>
      </w:pPr>
      <w:r w:rsidRPr="005744EF">
        <w:rPr>
          <w:rFonts w:ascii="Arial Narrow" w:hAnsi="Arial Narrow"/>
          <w:i w:val="0"/>
          <w:sz w:val="23"/>
          <w:szCs w:val="23"/>
        </w:rPr>
        <w:lastRenderedPageBreak/>
        <w:t>This section explores four examples of national courts that have introduced ways of either providing more information to court stakeholders on the work of the courts or processes to better understand the views of court users on the level of service provided by courts.</w:t>
      </w:r>
      <w:r w:rsidR="007E17D6" w:rsidRPr="005744EF">
        <w:rPr>
          <w:rFonts w:ascii="Arial Narrow" w:hAnsi="Arial Narrow"/>
          <w:i w:val="0"/>
          <w:sz w:val="23"/>
          <w:szCs w:val="23"/>
        </w:rPr>
        <w:t xml:space="preserve"> T</w:t>
      </w:r>
      <w:r w:rsidRPr="005744EF">
        <w:rPr>
          <w:rFonts w:ascii="Arial Narrow" w:hAnsi="Arial Narrow"/>
          <w:i w:val="0"/>
          <w:sz w:val="23"/>
          <w:szCs w:val="23"/>
        </w:rPr>
        <w:t xml:space="preserve">he first and second case </w:t>
      </w:r>
      <w:r w:rsidR="00096A30" w:rsidRPr="005744EF">
        <w:rPr>
          <w:rFonts w:ascii="Arial Narrow" w:hAnsi="Arial Narrow"/>
          <w:i w:val="0"/>
          <w:sz w:val="23"/>
          <w:szCs w:val="23"/>
        </w:rPr>
        <w:t>studies (</w:t>
      </w:r>
      <w:r w:rsidR="00043C42" w:rsidRPr="005744EF">
        <w:rPr>
          <w:rFonts w:ascii="Arial Narrow" w:hAnsi="Arial Narrow"/>
          <w:i w:val="0"/>
          <w:sz w:val="23"/>
          <w:szCs w:val="23"/>
        </w:rPr>
        <w:t xml:space="preserve">A and B) </w:t>
      </w:r>
      <w:r w:rsidRPr="005744EF">
        <w:rPr>
          <w:rFonts w:ascii="Arial Narrow" w:hAnsi="Arial Narrow"/>
          <w:i w:val="0"/>
          <w:sz w:val="23"/>
          <w:szCs w:val="23"/>
        </w:rPr>
        <w:t>focus on how the Cook Islands and Tokelau judiciaries produced a court annual report for the first time during 2012</w:t>
      </w:r>
      <w:r w:rsidR="00096A30" w:rsidRPr="005744EF">
        <w:rPr>
          <w:rFonts w:ascii="Arial Narrow" w:hAnsi="Arial Narrow"/>
          <w:i w:val="0"/>
          <w:sz w:val="23"/>
          <w:szCs w:val="23"/>
        </w:rPr>
        <w:t xml:space="preserve">. </w:t>
      </w:r>
      <w:r w:rsidRPr="005744EF">
        <w:rPr>
          <w:rFonts w:ascii="Arial Narrow" w:hAnsi="Arial Narrow"/>
          <w:i w:val="0"/>
          <w:sz w:val="23"/>
          <w:szCs w:val="23"/>
        </w:rPr>
        <w:t xml:space="preserve">The third </w:t>
      </w:r>
      <w:r w:rsidR="00043C42" w:rsidRPr="005744EF">
        <w:rPr>
          <w:rFonts w:ascii="Arial Narrow" w:hAnsi="Arial Narrow"/>
          <w:i w:val="0"/>
          <w:sz w:val="23"/>
          <w:szCs w:val="23"/>
        </w:rPr>
        <w:t xml:space="preserve">(C) </w:t>
      </w:r>
      <w:r w:rsidRPr="005744EF">
        <w:rPr>
          <w:rFonts w:ascii="Arial Narrow" w:hAnsi="Arial Narrow"/>
          <w:i w:val="0"/>
          <w:sz w:val="23"/>
          <w:szCs w:val="23"/>
        </w:rPr>
        <w:t xml:space="preserve">and fourth </w:t>
      </w:r>
      <w:r w:rsidR="00043C42" w:rsidRPr="005744EF">
        <w:rPr>
          <w:rFonts w:ascii="Arial Narrow" w:hAnsi="Arial Narrow"/>
          <w:i w:val="0"/>
          <w:sz w:val="23"/>
          <w:szCs w:val="23"/>
        </w:rPr>
        <w:t xml:space="preserve">(D) </w:t>
      </w:r>
      <w:r w:rsidRPr="005744EF">
        <w:rPr>
          <w:rFonts w:ascii="Arial Narrow" w:hAnsi="Arial Narrow"/>
          <w:i w:val="0"/>
          <w:sz w:val="23"/>
          <w:szCs w:val="23"/>
        </w:rPr>
        <w:t>case studies document how the Republic of Palau and the Republic of the Marshall Islands judiciary ha</w:t>
      </w:r>
      <w:r w:rsidR="00043C42" w:rsidRPr="005744EF">
        <w:rPr>
          <w:rFonts w:ascii="Arial Narrow" w:hAnsi="Arial Narrow"/>
          <w:i w:val="0"/>
          <w:sz w:val="23"/>
          <w:szCs w:val="23"/>
        </w:rPr>
        <w:t>ve</w:t>
      </w:r>
      <w:r w:rsidRPr="005744EF">
        <w:rPr>
          <w:rFonts w:ascii="Arial Narrow" w:hAnsi="Arial Narrow"/>
          <w:i w:val="0"/>
          <w:sz w:val="23"/>
          <w:szCs w:val="23"/>
        </w:rPr>
        <w:t xml:space="preserve"> both undertaken a survey of court clients to evaluate their level of satisfaction with the services provided by the courts. The access and fairness survey undertaken by these courts was designed and implemented by the courts independently and within existing court budgets with PJDP assisting in the presentation and analysis of k</w:t>
      </w:r>
      <w:r w:rsidR="00D42426" w:rsidRPr="005744EF">
        <w:rPr>
          <w:rFonts w:ascii="Arial Narrow" w:hAnsi="Arial Narrow"/>
          <w:i w:val="0"/>
          <w:sz w:val="23"/>
          <w:szCs w:val="23"/>
        </w:rPr>
        <w:t>ey survey findings</w:t>
      </w:r>
      <w:r w:rsidR="001646EE">
        <w:rPr>
          <w:rFonts w:ascii="Arial Narrow" w:hAnsi="Arial Narrow"/>
          <w:i w:val="0"/>
          <w:sz w:val="23"/>
          <w:szCs w:val="23"/>
        </w:rPr>
        <w:t xml:space="preserve"> in the first access and fairness survey undertaken in each country</w:t>
      </w:r>
      <w:r w:rsidR="00D42426" w:rsidRPr="005744EF">
        <w:rPr>
          <w:rFonts w:ascii="Arial Narrow" w:hAnsi="Arial Narrow"/>
          <w:i w:val="0"/>
          <w:sz w:val="23"/>
          <w:szCs w:val="23"/>
        </w:rPr>
        <w:t>.</w:t>
      </w:r>
      <w:r w:rsidR="001646EE">
        <w:rPr>
          <w:rFonts w:ascii="Arial Narrow" w:hAnsi="Arial Narrow"/>
          <w:i w:val="0"/>
          <w:sz w:val="23"/>
          <w:szCs w:val="23"/>
        </w:rPr>
        <w:t xml:space="preserve"> The subsequent access and fairness surveys were undertaken</w:t>
      </w:r>
      <w:r w:rsidR="002D00EE">
        <w:rPr>
          <w:rFonts w:ascii="Arial Narrow" w:hAnsi="Arial Narrow"/>
          <w:i w:val="0"/>
          <w:sz w:val="23"/>
          <w:szCs w:val="23"/>
        </w:rPr>
        <w:t>, analysed and presented in the court Annual Report by the courts themselves.</w:t>
      </w:r>
      <w:r w:rsidR="001646EE">
        <w:rPr>
          <w:rFonts w:ascii="Arial Narrow" w:hAnsi="Arial Narrow"/>
          <w:i w:val="0"/>
          <w:sz w:val="23"/>
          <w:szCs w:val="23"/>
        </w:rPr>
        <w:t xml:space="preserve"> </w:t>
      </w:r>
    </w:p>
    <w:p w14:paraId="27DE0733" w14:textId="77777777" w:rsidR="009B1483" w:rsidRPr="005744EF" w:rsidRDefault="009B1483" w:rsidP="004E0FEF">
      <w:pPr>
        <w:pStyle w:val="Headc"/>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tabs>
          <w:tab w:val="center" w:pos="1871"/>
        </w:tabs>
        <w:spacing w:before="0" w:after="0" w:line="240" w:lineRule="auto"/>
        <w:rPr>
          <w:rFonts w:ascii="Arial Narrow" w:hAnsi="Arial Narrow" w:cs="Optima-Bold"/>
          <w:b/>
          <w:bCs/>
          <w:i w:val="0"/>
          <w:outline/>
          <w:sz w:val="23"/>
          <w:szCs w:val="23"/>
          <w14:textOutline w14:w="9525" w14:cap="flat" w14:cmpd="sng" w14:algn="ctr">
            <w14:solidFill>
              <w14:srgbClr w14:val="106061"/>
            </w14:solidFill>
            <w14:prstDash w14:val="solid"/>
            <w14:round/>
          </w14:textOutline>
          <w14:textFill>
            <w14:noFill/>
          </w14:textFill>
        </w:rPr>
      </w:pPr>
      <w:r w:rsidRPr="005744EF">
        <w:rPr>
          <w:rFonts w:ascii="Arial Narrow" w:hAnsi="Arial Narrow" w:cs="Optima-Bold"/>
          <w:b/>
          <w:bCs/>
          <w:i w:val="0"/>
          <w:caps/>
          <w:outline/>
          <w:sz w:val="23"/>
          <w:szCs w:val="23"/>
          <w14:textOutline w14:w="9525" w14:cap="flat" w14:cmpd="sng" w14:algn="ctr">
            <w14:solidFill>
              <w14:srgbClr w14:val="106061"/>
            </w14:solidFill>
            <w14:prstDash w14:val="solid"/>
            <w14:round/>
          </w14:textOutline>
          <w14:textFill>
            <w14:noFill/>
          </w14:textFill>
        </w:rPr>
        <w:t>Case Studies</w:t>
      </w:r>
      <w:r w:rsidRPr="005744EF">
        <w:rPr>
          <w:rFonts w:ascii="Arial Narrow" w:hAnsi="Arial Narrow" w:cs="Optima-Bold"/>
          <w:b/>
          <w:bCs/>
          <w:i w:val="0"/>
          <w:color w:val="5AB2CA"/>
          <w:sz w:val="23"/>
          <w:szCs w:val="23"/>
        </w:rPr>
        <w:t xml:space="preserve"> </w:t>
      </w:r>
      <w:r w:rsidRPr="005744EF">
        <w:rPr>
          <w:rFonts w:ascii="Arial Narrow" w:hAnsi="Arial Narrow" w:cs="Optima-Bold"/>
          <w:b/>
          <w:bCs/>
          <w:i w:val="0"/>
          <w:outline/>
          <w:sz w:val="23"/>
          <w:szCs w:val="23"/>
          <w14:textOutline w14:w="9525" w14:cap="flat" w14:cmpd="sng" w14:algn="ctr">
            <w14:solidFill>
              <w14:srgbClr w14:val="106061"/>
            </w14:solidFill>
            <w14:prstDash w14:val="solid"/>
            <w14:round/>
          </w14:textOutline>
          <w14:textFill>
            <w14:noFill/>
          </w14:textFill>
        </w:rPr>
        <w:tab/>
      </w:r>
      <w:r w:rsidR="00931F5F" w:rsidRPr="005744EF">
        <w:rPr>
          <w:rFonts w:ascii="Arial Narrow" w:hAnsi="Arial Narrow" w:cs="Optima-Bold"/>
          <w:b/>
          <w:bCs/>
          <w:i w:val="0"/>
          <w:caps/>
          <w:outline/>
          <w:sz w:val="23"/>
          <w:szCs w:val="23"/>
          <w14:textOutline w14:w="9525" w14:cap="flat" w14:cmpd="sng" w14:algn="ctr">
            <w14:solidFill>
              <w14:srgbClr w14:val="106061"/>
            </w14:solidFill>
            <w14:prstDash w14:val="solid"/>
            <w14:round/>
          </w14:textOutline>
          <w14:textFill>
            <w14:noFill/>
          </w14:textFill>
        </w:rPr>
        <w:t>a &amp; B</w:t>
      </w:r>
    </w:p>
    <w:p w14:paraId="0BC70A32" w14:textId="77777777" w:rsidR="00B246FE" w:rsidRPr="005744EF" w:rsidRDefault="00B246FE" w:rsidP="00B246FE">
      <w:pPr>
        <w:pStyle w:val="Headcasestudy"/>
        <w:spacing w:after="0" w:line="240" w:lineRule="auto"/>
        <w:rPr>
          <w:rFonts w:ascii="Arial Narrow" w:hAnsi="Arial Narrow"/>
          <w:i w:val="0"/>
          <w:sz w:val="23"/>
          <w:szCs w:val="23"/>
        </w:rPr>
      </w:pPr>
    </w:p>
    <w:p w14:paraId="6DDECB65" w14:textId="77777777" w:rsidR="009B1483" w:rsidRPr="005744EF" w:rsidRDefault="009B1483" w:rsidP="00B246FE">
      <w:pPr>
        <w:pStyle w:val="Headcasestudy"/>
        <w:spacing w:after="0" w:line="240" w:lineRule="auto"/>
        <w:rPr>
          <w:rFonts w:ascii="Arial Narrow" w:hAnsi="Arial Narrow"/>
          <w:b/>
          <w:i w:val="0"/>
          <w:color w:val="31849B" w:themeColor="accent5" w:themeShade="BF"/>
          <w:sz w:val="23"/>
          <w:szCs w:val="23"/>
        </w:rPr>
      </w:pPr>
      <w:r w:rsidRPr="005744EF">
        <w:rPr>
          <w:rFonts w:ascii="Arial Narrow" w:hAnsi="Arial Narrow"/>
          <w:b/>
          <w:i w:val="0"/>
          <w:color w:val="31849B" w:themeColor="accent5" w:themeShade="BF"/>
          <w:sz w:val="23"/>
          <w:szCs w:val="23"/>
        </w:rPr>
        <w:t>Annual Reports of Tokelau and the Cook Islands</w:t>
      </w:r>
    </w:p>
    <w:p w14:paraId="172DDA7B" w14:textId="77777777" w:rsidR="004E0FEF" w:rsidRPr="005744EF" w:rsidRDefault="004E0FEF" w:rsidP="00B246FE">
      <w:pPr>
        <w:pStyle w:val="Textbefore"/>
        <w:spacing w:after="0" w:line="240" w:lineRule="auto"/>
        <w:rPr>
          <w:rFonts w:ascii="Arial Narrow" w:hAnsi="Arial Narrow"/>
          <w:i w:val="0"/>
          <w:sz w:val="23"/>
          <w:szCs w:val="23"/>
        </w:rPr>
      </w:pPr>
    </w:p>
    <w:p w14:paraId="55234CAA" w14:textId="77777777" w:rsidR="009B1483" w:rsidRPr="005744EF" w:rsidRDefault="009B1483" w:rsidP="007E17D6">
      <w:pPr>
        <w:pStyle w:val="Textbefore"/>
        <w:spacing w:after="0" w:line="240" w:lineRule="auto"/>
        <w:jc w:val="left"/>
        <w:rPr>
          <w:rFonts w:ascii="Arial Narrow" w:hAnsi="Arial Narrow"/>
          <w:i w:val="0"/>
          <w:sz w:val="23"/>
          <w:szCs w:val="23"/>
        </w:rPr>
      </w:pPr>
      <w:r w:rsidRPr="005744EF">
        <w:rPr>
          <w:rFonts w:ascii="Arial Narrow" w:hAnsi="Arial Narrow"/>
          <w:i w:val="0"/>
          <w:sz w:val="23"/>
          <w:szCs w:val="23"/>
        </w:rPr>
        <w:t>In the first year since the publication of the 2011 PJDP Baseline Report on Court Performance, three of the 14</w:t>
      </w:r>
      <w:r w:rsidRPr="005744EF">
        <w:rPr>
          <w:rStyle w:val="FootnoteReference"/>
          <w:rFonts w:ascii="Arial Narrow" w:hAnsi="Arial Narrow"/>
          <w:i w:val="0"/>
          <w:sz w:val="23"/>
          <w:szCs w:val="23"/>
        </w:rPr>
        <w:footnoteReference w:id="12"/>
      </w:r>
      <w:r w:rsidRPr="005744EF">
        <w:rPr>
          <w:rFonts w:ascii="Arial Narrow" w:hAnsi="Arial Narrow"/>
          <w:i w:val="0"/>
          <w:sz w:val="23"/>
          <w:szCs w:val="23"/>
        </w:rPr>
        <w:t xml:space="preserve"> PJDP judiciaries published an annual report for the first time presenting information on the work of courts in these countries. This section considers the experience of Tokelau and the Cook Island judiciaries in developing their first court annual report.</w:t>
      </w:r>
    </w:p>
    <w:p w14:paraId="46410780" w14:textId="77777777" w:rsidR="00B246FE" w:rsidRPr="005744EF" w:rsidRDefault="00B246FE" w:rsidP="00B246FE">
      <w:pPr>
        <w:pStyle w:val="Headcasestudy"/>
        <w:spacing w:after="0" w:line="240" w:lineRule="auto"/>
        <w:rPr>
          <w:rFonts w:ascii="Arial Narrow" w:hAnsi="Arial Narrow"/>
          <w:i w:val="0"/>
          <w:sz w:val="23"/>
          <w:szCs w:val="23"/>
        </w:rPr>
      </w:pPr>
    </w:p>
    <w:p w14:paraId="47C98900" w14:textId="77777777" w:rsidR="009B1483" w:rsidRPr="005744EF" w:rsidRDefault="009B1483" w:rsidP="00B246FE">
      <w:pPr>
        <w:pStyle w:val="Headcasestudy"/>
        <w:spacing w:after="0" w:line="240" w:lineRule="auto"/>
        <w:rPr>
          <w:rFonts w:ascii="Arial Narrow" w:hAnsi="Arial Narrow"/>
          <w:b/>
          <w:i w:val="0"/>
          <w:color w:val="948A54" w:themeColor="background2" w:themeShade="80"/>
          <w:sz w:val="23"/>
          <w:szCs w:val="23"/>
        </w:rPr>
      </w:pPr>
      <w:r w:rsidRPr="005744EF">
        <w:rPr>
          <w:rFonts w:ascii="Arial Narrow" w:hAnsi="Arial Narrow"/>
          <w:b/>
          <w:i w:val="0"/>
          <w:color w:val="31849B" w:themeColor="accent5" w:themeShade="BF"/>
          <w:sz w:val="23"/>
          <w:szCs w:val="23"/>
        </w:rPr>
        <w:t>Tokelau</w:t>
      </w:r>
    </w:p>
    <w:p w14:paraId="19999420" w14:textId="77777777" w:rsidR="004E0FEF" w:rsidRPr="005744EF" w:rsidRDefault="004E0FEF" w:rsidP="004E0FEF">
      <w:pPr>
        <w:pStyle w:val="Textbefore"/>
        <w:spacing w:after="0" w:line="240" w:lineRule="auto"/>
        <w:rPr>
          <w:rFonts w:ascii="Arial Narrow" w:hAnsi="Arial Narrow"/>
          <w:b/>
          <w:i w:val="0"/>
          <w:sz w:val="23"/>
          <w:szCs w:val="23"/>
        </w:rPr>
      </w:pPr>
    </w:p>
    <w:p w14:paraId="33D46246" w14:textId="77777777" w:rsidR="00CE6631" w:rsidRDefault="009B1483" w:rsidP="002D00EE">
      <w:pPr>
        <w:pStyle w:val="Textbefore"/>
        <w:spacing w:after="0" w:line="240" w:lineRule="auto"/>
        <w:jc w:val="left"/>
        <w:rPr>
          <w:rFonts w:ascii="Arial Narrow" w:hAnsi="Arial Narrow"/>
          <w:b/>
          <w:i w:val="0"/>
          <w:sz w:val="23"/>
          <w:szCs w:val="23"/>
        </w:rPr>
      </w:pPr>
      <w:r w:rsidRPr="005744EF">
        <w:rPr>
          <w:rFonts w:ascii="Arial Narrow" w:hAnsi="Arial Narrow"/>
          <w:b/>
          <w:i w:val="0"/>
          <w:sz w:val="23"/>
          <w:szCs w:val="23"/>
        </w:rPr>
        <w:t>In the 2011 PJDP Baseline Report on Court Performance, Tokelau was able to report on four of the 15 court per</w:t>
      </w:r>
      <w:r w:rsidR="002D00EE">
        <w:rPr>
          <w:rFonts w:ascii="Arial Narrow" w:hAnsi="Arial Narrow"/>
          <w:b/>
          <w:i w:val="0"/>
          <w:sz w:val="23"/>
          <w:szCs w:val="23"/>
        </w:rPr>
        <w:t>formance indicators. In the 2014</w:t>
      </w:r>
      <w:r w:rsidRPr="005744EF">
        <w:rPr>
          <w:rFonts w:ascii="Arial Narrow" w:hAnsi="Arial Narrow"/>
          <w:b/>
          <w:i w:val="0"/>
          <w:sz w:val="23"/>
          <w:szCs w:val="23"/>
        </w:rPr>
        <w:t xml:space="preserve"> PJDP Trend Report</w:t>
      </w:r>
      <w:r w:rsidR="002D00EE">
        <w:rPr>
          <w:rFonts w:ascii="Arial Narrow" w:hAnsi="Arial Narrow"/>
          <w:b/>
          <w:i w:val="0"/>
          <w:sz w:val="23"/>
          <w:szCs w:val="23"/>
        </w:rPr>
        <w:t xml:space="preserve"> Tokelau is able to report on 12</w:t>
      </w:r>
      <w:r w:rsidRPr="005744EF">
        <w:rPr>
          <w:rFonts w:ascii="Arial Narrow" w:hAnsi="Arial Narrow"/>
          <w:b/>
          <w:i w:val="0"/>
          <w:sz w:val="23"/>
          <w:szCs w:val="23"/>
        </w:rPr>
        <w:t xml:space="preserve"> of the 15 court performance indicators.</w:t>
      </w:r>
    </w:p>
    <w:p w14:paraId="75CAD851" w14:textId="77777777" w:rsidR="002D00EE" w:rsidRPr="002D00EE" w:rsidRDefault="002D00EE" w:rsidP="002D00EE">
      <w:pPr>
        <w:pStyle w:val="Textbefore"/>
        <w:spacing w:after="0" w:line="240" w:lineRule="auto"/>
        <w:jc w:val="left"/>
        <w:rPr>
          <w:rFonts w:ascii="Arial Narrow" w:hAnsi="Arial Narrow"/>
          <w:b/>
          <w:i w:val="0"/>
          <w:sz w:val="23"/>
          <w:szCs w:val="23"/>
        </w:rPr>
      </w:pPr>
    </w:p>
    <w:p w14:paraId="01D980CF" w14:textId="77777777" w:rsidR="009B1483" w:rsidRPr="005744EF" w:rsidRDefault="009B1483" w:rsidP="009B1483">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 xml:space="preserve">Tokelau issued its first court Annual Report in late 2012 and was involved in piloting the PJDP toolkit on court Annual </w:t>
      </w:r>
      <w:r w:rsidR="00AF5099" w:rsidRPr="005744EF">
        <w:rPr>
          <w:rFonts w:ascii="Arial Narrow" w:hAnsi="Arial Narrow" w:cs="Optima-Regular"/>
          <w:i w:val="0"/>
          <w:color w:val="000000"/>
          <w:sz w:val="23"/>
          <w:szCs w:val="23"/>
          <w:lang w:val="en-GB"/>
        </w:rPr>
        <w:t>Reports. The</w:t>
      </w:r>
      <w:r w:rsidRPr="005744EF">
        <w:rPr>
          <w:rFonts w:ascii="Arial Narrow" w:hAnsi="Arial Narrow" w:cs="Optima-Regular"/>
          <w:i w:val="0"/>
          <w:color w:val="000000"/>
          <w:sz w:val="23"/>
          <w:szCs w:val="23"/>
          <w:lang w:val="en-GB"/>
        </w:rPr>
        <w:t xml:space="preserve"> Tokelau Annual Report covers the July 2011 to June 2012 reporting period. In less than six months, the judiciary in Tokelau was able to (i) compile, analyse and present court performance data in its Annual Report, (ii) translate the document from the Tokelauan language into English in order to discuss the first court annual report with the Chief Justice of Tokelau who is resident in New Zealand and (iii) present the court Annual Report to its Parliament.</w:t>
      </w:r>
    </w:p>
    <w:p w14:paraId="102F2F89" w14:textId="77777777" w:rsidR="009B1483" w:rsidRPr="002D00EE" w:rsidRDefault="009B1483" w:rsidP="002D00EE">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An initial meeting was arranged in June 2012 to consider how judicial stakeholders could compile case data and other information about the judiciary from the th</w:t>
      </w:r>
      <w:r w:rsidR="00AF5099" w:rsidRPr="005744EF">
        <w:rPr>
          <w:rFonts w:ascii="Arial Narrow" w:hAnsi="Arial Narrow" w:cs="Optima-Regular"/>
          <w:i w:val="0"/>
          <w:color w:val="000000"/>
          <w:sz w:val="23"/>
          <w:szCs w:val="23"/>
          <w:lang w:val="en-GB"/>
        </w:rPr>
        <w:t>ree islands comprising Tokelau. The</w:t>
      </w:r>
      <w:r w:rsidRPr="005744EF">
        <w:rPr>
          <w:rFonts w:ascii="Arial Narrow" w:hAnsi="Arial Narrow" w:cs="Optima-Regular"/>
          <w:i w:val="0"/>
          <w:color w:val="000000"/>
          <w:sz w:val="23"/>
          <w:szCs w:val="23"/>
          <w:lang w:val="en-GB"/>
        </w:rPr>
        <w:t xml:space="preserve"> workshop participants were drawn from the Law Commissioners, Law Clerks, Police as well as members of the Village Council (Taup</w:t>
      </w:r>
      <w:r w:rsidR="00AF5099" w:rsidRPr="005744EF">
        <w:rPr>
          <w:rFonts w:ascii="Arial Narrow" w:hAnsi="Arial Narrow" w:cs="Optima-Regular"/>
          <w:i w:val="0"/>
          <w:color w:val="000000"/>
          <w:sz w:val="23"/>
          <w:szCs w:val="23"/>
          <w:lang w:val="en-GB"/>
        </w:rPr>
        <w:t>ulega) and NGO representatives. The</w:t>
      </w:r>
      <w:r w:rsidRPr="005744EF">
        <w:rPr>
          <w:rFonts w:ascii="Arial Narrow" w:hAnsi="Arial Narrow" w:cs="Optima-Regular"/>
          <w:i w:val="0"/>
          <w:color w:val="000000"/>
          <w:sz w:val="23"/>
          <w:szCs w:val="23"/>
          <w:lang w:val="en-GB"/>
        </w:rPr>
        <w:t xml:space="preserve"> participants agreed that they could present the information in the Annual Report clustered around the 5 main themes of the Law and Justice Key Objectives in the Tokelau National Strategic Plan 2010-2015: </w:t>
      </w:r>
    </w:p>
    <w:p w14:paraId="7D3F664C" w14:textId="77777777" w:rsidR="009B1483" w:rsidRPr="005744EF" w:rsidRDefault="009B1483" w:rsidP="00AF5099">
      <w:pPr>
        <w:pStyle w:val="ListParagraph"/>
        <w:ind w:right="567"/>
        <w:rPr>
          <w:rFonts w:ascii="Arial Narrow" w:eastAsiaTheme="minorHAnsi" w:hAnsi="Arial Narrow" w:cs="Optima-Regular"/>
          <w:i w:val="0"/>
          <w:color w:val="000000"/>
          <w:sz w:val="23"/>
          <w:szCs w:val="23"/>
          <w:lang w:val="en-GB"/>
        </w:rPr>
      </w:pPr>
      <w:r w:rsidRPr="005744EF">
        <w:rPr>
          <w:rFonts w:ascii="Arial Narrow" w:eastAsiaTheme="minorHAnsi" w:hAnsi="Arial Narrow" w:cs="Optima-Regular"/>
          <w:i w:val="0"/>
          <w:color w:val="000000"/>
          <w:sz w:val="23"/>
          <w:szCs w:val="23"/>
          <w:lang w:val="en-GB"/>
        </w:rPr>
        <w:t xml:space="preserve">To enhance community safety. To improve access to justice. To institute principles of good governance and enhance integrity in the institutions of law and justice. To improve information </w:t>
      </w:r>
      <w:r w:rsidRPr="005744EF">
        <w:rPr>
          <w:rFonts w:ascii="Arial Narrow" w:eastAsiaTheme="minorHAnsi" w:hAnsi="Arial Narrow" w:cs="Optima-Regular"/>
          <w:i w:val="0"/>
          <w:color w:val="000000"/>
          <w:sz w:val="23"/>
          <w:szCs w:val="23"/>
          <w:lang w:val="en-GB"/>
        </w:rPr>
        <w:lastRenderedPageBreak/>
        <w:t>and human resource management in the law and justice sector. To improve national border management. (Tokelau National Strategic Plan 2010-2015: Law and Justice Key Objectives)</w:t>
      </w:r>
    </w:p>
    <w:p w14:paraId="0444660D" w14:textId="77777777" w:rsidR="009B1483" w:rsidRPr="005744EF" w:rsidRDefault="009B1483" w:rsidP="009B148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eastAsiaTheme="minorHAnsi" w:hAnsi="Arial Narrow" w:cs="Optima-Regular"/>
          <w:i w:val="0"/>
          <w:color w:val="000000"/>
          <w:sz w:val="23"/>
          <w:szCs w:val="23"/>
          <w:lang w:val="en-GB"/>
        </w:rPr>
      </w:pPr>
    </w:p>
    <w:p w14:paraId="4F0BBEB0" w14:textId="77777777" w:rsidR="009B1483" w:rsidRPr="005744EF" w:rsidRDefault="009B1483" w:rsidP="007E17D6">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 xml:space="preserve">By the end of the June workshop, the participants had outlined the different sections of the Annual Report, identified who was responsible for the first draft as well as the next steps of consultation and editing. Tokelau’s first Annual Report for the judiciary was tabled before the Cabinet and Parliament (General-Fono) in October 2012. </w:t>
      </w:r>
    </w:p>
    <w:p w14:paraId="109F4819" w14:textId="7AA77CAC" w:rsidR="009B1483" w:rsidRPr="005744EF" w:rsidRDefault="009B1483" w:rsidP="00E92ED7">
      <w:pPr>
        <w:rPr>
          <w:rFonts w:ascii="Arial Narrow" w:hAnsi="Arial Narrow"/>
          <w:i w:val="0"/>
          <w:sz w:val="23"/>
          <w:szCs w:val="23"/>
          <w:lang w:val="en-GB"/>
        </w:rPr>
      </w:pPr>
      <w:r w:rsidRPr="002677C2">
        <w:rPr>
          <w:rFonts w:ascii="Arial Narrow" w:hAnsi="Arial Narrow" w:cs="Optima-Regular"/>
          <w:i w:val="0"/>
          <w:color w:val="000000"/>
          <w:sz w:val="23"/>
          <w:szCs w:val="23"/>
          <w:lang w:val="en-GB"/>
        </w:rPr>
        <w:t xml:space="preserve">Table </w:t>
      </w:r>
      <w:r w:rsidR="003007CD">
        <w:rPr>
          <w:rFonts w:ascii="Arial Narrow" w:hAnsi="Arial Narrow" w:cs="Optima-Regular"/>
          <w:i w:val="0"/>
          <w:color w:val="000000"/>
          <w:sz w:val="23"/>
          <w:szCs w:val="23"/>
          <w:lang w:val="en-GB"/>
        </w:rPr>
        <w:t>L</w:t>
      </w:r>
      <w:r w:rsidRPr="002677C2">
        <w:rPr>
          <w:rFonts w:ascii="Arial Narrow" w:hAnsi="Arial Narrow" w:cs="Optima-Regular"/>
          <w:i w:val="0"/>
          <w:color w:val="000000"/>
          <w:sz w:val="23"/>
          <w:szCs w:val="23"/>
          <w:lang w:val="en-GB"/>
        </w:rPr>
        <w:t>:</w:t>
      </w:r>
      <w:r w:rsidRPr="005744EF">
        <w:rPr>
          <w:rFonts w:ascii="Arial Narrow" w:hAnsi="Arial Narrow" w:cs="Optima-Regular"/>
          <w:i w:val="0"/>
          <w:color w:val="000000"/>
          <w:sz w:val="23"/>
          <w:szCs w:val="23"/>
          <w:lang w:val="en-GB"/>
        </w:rPr>
        <w:t xml:space="preserve"> Timeframe for drafting the first Tokelau Court </w:t>
      </w:r>
      <w:r w:rsidRPr="005744EF">
        <w:rPr>
          <w:rFonts w:ascii="Arial Narrow" w:hAnsi="Arial Narrow"/>
          <w:i w:val="0"/>
          <w:sz w:val="23"/>
          <w:szCs w:val="23"/>
          <w:lang w:val="en-GB"/>
        </w:rPr>
        <w:t>Annual Report</w:t>
      </w:r>
    </w:p>
    <w:tbl>
      <w:tblPr>
        <w:tblStyle w:val="LightList-Accent5"/>
        <w:tblW w:w="0" w:type="auto"/>
        <w:tblInd w:w="108" w:type="dxa"/>
        <w:tblLook w:val="00A0" w:firstRow="1" w:lastRow="0" w:firstColumn="1" w:lastColumn="0" w:noHBand="0" w:noVBand="0"/>
      </w:tblPr>
      <w:tblGrid>
        <w:gridCol w:w="1402"/>
        <w:gridCol w:w="7812"/>
      </w:tblGrid>
      <w:tr w:rsidR="009B1483" w:rsidRPr="005744EF" w14:paraId="6638B8FE" w14:textId="77777777" w:rsidTr="004E0FE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499D989C" w14:textId="77777777" w:rsidR="009B1483" w:rsidRPr="005744EF" w:rsidRDefault="009B1483" w:rsidP="00B246FE">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Time frame</w:t>
            </w:r>
          </w:p>
        </w:tc>
        <w:tc>
          <w:tcPr>
            <w:cnfStyle w:val="000010000000" w:firstRow="0" w:lastRow="0" w:firstColumn="0" w:lastColumn="0" w:oddVBand="1" w:evenVBand="0" w:oddHBand="0" w:evenHBand="0" w:firstRowFirstColumn="0" w:firstRowLastColumn="0" w:lastRowFirstColumn="0" w:lastRowLastColumn="0"/>
            <w:tcW w:w="7812" w:type="dxa"/>
            <w:vAlign w:val="center"/>
          </w:tcPr>
          <w:p w14:paraId="3DF474FC" w14:textId="77777777" w:rsidR="009B1483" w:rsidRPr="005744EF" w:rsidRDefault="009B1483" w:rsidP="00B246FE">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Action</w:t>
            </w:r>
          </w:p>
        </w:tc>
      </w:tr>
      <w:tr w:rsidR="009B1483" w:rsidRPr="005744EF" w14:paraId="439443D3" w14:textId="77777777" w:rsidTr="004E0FE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02" w:type="dxa"/>
            <w:shd w:val="clear" w:color="auto" w:fill="F2F2F2" w:themeFill="background1" w:themeFillShade="F2"/>
            <w:vAlign w:val="center"/>
          </w:tcPr>
          <w:p w14:paraId="291DD31F" w14:textId="77777777" w:rsidR="009B1483" w:rsidRPr="005744EF" w:rsidRDefault="009B1483" w:rsidP="004E0FEF">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June 2012</w:t>
            </w:r>
          </w:p>
        </w:tc>
        <w:tc>
          <w:tcPr>
            <w:cnfStyle w:val="000010000000" w:firstRow="0" w:lastRow="0" w:firstColumn="0" w:lastColumn="0" w:oddVBand="1" w:evenVBand="0" w:oddHBand="0" w:evenHBand="0" w:firstRowFirstColumn="0" w:firstRowLastColumn="0" w:lastRowFirstColumn="0" w:lastRowLastColumn="0"/>
            <w:tcW w:w="7812" w:type="dxa"/>
            <w:vAlign w:val="center"/>
          </w:tcPr>
          <w:p w14:paraId="783926D9" w14:textId="77777777" w:rsidR="009B1483" w:rsidRPr="005744EF" w:rsidRDefault="009B1483" w:rsidP="004E0FEF">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Initial workshop with Tokelauan Law Commissioners, Law Clerks, Police as well as members of the Village Council (Taupulega) and NGO representatives</w:t>
            </w:r>
            <w:r w:rsidR="00B246FE" w:rsidRPr="005744EF">
              <w:rPr>
                <w:rFonts w:ascii="Arial Narrow" w:hAnsi="Arial Narrow" w:cs="Optima-Regular"/>
                <w:i w:val="0"/>
                <w:color w:val="000000"/>
                <w:sz w:val="23"/>
                <w:szCs w:val="23"/>
                <w:lang w:val="en-GB"/>
              </w:rPr>
              <w:t>.</w:t>
            </w:r>
          </w:p>
        </w:tc>
      </w:tr>
      <w:tr w:rsidR="009B1483" w:rsidRPr="005744EF" w14:paraId="47D9499D" w14:textId="77777777" w:rsidTr="004E0FEF">
        <w:trPr>
          <w:trHeight w:val="397"/>
        </w:trPr>
        <w:tc>
          <w:tcPr>
            <w:cnfStyle w:val="001000000000" w:firstRow="0" w:lastRow="0" w:firstColumn="1" w:lastColumn="0" w:oddVBand="0" w:evenVBand="0" w:oddHBand="0" w:evenHBand="0" w:firstRowFirstColumn="0" w:firstRowLastColumn="0" w:lastRowFirstColumn="0" w:lastRowLastColumn="0"/>
            <w:tcW w:w="1402" w:type="dxa"/>
            <w:shd w:val="clear" w:color="auto" w:fill="F2F2F2" w:themeFill="background1" w:themeFillShade="F2"/>
            <w:vAlign w:val="center"/>
          </w:tcPr>
          <w:p w14:paraId="29FACC32" w14:textId="77777777" w:rsidR="009B1483" w:rsidRPr="005744EF" w:rsidRDefault="009B1483" w:rsidP="004E0FEF">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By mid- July</w:t>
            </w:r>
          </w:p>
        </w:tc>
        <w:tc>
          <w:tcPr>
            <w:cnfStyle w:val="000010000000" w:firstRow="0" w:lastRow="0" w:firstColumn="0" w:lastColumn="0" w:oddVBand="1" w:evenVBand="0" w:oddHBand="0" w:evenHBand="0" w:firstRowFirstColumn="0" w:firstRowLastColumn="0" w:lastRowFirstColumn="0" w:lastRowLastColumn="0"/>
            <w:tcW w:w="7812" w:type="dxa"/>
            <w:vAlign w:val="center"/>
          </w:tcPr>
          <w:p w14:paraId="15786C23" w14:textId="77777777" w:rsidR="009B1483" w:rsidRPr="005744EF" w:rsidRDefault="009B1483" w:rsidP="004E0FEF">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All sections of the Annual Report to be e-mailed to Tokelau National Coordinator.</w:t>
            </w:r>
          </w:p>
        </w:tc>
      </w:tr>
      <w:tr w:rsidR="009B1483" w:rsidRPr="005744EF" w14:paraId="7EFF14D7" w14:textId="77777777" w:rsidTr="004E0F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02" w:type="dxa"/>
            <w:shd w:val="clear" w:color="auto" w:fill="F2F2F2" w:themeFill="background1" w:themeFillShade="F2"/>
            <w:vAlign w:val="center"/>
          </w:tcPr>
          <w:p w14:paraId="75E9F023" w14:textId="77777777" w:rsidR="009B1483" w:rsidRPr="005744EF" w:rsidRDefault="009B1483" w:rsidP="004E0FEF">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July</w:t>
            </w:r>
          </w:p>
        </w:tc>
        <w:tc>
          <w:tcPr>
            <w:cnfStyle w:val="000010000000" w:firstRow="0" w:lastRow="0" w:firstColumn="0" w:lastColumn="0" w:oddVBand="1" w:evenVBand="0" w:oddHBand="0" w:evenHBand="0" w:firstRowFirstColumn="0" w:firstRowLastColumn="0" w:lastRowFirstColumn="0" w:lastRowLastColumn="0"/>
            <w:tcW w:w="7812" w:type="dxa"/>
            <w:vAlign w:val="center"/>
          </w:tcPr>
          <w:p w14:paraId="2AAE6255" w14:textId="77777777" w:rsidR="009B1483" w:rsidRPr="005744EF" w:rsidRDefault="009B1483" w:rsidP="004E0FEF">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Review court workload data from the quarterly reports fro</w:t>
            </w:r>
            <w:r w:rsidR="00B246FE" w:rsidRPr="005744EF">
              <w:rPr>
                <w:rFonts w:ascii="Arial Narrow" w:hAnsi="Arial Narrow" w:cs="Optima-Regular"/>
                <w:i w:val="0"/>
                <w:color w:val="000000"/>
                <w:sz w:val="23"/>
                <w:szCs w:val="23"/>
                <w:lang w:val="en-GB"/>
              </w:rPr>
              <w:t>m each of the three law clerks.</w:t>
            </w:r>
          </w:p>
        </w:tc>
      </w:tr>
      <w:tr w:rsidR="009B1483" w:rsidRPr="005744EF" w14:paraId="2C022382" w14:textId="77777777" w:rsidTr="004E0FEF">
        <w:trPr>
          <w:trHeight w:val="344"/>
        </w:trPr>
        <w:tc>
          <w:tcPr>
            <w:cnfStyle w:val="001000000000" w:firstRow="0" w:lastRow="0" w:firstColumn="1" w:lastColumn="0" w:oddVBand="0" w:evenVBand="0" w:oddHBand="0" w:evenHBand="0" w:firstRowFirstColumn="0" w:firstRowLastColumn="0" w:lastRowFirstColumn="0" w:lastRowLastColumn="0"/>
            <w:tcW w:w="1402" w:type="dxa"/>
            <w:shd w:val="clear" w:color="auto" w:fill="F2F2F2" w:themeFill="background1" w:themeFillShade="F2"/>
            <w:vAlign w:val="center"/>
          </w:tcPr>
          <w:p w14:paraId="1ACF84A1" w14:textId="77777777" w:rsidR="009B1483" w:rsidRPr="005744EF" w:rsidRDefault="009B1483" w:rsidP="004E0FEF">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August</w:t>
            </w:r>
          </w:p>
        </w:tc>
        <w:tc>
          <w:tcPr>
            <w:cnfStyle w:val="000010000000" w:firstRow="0" w:lastRow="0" w:firstColumn="0" w:lastColumn="0" w:oddVBand="1" w:evenVBand="0" w:oddHBand="0" w:evenHBand="0" w:firstRowFirstColumn="0" w:firstRowLastColumn="0" w:lastRowFirstColumn="0" w:lastRowLastColumn="0"/>
            <w:tcW w:w="7812" w:type="dxa"/>
            <w:vAlign w:val="center"/>
          </w:tcPr>
          <w:p w14:paraId="261FC62B" w14:textId="77777777" w:rsidR="009B1483" w:rsidRPr="005744EF" w:rsidRDefault="009B1483" w:rsidP="004E0FEF">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Tokelau National coordinator compiles inputs from the three islands, produces the first draft of the Tokelau annual report and sends it to the villages for c</w:t>
            </w:r>
            <w:r w:rsidR="00B246FE" w:rsidRPr="005744EF">
              <w:rPr>
                <w:rFonts w:ascii="Arial Narrow" w:hAnsi="Arial Narrow" w:cs="Optima-Regular"/>
                <w:i w:val="0"/>
                <w:color w:val="000000"/>
                <w:sz w:val="23"/>
                <w:szCs w:val="23"/>
                <w:lang w:val="en-GB"/>
              </w:rPr>
              <w:t>onsultations.</w:t>
            </w:r>
          </w:p>
        </w:tc>
      </w:tr>
      <w:tr w:rsidR="009B1483" w:rsidRPr="005744EF" w14:paraId="0D06BF7F" w14:textId="77777777" w:rsidTr="004E0FE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02" w:type="dxa"/>
            <w:shd w:val="clear" w:color="auto" w:fill="F2F2F2" w:themeFill="background1" w:themeFillShade="F2"/>
            <w:vAlign w:val="center"/>
          </w:tcPr>
          <w:p w14:paraId="6918FB6E" w14:textId="77777777" w:rsidR="009B1483" w:rsidRPr="005744EF" w:rsidRDefault="009B1483" w:rsidP="004E0FEF">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September</w:t>
            </w:r>
          </w:p>
        </w:tc>
        <w:tc>
          <w:tcPr>
            <w:cnfStyle w:val="000010000000" w:firstRow="0" w:lastRow="0" w:firstColumn="0" w:lastColumn="0" w:oddVBand="1" w:evenVBand="0" w:oddHBand="0" w:evenHBand="0" w:firstRowFirstColumn="0" w:firstRowLastColumn="0" w:lastRowFirstColumn="0" w:lastRowLastColumn="0"/>
            <w:tcW w:w="7812" w:type="dxa"/>
            <w:vAlign w:val="center"/>
          </w:tcPr>
          <w:p w14:paraId="7E72968E" w14:textId="77777777" w:rsidR="009B1483" w:rsidRPr="005744EF" w:rsidRDefault="009B1483" w:rsidP="004E0FEF">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Tokelau National coordinator (i) provides a draft of the annual report to the Ulu of Tokelau to review and amend and (ii) translate</w:t>
            </w:r>
            <w:r w:rsidR="00B246FE" w:rsidRPr="005744EF">
              <w:rPr>
                <w:rFonts w:ascii="Arial Narrow" w:hAnsi="Arial Narrow" w:cs="Optima-Regular"/>
                <w:i w:val="0"/>
                <w:color w:val="000000"/>
                <w:sz w:val="23"/>
                <w:szCs w:val="23"/>
                <w:lang w:val="en-GB"/>
              </w:rPr>
              <w:t>s the document into English.</w:t>
            </w:r>
          </w:p>
        </w:tc>
      </w:tr>
      <w:tr w:rsidR="009B1483" w:rsidRPr="005744EF" w14:paraId="388F0168" w14:textId="77777777" w:rsidTr="004E0FEF">
        <w:trPr>
          <w:trHeight w:val="624"/>
        </w:trPr>
        <w:tc>
          <w:tcPr>
            <w:cnfStyle w:val="001000000000" w:firstRow="0" w:lastRow="0" w:firstColumn="1" w:lastColumn="0" w:oddVBand="0" w:evenVBand="0" w:oddHBand="0" w:evenHBand="0" w:firstRowFirstColumn="0" w:firstRowLastColumn="0" w:lastRowFirstColumn="0" w:lastRowLastColumn="0"/>
            <w:tcW w:w="1402" w:type="dxa"/>
            <w:shd w:val="clear" w:color="auto" w:fill="F2F2F2" w:themeFill="background1" w:themeFillShade="F2"/>
            <w:vAlign w:val="center"/>
          </w:tcPr>
          <w:p w14:paraId="56ED32FE" w14:textId="77777777" w:rsidR="009B1483" w:rsidRPr="005744EF" w:rsidRDefault="009B1483" w:rsidP="004E0FEF">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October</w:t>
            </w:r>
          </w:p>
        </w:tc>
        <w:tc>
          <w:tcPr>
            <w:cnfStyle w:val="000010000000" w:firstRow="0" w:lastRow="0" w:firstColumn="0" w:lastColumn="0" w:oddVBand="1" w:evenVBand="0" w:oddHBand="0" w:evenHBand="0" w:firstRowFirstColumn="0" w:firstRowLastColumn="0" w:lastRowFirstColumn="0" w:lastRowLastColumn="0"/>
            <w:tcW w:w="7812" w:type="dxa"/>
            <w:vAlign w:val="center"/>
          </w:tcPr>
          <w:p w14:paraId="64CA1B87" w14:textId="77777777" w:rsidR="009B1483" w:rsidRPr="005744EF" w:rsidRDefault="009B1483" w:rsidP="00C53D13">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Ul</w:t>
            </w:r>
            <w:r w:rsidR="00B15E8E">
              <w:rPr>
                <w:rFonts w:ascii="Arial Narrow" w:hAnsi="Arial Narrow" w:cs="Optima-Regular"/>
                <w:i w:val="0"/>
                <w:color w:val="000000"/>
                <w:sz w:val="23"/>
                <w:szCs w:val="23"/>
                <w:lang w:val="en-GB"/>
              </w:rPr>
              <w:t xml:space="preserve">u of Tokelau </w:t>
            </w:r>
            <w:r w:rsidRPr="005744EF">
              <w:rPr>
                <w:rFonts w:ascii="Arial Narrow" w:hAnsi="Arial Narrow" w:cs="Optima-Regular"/>
                <w:i w:val="0"/>
                <w:color w:val="000000"/>
                <w:sz w:val="23"/>
                <w:szCs w:val="23"/>
                <w:lang w:val="en-GB"/>
              </w:rPr>
              <w:t>tables the annual report of the Tokelau judiciary before the Cabinet</w:t>
            </w:r>
            <w:r w:rsidR="00B246FE" w:rsidRPr="005744EF">
              <w:rPr>
                <w:rFonts w:ascii="Arial Narrow" w:hAnsi="Arial Narrow" w:cs="Optima-Regular"/>
                <w:i w:val="0"/>
                <w:color w:val="000000"/>
                <w:sz w:val="23"/>
                <w:szCs w:val="23"/>
                <w:lang w:val="en-GB"/>
              </w:rPr>
              <w:t xml:space="preserve"> and parliament (General-Fono).</w:t>
            </w:r>
          </w:p>
        </w:tc>
      </w:tr>
      <w:tr w:rsidR="009B1483" w:rsidRPr="005744EF" w14:paraId="11B9AEE8" w14:textId="77777777" w:rsidTr="004E0F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02" w:type="dxa"/>
            <w:shd w:val="clear" w:color="auto" w:fill="F2F2F2" w:themeFill="background1" w:themeFillShade="F2"/>
            <w:vAlign w:val="center"/>
          </w:tcPr>
          <w:p w14:paraId="6135B3D1" w14:textId="77777777" w:rsidR="009B1483" w:rsidRPr="005744EF" w:rsidRDefault="009B1483" w:rsidP="004E0FEF">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November</w:t>
            </w:r>
          </w:p>
        </w:tc>
        <w:tc>
          <w:tcPr>
            <w:cnfStyle w:val="000010000000" w:firstRow="0" w:lastRow="0" w:firstColumn="0" w:lastColumn="0" w:oddVBand="1" w:evenVBand="0" w:oddHBand="0" w:evenHBand="0" w:firstRowFirstColumn="0" w:firstRowLastColumn="0" w:lastRowFirstColumn="0" w:lastRowLastColumn="0"/>
            <w:tcW w:w="7812" w:type="dxa"/>
            <w:vAlign w:val="center"/>
          </w:tcPr>
          <w:p w14:paraId="64404C3D" w14:textId="77777777" w:rsidR="009B1483" w:rsidRPr="005744EF" w:rsidRDefault="009B1483" w:rsidP="004E0FEF">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Foreword by the Chief Justice of T</w:t>
            </w:r>
            <w:r w:rsidR="00B246FE" w:rsidRPr="005744EF">
              <w:rPr>
                <w:rFonts w:ascii="Arial Narrow" w:hAnsi="Arial Narrow" w:cs="Optima-Regular"/>
                <w:i w:val="0"/>
                <w:color w:val="000000"/>
                <w:sz w:val="23"/>
                <w:szCs w:val="23"/>
                <w:lang w:val="en-GB"/>
              </w:rPr>
              <w:t>okelau received and translated.</w:t>
            </w:r>
          </w:p>
        </w:tc>
      </w:tr>
      <w:tr w:rsidR="009B1483" w:rsidRPr="005744EF" w14:paraId="3548A62C" w14:textId="77777777" w:rsidTr="004E0FEF">
        <w:trPr>
          <w:trHeight w:val="624"/>
        </w:trPr>
        <w:tc>
          <w:tcPr>
            <w:cnfStyle w:val="001000000000" w:firstRow="0" w:lastRow="0" w:firstColumn="1" w:lastColumn="0" w:oddVBand="0" w:evenVBand="0" w:oddHBand="0" w:evenHBand="0" w:firstRowFirstColumn="0" w:firstRowLastColumn="0" w:lastRowFirstColumn="0" w:lastRowLastColumn="0"/>
            <w:tcW w:w="1402" w:type="dxa"/>
            <w:shd w:val="clear" w:color="auto" w:fill="F2F2F2" w:themeFill="background1" w:themeFillShade="F2"/>
            <w:vAlign w:val="center"/>
          </w:tcPr>
          <w:p w14:paraId="1B77BF98" w14:textId="77777777" w:rsidR="009B1483" w:rsidRPr="005744EF" w:rsidRDefault="009B1483" w:rsidP="004E0FEF">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December</w:t>
            </w:r>
          </w:p>
        </w:tc>
        <w:tc>
          <w:tcPr>
            <w:cnfStyle w:val="000010000000" w:firstRow="0" w:lastRow="0" w:firstColumn="0" w:lastColumn="0" w:oddVBand="1" w:evenVBand="0" w:oddHBand="0" w:evenHBand="0" w:firstRowFirstColumn="0" w:firstRowLastColumn="0" w:lastRowFirstColumn="0" w:lastRowLastColumn="0"/>
            <w:tcW w:w="7812" w:type="dxa"/>
            <w:vAlign w:val="center"/>
          </w:tcPr>
          <w:p w14:paraId="5BFDDE5E" w14:textId="77777777" w:rsidR="009B1483" w:rsidRPr="005744EF" w:rsidRDefault="00AF5099" w:rsidP="00AF5099">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 xml:space="preserve">Tokelau National coordinator </w:t>
            </w:r>
            <w:r w:rsidR="009B1483" w:rsidRPr="005744EF">
              <w:rPr>
                <w:rFonts w:ascii="Arial Narrow" w:hAnsi="Arial Narrow" w:cs="Optima-Regular"/>
                <w:i w:val="0"/>
                <w:color w:val="000000"/>
                <w:sz w:val="23"/>
                <w:szCs w:val="23"/>
                <w:lang w:val="en-GB"/>
              </w:rPr>
              <w:t>arranges for the publication of the T</w:t>
            </w:r>
            <w:r w:rsidR="00C53D13">
              <w:rPr>
                <w:rFonts w:ascii="Arial Narrow" w:hAnsi="Arial Narrow" w:cs="Optima-Regular"/>
                <w:i w:val="0"/>
                <w:color w:val="000000"/>
                <w:sz w:val="23"/>
                <w:szCs w:val="23"/>
                <w:lang w:val="en-GB"/>
              </w:rPr>
              <w:t xml:space="preserve">okelau judiciary annual report </w:t>
            </w:r>
            <w:r w:rsidR="009B1483" w:rsidRPr="005744EF">
              <w:rPr>
                <w:rFonts w:ascii="Arial Narrow" w:hAnsi="Arial Narrow" w:cs="Optima-Regular"/>
                <w:i w:val="0"/>
                <w:color w:val="000000"/>
                <w:sz w:val="23"/>
                <w:szCs w:val="23"/>
                <w:lang w:val="en-GB"/>
              </w:rPr>
              <w:t>and its distribution to interested parties:</w:t>
            </w:r>
          </w:p>
        </w:tc>
      </w:tr>
      <w:tr w:rsidR="009B1483" w:rsidRPr="005744EF" w14:paraId="59B07D56" w14:textId="77777777" w:rsidTr="004E0F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02" w:type="dxa"/>
            <w:shd w:val="clear" w:color="auto" w:fill="F2F2F2" w:themeFill="background1" w:themeFillShade="F2"/>
            <w:vAlign w:val="center"/>
          </w:tcPr>
          <w:p w14:paraId="3F1BC0A6" w14:textId="77777777" w:rsidR="009B1483" w:rsidRPr="005744EF" w:rsidRDefault="009B1483" w:rsidP="004E0FEF">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March 2013</w:t>
            </w:r>
          </w:p>
        </w:tc>
        <w:tc>
          <w:tcPr>
            <w:cnfStyle w:val="000010000000" w:firstRow="0" w:lastRow="0" w:firstColumn="0" w:lastColumn="0" w:oddVBand="1" w:evenVBand="0" w:oddHBand="0" w:evenHBand="0" w:firstRowFirstColumn="0" w:firstRowLastColumn="0" w:lastRowFirstColumn="0" w:lastRowLastColumn="0"/>
            <w:tcW w:w="7812" w:type="dxa"/>
            <w:vAlign w:val="center"/>
          </w:tcPr>
          <w:p w14:paraId="26BA71E7" w14:textId="77777777" w:rsidR="009B1483" w:rsidRPr="005744EF" w:rsidRDefault="009B1483" w:rsidP="004E0FEF">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 xml:space="preserve">Tokelau Annual Report published on </w:t>
            </w:r>
            <w:hyperlink r:id="rId144" w:history="1">
              <w:r w:rsidRPr="005744EF">
                <w:rPr>
                  <w:rFonts w:ascii="Arial Narrow" w:hAnsi="Arial Narrow" w:cs="Optima-Regular"/>
                  <w:i w:val="0"/>
                  <w:color w:val="000000"/>
                  <w:sz w:val="23"/>
                  <w:szCs w:val="23"/>
                  <w:lang w:val="en-GB"/>
                </w:rPr>
                <w:t>www.paclii.org</w:t>
              </w:r>
            </w:hyperlink>
          </w:p>
        </w:tc>
      </w:tr>
    </w:tbl>
    <w:p w14:paraId="62C544F3" w14:textId="77777777" w:rsidR="009B1483" w:rsidRPr="005744EF" w:rsidRDefault="009B1483" w:rsidP="009B1483">
      <w:pPr>
        <w:rPr>
          <w:rFonts w:ascii="Arial Narrow" w:hAnsi="Arial Narrow" w:cs="Optima-Regular"/>
          <w:i w:val="0"/>
          <w:color w:val="000000"/>
          <w:sz w:val="23"/>
          <w:szCs w:val="23"/>
          <w:lang w:val="en-GB"/>
        </w:rPr>
      </w:pPr>
    </w:p>
    <w:p w14:paraId="44F31005" w14:textId="331A8B30" w:rsidR="009B1483" w:rsidRDefault="009B1483" w:rsidP="009B1483">
      <w:pPr>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Tokelau’s National Coordinator reported that the first Tokelau court Annual Report had met with very positive feedback from Members of Council,</w:t>
      </w:r>
      <w:r w:rsidR="00CE6631" w:rsidRPr="005744EF">
        <w:rPr>
          <w:rFonts w:ascii="Arial Narrow" w:hAnsi="Arial Narrow" w:cs="Optima-Regular"/>
          <w:i w:val="0"/>
          <w:color w:val="000000"/>
          <w:sz w:val="23"/>
          <w:szCs w:val="23"/>
          <w:lang w:val="en-GB"/>
        </w:rPr>
        <w:t xml:space="preserve"> the Administrator of Tokelau, </w:t>
      </w:r>
      <w:r w:rsidRPr="005744EF">
        <w:rPr>
          <w:rFonts w:ascii="Arial Narrow" w:hAnsi="Arial Narrow" w:cs="Optima-Regular"/>
          <w:i w:val="0"/>
          <w:color w:val="000000"/>
          <w:sz w:val="23"/>
          <w:szCs w:val="23"/>
          <w:lang w:val="en-GB"/>
        </w:rPr>
        <w:t xml:space="preserve">General Fono Members, and members of the community. The Foreword written by the Chief Justice of Tokelau is included </w:t>
      </w:r>
      <w:r w:rsidRPr="002677C2">
        <w:rPr>
          <w:rFonts w:ascii="Arial Narrow" w:hAnsi="Arial Narrow" w:cs="Optima-Regular"/>
          <w:i w:val="0"/>
          <w:color w:val="000000"/>
          <w:sz w:val="23"/>
          <w:szCs w:val="23"/>
          <w:lang w:val="en-GB"/>
        </w:rPr>
        <w:t xml:space="preserve">in </w:t>
      </w:r>
      <w:r w:rsidRPr="003007CD">
        <w:rPr>
          <w:rFonts w:ascii="Arial Narrow" w:hAnsi="Arial Narrow" w:cs="Optima-Regular"/>
          <w:i w:val="0"/>
          <w:color w:val="000000"/>
          <w:sz w:val="23"/>
          <w:szCs w:val="23"/>
          <w:lang w:val="en-GB"/>
        </w:rPr>
        <w:t xml:space="preserve">Box </w:t>
      </w:r>
      <w:r w:rsidR="003007CD">
        <w:rPr>
          <w:rFonts w:ascii="Arial Narrow" w:hAnsi="Arial Narrow" w:cs="Optima-Regular"/>
          <w:i w:val="0"/>
          <w:color w:val="000000"/>
          <w:sz w:val="23"/>
          <w:szCs w:val="23"/>
          <w:lang w:val="en-GB"/>
        </w:rPr>
        <w:t>M</w:t>
      </w:r>
      <w:r w:rsidRPr="002677C2">
        <w:rPr>
          <w:rFonts w:ascii="Arial Narrow" w:hAnsi="Arial Narrow" w:cs="Optima-Regular"/>
          <w:i w:val="0"/>
          <w:color w:val="000000"/>
          <w:sz w:val="23"/>
          <w:szCs w:val="23"/>
          <w:lang w:val="en-GB"/>
        </w:rPr>
        <w:t>.</w:t>
      </w:r>
    </w:p>
    <w:p w14:paraId="3BBA5F51" w14:textId="77777777" w:rsidR="00923DD5" w:rsidRDefault="00923DD5" w:rsidP="009B1483">
      <w:pPr>
        <w:rPr>
          <w:rFonts w:ascii="Arial Narrow" w:hAnsi="Arial Narrow" w:cs="Optima-Regular"/>
          <w:i w:val="0"/>
          <w:color w:val="000000"/>
          <w:sz w:val="23"/>
          <w:szCs w:val="23"/>
          <w:lang w:val="en-GB"/>
        </w:rPr>
      </w:pPr>
    </w:p>
    <w:p w14:paraId="77E7758C" w14:textId="77777777" w:rsidR="00923DD5" w:rsidRPr="005744EF" w:rsidRDefault="00923DD5" w:rsidP="009B1483">
      <w:pPr>
        <w:rPr>
          <w:rFonts w:ascii="Arial Narrow" w:hAnsi="Arial Narrow"/>
          <w:i w:val="0"/>
          <w:sz w:val="23"/>
          <w:szCs w:val="23"/>
          <w:lang w:val="en-GB"/>
        </w:rPr>
      </w:pPr>
    </w:p>
    <w:p w14:paraId="059574DF" w14:textId="77777777" w:rsidR="009B1483" w:rsidRPr="005744EF" w:rsidRDefault="009B1483" w:rsidP="009B1483">
      <w:pPr>
        <w:pStyle w:val="NormalWeb"/>
        <w:spacing w:before="2" w:after="2"/>
        <w:jc w:val="both"/>
        <w:rPr>
          <w:rFonts w:ascii="Arial Narrow" w:hAnsi="Arial Narrow" w:cs="Optima-Regular"/>
          <w:i w:val="0"/>
          <w:color w:val="000000"/>
          <w:sz w:val="23"/>
          <w:szCs w:val="23"/>
          <w:lang w:val="en-GB"/>
        </w:rPr>
      </w:pPr>
    </w:p>
    <w:p w14:paraId="51B14FF9" w14:textId="5BBFC56F" w:rsidR="009B1483" w:rsidRPr="005744EF" w:rsidRDefault="009B1483" w:rsidP="00CE6631">
      <w:pPr>
        <w:pStyle w:val="NormalWeb"/>
        <w:pBdr>
          <w:top w:val="single" w:sz="4" w:space="1" w:color="5AB2CA"/>
          <w:left w:val="single" w:sz="4" w:space="4" w:color="5AB2CA"/>
          <w:bottom w:val="single" w:sz="4" w:space="1" w:color="5AB2CA"/>
          <w:right w:val="single" w:sz="4" w:space="4" w:color="5AB2CA"/>
        </w:pBdr>
        <w:shd w:val="clear" w:color="auto" w:fill="5AB2CA"/>
        <w:spacing w:before="2" w:after="2"/>
        <w:jc w:val="both"/>
        <w:rPr>
          <w:rFonts w:ascii="Arial Narrow" w:hAnsi="Arial Narrow" w:cs="Optima-Regular"/>
          <w:b/>
          <w:i w:val="0"/>
          <w:color w:val="000000"/>
          <w:sz w:val="23"/>
          <w:szCs w:val="23"/>
          <w:lang w:val="en-GB"/>
        </w:rPr>
      </w:pPr>
      <w:r w:rsidRPr="002677C2">
        <w:rPr>
          <w:rFonts w:ascii="Arial Narrow" w:hAnsi="Arial Narrow" w:cs="Optima-Regular"/>
          <w:b/>
          <w:i w:val="0"/>
          <w:color w:val="000000"/>
          <w:sz w:val="23"/>
          <w:szCs w:val="23"/>
          <w:lang w:val="en-GB"/>
        </w:rPr>
        <w:lastRenderedPageBreak/>
        <w:t>Box</w:t>
      </w:r>
      <w:r w:rsidR="003007CD">
        <w:rPr>
          <w:rFonts w:ascii="Arial Narrow" w:hAnsi="Arial Narrow" w:cs="Optima-Regular"/>
          <w:b/>
          <w:i w:val="0"/>
          <w:color w:val="000000"/>
          <w:sz w:val="23"/>
          <w:szCs w:val="23"/>
          <w:lang w:val="en-GB"/>
        </w:rPr>
        <w:t xml:space="preserve"> M</w:t>
      </w:r>
      <w:r w:rsidRPr="005744EF">
        <w:rPr>
          <w:rFonts w:ascii="Arial Narrow" w:hAnsi="Arial Narrow" w:cs="Optima-Regular"/>
          <w:b/>
          <w:i w:val="0"/>
          <w:color w:val="000000"/>
          <w:sz w:val="23"/>
          <w:szCs w:val="23"/>
          <w:lang w:val="en-GB"/>
        </w:rPr>
        <w:t>: FOREWORD</w:t>
      </w:r>
      <w:r w:rsidR="00A60AD6" w:rsidRPr="005744EF">
        <w:rPr>
          <w:rFonts w:ascii="Arial Narrow" w:hAnsi="Arial Narrow" w:cs="Optima-Regular"/>
          <w:b/>
          <w:i w:val="0"/>
          <w:color w:val="000000"/>
          <w:sz w:val="23"/>
          <w:szCs w:val="23"/>
          <w:lang w:val="en-GB"/>
        </w:rPr>
        <w:t xml:space="preserve"> </w:t>
      </w:r>
      <w:r w:rsidRPr="005744EF">
        <w:rPr>
          <w:rFonts w:ascii="Arial Narrow" w:hAnsi="Arial Narrow" w:cs="Optima-Regular"/>
          <w:b/>
          <w:i w:val="0"/>
          <w:color w:val="000000"/>
          <w:sz w:val="23"/>
          <w:szCs w:val="23"/>
          <w:lang w:val="en-GB"/>
        </w:rPr>
        <w:t>to First Tokelau Court Annual Report</w:t>
      </w:r>
    </w:p>
    <w:p w14:paraId="1A55EFCE"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p>
    <w:p w14:paraId="6DDD7E56"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 xml:space="preserve">The rule of law underpins the freedom and safety of everyone. But it is fragile. It is not safe in any society unless the men and women of the community support the law and the system of justice which upholds it. It is difficult for anyone to support the law or the system of justice unless they are known. </w:t>
      </w:r>
    </w:p>
    <w:p w14:paraId="6544948A"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p>
    <w:p w14:paraId="1303502C"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 xml:space="preserve">In Tokelau, the laws are published and available to be read by everyone. But until now the system of justice and how it operates has not been well understood. When I was privileged to make my first visit to Tokelau as Chief Justice in May 2011, it was difficult even for me to find out about the system of justice. It was only after talking to the Law Commissioners, to the Taupulega, and to the Women’s Groups on Nukunonu, Fakaofo, and Atafu that I began to get a proper understanding. There was no written explanation or description available to me. That gap has now been filled by this excellent publication. </w:t>
      </w:r>
    </w:p>
    <w:p w14:paraId="012759E4"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p>
    <w:p w14:paraId="5DB03241"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 xml:space="preserve">The first Tokelau Judicial Annual Report describes the legal system of Tokelau. It is immediately clear that, even in the sixteen months since I visited, there has been great effort to make judicial service more accessible and better understood. Much has happened in the last year, particularly in the training and organisation of the police. A comparison of the judicial work in the three villages, which is undertaken in this report, provides standards against which future improvements can be measured. Such measurements improve access to justice and equality of treatment. They are also a great help to the Law Commissioners in responding to the needs of their communities. Most importantly, they allow the people of Tokelau to understand the administration of justice and to take ownership of it. As I have already suggested, without that ownership and the community commitment it leads to, the rule of law is at risk. </w:t>
      </w:r>
    </w:p>
    <w:p w14:paraId="4B84CAD2"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p>
    <w:p w14:paraId="4065AC1C"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 xml:space="preserve">So I congratulate those who have compiled this report. I look forward to similar annual publications. And I offer my very best wishes to all who work for justice in Tokelau. </w:t>
      </w:r>
    </w:p>
    <w:p w14:paraId="17889580"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p>
    <w:p w14:paraId="6DDC157B"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 xml:space="preserve">Rt Hon Dame Sian Elias </w:t>
      </w:r>
    </w:p>
    <w:p w14:paraId="2F31028D"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 xml:space="preserve">Chief Justice of Tokelau </w:t>
      </w:r>
    </w:p>
    <w:p w14:paraId="063BA03C" w14:textId="77777777" w:rsidR="00CE6631" w:rsidRPr="005744EF" w:rsidRDefault="00CE6631"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p>
    <w:p w14:paraId="387EDC70" w14:textId="77777777" w:rsidR="00B246FE" w:rsidRPr="005744EF" w:rsidRDefault="00B246FE" w:rsidP="009B1483">
      <w:pPr>
        <w:pStyle w:val="NormalWeb"/>
        <w:spacing w:before="2" w:after="2"/>
        <w:jc w:val="both"/>
        <w:rPr>
          <w:rFonts w:ascii="Arial Narrow" w:hAnsi="Arial Narrow" w:cs="Optima-Regular"/>
          <w:i w:val="0"/>
          <w:color w:val="000000"/>
          <w:sz w:val="23"/>
          <w:szCs w:val="23"/>
          <w:lang w:val="en-GB"/>
        </w:rPr>
      </w:pPr>
    </w:p>
    <w:p w14:paraId="75DB88D4" w14:textId="77777777" w:rsidR="009B1483" w:rsidRPr="005744EF" w:rsidRDefault="009B1483" w:rsidP="00B246FE">
      <w:pPr>
        <w:pStyle w:val="Headcasestudy"/>
        <w:spacing w:after="0" w:line="240" w:lineRule="auto"/>
        <w:rPr>
          <w:rFonts w:ascii="Arial Narrow" w:hAnsi="Arial Narrow"/>
          <w:b/>
          <w:i w:val="0"/>
          <w:color w:val="31849B" w:themeColor="accent5" w:themeShade="BF"/>
          <w:sz w:val="23"/>
          <w:szCs w:val="23"/>
        </w:rPr>
      </w:pPr>
      <w:r w:rsidRPr="005744EF">
        <w:rPr>
          <w:rFonts w:ascii="Arial Narrow" w:hAnsi="Arial Narrow"/>
          <w:b/>
          <w:i w:val="0"/>
          <w:color w:val="31849B" w:themeColor="accent5" w:themeShade="BF"/>
          <w:sz w:val="23"/>
          <w:szCs w:val="23"/>
        </w:rPr>
        <w:t>Cook Islands</w:t>
      </w:r>
    </w:p>
    <w:p w14:paraId="021D2C8C" w14:textId="77777777" w:rsidR="004E0FEF" w:rsidRPr="005744EF" w:rsidRDefault="004E0FEF" w:rsidP="00B246FE">
      <w:pPr>
        <w:pStyle w:val="Headcasestudy"/>
        <w:spacing w:after="0" w:line="240" w:lineRule="auto"/>
        <w:rPr>
          <w:rFonts w:ascii="Arial Narrow" w:hAnsi="Arial Narrow"/>
          <w:i w:val="0"/>
          <w:color w:val="31849B" w:themeColor="accent5" w:themeShade="BF"/>
          <w:sz w:val="23"/>
          <w:szCs w:val="23"/>
        </w:rPr>
      </w:pPr>
    </w:p>
    <w:p w14:paraId="3442B055" w14:textId="77777777" w:rsidR="009B1483" w:rsidRPr="005744EF" w:rsidRDefault="009B1483" w:rsidP="00AF5099">
      <w:pPr>
        <w:pStyle w:val="Textbefore"/>
        <w:jc w:val="left"/>
        <w:rPr>
          <w:rFonts w:ascii="Arial Narrow" w:hAnsi="Arial Narrow"/>
          <w:b/>
          <w:i w:val="0"/>
          <w:sz w:val="23"/>
          <w:szCs w:val="23"/>
        </w:rPr>
      </w:pPr>
      <w:r w:rsidRPr="005744EF">
        <w:rPr>
          <w:rFonts w:ascii="Arial Narrow" w:hAnsi="Arial Narrow"/>
          <w:b/>
          <w:i w:val="0"/>
          <w:sz w:val="23"/>
          <w:szCs w:val="23"/>
        </w:rPr>
        <w:t>In the 2011 PJDP Baseline Report on Court Performance, the Cook Islands were able to report on one of the 15 court per</w:t>
      </w:r>
      <w:r w:rsidR="002D00EE">
        <w:rPr>
          <w:rFonts w:ascii="Arial Narrow" w:hAnsi="Arial Narrow"/>
          <w:b/>
          <w:i w:val="0"/>
          <w:sz w:val="23"/>
          <w:szCs w:val="23"/>
        </w:rPr>
        <w:t>formance indicators. In the 2014</w:t>
      </w:r>
      <w:r w:rsidRPr="005744EF">
        <w:rPr>
          <w:rFonts w:ascii="Arial Narrow" w:hAnsi="Arial Narrow"/>
          <w:b/>
          <w:i w:val="0"/>
          <w:sz w:val="23"/>
          <w:szCs w:val="23"/>
        </w:rPr>
        <w:t xml:space="preserve"> PJDP Trend Report the Cook </w:t>
      </w:r>
      <w:r w:rsidR="002D00EE">
        <w:rPr>
          <w:rFonts w:ascii="Arial Narrow" w:hAnsi="Arial Narrow"/>
          <w:b/>
          <w:i w:val="0"/>
          <w:sz w:val="23"/>
          <w:szCs w:val="23"/>
        </w:rPr>
        <w:t>Islands are able to report on 12</w:t>
      </w:r>
      <w:r w:rsidRPr="005744EF">
        <w:rPr>
          <w:rFonts w:ascii="Arial Narrow" w:hAnsi="Arial Narrow"/>
          <w:b/>
          <w:i w:val="0"/>
          <w:sz w:val="23"/>
          <w:szCs w:val="23"/>
        </w:rPr>
        <w:t xml:space="preserve"> of the 15 court performance indicators.</w:t>
      </w:r>
    </w:p>
    <w:p w14:paraId="7D736C91" w14:textId="77777777" w:rsidR="009B1483" w:rsidRPr="005744EF" w:rsidRDefault="009B1483" w:rsidP="00AF5099">
      <w:pPr>
        <w:rPr>
          <w:rFonts w:ascii="Arial Narrow" w:hAnsi="Arial Narrow" w:cs="Times"/>
          <w:i w:val="0"/>
          <w:sz w:val="23"/>
          <w:szCs w:val="23"/>
          <w:lang w:val="en-GB"/>
        </w:rPr>
      </w:pPr>
      <w:r w:rsidRPr="005744EF">
        <w:rPr>
          <w:rFonts w:ascii="Arial Narrow" w:hAnsi="Arial Narrow" w:cs="Times"/>
          <w:i w:val="0"/>
          <w:sz w:val="23"/>
          <w:szCs w:val="23"/>
          <w:lang w:val="en-GB"/>
        </w:rPr>
        <w:t>The Cook Islands issued their first court Annual Report in May 2013. Paragraph 1 of the Cook Islands Annual Report states:</w:t>
      </w:r>
    </w:p>
    <w:p w14:paraId="5018F6A7" w14:textId="77777777" w:rsidR="009B1483" w:rsidRPr="005744EF" w:rsidRDefault="008564EC" w:rsidP="00AF5099">
      <w:pPr>
        <w:pStyle w:val="NormalWeb"/>
        <w:ind w:left="720"/>
        <w:rPr>
          <w:rFonts w:ascii="Arial Narrow" w:hAnsi="Arial Narrow" w:cs="Times"/>
          <w:i w:val="0"/>
          <w:sz w:val="23"/>
          <w:szCs w:val="23"/>
          <w:lang w:val="en-GB"/>
        </w:rPr>
      </w:pPr>
      <w:r w:rsidRPr="005744EF">
        <w:rPr>
          <w:rFonts w:ascii="Arial Narrow" w:hAnsi="Arial Narrow" w:cs="Times"/>
          <w:i w:val="0"/>
          <w:sz w:val="23"/>
          <w:szCs w:val="23"/>
          <w:lang w:val="en-GB"/>
        </w:rPr>
        <w:t>Para 1</w:t>
      </w:r>
      <w:r w:rsidR="009B1483" w:rsidRPr="005744EF">
        <w:rPr>
          <w:rFonts w:ascii="Arial Narrow" w:hAnsi="Arial Narrow" w:cs="Times"/>
          <w:i w:val="0"/>
          <w:sz w:val="23"/>
          <w:szCs w:val="23"/>
          <w:lang w:val="en-GB"/>
        </w:rPr>
        <w:t xml:space="preserve">: This is a Report on the operations of the Court of Appeal and High Court of the Cook Islands for the period 1 July 2011-30 June 2012 (corresponding with the Ministry’s financial year). It has been prepared by reference to: </w:t>
      </w:r>
    </w:p>
    <w:p w14:paraId="68BB47CC" w14:textId="77777777" w:rsidR="009B1483" w:rsidRPr="005744EF" w:rsidRDefault="009B1483" w:rsidP="002F74E0">
      <w:pPr>
        <w:pStyle w:val="NormalWeb"/>
        <w:numPr>
          <w:ilvl w:val="1"/>
          <w:numId w:val="16"/>
        </w:numPr>
        <w:spacing w:beforeLines="1" w:before="2" w:afterLines="1" w:after="2"/>
        <w:rPr>
          <w:rFonts w:ascii="Arial Narrow" w:hAnsi="Arial Narrow" w:cs="Times"/>
          <w:i w:val="0"/>
          <w:sz w:val="23"/>
          <w:szCs w:val="23"/>
          <w:lang w:val="en-GB"/>
        </w:rPr>
      </w:pPr>
      <w:r w:rsidRPr="005744EF">
        <w:rPr>
          <w:rFonts w:ascii="Arial Narrow" w:hAnsi="Arial Narrow" w:cs="Times"/>
          <w:i w:val="0"/>
          <w:sz w:val="23"/>
          <w:szCs w:val="23"/>
          <w:lang w:val="en-GB"/>
        </w:rPr>
        <w:lastRenderedPageBreak/>
        <w:t xml:space="preserve">Ministry of Justice, Business Plan 2011-12, prepared by Claudine Henry-Anguna, Acting Head of Ministry; </w:t>
      </w:r>
    </w:p>
    <w:p w14:paraId="73BE42DC" w14:textId="77777777" w:rsidR="009B1483" w:rsidRPr="005744EF" w:rsidRDefault="009B1483" w:rsidP="002F74E0">
      <w:pPr>
        <w:pStyle w:val="NormalWeb"/>
        <w:numPr>
          <w:ilvl w:val="1"/>
          <w:numId w:val="16"/>
        </w:numPr>
        <w:spacing w:beforeLines="1" w:before="2" w:afterLines="1" w:after="2"/>
        <w:rPr>
          <w:rFonts w:ascii="Arial Narrow" w:hAnsi="Arial Narrow" w:cs="Times"/>
          <w:i w:val="0"/>
          <w:sz w:val="23"/>
          <w:szCs w:val="23"/>
          <w:lang w:val="en-GB"/>
        </w:rPr>
      </w:pPr>
      <w:r w:rsidRPr="005744EF">
        <w:rPr>
          <w:rFonts w:ascii="Arial Narrow" w:hAnsi="Arial Narrow" w:cs="Times"/>
          <w:i w:val="0"/>
          <w:sz w:val="23"/>
          <w:szCs w:val="23"/>
          <w:lang w:val="en-GB"/>
        </w:rPr>
        <w:t xml:space="preserve">Pacific Judicial Development Programme (PJDP), 2011 Court Baseline Report. </w:t>
      </w:r>
    </w:p>
    <w:p w14:paraId="6517E562" w14:textId="77777777" w:rsidR="00AF5099" w:rsidRPr="005744EF" w:rsidRDefault="009B1483" w:rsidP="00AF5099">
      <w:pPr>
        <w:widowControl w:val="0"/>
        <w:tabs>
          <w:tab w:val="left" w:pos="220"/>
          <w:tab w:val="left" w:pos="720"/>
        </w:tabs>
        <w:autoSpaceDE w:val="0"/>
        <w:autoSpaceDN w:val="0"/>
        <w:adjustRightInd w:val="0"/>
        <w:rPr>
          <w:rFonts w:ascii="Arial Narrow" w:hAnsi="Arial Narrow" w:cs="Times"/>
          <w:i w:val="0"/>
          <w:sz w:val="23"/>
          <w:szCs w:val="23"/>
          <w:lang w:val="en-GB"/>
        </w:rPr>
      </w:pPr>
      <w:r w:rsidRPr="005744EF">
        <w:rPr>
          <w:rFonts w:ascii="Arial Narrow" w:hAnsi="Arial Narrow" w:cs="Times"/>
          <w:i w:val="0"/>
          <w:sz w:val="23"/>
          <w:szCs w:val="23"/>
          <w:lang w:val="en-GB"/>
        </w:rPr>
        <w:t>The Cook Islands Court Annual Report states that it “is prepared for the purposes of Government, Court users, the media and funding bodies.” It is available to the public as it is published on both the PacLII and the Cook Isla</w:t>
      </w:r>
      <w:r w:rsidR="001A085E" w:rsidRPr="005744EF">
        <w:rPr>
          <w:rFonts w:ascii="Arial Narrow" w:hAnsi="Arial Narrow" w:cs="Times"/>
          <w:i w:val="0"/>
          <w:sz w:val="23"/>
          <w:szCs w:val="23"/>
          <w:lang w:val="en-GB"/>
        </w:rPr>
        <w:t>nds Ministry of Justice website.</w:t>
      </w:r>
    </w:p>
    <w:p w14:paraId="60C7DD5B" w14:textId="71C5ECCD" w:rsidR="009B1483" w:rsidRPr="002D00EE" w:rsidRDefault="009B1483" w:rsidP="00AF5099">
      <w:pPr>
        <w:rPr>
          <w:rFonts w:ascii="Arial Narrow" w:hAnsi="Arial Narrow" w:cs="Times"/>
          <w:i w:val="0"/>
          <w:sz w:val="23"/>
          <w:szCs w:val="23"/>
          <w:lang w:val="en-GB"/>
        </w:rPr>
      </w:pPr>
      <w:r w:rsidRPr="005744EF">
        <w:rPr>
          <w:rFonts w:ascii="Arial Narrow" w:hAnsi="Arial Narrow" w:cs="Times"/>
          <w:i w:val="0"/>
          <w:sz w:val="23"/>
          <w:szCs w:val="23"/>
          <w:lang w:val="en-GB"/>
        </w:rPr>
        <w:t xml:space="preserve">The Annual Report presents an interesting model for the Pacific as it is </w:t>
      </w:r>
      <w:r w:rsidR="00AF5099" w:rsidRPr="005744EF">
        <w:rPr>
          <w:rFonts w:ascii="Arial Narrow" w:hAnsi="Arial Narrow" w:cs="Times"/>
          <w:i w:val="0"/>
          <w:sz w:val="23"/>
          <w:szCs w:val="23"/>
          <w:lang w:val="en-GB"/>
        </w:rPr>
        <w:t>collaboration</w:t>
      </w:r>
      <w:r w:rsidRPr="005744EF">
        <w:rPr>
          <w:rFonts w:ascii="Arial Narrow" w:hAnsi="Arial Narrow" w:cs="Times"/>
          <w:i w:val="0"/>
          <w:sz w:val="23"/>
          <w:szCs w:val="23"/>
          <w:lang w:val="en-GB"/>
        </w:rPr>
        <w:t xml:space="preserve"> between the Court and the Ministry of Justice to provide greater information to the people of the Cook Islands on the work of the court system. The </w:t>
      </w:r>
      <w:r w:rsidRPr="005744EF">
        <w:rPr>
          <w:rFonts w:ascii="Arial Narrow" w:hAnsi="Arial Narrow"/>
          <w:i w:val="0"/>
          <w:sz w:val="23"/>
          <w:szCs w:val="23"/>
          <w:lang w:val="en-GB"/>
        </w:rPr>
        <w:t xml:space="preserve">Annual Report </w:t>
      </w:r>
      <w:r w:rsidRPr="005744EF">
        <w:rPr>
          <w:rFonts w:ascii="Arial Narrow" w:hAnsi="Arial Narrow" w:cs="Times"/>
          <w:i w:val="0"/>
          <w:sz w:val="23"/>
          <w:szCs w:val="23"/>
          <w:lang w:val="en-GB"/>
        </w:rPr>
        <w:t xml:space="preserve">is signed by the Chief Justice of the Cook Islands, the Head of the Ministry of Justice and the Registrar. The Foreword written by the Prime Minister and Minister of Justice of the Cook Islands is included </w:t>
      </w:r>
      <w:r w:rsidRPr="003007CD">
        <w:rPr>
          <w:rFonts w:ascii="Arial Narrow" w:hAnsi="Arial Narrow" w:cs="Times"/>
          <w:i w:val="0"/>
          <w:sz w:val="23"/>
          <w:szCs w:val="23"/>
          <w:lang w:val="en-GB"/>
        </w:rPr>
        <w:t xml:space="preserve">in Box </w:t>
      </w:r>
      <w:r w:rsidR="003007CD" w:rsidRPr="003007CD">
        <w:rPr>
          <w:rFonts w:ascii="Arial Narrow" w:hAnsi="Arial Narrow" w:cs="Times"/>
          <w:i w:val="0"/>
          <w:sz w:val="23"/>
          <w:szCs w:val="23"/>
          <w:lang w:val="en-GB"/>
        </w:rPr>
        <w:t>N</w:t>
      </w:r>
      <w:r w:rsidRPr="003007CD">
        <w:rPr>
          <w:rFonts w:ascii="Arial Narrow" w:hAnsi="Arial Narrow" w:cs="Times"/>
          <w:i w:val="0"/>
          <w:sz w:val="23"/>
          <w:szCs w:val="23"/>
          <w:lang w:val="en-GB"/>
        </w:rPr>
        <w:t>.</w:t>
      </w:r>
      <w:r w:rsidRPr="005744EF">
        <w:rPr>
          <w:rFonts w:ascii="Arial Narrow" w:hAnsi="Arial Narrow" w:cs="Times"/>
          <w:i w:val="0"/>
          <w:sz w:val="23"/>
          <w:szCs w:val="23"/>
          <w:lang w:val="en-GB"/>
        </w:rPr>
        <w:t xml:space="preserve"> The report states in its opening section that</w:t>
      </w:r>
      <w:r w:rsidR="00AF5099" w:rsidRPr="005744EF">
        <w:rPr>
          <w:rFonts w:ascii="Arial Narrow" w:hAnsi="Arial Narrow" w:cs="Times"/>
          <w:i w:val="0"/>
          <w:sz w:val="23"/>
          <w:szCs w:val="23"/>
          <w:lang w:val="en-GB"/>
        </w:rPr>
        <w:t>, “</w:t>
      </w:r>
      <w:r w:rsidRPr="005744EF">
        <w:rPr>
          <w:rFonts w:ascii="Arial Narrow" w:hAnsi="Arial Narrow" w:cs="Times"/>
          <w:i w:val="0"/>
          <w:sz w:val="23"/>
          <w:szCs w:val="23"/>
          <w:lang w:val="en-GB"/>
        </w:rPr>
        <w:t xml:space="preserve">the intention is that from now on there should be annual reports prepared no later than May in the year following the relevant financial year. As electronic data capture becomes more reliable, it is anticipated that this report will include greater detail...” </w:t>
      </w:r>
    </w:p>
    <w:p w14:paraId="6E83D674" w14:textId="77777777" w:rsidR="00B246FE" w:rsidRPr="005744EF" w:rsidRDefault="009B1483" w:rsidP="00AF5099">
      <w:pPr>
        <w:widowControl w:val="0"/>
        <w:tabs>
          <w:tab w:val="left" w:pos="220"/>
          <w:tab w:val="left" w:pos="720"/>
        </w:tabs>
        <w:autoSpaceDE w:val="0"/>
        <w:autoSpaceDN w:val="0"/>
        <w:adjustRightInd w:val="0"/>
        <w:rPr>
          <w:rFonts w:ascii="Arial Narrow" w:hAnsi="Arial Narrow" w:cs="Times"/>
          <w:i w:val="0"/>
          <w:sz w:val="23"/>
          <w:szCs w:val="23"/>
          <w:lang w:val="en-GB"/>
        </w:rPr>
      </w:pPr>
      <w:r w:rsidRPr="005744EF">
        <w:rPr>
          <w:rFonts w:ascii="Arial Narrow" w:hAnsi="Arial Narrow" w:cs="Times"/>
          <w:i w:val="0"/>
          <w:sz w:val="23"/>
          <w:szCs w:val="23"/>
          <w:lang w:val="en-GB"/>
        </w:rPr>
        <w:t>The concluding remarks of the Cook Islands court annual report include the following:</w:t>
      </w:r>
    </w:p>
    <w:p w14:paraId="52C71DA5" w14:textId="77777777" w:rsidR="00F22036" w:rsidRPr="002D00EE" w:rsidRDefault="009B1483" w:rsidP="002D00EE">
      <w:pPr>
        <w:widowControl w:val="0"/>
        <w:tabs>
          <w:tab w:val="left" w:pos="220"/>
          <w:tab w:val="left" w:pos="720"/>
        </w:tabs>
        <w:autoSpaceDE w:val="0"/>
        <w:autoSpaceDN w:val="0"/>
        <w:adjustRightInd w:val="0"/>
        <w:ind w:left="220"/>
        <w:rPr>
          <w:rFonts w:ascii="Arial Narrow" w:hAnsi="Arial Narrow" w:cs="Times"/>
          <w:i w:val="0"/>
          <w:sz w:val="23"/>
          <w:szCs w:val="23"/>
          <w:lang w:val="en-GB"/>
        </w:rPr>
      </w:pPr>
      <w:r w:rsidRPr="005744EF">
        <w:rPr>
          <w:rFonts w:ascii="Arial Narrow" w:hAnsi="Arial Narrow" w:cs="Times"/>
          <w:i w:val="0"/>
          <w:sz w:val="23"/>
          <w:szCs w:val="23"/>
          <w:lang w:val="en-GB"/>
        </w:rPr>
        <w:t>The court is reliant, in part, on external funding and it is the expectation of such bodies that a court should provide an annual report. The PJDP, in particular, has been assisting Pacific courts to provide appropriate reporting details and their assistance is gratefully acknowledged.</w:t>
      </w:r>
      <w:r w:rsidRPr="005744EF">
        <w:rPr>
          <w:rStyle w:val="FootnoteReference"/>
          <w:rFonts w:ascii="Arial Narrow" w:hAnsi="Arial Narrow" w:cs="Times"/>
          <w:i w:val="0"/>
          <w:sz w:val="23"/>
          <w:szCs w:val="23"/>
          <w:lang w:val="en-GB"/>
        </w:rPr>
        <w:footnoteReference w:id="13"/>
      </w:r>
    </w:p>
    <w:p w14:paraId="3BC9265F" w14:textId="7DFDEDF9" w:rsidR="009B1483" w:rsidRPr="005744EF" w:rsidRDefault="009B1483" w:rsidP="00CE6631">
      <w:pPr>
        <w:pStyle w:val="NormalWeb"/>
        <w:pBdr>
          <w:top w:val="single" w:sz="4" w:space="1" w:color="5AB2CA"/>
          <w:left w:val="single" w:sz="4" w:space="4" w:color="5AB2CA"/>
          <w:bottom w:val="single" w:sz="4" w:space="1" w:color="5AB2CA"/>
          <w:right w:val="single" w:sz="4" w:space="4" w:color="5AB2CA"/>
        </w:pBdr>
        <w:shd w:val="clear" w:color="auto" w:fill="5AB2CA"/>
        <w:spacing w:before="2" w:after="2"/>
        <w:jc w:val="both"/>
        <w:rPr>
          <w:rFonts w:ascii="Arial Narrow" w:hAnsi="Arial Narrow" w:cs="Optima-Regular"/>
          <w:b/>
          <w:i w:val="0"/>
          <w:color w:val="000000"/>
          <w:sz w:val="23"/>
          <w:szCs w:val="23"/>
          <w:lang w:val="en-GB"/>
        </w:rPr>
      </w:pPr>
      <w:r w:rsidRPr="003007CD">
        <w:rPr>
          <w:rFonts w:ascii="Arial Narrow" w:hAnsi="Arial Narrow" w:cs="Optima-Regular"/>
          <w:b/>
          <w:i w:val="0"/>
          <w:color w:val="000000"/>
          <w:sz w:val="23"/>
          <w:szCs w:val="23"/>
          <w:lang w:val="en-GB"/>
        </w:rPr>
        <w:t xml:space="preserve">Box </w:t>
      </w:r>
      <w:r w:rsidR="003007CD">
        <w:rPr>
          <w:rFonts w:ascii="Arial Narrow" w:hAnsi="Arial Narrow" w:cs="Optima-Regular"/>
          <w:b/>
          <w:i w:val="0"/>
          <w:color w:val="000000"/>
          <w:sz w:val="23"/>
          <w:szCs w:val="23"/>
          <w:lang w:val="en-GB"/>
        </w:rPr>
        <w:t>N</w:t>
      </w:r>
      <w:r w:rsidRPr="002677C2">
        <w:rPr>
          <w:rFonts w:ascii="Arial Narrow" w:hAnsi="Arial Narrow" w:cs="Optima-Regular"/>
          <w:b/>
          <w:i w:val="0"/>
          <w:color w:val="000000"/>
          <w:sz w:val="23"/>
          <w:szCs w:val="23"/>
          <w:lang w:val="en-GB"/>
        </w:rPr>
        <w:t>:</w:t>
      </w:r>
      <w:r w:rsidRPr="005744EF">
        <w:rPr>
          <w:rFonts w:ascii="Arial Narrow" w:hAnsi="Arial Narrow" w:cs="Optima-Regular"/>
          <w:b/>
          <w:i w:val="0"/>
          <w:color w:val="000000"/>
          <w:sz w:val="23"/>
          <w:szCs w:val="23"/>
          <w:lang w:val="en-GB"/>
        </w:rPr>
        <w:t xml:space="preserve"> FOREWORD to first Cook Islands Court Annual Report</w:t>
      </w:r>
    </w:p>
    <w:p w14:paraId="2ED1E5C7"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p>
    <w:p w14:paraId="4568BFE9"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Access to justice is a fundamental human right in any democratic society. This is reflected in Articles 64 and 65 of the Constitution of the Cook Islands.</w:t>
      </w:r>
    </w:p>
    <w:p w14:paraId="5E972575"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 </w:t>
      </w:r>
    </w:p>
    <w:p w14:paraId="6784F535"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Despite the challenges of an ever-changing society, and the numerous constraints we face as a small Island nation, the Ministry of Justice has continued to maintain access to justice as one of its main core functions.</w:t>
      </w:r>
    </w:p>
    <w:p w14:paraId="72BFEE2F"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 </w:t>
      </w:r>
    </w:p>
    <w:p w14:paraId="48216B8C"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In this first report on the operations of the High Court and Court of Appeal, I am pleased that steps are being taken to improve the provision of court services to the people of the Cook Islands. The Government will continue to provide the necessary resources and support to ensure that the right of any individual to access justice is not adversely affected, or denied.</w:t>
      </w:r>
    </w:p>
    <w:p w14:paraId="4527B80B"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 </w:t>
      </w:r>
    </w:p>
    <w:p w14:paraId="1FCC6433"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I am also thankful for the Pacific Judicial Development Program, for its continued support in providing training for members of the Judiciary and court staff.</w:t>
      </w:r>
    </w:p>
    <w:p w14:paraId="7F2CC912"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 </w:t>
      </w:r>
    </w:p>
    <w:p w14:paraId="742AC1DB"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lastRenderedPageBreak/>
        <w:t>This report is testimony to the valued contributions and professionalism of the staff involved in upholding the priority of Law and Order in our community.</w:t>
      </w:r>
    </w:p>
    <w:p w14:paraId="275BD463"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p>
    <w:p w14:paraId="08EFAE1D"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 xml:space="preserve">Kia Manuia Hon. Henry Puna </w:t>
      </w:r>
    </w:p>
    <w:p w14:paraId="6DF74156" w14:textId="77777777" w:rsidR="009B1483" w:rsidRPr="005744EF" w:rsidRDefault="009B1483" w:rsidP="00CE6631">
      <w:pPr>
        <w:pStyle w:val="NormalWeb"/>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before="2" w:after="2"/>
        <w:jc w:val="both"/>
        <w:rPr>
          <w:rFonts w:ascii="Arial Narrow" w:hAnsi="Arial Narrow" w:cs="Optima-Regular"/>
          <w:i w:val="0"/>
          <w:color w:val="000000"/>
          <w:sz w:val="23"/>
          <w:szCs w:val="23"/>
          <w:lang w:val="en-GB"/>
        </w:rPr>
      </w:pPr>
      <w:r w:rsidRPr="005744EF">
        <w:rPr>
          <w:rFonts w:ascii="Arial Narrow" w:hAnsi="Arial Narrow" w:cs="Optima-Regular"/>
          <w:i w:val="0"/>
          <w:color w:val="000000"/>
          <w:sz w:val="23"/>
          <w:szCs w:val="23"/>
          <w:lang w:val="en-GB"/>
        </w:rPr>
        <w:t>Prime Minister and Minister of Justice</w:t>
      </w:r>
    </w:p>
    <w:p w14:paraId="41925FED" w14:textId="77777777" w:rsidR="00B246FE" w:rsidRPr="005744EF" w:rsidRDefault="00B246FE">
      <w:pPr>
        <w:rPr>
          <w:rFonts w:ascii="Arial Narrow" w:eastAsiaTheme="minorHAnsi" w:hAnsi="Arial Narrow" w:cs="Optima-Bold"/>
          <w:b/>
          <w:bCs/>
          <w:i w:val="0"/>
          <w:color w:val="000000"/>
          <w:sz w:val="23"/>
          <w:szCs w:val="23"/>
          <w:lang w:val="en-GB" w:eastAsia="en-US"/>
        </w:rPr>
      </w:pPr>
    </w:p>
    <w:p w14:paraId="2776DF4A" w14:textId="77777777" w:rsidR="009B1483" w:rsidRPr="005744EF" w:rsidRDefault="009B1483" w:rsidP="004E0FEF">
      <w:pPr>
        <w:pStyle w:val="Headc"/>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tabs>
          <w:tab w:val="center" w:pos="1871"/>
        </w:tabs>
        <w:spacing w:before="0" w:after="0" w:line="240" w:lineRule="auto"/>
        <w:rPr>
          <w:rFonts w:ascii="Arial Narrow" w:hAnsi="Arial Narrow" w:cs="Optima-Bold"/>
          <w:b/>
          <w:bCs/>
          <w:i w:val="0"/>
          <w:caps/>
          <w:outline/>
          <w:sz w:val="23"/>
          <w:szCs w:val="23"/>
          <w14:textOutline w14:w="9525" w14:cap="flat" w14:cmpd="sng" w14:algn="ctr">
            <w14:solidFill>
              <w14:srgbClr w14:val="106061"/>
            </w14:solidFill>
            <w14:prstDash w14:val="solid"/>
            <w14:round/>
          </w14:textOutline>
          <w14:textFill>
            <w14:noFill/>
          </w14:textFill>
        </w:rPr>
      </w:pPr>
      <w:r w:rsidRPr="005744EF">
        <w:rPr>
          <w:rFonts w:ascii="Arial Narrow" w:hAnsi="Arial Narrow" w:cs="Optima-Bold"/>
          <w:b/>
          <w:bCs/>
          <w:i w:val="0"/>
          <w:caps/>
          <w:outline/>
          <w:sz w:val="23"/>
          <w:szCs w:val="23"/>
          <w14:textOutline w14:w="9525" w14:cap="flat" w14:cmpd="sng" w14:algn="ctr">
            <w14:solidFill>
              <w14:srgbClr w14:val="106061"/>
            </w14:solidFill>
            <w14:prstDash w14:val="solid"/>
            <w14:round/>
          </w14:textOutline>
          <w14:textFill>
            <w14:noFill/>
          </w14:textFill>
        </w:rPr>
        <w:t>Case Study</w:t>
      </w:r>
      <w:r w:rsidR="00096A30" w:rsidRPr="005744EF">
        <w:rPr>
          <w:rFonts w:ascii="Arial Narrow" w:hAnsi="Arial Narrow" w:cs="Optima-Bold"/>
          <w:b/>
          <w:bCs/>
          <w:i w:val="0"/>
          <w:caps/>
          <w:outline/>
          <w:sz w:val="23"/>
          <w:szCs w:val="23"/>
          <w14:textOutline w14:w="9525" w14:cap="flat" w14:cmpd="sng" w14:algn="ctr">
            <w14:solidFill>
              <w14:srgbClr w14:val="106061"/>
            </w14:solidFill>
            <w14:prstDash w14:val="solid"/>
            <w14:round/>
          </w14:textOutline>
          <w14:textFill>
            <w14:noFill/>
          </w14:textFill>
        </w:rPr>
        <w:t xml:space="preserve"> </w:t>
      </w:r>
      <w:r w:rsidRPr="005744EF">
        <w:rPr>
          <w:rFonts w:ascii="Arial Narrow" w:hAnsi="Arial Narrow" w:cs="Optima-Bold"/>
          <w:b/>
          <w:bCs/>
          <w:i w:val="0"/>
          <w:caps/>
          <w:outline/>
          <w:sz w:val="23"/>
          <w:szCs w:val="23"/>
          <w14:textOutline w14:w="9525" w14:cap="flat" w14:cmpd="sng" w14:algn="ctr">
            <w14:solidFill>
              <w14:srgbClr w14:val="106061"/>
            </w14:solidFill>
            <w14:prstDash w14:val="solid"/>
            <w14:round/>
          </w14:textOutline>
          <w14:textFill>
            <w14:noFill/>
          </w14:textFill>
        </w:rPr>
        <w:t xml:space="preserve">C </w:t>
      </w:r>
    </w:p>
    <w:p w14:paraId="1660EBB5" w14:textId="77777777" w:rsidR="00B246FE" w:rsidRPr="005744EF" w:rsidRDefault="00B246FE" w:rsidP="00B246FE">
      <w:pPr>
        <w:pStyle w:val="Headcasestudy"/>
        <w:spacing w:after="0" w:line="240" w:lineRule="auto"/>
        <w:rPr>
          <w:rFonts w:ascii="Arial Narrow" w:hAnsi="Arial Narrow"/>
          <w:i w:val="0"/>
          <w:sz w:val="23"/>
          <w:szCs w:val="23"/>
        </w:rPr>
      </w:pPr>
    </w:p>
    <w:p w14:paraId="1F3F3FB8" w14:textId="77777777" w:rsidR="00DD22A9" w:rsidRPr="005744EF" w:rsidRDefault="00DD22A9" w:rsidP="00B246FE">
      <w:pPr>
        <w:pStyle w:val="Headcasestudy"/>
        <w:spacing w:after="0"/>
        <w:rPr>
          <w:rFonts w:ascii="Arial Narrow" w:hAnsi="Arial Narrow"/>
          <w:b/>
          <w:i w:val="0"/>
          <w:color w:val="31849B" w:themeColor="accent5" w:themeShade="BF"/>
          <w:sz w:val="23"/>
          <w:szCs w:val="23"/>
        </w:rPr>
      </w:pPr>
      <w:r w:rsidRPr="005744EF">
        <w:rPr>
          <w:rFonts w:ascii="Arial Narrow" w:hAnsi="Arial Narrow"/>
          <w:b/>
          <w:i w:val="0"/>
          <w:color w:val="31849B" w:themeColor="accent5" w:themeShade="BF"/>
          <w:sz w:val="23"/>
          <w:szCs w:val="23"/>
        </w:rPr>
        <w:t>Findings from Palau Judiciary Access and Fairness Survey</w:t>
      </w:r>
    </w:p>
    <w:p w14:paraId="587C3BD3" w14:textId="77777777" w:rsidR="004E0FEF" w:rsidRPr="005744EF" w:rsidRDefault="004E0FEF" w:rsidP="00CE6631">
      <w:pPr>
        <w:pStyle w:val="Headcasestudy"/>
        <w:spacing w:after="0" w:line="240" w:lineRule="auto"/>
        <w:rPr>
          <w:rFonts w:ascii="Arial Narrow" w:hAnsi="Arial Narrow"/>
          <w:i w:val="0"/>
          <w:sz w:val="23"/>
          <w:szCs w:val="23"/>
        </w:rPr>
      </w:pPr>
    </w:p>
    <w:p w14:paraId="31100085" w14:textId="77777777" w:rsidR="00B246FE" w:rsidRPr="002D00EE" w:rsidRDefault="00DD22A9" w:rsidP="002D00EE">
      <w:pPr>
        <w:widowControl w:val="0"/>
        <w:autoSpaceDE w:val="0"/>
        <w:autoSpaceDN w:val="0"/>
        <w:adjustRightInd w:val="0"/>
        <w:rPr>
          <w:rFonts w:ascii="Arial Narrow" w:hAnsi="Arial Narrow" w:cs="Century Gothic"/>
          <w:i w:val="0"/>
          <w:sz w:val="23"/>
          <w:szCs w:val="23"/>
          <w:lang w:val="en-GB"/>
        </w:rPr>
      </w:pPr>
      <w:r w:rsidRPr="005744EF">
        <w:rPr>
          <w:rFonts w:ascii="Arial Narrow" w:hAnsi="Arial Narrow" w:cs="Century Gothic"/>
          <w:i w:val="0"/>
          <w:sz w:val="23"/>
          <w:szCs w:val="23"/>
          <w:lang w:val="en-GB"/>
        </w:rPr>
        <w:t>The Supreme Court of the Republic of Palau implemented an access and fairness survey over two weeks in February</w:t>
      </w:r>
      <w:r w:rsidR="00AF5099" w:rsidRPr="005744EF">
        <w:rPr>
          <w:rFonts w:ascii="Arial Narrow" w:hAnsi="Arial Narrow" w:cs="Century Gothic"/>
          <w:i w:val="0"/>
          <w:sz w:val="23"/>
          <w:szCs w:val="23"/>
          <w:lang w:val="en-GB"/>
        </w:rPr>
        <w:t xml:space="preserve"> </w:t>
      </w:r>
      <w:r w:rsidRPr="005744EF">
        <w:rPr>
          <w:rFonts w:ascii="Arial Narrow" w:hAnsi="Arial Narrow" w:cs="Century Gothic"/>
          <w:i w:val="0"/>
          <w:sz w:val="23"/>
          <w:szCs w:val="23"/>
          <w:lang w:val="en-GB"/>
        </w:rPr>
        <w:t>and March 2011.</w:t>
      </w:r>
    </w:p>
    <w:p w14:paraId="4DF0B340" w14:textId="77777777" w:rsidR="00DD22A9" w:rsidRPr="005744EF" w:rsidRDefault="00DD22A9" w:rsidP="00B246FE">
      <w:pPr>
        <w:widowControl w:val="0"/>
        <w:autoSpaceDE w:val="0"/>
        <w:autoSpaceDN w:val="0"/>
        <w:adjustRightInd w:val="0"/>
        <w:rPr>
          <w:rFonts w:ascii="Arial Narrow" w:hAnsi="Arial Narrow" w:cs="Century Gothic"/>
          <w:i w:val="0"/>
          <w:sz w:val="23"/>
          <w:szCs w:val="23"/>
          <w:lang w:val="en-GB"/>
        </w:rPr>
      </w:pPr>
      <w:r w:rsidRPr="005744EF">
        <w:rPr>
          <w:rFonts w:ascii="Arial Narrow" w:hAnsi="Arial Narrow" w:cs="Century Gothic"/>
          <w:i w:val="0"/>
          <w:sz w:val="23"/>
          <w:szCs w:val="23"/>
          <w:lang w:val="en-GB"/>
        </w:rPr>
        <w:t>The inspiration for undertaking the access and fairness survey came from one of the three associate justices of the Supreme Court attending an Asia-Pacific meeting on the International Framework for Court Excellence (IFCE) in Singapore in 2010. The Associate Justice was responsible for working with court staff on the implementation of the survey.</w:t>
      </w:r>
    </w:p>
    <w:p w14:paraId="26197C49" w14:textId="77777777" w:rsidR="00B246FE" w:rsidRPr="002D00EE" w:rsidRDefault="00DD22A9" w:rsidP="00B246FE">
      <w:pPr>
        <w:widowControl w:val="0"/>
        <w:autoSpaceDE w:val="0"/>
        <w:autoSpaceDN w:val="0"/>
        <w:adjustRightInd w:val="0"/>
        <w:rPr>
          <w:rFonts w:ascii="Arial Narrow" w:hAnsi="Arial Narrow" w:cs="Century Gothic"/>
          <w:i w:val="0"/>
          <w:sz w:val="23"/>
          <w:szCs w:val="23"/>
          <w:lang w:val="en-GB"/>
        </w:rPr>
      </w:pPr>
      <w:r w:rsidRPr="005744EF">
        <w:rPr>
          <w:rFonts w:ascii="Arial Narrow" w:hAnsi="Arial Narrow" w:cs="Century Gothic"/>
          <w:i w:val="0"/>
          <w:sz w:val="23"/>
          <w:szCs w:val="23"/>
          <w:lang w:val="en-GB"/>
        </w:rPr>
        <w:t>The survey used was developed by the Supreme Court of Palau and based upon questions used in the IFCE self-assessment questionnaire and a number of surveys from other courts around the world. The survey questionnaire has eleven questions related to access to the court and four questions related to issues of fairness.</w:t>
      </w:r>
    </w:p>
    <w:p w14:paraId="3AC1D4C9" w14:textId="77777777" w:rsidR="00B246FE" w:rsidRPr="005744EF" w:rsidRDefault="00DD22A9" w:rsidP="00B246FE">
      <w:pPr>
        <w:widowControl w:val="0"/>
        <w:autoSpaceDE w:val="0"/>
        <w:autoSpaceDN w:val="0"/>
        <w:adjustRightInd w:val="0"/>
        <w:rPr>
          <w:rFonts w:ascii="Arial Narrow" w:hAnsi="Arial Narrow" w:cs="Century Gothic"/>
          <w:i w:val="0"/>
          <w:sz w:val="23"/>
          <w:szCs w:val="23"/>
          <w:lang w:val="en-GB"/>
        </w:rPr>
      </w:pPr>
      <w:r w:rsidRPr="005744EF">
        <w:rPr>
          <w:rFonts w:ascii="Arial Narrow" w:hAnsi="Arial Narrow" w:cs="Century Gothic"/>
          <w:i w:val="0"/>
          <w:sz w:val="23"/>
          <w:szCs w:val="23"/>
          <w:lang w:val="en-GB"/>
        </w:rPr>
        <w:t>The Palau judiciary undertook this survey without consultants or trainers but by thinking through each step of the survey process. Court staff met with the Supreme Court judge coordinating the survey and, using a checklist approach, discussed how to approach people who were visiting the court during the two- week period that the survey was undertaken. Court staff asked people whether they would be prepared to complete the survey, answered any questions they may have and received the completed questionnaire from them when they had finished.</w:t>
      </w:r>
    </w:p>
    <w:p w14:paraId="390CFBCF" w14:textId="77777777" w:rsidR="00B246FE" w:rsidRPr="005744EF" w:rsidRDefault="00DD22A9" w:rsidP="00B246FE">
      <w:pPr>
        <w:widowControl w:val="0"/>
        <w:autoSpaceDE w:val="0"/>
        <w:autoSpaceDN w:val="0"/>
        <w:adjustRightInd w:val="0"/>
        <w:rPr>
          <w:rFonts w:ascii="Arial Narrow" w:hAnsi="Arial Narrow" w:cs="Century Gothic"/>
          <w:i w:val="0"/>
          <w:sz w:val="23"/>
          <w:szCs w:val="23"/>
          <w:lang w:val="en-GB"/>
        </w:rPr>
      </w:pPr>
      <w:r w:rsidRPr="005744EF">
        <w:rPr>
          <w:rFonts w:ascii="Arial Narrow" w:hAnsi="Arial Narrow" w:cs="Century Gothic"/>
          <w:i w:val="0"/>
          <w:sz w:val="23"/>
          <w:szCs w:val="23"/>
          <w:lang w:val="en-GB"/>
        </w:rPr>
        <w:t>The Clerk of Courts then reviewed the survey questionnaires and entered the data into Excel format. 269 people who attended the Supreme Court in its two locations in Koror (229 surveys) and Melekeok (40 surveys) completed the survey over the</w:t>
      </w:r>
      <w:r w:rsidRPr="005744EF">
        <w:rPr>
          <w:rFonts w:ascii="Arial Narrow" w:hAnsi="Arial Narrow" w:cs="Times"/>
          <w:i w:val="0"/>
          <w:sz w:val="23"/>
          <w:szCs w:val="23"/>
          <w:lang w:val="en-GB"/>
        </w:rPr>
        <w:t xml:space="preserve"> </w:t>
      </w:r>
      <w:r w:rsidRPr="005744EF">
        <w:rPr>
          <w:rFonts w:ascii="Arial Narrow" w:hAnsi="Arial Narrow" w:cs="Century Gothic"/>
          <w:i w:val="0"/>
          <w:sz w:val="23"/>
          <w:szCs w:val="23"/>
          <w:lang w:val="en-GB"/>
        </w:rPr>
        <w:t>two-week survey implementation period in February/March. This represents over 1% of Palau’s population.</w:t>
      </w:r>
      <w:r w:rsidR="003071CA" w:rsidRPr="005744EF">
        <w:rPr>
          <w:rFonts w:ascii="Arial Narrow" w:hAnsi="Arial Narrow" w:cs="Century Gothic"/>
          <w:i w:val="0"/>
          <w:sz w:val="23"/>
          <w:szCs w:val="23"/>
          <w:lang w:val="en-GB"/>
        </w:rPr>
        <w:t xml:space="preserve"> A detailed analysis of the Palau Judiciary access and fairness survey is included in Part 5 of the PJDP 2011 Court Baseline Report.  </w:t>
      </w:r>
    </w:p>
    <w:p w14:paraId="42251768" w14:textId="77777777" w:rsidR="00B246FE" w:rsidRPr="005744EF" w:rsidRDefault="00DD22A9" w:rsidP="00B246FE">
      <w:pPr>
        <w:widowControl w:val="0"/>
        <w:autoSpaceDE w:val="0"/>
        <w:autoSpaceDN w:val="0"/>
        <w:adjustRightInd w:val="0"/>
        <w:rPr>
          <w:rFonts w:ascii="Arial Narrow" w:hAnsi="Arial Narrow" w:cs="Century Gothic"/>
          <w:i w:val="0"/>
          <w:sz w:val="23"/>
          <w:szCs w:val="23"/>
          <w:lang w:val="en-GB"/>
        </w:rPr>
      </w:pPr>
      <w:r w:rsidRPr="005744EF">
        <w:rPr>
          <w:rFonts w:ascii="Arial Narrow" w:hAnsi="Arial Narrow" w:cs="Century Gothic"/>
          <w:i w:val="0"/>
          <w:sz w:val="23"/>
          <w:szCs w:val="23"/>
          <w:lang w:val="en-GB"/>
        </w:rPr>
        <w:t>In general, the Supreme Court received overwhelmingly positive responses from court users. However, there</w:t>
      </w:r>
      <w:r w:rsidR="002D00EE">
        <w:rPr>
          <w:rFonts w:ascii="Arial Narrow" w:hAnsi="Arial Narrow" w:cs="Century Gothic"/>
          <w:i w:val="0"/>
          <w:sz w:val="23"/>
          <w:szCs w:val="23"/>
          <w:lang w:val="en-GB"/>
        </w:rPr>
        <w:t xml:space="preserve"> we</w:t>
      </w:r>
      <w:r w:rsidR="00AF5099" w:rsidRPr="005744EF">
        <w:rPr>
          <w:rFonts w:ascii="Arial Narrow" w:hAnsi="Arial Narrow" w:cs="Century Gothic"/>
          <w:i w:val="0"/>
          <w:sz w:val="23"/>
          <w:szCs w:val="23"/>
          <w:lang w:val="en-GB"/>
        </w:rPr>
        <w:t>re</w:t>
      </w:r>
      <w:r w:rsidRPr="005744EF">
        <w:rPr>
          <w:rFonts w:ascii="Arial Narrow" w:hAnsi="Arial Narrow" w:cs="Century Gothic"/>
          <w:i w:val="0"/>
          <w:sz w:val="23"/>
          <w:szCs w:val="23"/>
          <w:lang w:val="en-GB"/>
        </w:rPr>
        <w:t xml:space="preserve"> a few areas where clients have suggested improvements. In many of these areas the court has already taken steps to implement the suggestions made.</w:t>
      </w:r>
    </w:p>
    <w:p w14:paraId="23FFB724" w14:textId="77777777" w:rsidR="00B246FE" w:rsidRPr="002D00EE" w:rsidRDefault="00DD22A9" w:rsidP="00B246FE">
      <w:pPr>
        <w:widowControl w:val="0"/>
        <w:autoSpaceDE w:val="0"/>
        <w:autoSpaceDN w:val="0"/>
        <w:adjustRightInd w:val="0"/>
        <w:rPr>
          <w:rFonts w:ascii="Arial Narrow" w:hAnsi="Arial Narrow" w:cs="Century Gothic"/>
          <w:i w:val="0"/>
          <w:sz w:val="23"/>
          <w:szCs w:val="23"/>
          <w:lang w:val="en-GB"/>
        </w:rPr>
      </w:pPr>
      <w:r w:rsidRPr="005744EF">
        <w:rPr>
          <w:rFonts w:ascii="Arial Narrow" w:hAnsi="Arial Narrow" w:cs="Century Gothic"/>
          <w:i w:val="0"/>
          <w:sz w:val="23"/>
          <w:szCs w:val="23"/>
          <w:lang w:val="en-GB"/>
        </w:rPr>
        <w:t>The Palau Judiciary has undertaken further access and fai</w:t>
      </w:r>
      <w:r w:rsidR="002D00EE">
        <w:rPr>
          <w:rFonts w:ascii="Arial Narrow" w:hAnsi="Arial Narrow" w:cs="Century Gothic"/>
          <w:i w:val="0"/>
          <w:sz w:val="23"/>
          <w:szCs w:val="23"/>
          <w:lang w:val="en-GB"/>
        </w:rPr>
        <w:t>rness surveys of court users published in 2012, 2013 and 2014</w:t>
      </w:r>
      <w:r w:rsidRPr="005744EF">
        <w:rPr>
          <w:rFonts w:ascii="Arial Narrow" w:hAnsi="Arial Narrow" w:cs="Century Gothic"/>
          <w:i w:val="0"/>
          <w:sz w:val="23"/>
          <w:szCs w:val="23"/>
          <w:lang w:val="en-GB"/>
        </w:rPr>
        <w:t>.</w:t>
      </w:r>
    </w:p>
    <w:p w14:paraId="2421A90F" w14:textId="77777777" w:rsidR="009B1483" w:rsidRPr="005744EF" w:rsidRDefault="009B1483" w:rsidP="004E0FEF">
      <w:pPr>
        <w:pStyle w:val="Headc"/>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tabs>
          <w:tab w:val="center" w:pos="1871"/>
        </w:tabs>
        <w:spacing w:before="0" w:after="0" w:line="240" w:lineRule="auto"/>
        <w:rPr>
          <w:rFonts w:ascii="Arial Narrow" w:hAnsi="Arial Narrow" w:cs="Optima-Bold"/>
          <w:b/>
          <w:bCs/>
          <w:i w:val="0"/>
          <w:caps/>
          <w:outline/>
          <w:sz w:val="23"/>
          <w:szCs w:val="23"/>
          <w14:textOutline w14:w="9525" w14:cap="flat" w14:cmpd="sng" w14:algn="ctr">
            <w14:solidFill>
              <w14:srgbClr w14:val="106061"/>
            </w14:solidFill>
            <w14:prstDash w14:val="solid"/>
            <w14:round/>
          </w14:textOutline>
          <w14:textFill>
            <w14:noFill/>
          </w14:textFill>
        </w:rPr>
      </w:pPr>
      <w:r w:rsidRPr="005744EF">
        <w:rPr>
          <w:rFonts w:ascii="Arial Narrow" w:hAnsi="Arial Narrow" w:cs="Optima-Bold"/>
          <w:b/>
          <w:bCs/>
          <w:i w:val="0"/>
          <w:caps/>
          <w:outline/>
          <w:sz w:val="23"/>
          <w:szCs w:val="23"/>
          <w14:textOutline w14:w="9525" w14:cap="flat" w14:cmpd="sng" w14:algn="ctr">
            <w14:solidFill>
              <w14:srgbClr w14:val="106061"/>
            </w14:solidFill>
            <w14:prstDash w14:val="solid"/>
            <w14:round/>
          </w14:textOutline>
          <w14:textFill>
            <w14:noFill/>
          </w14:textFill>
        </w:rPr>
        <w:lastRenderedPageBreak/>
        <w:t>Case Study</w:t>
      </w:r>
      <w:r w:rsidR="00096A30" w:rsidRPr="005744EF">
        <w:rPr>
          <w:rFonts w:ascii="Arial Narrow" w:hAnsi="Arial Narrow" w:cs="Optima-Bold"/>
          <w:b/>
          <w:bCs/>
          <w:i w:val="0"/>
          <w:caps/>
          <w:outline/>
          <w:sz w:val="23"/>
          <w:szCs w:val="23"/>
          <w14:textOutline w14:w="9525" w14:cap="flat" w14:cmpd="sng" w14:algn="ctr">
            <w14:solidFill>
              <w14:srgbClr w14:val="106061"/>
            </w14:solidFill>
            <w14:prstDash w14:val="solid"/>
            <w14:round/>
          </w14:textOutline>
          <w14:textFill>
            <w14:noFill/>
          </w14:textFill>
        </w:rPr>
        <w:t xml:space="preserve"> </w:t>
      </w:r>
      <w:r w:rsidRPr="005744EF">
        <w:rPr>
          <w:rFonts w:ascii="Arial Narrow" w:hAnsi="Arial Narrow" w:cs="Optima-Bold"/>
          <w:b/>
          <w:bCs/>
          <w:i w:val="0"/>
          <w:caps/>
          <w:outline/>
          <w:sz w:val="23"/>
          <w:szCs w:val="23"/>
          <w14:textOutline w14:w="9525" w14:cap="flat" w14:cmpd="sng" w14:algn="ctr">
            <w14:solidFill>
              <w14:srgbClr w14:val="106061"/>
            </w14:solidFill>
            <w14:prstDash w14:val="solid"/>
            <w14:round/>
          </w14:textOutline>
          <w14:textFill>
            <w14:noFill/>
          </w14:textFill>
        </w:rPr>
        <w:t xml:space="preserve">D </w:t>
      </w:r>
    </w:p>
    <w:p w14:paraId="3A5F7B24" w14:textId="77777777" w:rsidR="00B246FE" w:rsidRPr="005744EF" w:rsidRDefault="00B246FE" w:rsidP="004E0FEF">
      <w:pPr>
        <w:pStyle w:val="Headcasestudy"/>
        <w:spacing w:after="0" w:line="240" w:lineRule="auto"/>
        <w:rPr>
          <w:rFonts w:ascii="Arial Narrow" w:hAnsi="Arial Narrow"/>
          <w:i w:val="0"/>
          <w:sz w:val="23"/>
          <w:szCs w:val="23"/>
        </w:rPr>
      </w:pPr>
    </w:p>
    <w:p w14:paraId="7C03F3FC" w14:textId="77777777" w:rsidR="009B1483" w:rsidRPr="005744EF" w:rsidRDefault="009B1483" w:rsidP="00B246FE">
      <w:pPr>
        <w:pStyle w:val="Headcasestudy"/>
        <w:spacing w:after="0"/>
        <w:rPr>
          <w:rFonts w:ascii="Arial Narrow" w:hAnsi="Arial Narrow"/>
          <w:b/>
          <w:i w:val="0"/>
          <w:color w:val="31849B" w:themeColor="accent5" w:themeShade="BF"/>
          <w:sz w:val="23"/>
          <w:szCs w:val="23"/>
        </w:rPr>
      </w:pPr>
      <w:r w:rsidRPr="005744EF">
        <w:rPr>
          <w:rFonts w:ascii="Arial Narrow" w:hAnsi="Arial Narrow"/>
          <w:b/>
          <w:i w:val="0"/>
          <w:color w:val="31849B" w:themeColor="accent5" w:themeShade="BF"/>
          <w:sz w:val="23"/>
          <w:szCs w:val="23"/>
        </w:rPr>
        <w:t>Findings from Republic of the Marshall Islands</w:t>
      </w:r>
      <w:r w:rsidRPr="005744EF">
        <w:rPr>
          <w:rFonts w:ascii="Arial Narrow" w:eastAsiaTheme="minorEastAsia" w:hAnsi="Arial Narrow" w:cs="Optima"/>
          <w:b/>
          <w:i w:val="0"/>
          <w:color w:val="31849B" w:themeColor="accent5" w:themeShade="BF"/>
          <w:sz w:val="23"/>
          <w:szCs w:val="23"/>
        </w:rPr>
        <w:t xml:space="preserve"> </w:t>
      </w:r>
      <w:r w:rsidRPr="005744EF">
        <w:rPr>
          <w:rFonts w:ascii="Arial Narrow" w:hAnsi="Arial Narrow"/>
          <w:b/>
          <w:i w:val="0"/>
          <w:color w:val="31849B" w:themeColor="accent5" w:themeShade="BF"/>
          <w:sz w:val="23"/>
          <w:szCs w:val="23"/>
        </w:rPr>
        <w:t xml:space="preserve">Judiciary Access and Fairness Survey </w:t>
      </w:r>
    </w:p>
    <w:p w14:paraId="3EB3F791" w14:textId="77777777" w:rsidR="004E0FEF" w:rsidRPr="005744EF" w:rsidRDefault="004E0FEF" w:rsidP="00CE6631">
      <w:pPr>
        <w:pStyle w:val="Headcasestudy"/>
        <w:spacing w:after="0" w:line="240" w:lineRule="auto"/>
        <w:rPr>
          <w:rFonts w:ascii="Arial Narrow" w:hAnsi="Arial Narrow"/>
          <w:i w:val="0"/>
          <w:sz w:val="23"/>
          <w:szCs w:val="23"/>
        </w:rPr>
      </w:pPr>
    </w:p>
    <w:p w14:paraId="192D5A9B" w14:textId="77777777" w:rsidR="009B1483" w:rsidRPr="005744EF" w:rsidRDefault="009B1483" w:rsidP="004E0FEF">
      <w:pPr>
        <w:pStyle w:val="TextA"/>
        <w:spacing w:after="0"/>
        <w:rPr>
          <w:rFonts w:ascii="Arial Narrow" w:hAnsi="Arial Narrow"/>
          <w:i w:val="0"/>
          <w:sz w:val="23"/>
          <w:szCs w:val="23"/>
        </w:rPr>
      </w:pPr>
      <w:r w:rsidRPr="005744EF">
        <w:rPr>
          <w:rFonts w:ascii="Arial Narrow" w:hAnsi="Arial Narrow"/>
          <w:i w:val="0"/>
          <w:sz w:val="23"/>
          <w:szCs w:val="23"/>
        </w:rPr>
        <w:t>The Republic of Marshall Islands implemented an access and fairness court survey over two weeks from April 9-20, 2012 at both the Majuro and Ebeye courthouses. Majuro had 101 survey participants and Ebeye had 4 survey participants. In 2012, Majuro had 259 High Court cases filed and 3214 District Court cases filed (total: 3473 cases) and Ebeye had 34 High Court cases and 349 District Court cases (total 383 cases).</w:t>
      </w:r>
    </w:p>
    <w:p w14:paraId="7BF9B97B" w14:textId="77777777" w:rsidR="004E0FEF" w:rsidRPr="005744EF" w:rsidRDefault="004E0FEF" w:rsidP="004E0FEF">
      <w:pPr>
        <w:pStyle w:val="TextA"/>
        <w:spacing w:after="0"/>
        <w:rPr>
          <w:rFonts w:ascii="Arial Narrow" w:hAnsi="Arial Narrow"/>
          <w:i w:val="0"/>
          <w:sz w:val="23"/>
          <w:szCs w:val="23"/>
        </w:rPr>
      </w:pPr>
    </w:p>
    <w:p w14:paraId="364DA755" w14:textId="77777777" w:rsidR="004E0FEF" w:rsidRDefault="009B1483" w:rsidP="002D00EE">
      <w:pPr>
        <w:pStyle w:val="TextA"/>
        <w:spacing w:after="0"/>
        <w:rPr>
          <w:rFonts w:ascii="Arial Narrow" w:hAnsi="Arial Narrow"/>
          <w:i w:val="0"/>
          <w:sz w:val="23"/>
          <w:szCs w:val="23"/>
        </w:rPr>
      </w:pPr>
      <w:r w:rsidRPr="005744EF">
        <w:rPr>
          <w:rFonts w:ascii="Arial Narrow" w:hAnsi="Arial Narrow"/>
          <w:i w:val="0"/>
          <w:sz w:val="23"/>
          <w:szCs w:val="23"/>
        </w:rPr>
        <w:t>The survey questionnaire was based upon questions used in the International Framework for Court Excellence (IF</w:t>
      </w:r>
      <w:r w:rsidR="00CA1A98" w:rsidRPr="005744EF">
        <w:rPr>
          <w:rFonts w:ascii="Arial Narrow" w:hAnsi="Arial Narrow"/>
          <w:i w:val="0"/>
          <w:sz w:val="23"/>
          <w:szCs w:val="23"/>
        </w:rPr>
        <w:t xml:space="preserve">CE) </w:t>
      </w:r>
      <w:r w:rsidRPr="005744EF">
        <w:rPr>
          <w:rFonts w:ascii="Arial Narrow" w:hAnsi="Arial Narrow"/>
          <w:i w:val="0"/>
          <w:sz w:val="23"/>
          <w:szCs w:val="23"/>
        </w:rPr>
        <w:t xml:space="preserve">self-assessment questionnaire and a number of surveys from </w:t>
      </w:r>
      <w:r w:rsidR="009538CA">
        <w:rPr>
          <w:rFonts w:ascii="Arial Narrow" w:hAnsi="Arial Narrow"/>
          <w:i w:val="0"/>
          <w:sz w:val="23"/>
          <w:szCs w:val="23"/>
        </w:rPr>
        <w:t xml:space="preserve">other courts around the world. </w:t>
      </w:r>
      <w:r w:rsidRPr="005744EF">
        <w:rPr>
          <w:rFonts w:ascii="Arial Narrow" w:hAnsi="Arial Narrow"/>
          <w:i w:val="0"/>
          <w:sz w:val="23"/>
          <w:szCs w:val="23"/>
        </w:rPr>
        <w:t xml:space="preserve">The Supreme Court of Palau had trialled a similar access and fairness survey in 2011. The survey questionnaire had eleven questions related to access to the court and four questions related to issues of fairness. </w:t>
      </w:r>
    </w:p>
    <w:p w14:paraId="5C194743" w14:textId="77777777" w:rsidR="002D00EE" w:rsidRPr="005744EF" w:rsidRDefault="002D00EE" w:rsidP="002D00EE">
      <w:pPr>
        <w:pStyle w:val="TextA"/>
        <w:spacing w:after="0"/>
        <w:rPr>
          <w:rFonts w:ascii="Arial Narrow" w:hAnsi="Arial Narrow"/>
          <w:i w:val="0"/>
          <w:sz w:val="23"/>
          <w:szCs w:val="23"/>
        </w:rPr>
      </w:pPr>
    </w:p>
    <w:p w14:paraId="50CFB7F2" w14:textId="77777777" w:rsidR="009B1483" w:rsidRPr="005744EF" w:rsidRDefault="009B1483" w:rsidP="009B1483">
      <w:pPr>
        <w:rPr>
          <w:rFonts w:ascii="Arial Narrow" w:hAnsi="Arial Narrow"/>
          <w:i w:val="0"/>
          <w:sz w:val="23"/>
          <w:szCs w:val="23"/>
          <w:lang w:val="en-GB"/>
        </w:rPr>
      </w:pPr>
      <w:r w:rsidRPr="005744EF">
        <w:rPr>
          <w:rFonts w:ascii="Arial Narrow" w:hAnsi="Arial Narrow"/>
          <w:i w:val="0"/>
          <w:sz w:val="23"/>
          <w:szCs w:val="23"/>
          <w:lang w:val="en-GB"/>
        </w:rPr>
        <w:t>Over two thirds of survey respondents who visited the courthouse interacted with court staff in order to file papers/deliver documents, obtain information, search court records/obtain documents or make a payment. Registry court</w:t>
      </w:r>
      <w:r w:rsidR="00F33E7C">
        <w:rPr>
          <w:rFonts w:ascii="Arial Narrow" w:hAnsi="Arial Narrow"/>
          <w:i w:val="0"/>
          <w:sz w:val="23"/>
          <w:szCs w:val="23"/>
          <w:lang w:val="en-GB"/>
        </w:rPr>
        <w:t>-</w:t>
      </w:r>
      <w:r w:rsidRPr="005744EF">
        <w:rPr>
          <w:rFonts w:ascii="Arial Narrow" w:hAnsi="Arial Narrow"/>
          <w:i w:val="0"/>
          <w:sz w:val="23"/>
          <w:szCs w:val="23"/>
          <w:lang w:val="en-GB"/>
        </w:rPr>
        <w:t>staff provide the first impression of service standards in a court. Many court clients will have a greater degree of interaction with court staff rather than with judicial officers. For this reason it is important to have effective training programmes for registry court staff as well as complaint/ feedback mechanisms so that the public can comment on the service they receive at court registries.</w:t>
      </w:r>
    </w:p>
    <w:p w14:paraId="4BD09A40" w14:textId="77777777" w:rsidR="009B1483" w:rsidRDefault="003071CA" w:rsidP="004E0FEF">
      <w:pPr>
        <w:pStyle w:val="TextA"/>
        <w:spacing w:after="0"/>
        <w:rPr>
          <w:rFonts w:ascii="Arial Narrow" w:hAnsi="Arial Narrow" w:cs="Century Gothic"/>
          <w:i w:val="0"/>
          <w:sz w:val="23"/>
          <w:szCs w:val="23"/>
        </w:rPr>
      </w:pPr>
      <w:r w:rsidRPr="005744EF">
        <w:rPr>
          <w:rFonts w:ascii="Arial Narrow" w:hAnsi="Arial Narrow" w:cs="Century Gothic"/>
          <w:i w:val="0"/>
          <w:sz w:val="23"/>
          <w:szCs w:val="23"/>
        </w:rPr>
        <w:t xml:space="preserve">A detailed analysis of the </w:t>
      </w:r>
      <w:r w:rsidRPr="005744EF">
        <w:rPr>
          <w:rFonts w:ascii="Arial Narrow" w:hAnsi="Arial Narrow"/>
          <w:i w:val="0"/>
          <w:sz w:val="23"/>
          <w:szCs w:val="23"/>
        </w:rPr>
        <w:t>Republic of Marshall Islands</w:t>
      </w:r>
      <w:r w:rsidRPr="005744EF">
        <w:rPr>
          <w:rFonts w:ascii="Arial Narrow" w:hAnsi="Arial Narrow" w:cs="Century Gothic"/>
          <w:i w:val="0"/>
          <w:sz w:val="23"/>
          <w:szCs w:val="23"/>
        </w:rPr>
        <w:t xml:space="preserve"> Judiciary </w:t>
      </w:r>
      <w:r w:rsidRPr="005744EF">
        <w:rPr>
          <w:rFonts w:ascii="Arial Narrow" w:eastAsia="MS ??" w:hAnsi="Arial Narrow" w:cs="Century Gothic"/>
          <w:i w:val="0"/>
          <w:color w:val="auto"/>
          <w:sz w:val="23"/>
          <w:szCs w:val="23"/>
          <w:lang w:eastAsia="en-AU"/>
        </w:rPr>
        <w:t>access and fairness survey</w:t>
      </w:r>
      <w:r w:rsidRPr="005744EF">
        <w:rPr>
          <w:rFonts w:ascii="Arial Narrow" w:hAnsi="Arial Narrow" w:cs="Century Gothic"/>
          <w:i w:val="0"/>
          <w:sz w:val="23"/>
          <w:szCs w:val="23"/>
        </w:rPr>
        <w:t xml:space="preserve"> is included in Part 5 of the PJDP 2012 Court Trend Report.  </w:t>
      </w:r>
    </w:p>
    <w:p w14:paraId="1CBA7333" w14:textId="77777777" w:rsidR="002D00EE" w:rsidRDefault="002D00EE" w:rsidP="004E0FEF">
      <w:pPr>
        <w:pStyle w:val="TextA"/>
        <w:spacing w:after="0"/>
        <w:rPr>
          <w:rFonts w:ascii="Arial Narrow" w:hAnsi="Arial Narrow" w:cs="Century Gothic"/>
          <w:i w:val="0"/>
          <w:sz w:val="23"/>
          <w:szCs w:val="23"/>
        </w:rPr>
      </w:pPr>
    </w:p>
    <w:p w14:paraId="37E23F39" w14:textId="77777777" w:rsidR="002D00EE" w:rsidRPr="002D00EE" w:rsidRDefault="002D00EE" w:rsidP="002D00EE">
      <w:pPr>
        <w:widowControl w:val="0"/>
        <w:autoSpaceDE w:val="0"/>
        <w:autoSpaceDN w:val="0"/>
        <w:adjustRightInd w:val="0"/>
        <w:rPr>
          <w:rFonts w:ascii="Arial Narrow" w:hAnsi="Arial Narrow" w:cs="Century Gothic"/>
          <w:i w:val="0"/>
          <w:sz w:val="23"/>
          <w:szCs w:val="23"/>
          <w:lang w:val="en-GB"/>
        </w:rPr>
      </w:pPr>
      <w:r w:rsidRPr="005744EF">
        <w:rPr>
          <w:rFonts w:ascii="Arial Narrow" w:hAnsi="Arial Narrow" w:cs="Century Gothic"/>
          <w:i w:val="0"/>
          <w:sz w:val="23"/>
          <w:szCs w:val="23"/>
          <w:lang w:val="en-GB"/>
        </w:rPr>
        <w:t xml:space="preserve">The </w:t>
      </w:r>
      <w:r w:rsidRPr="005744EF">
        <w:rPr>
          <w:rFonts w:ascii="Arial Narrow" w:hAnsi="Arial Narrow"/>
          <w:i w:val="0"/>
          <w:sz w:val="23"/>
          <w:szCs w:val="23"/>
        </w:rPr>
        <w:t>Republic of Marshall Islands</w:t>
      </w:r>
      <w:r w:rsidRPr="005744EF">
        <w:rPr>
          <w:rFonts w:ascii="Arial Narrow" w:hAnsi="Arial Narrow" w:cs="Century Gothic"/>
          <w:i w:val="0"/>
          <w:sz w:val="23"/>
          <w:szCs w:val="23"/>
          <w:lang w:val="en-GB"/>
        </w:rPr>
        <w:t xml:space="preserve"> Judiciary has undertaken further access and fai</w:t>
      </w:r>
      <w:r>
        <w:rPr>
          <w:rFonts w:ascii="Arial Narrow" w:hAnsi="Arial Narrow" w:cs="Century Gothic"/>
          <w:i w:val="0"/>
          <w:sz w:val="23"/>
          <w:szCs w:val="23"/>
          <w:lang w:val="en-GB"/>
        </w:rPr>
        <w:t>rness surveys of court users published in 2014 and 2016</w:t>
      </w:r>
      <w:r w:rsidRPr="005744EF">
        <w:rPr>
          <w:rFonts w:ascii="Arial Narrow" w:hAnsi="Arial Narrow" w:cs="Century Gothic"/>
          <w:i w:val="0"/>
          <w:sz w:val="23"/>
          <w:szCs w:val="23"/>
          <w:lang w:val="en-GB"/>
        </w:rPr>
        <w:t>.</w:t>
      </w:r>
    </w:p>
    <w:p w14:paraId="7DA0436C" w14:textId="77777777" w:rsidR="004E0FEF" w:rsidRPr="005744EF" w:rsidRDefault="004E0FEF" w:rsidP="004E0FEF">
      <w:pPr>
        <w:pStyle w:val="TextA"/>
        <w:spacing w:after="0"/>
        <w:rPr>
          <w:rFonts w:ascii="Arial Narrow" w:hAnsi="Arial Narrow"/>
          <w:i w:val="0"/>
          <w:sz w:val="23"/>
          <w:szCs w:val="23"/>
        </w:rPr>
      </w:pPr>
    </w:p>
    <w:p w14:paraId="08477EA6" w14:textId="77777777" w:rsidR="003071CA" w:rsidRPr="00495083" w:rsidRDefault="00DC3C4C" w:rsidP="00495083">
      <w:pPr>
        <w:pStyle w:val="Heading2"/>
        <w:spacing w:line="480" w:lineRule="auto"/>
        <w:ind w:left="0"/>
      </w:pPr>
      <w:bookmarkStart w:id="38" w:name="_Toc509574390"/>
      <w:r w:rsidRPr="00923DD5">
        <w:t>4.</w:t>
      </w:r>
      <w:r w:rsidR="00923DD5">
        <w:t>3</w:t>
      </w:r>
      <w:r w:rsidRPr="00923DD5">
        <w:t xml:space="preserve"> </w:t>
      </w:r>
      <w:r w:rsidRPr="00923DD5">
        <w:tab/>
      </w:r>
      <w:r w:rsidR="006665C9" w:rsidRPr="00923DD5">
        <w:t xml:space="preserve">Additional </w:t>
      </w:r>
      <w:r w:rsidR="004C3099" w:rsidRPr="00923DD5">
        <w:t>Content</w:t>
      </w:r>
      <w:r w:rsidR="006665C9" w:rsidRPr="00923DD5">
        <w:t xml:space="preserve"> for Annual Reports</w:t>
      </w:r>
      <w:bookmarkEnd w:id="38"/>
      <w:r w:rsidR="006665C9" w:rsidRPr="00923DD5">
        <w:t xml:space="preserve"> </w:t>
      </w:r>
    </w:p>
    <w:p w14:paraId="39D255E3" w14:textId="2B3305C8" w:rsidR="00345FF9" w:rsidRPr="005744EF" w:rsidRDefault="00345FF9" w:rsidP="00154B03">
      <w:pPr>
        <w:rPr>
          <w:rFonts w:ascii="Arial Narrow" w:hAnsi="Arial Narrow"/>
          <w:i w:val="0"/>
          <w:sz w:val="23"/>
          <w:szCs w:val="23"/>
          <w:lang w:val="en-GB"/>
        </w:rPr>
      </w:pPr>
      <w:r w:rsidRPr="005744EF">
        <w:rPr>
          <w:rFonts w:ascii="Arial Narrow" w:hAnsi="Arial Narrow"/>
          <w:i w:val="0"/>
          <w:sz w:val="23"/>
          <w:szCs w:val="23"/>
          <w:lang w:val="en-GB"/>
        </w:rPr>
        <w:t>PJ</w:t>
      </w:r>
      <w:r w:rsidR="007F4DE0">
        <w:rPr>
          <w:rFonts w:ascii="Arial Narrow" w:hAnsi="Arial Narrow"/>
          <w:i w:val="0"/>
          <w:sz w:val="23"/>
          <w:szCs w:val="23"/>
          <w:lang w:val="en-GB"/>
        </w:rPr>
        <w:t>SI</w:t>
      </w:r>
      <w:r w:rsidRPr="005744EF">
        <w:rPr>
          <w:rFonts w:ascii="Arial Narrow" w:hAnsi="Arial Narrow"/>
          <w:i w:val="0"/>
          <w:sz w:val="23"/>
          <w:szCs w:val="23"/>
          <w:lang w:val="en-GB"/>
        </w:rPr>
        <w:t xml:space="preserve"> Courts may wish to consider including other sections in their Annual reports</w:t>
      </w:r>
      <w:r w:rsidR="00990210" w:rsidRPr="005744EF">
        <w:rPr>
          <w:rFonts w:ascii="Arial Narrow" w:hAnsi="Arial Narrow"/>
          <w:i w:val="0"/>
          <w:sz w:val="23"/>
          <w:szCs w:val="23"/>
          <w:lang w:val="en-GB"/>
        </w:rPr>
        <w:t xml:space="preserve"> such as the</w:t>
      </w:r>
      <w:r w:rsidR="00E5037F" w:rsidRPr="005744EF">
        <w:rPr>
          <w:rFonts w:ascii="Arial Narrow" w:hAnsi="Arial Narrow"/>
          <w:i w:val="0"/>
          <w:sz w:val="23"/>
          <w:szCs w:val="23"/>
          <w:lang w:val="en-GB"/>
        </w:rPr>
        <w:t xml:space="preserve"> following areas that have been discussed with courts participating in PJ</w:t>
      </w:r>
      <w:r w:rsidR="007F4DE0">
        <w:rPr>
          <w:rFonts w:ascii="Arial Narrow" w:hAnsi="Arial Narrow"/>
          <w:i w:val="0"/>
          <w:sz w:val="23"/>
          <w:szCs w:val="23"/>
          <w:lang w:val="en-GB"/>
        </w:rPr>
        <w:t>SI</w:t>
      </w:r>
      <w:r w:rsidRPr="005744EF">
        <w:rPr>
          <w:rFonts w:ascii="Arial Narrow" w:hAnsi="Arial Narrow"/>
          <w:i w:val="0"/>
          <w:sz w:val="23"/>
          <w:szCs w:val="23"/>
          <w:lang w:val="en-GB"/>
        </w:rPr>
        <w:t>:</w:t>
      </w:r>
    </w:p>
    <w:p w14:paraId="5535A60D" w14:textId="77777777" w:rsidR="00E5037F" w:rsidRPr="005744EF" w:rsidRDefault="00E5037F" w:rsidP="00C46598">
      <w:pPr>
        <w:numPr>
          <w:ilvl w:val="0"/>
          <w:numId w:val="41"/>
        </w:numPr>
        <w:rPr>
          <w:rFonts w:ascii="Arial Narrow" w:hAnsi="Arial Narrow"/>
          <w:i w:val="0"/>
          <w:sz w:val="23"/>
          <w:szCs w:val="23"/>
          <w:lang w:val="en-GB"/>
        </w:rPr>
      </w:pPr>
      <w:r w:rsidRPr="005744EF">
        <w:rPr>
          <w:rFonts w:ascii="Arial Narrow" w:hAnsi="Arial Narrow"/>
          <w:b/>
          <w:i w:val="0"/>
          <w:sz w:val="23"/>
          <w:szCs w:val="23"/>
          <w:lang w:val="en-GB"/>
        </w:rPr>
        <w:t>Results of</w:t>
      </w:r>
      <w:r w:rsidR="00345FF9" w:rsidRPr="005744EF">
        <w:rPr>
          <w:rFonts w:ascii="Arial Narrow" w:hAnsi="Arial Narrow"/>
          <w:b/>
          <w:i w:val="0"/>
          <w:sz w:val="23"/>
          <w:szCs w:val="23"/>
          <w:lang w:val="en-GB"/>
        </w:rPr>
        <w:t xml:space="preserve"> client satisfaction surveys</w:t>
      </w:r>
      <w:r w:rsidR="00345FF9" w:rsidRPr="005744EF">
        <w:rPr>
          <w:rFonts w:ascii="Arial Narrow" w:hAnsi="Arial Narrow"/>
          <w:i w:val="0"/>
          <w:sz w:val="23"/>
          <w:szCs w:val="23"/>
          <w:lang w:val="en-GB"/>
        </w:rPr>
        <w:t xml:space="preserve"> undertaken and any changes the Court may introduce in the light of the survey findings.</w:t>
      </w:r>
      <w:r w:rsidRPr="005744EF">
        <w:rPr>
          <w:rFonts w:ascii="Arial Narrow" w:hAnsi="Arial Narrow"/>
          <w:i w:val="0"/>
          <w:sz w:val="23"/>
          <w:szCs w:val="23"/>
          <w:lang w:val="en-GB"/>
        </w:rPr>
        <w:t xml:space="preserve"> Survey questionnaires and implementation guides are included at </w:t>
      </w:r>
      <w:r w:rsidRPr="005744EF">
        <w:rPr>
          <w:rFonts w:ascii="Arial Narrow" w:hAnsi="Arial Narrow"/>
          <w:b/>
          <w:i w:val="0"/>
          <w:sz w:val="23"/>
          <w:szCs w:val="23"/>
          <w:lang w:val="en-GB"/>
        </w:rPr>
        <w:t>Annexes 8</w:t>
      </w:r>
      <w:r w:rsidR="00FC434A" w:rsidRPr="005744EF">
        <w:rPr>
          <w:rFonts w:ascii="Arial Narrow" w:hAnsi="Arial Narrow"/>
          <w:b/>
          <w:i w:val="0"/>
          <w:sz w:val="23"/>
          <w:szCs w:val="23"/>
          <w:lang w:val="en-GB"/>
        </w:rPr>
        <w:t>,</w:t>
      </w:r>
      <w:r w:rsidRPr="005744EF">
        <w:rPr>
          <w:rFonts w:ascii="Arial Narrow" w:hAnsi="Arial Narrow"/>
          <w:b/>
          <w:i w:val="0"/>
          <w:sz w:val="23"/>
          <w:szCs w:val="23"/>
          <w:lang w:val="en-GB"/>
        </w:rPr>
        <w:t xml:space="preserve"> 9</w:t>
      </w:r>
      <w:r w:rsidR="00FC434A" w:rsidRPr="005744EF">
        <w:rPr>
          <w:rFonts w:ascii="Arial Narrow" w:hAnsi="Arial Narrow"/>
          <w:b/>
          <w:i w:val="0"/>
          <w:sz w:val="23"/>
          <w:szCs w:val="23"/>
          <w:lang w:val="en-GB"/>
        </w:rPr>
        <w:t xml:space="preserve"> and 16</w:t>
      </w:r>
      <w:r w:rsidRPr="005744EF">
        <w:rPr>
          <w:rFonts w:ascii="Arial Narrow" w:hAnsi="Arial Narrow"/>
          <w:i w:val="0"/>
          <w:sz w:val="23"/>
          <w:szCs w:val="23"/>
          <w:lang w:val="en-GB"/>
        </w:rPr>
        <w:t xml:space="preserve"> of this Toolkit. </w:t>
      </w:r>
      <w:r w:rsidR="00FC434A" w:rsidRPr="005744EF">
        <w:rPr>
          <w:rFonts w:ascii="Arial Narrow" w:hAnsi="Arial Narrow"/>
          <w:i w:val="0"/>
          <w:sz w:val="23"/>
          <w:szCs w:val="23"/>
          <w:lang w:val="en-GB"/>
        </w:rPr>
        <w:t>S</w:t>
      </w:r>
      <w:r w:rsidRPr="005744EF">
        <w:rPr>
          <w:rFonts w:ascii="Arial Narrow" w:hAnsi="Arial Narrow"/>
          <w:i w:val="0"/>
          <w:sz w:val="23"/>
          <w:szCs w:val="23"/>
          <w:lang w:val="en-GB"/>
        </w:rPr>
        <w:t>oftware such as Survey Monkey (</w:t>
      </w:r>
      <w:hyperlink r:id="rId145" w:history="1">
        <w:r w:rsidRPr="005744EF">
          <w:rPr>
            <w:rStyle w:val="Hyperlink"/>
            <w:rFonts w:ascii="Arial Narrow" w:hAnsi="Arial Narrow"/>
            <w:i w:val="0"/>
            <w:sz w:val="23"/>
            <w:szCs w:val="23"/>
            <w:lang w:val="en-GB"/>
          </w:rPr>
          <w:t>www.surveymonkey.com</w:t>
        </w:r>
      </w:hyperlink>
      <w:r w:rsidRPr="005744EF">
        <w:rPr>
          <w:rFonts w:ascii="Arial Narrow" w:hAnsi="Arial Narrow"/>
          <w:i w:val="0"/>
          <w:sz w:val="23"/>
          <w:szCs w:val="23"/>
          <w:lang w:val="en-GB"/>
        </w:rPr>
        <w:t xml:space="preserve">) can be used to create an electronic or paperless version of the access and fairness survey that court clients could complete on a tablet or smart phone. </w:t>
      </w:r>
    </w:p>
    <w:p w14:paraId="06303098" w14:textId="77777777" w:rsidR="00E5037F" w:rsidRPr="005744EF" w:rsidRDefault="00E5037F" w:rsidP="00C46598">
      <w:pPr>
        <w:numPr>
          <w:ilvl w:val="0"/>
          <w:numId w:val="41"/>
        </w:numPr>
        <w:rPr>
          <w:rFonts w:ascii="Arial Narrow" w:hAnsi="Arial Narrow"/>
          <w:i w:val="0"/>
          <w:sz w:val="23"/>
          <w:szCs w:val="23"/>
          <w:lang w:val="en-GB"/>
        </w:rPr>
      </w:pPr>
      <w:r w:rsidRPr="005744EF">
        <w:rPr>
          <w:rFonts w:ascii="Arial Narrow" w:hAnsi="Arial Narrow"/>
          <w:b/>
          <w:i w:val="0"/>
          <w:sz w:val="23"/>
          <w:szCs w:val="23"/>
          <w:lang w:val="en-GB"/>
        </w:rPr>
        <w:t xml:space="preserve">Juvenile disaggregated data </w:t>
      </w:r>
      <w:r w:rsidRPr="005744EF">
        <w:rPr>
          <w:rFonts w:ascii="Arial Narrow" w:hAnsi="Arial Narrow"/>
          <w:i w:val="0"/>
          <w:sz w:val="23"/>
          <w:szCs w:val="23"/>
          <w:lang w:val="en-GB"/>
        </w:rPr>
        <w:t>that shows</w:t>
      </w:r>
      <w:r w:rsidR="004C3099" w:rsidRPr="005744EF">
        <w:rPr>
          <w:rFonts w:ascii="Arial Narrow" w:hAnsi="Arial Narrow"/>
          <w:i w:val="0"/>
          <w:sz w:val="23"/>
          <w:szCs w:val="23"/>
          <w:lang w:val="en-GB"/>
        </w:rPr>
        <w:t xml:space="preserve"> whether the case involves children as perpetrators or victims of crimes are important in order to deliver better justice services to children. </w:t>
      </w:r>
      <w:r w:rsidRPr="005744EF">
        <w:rPr>
          <w:rFonts w:ascii="Arial Narrow" w:hAnsi="Arial Narrow"/>
          <w:i w:val="0"/>
          <w:sz w:val="23"/>
          <w:szCs w:val="23"/>
          <w:lang w:val="en-GB"/>
        </w:rPr>
        <w:t xml:space="preserve">Part 6 of the PJDP </w:t>
      </w:r>
      <w:r w:rsidR="00FC434A" w:rsidRPr="005744EF">
        <w:rPr>
          <w:rFonts w:ascii="Arial Narrow" w:hAnsi="Arial Narrow"/>
          <w:i w:val="0"/>
          <w:sz w:val="23"/>
          <w:szCs w:val="23"/>
          <w:lang w:val="en-GB"/>
        </w:rPr>
        <w:t>2014</w:t>
      </w:r>
      <w:r w:rsidRPr="005744EF">
        <w:rPr>
          <w:rFonts w:ascii="Arial Narrow" w:hAnsi="Arial Narrow"/>
          <w:i w:val="0"/>
          <w:sz w:val="23"/>
          <w:szCs w:val="23"/>
          <w:lang w:val="en-GB"/>
        </w:rPr>
        <w:t xml:space="preserve"> Court Trend Report look</w:t>
      </w:r>
      <w:r w:rsidR="007B2EE4" w:rsidRPr="005744EF">
        <w:rPr>
          <w:rFonts w:ascii="Arial Narrow" w:hAnsi="Arial Narrow"/>
          <w:i w:val="0"/>
          <w:sz w:val="23"/>
          <w:szCs w:val="23"/>
          <w:lang w:val="en-GB"/>
        </w:rPr>
        <w:t>s</w:t>
      </w:r>
      <w:r w:rsidRPr="005744EF">
        <w:rPr>
          <w:rFonts w:ascii="Arial Narrow" w:hAnsi="Arial Narrow"/>
          <w:i w:val="0"/>
          <w:sz w:val="23"/>
          <w:szCs w:val="23"/>
          <w:lang w:val="en-GB"/>
        </w:rPr>
        <w:t xml:space="preserve"> at these issues in more detail.</w:t>
      </w:r>
      <w:r w:rsidR="001E074E">
        <w:rPr>
          <w:rFonts w:ascii="Arial Narrow" w:hAnsi="Arial Narrow"/>
          <w:i w:val="0"/>
          <w:sz w:val="23"/>
          <w:szCs w:val="23"/>
          <w:lang w:val="en-GB"/>
        </w:rPr>
        <w:t xml:space="preserve"> A new age disaggregated data chart creator has been added at </w:t>
      </w:r>
      <w:r w:rsidR="001E074E" w:rsidRPr="001E074E">
        <w:rPr>
          <w:rFonts w:ascii="Arial Narrow" w:hAnsi="Arial Narrow"/>
          <w:b/>
          <w:i w:val="0"/>
          <w:sz w:val="23"/>
          <w:szCs w:val="23"/>
          <w:lang w:val="en-GB"/>
        </w:rPr>
        <w:t>Annex 14</w:t>
      </w:r>
      <w:r w:rsidR="001E074E">
        <w:rPr>
          <w:rFonts w:ascii="Arial Narrow" w:hAnsi="Arial Narrow"/>
          <w:i w:val="0"/>
          <w:sz w:val="23"/>
          <w:szCs w:val="23"/>
          <w:lang w:val="en-GB"/>
        </w:rPr>
        <w:t xml:space="preserve"> of this Annual Reporting Toolkit.</w:t>
      </w:r>
    </w:p>
    <w:p w14:paraId="01C4F1F7" w14:textId="77777777" w:rsidR="007B2EE4" w:rsidRPr="005744EF" w:rsidRDefault="007710FC" w:rsidP="00C46598">
      <w:pPr>
        <w:numPr>
          <w:ilvl w:val="0"/>
          <w:numId w:val="41"/>
        </w:numPr>
        <w:rPr>
          <w:rFonts w:ascii="Arial Narrow" w:hAnsi="Arial Narrow"/>
          <w:i w:val="0"/>
          <w:sz w:val="23"/>
          <w:szCs w:val="23"/>
          <w:lang w:val="en-GB"/>
        </w:rPr>
      </w:pPr>
      <w:r w:rsidRPr="005744EF">
        <w:rPr>
          <w:rFonts w:ascii="Arial Narrow" w:hAnsi="Arial Narrow"/>
          <w:b/>
          <w:i w:val="0"/>
          <w:sz w:val="23"/>
          <w:szCs w:val="23"/>
          <w:lang w:val="en-GB"/>
        </w:rPr>
        <w:lastRenderedPageBreak/>
        <w:t>Sex</w:t>
      </w:r>
      <w:r w:rsidR="00E5037F" w:rsidRPr="005744EF">
        <w:rPr>
          <w:rFonts w:ascii="Arial Narrow" w:hAnsi="Arial Narrow"/>
          <w:b/>
          <w:i w:val="0"/>
          <w:sz w:val="23"/>
          <w:szCs w:val="23"/>
          <w:lang w:val="en-GB"/>
        </w:rPr>
        <w:t xml:space="preserve"> disaggregated data</w:t>
      </w:r>
      <w:r w:rsidR="00990210" w:rsidRPr="005744EF">
        <w:rPr>
          <w:rFonts w:ascii="Arial Narrow" w:hAnsi="Arial Narrow"/>
          <w:b/>
          <w:i w:val="0"/>
          <w:sz w:val="23"/>
          <w:szCs w:val="23"/>
          <w:lang w:val="en-GB"/>
        </w:rPr>
        <w:t>:</w:t>
      </w:r>
      <w:r w:rsidR="00990210" w:rsidRPr="005744EF">
        <w:rPr>
          <w:rFonts w:ascii="Arial Narrow" w:hAnsi="Arial Narrow"/>
          <w:i w:val="0"/>
          <w:sz w:val="23"/>
          <w:szCs w:val="23"/>
          <w:lang w:val="en-GB"/>
        </w:rPr>
        <w:t xml:space="preserve"> Annual Reports of courts should include data on the number of domestic violence cases and protection order applications commenced by women each year, an average duration for the finalisation of these cases and an indication of whether the case </w:t>
      </w:r>
      <w:r w:rsidR="00972722" w:rsidRPr="005744EF">
        <w:rPr>
          <w:rFonts w:ascii="Arial Narrow" w:hAnsi="Arial Narrow"/>
          <w:i w:val="0"/>
          <w:sz w:val="23"/>
          <w:szCs w:val="23"/>
          <w:lang w:val="en-GB"/>
        </w:rPr>
        <w:t>is resolved</w:t>
      </w:r>
      <w:r w:rsidR="00990210" w:rsidRPr="005744EF">
        <w:rPr>
          <w:rFonts w:ascii="Arial Narrow" w:hAnsi="Arial Narrow"/>
          <w:i w:val="0"/>
          <w:sz w:val="23"/>
          <w:szCs w:val="23"/>
          <w:lang w:val="en-GB"/>
        </w:rPr>
        <w:t xml:space="preserve"> in favour of the applicant party for the protection order.</w:t>
      </w:r>
      <w:r w:rsidR="00E5037F" w:rsidRPr="005744EF">
        <w:rPr>
          <w:rFonts w:ascii="Arial Narrow" w:hAnsi="Arial Narrow"/>
          <w:i w:val="0"/>
          <w:sz w:val="23"/>
          <w:szCs w:val="23"/>
          <w:lang w:val="en-GB"/>
        </w:rPr>
        <w:t xml:space="preserve"> </w:t>
      </w:r>
      <w:r w:rsidR="00990210" w:rsidRPr="005744EF">
        <w:rPr>
          <w:rFonts w:ascii="Arial Narrow" w:hAnsi="Arial Narrow"/>
          <w:i w:val="0"/>
          <w:sz w:val="23"/>
          <w:szCs w:val="23"/>
          <w:lang w:val="en-GB"/>
        </w:rPr>
        <w:t xml:space="preserve">Part 7 of the PJDP </w:t>
      </w:r>
      <w:r w:rsidR="00FC434A" w:rsidRPr="005744EF">
        <w:rPr>
          <w:rFonts w:ascii="Arial Narrow" w:hAnsi="Arial Narrow"/>
          <w:i w:val="0"/>
          <w:sz w:val="23"/>
          <w:szCs w:val="23"/>
          <w:lang w:val="en-GB"/>
        </w:rPr>
        <w:t>2014</w:t>
      </w:r>
      <w:r w:rsidR="00990210" w:rsidRPr="005744EF">
        <w:rPr>
          <w:rFonts w:ascii="Arial Narrow" w:hAnsi="Arial Narrow"/>
          <w:i w:val="0"/>
          <w:sz w:val="23"/>
          <w:szCs w:val="23"/>
          <w:lang w:val="en-GB"/>
        </w:rPr>
        <w:t xml:space="preserve"> Court Trend Report look</w:t>
      </w:r>
      <w:r w:rsidR="007B2EE4" w:rsidRPr="005744EF">
        <w:rPr>
          <w:rFonts w:ascii="Arial Narrow" w:hAnsi="Arial Narrow"/>
          <w:i w:val="0"/>
          <w:sz w:val="23"/>
          <w:szCs w:val="23"/>
          <w:lang w:val="en-GB"/>
        </w:rPr>
        <w:t>s</w:t>
      </w:r>
      <w:r w:rsidR="00990210" w:rsidRPr="005744EF">
        <w:rPr>
          <w:rFonts w:ascii="Arial Narrow" w:hAnsi="Arial Narrow"/>
          <w:i w:val="0"/>
          <w:sz w:val="23"/>
          <w:szCs w:val="23"/>
          <w:lang w:val="en-GB"/>
        </w:rPr>
        <w:t xml:space="preserve"> at these issues in more detail.</w:t>
      </w:r>
      <w:r w:rsidR="001E074E">
        <w:rPr>
          <w:rFonts w:ascii="Arial Narrow" w:hAnsi="Arial Narrow"/>
          <w:i w:val="0"/>
          <w:sz w:val="23"/>
          <w:szCs w:val="23"/>
          <w:lang w:val="en-GB"/>
        </w:rPr>
        <w:t xml:space="preserve"> A new age disaggregated data chart creator has been added at </w:t>
      </w:r>
      <w:r w:rsidR="001E074E" w:rsidRPr="001E074E">
        <w:rPr>
          <w:rFonts w:ascii="Arial Narrow" w:hAnsi="Arial Narrow"/>
          <w:b/>
          <w:i w:val="0"/>
          <w:sz w:val="23"/>
          <w:szCs w:val="23"/>
          <w:lang w:val="en-GB"/>
        </w:rPr>
        <w:t>Annex 1</w:t>
      </w:r>
      <w:r w:rsidR="001E074E">
        <w:rPr>
          <w:rFonts w:ascii="Arial Narrow" w:hAnsi="Arial Narrow"/>
          <w:b/>
          <w:i w:val="0"/>
          <w:sz w:val="23"/>
          <w:szCs w:val="23"/>
          <w:lang w:val="en-GB"/>
        </w:rPr>
        <w:t>3</w:t>
      </w:r>
      <w:r w:rsidR="001E074E">
        <w:rPr>
          <w:rFonts w:ascii="Arial Narrow" w:hAnsi="Arial Narrow"/>
          <w:i w:val="0"/>
          <w:sz w:val="23"/>
          <w:szCs w:val="23"/>
          <w:lang w:val="en-GB"/>
        </w:rPr>
        <w:t xml:space="preserve"> of this Annual Reporting Toolkit.</w:t>
      </w:r>
    </w:p>
    <w:p w14:paraId="7B8353CA" w14:textId="77777777" w:rsidR="007B2EE4" w:rsidRDefault="007B2EE4" w:rsidP="00C46598">
      <w:pPr>
        <w:pStyle w:val="ListParagraph"/>
        <w:widowControl w:val="0"/>
        <w:numPr>
          <w:ilvl w:val="0"/>
          <w:numId w:val="41"/>
        </w:numPr>
        <w:autoSpaceDE w:val="0"/>
        <w:autoSpaceDN w:val="0"/>
        <w:adjustRightInd w:val="0"/>
        <w:spacing w:after="240"/>
        <w:jc w:val="both"/>
        <w:rPr>
          <w:rFonts w:ascii="Arial Narrow" w:hAnsi="Arial Narrow"/>
          <w:i w:val="0"/>
          <w:sz w:val="23"/>
          <w:szCs w:val="23"/>
          <w:lang w:val="en-GB"/>
        </w:rPr>
      </w:pPr>
      <w:r w:rsidRPr="005744EF">
        <w:rPr>
          <w:rFonts w:ascii="Arial Narrow" w:hAnsi="Arial Narrow"/>
          <w:b/>
          <w:i w:val="0"/>
          <w:sz w:val="23"/>
          <w:szCs w:val="23"/>
          <w:lang w:val="en-GB"/>
        </w:rPr>
        <w:t xml:space="preserve">Disability inclusive disaggregated data: </w:t>
      </w:r>
      <w:r w:rsidRPr="005744EF">
        <w:rPr>
          <w:rFonts w:ascii="Arial Narrow" w:hAnsi="Arial Narrow"/>
          <w:i w:val="0"/>
          <w:sz w:val="23"/>
          <w:szCs w:val="23"/>
          <w:lang w:val="en-GB"/>
        </w:rPr>
        <w:t xml:space="preserve">Annual Reports of courts should include disability disaggregated data collected through their case management system as a way of demonstrating the commitment </w:t>
      </w:r>
      <w:r w:rsidR="00BC786D" w:rsidRPr="005744EF">
        <w:rPr>
          <w:rFonts w:ascii="Arial Narrow" w:hAnsi="Arial Narrow"/>
          <w:i w:val="0"/>
          <w:sz w:val="23"/>
          <w:szCs w:val="23"/>
          <w:lang w:val="en-GB"/>
        </w:rPr>
        <w:t>to the principles contained in the Convention on the Rights of Persons with Disabilities (CRPD) 2007</w:t>
      </w:r>
      <w:r w:rsidRPr="005744EF">
        <w:rPr>
          <w:rFonts w:ascii="Arial Narrow" w:hAnsi="Arial Narrow"/>
          <w:i w:val="0"/>
          <w:sz w:val="23"/>
          <w:szCs w:val="23"/>
          <w:lang w:val="en-GB"/>
        </w:rPr>
        <w:t>.</w:t>
      </w:r>
      <w:r w:rsidR="001E074E">
        <w:rPr>
          <w:rFonts w:ascii="Arial Narrow" w:hAnsi="Arial Narrow"/>
          <w:i w:val="0"/>
          <w:sz w:val="23"/>
          <w:szCs w:val="23"/>
          <w:lang w:val="en-GB"/>
        </w:rPr>
        <w:t xml:space="preserve"> </w:t>
      </w:r>
      <w:r w:rsidR="001E074E" w:rsidRPr="001E074E">
        <w:rPr>
          <w:rFonts w:ascii="Arial Narrow" w:hAnsi="Arial Narrow"/>
          <w:b/>
          <w:i w:val="0"/>
          <w:sz w:val="23"/>
          <w:szCs w:val="23"/>
          <w:lang w:val="en-GB"/>
        </w:rPr>
        <w:t>Annex 15</w:t>
      </w:r>
      <w:r w:rsidR="001E074E" w:rsidRPr="001E074E">
        <w:rPr>
          <w:rFonts w:ascii="Arial Narrow" w:hAnsi="Arial Narrow"/>
          <w:i w:val="0"/>
          <w:sz w:val="23"/>
          <w:szCs w:val="23"/>
          <w:lang w:val="en-GB"/>
        </w:rPr>
        <w:t xml:space="preserve"> </w:t>
      </w:r>
      <w:r w:rsidR="001E074E">
        <w:rPr>
          <w:rFonts w:ascii="Arial Narrow" w:hAnsi="Arial Narrow"/>
          <w:i w:val="0"/>
          <w:sz w:val="23"/>
          <w:szCs w:val="23"/>
          <w:lang w:val="en-GB"/>
        </w:rPr>
        <w:t>of this Annual Reporting Toolkit</w:t>
      </w:r>
      <w:r w:rsidR="001E074E" w:rsidRPr="001E074E">
        <w:rPr>
          <w:rFonts w:ascii="Arial Narrow" w:hAnsi="Arial Narrow"/>
          <w:i w:val="0"/>
          <w:sz w:val="23"/>
          <w:szCs w:val="23"/>
          <w:lang w:val="en-GB"/>
        </w:rPr>
        <w:t xml:space="preserve"> </w:t>
      </w:r>
      <w:r w:rsidR="001E074E">
        <w:rPr>
          <w:rFonts w:ascii="Arial Narrow" w:hAnsi="Arial Narrow"/>
          <w:i w:val="0"/>
          <w:sz w:val="23"/>
          <w:szCs w:val="23"/>
          <w:lang w:val="en-GB"/>
        </w:rPr>
        <w:t xml:space="preserve">includes a </w:t>
      </w:r>
      <w:r w:rsidR="001E074E" w:rsidRPr="001E074E">
        <w:rPr>
          <w:rFonts w:ascii="Arial Narrow" w:hAnsi="Arial Narrow"/>
          <w:i w:val="0"/>
          <w:sz w:val="23"/>
          <w:szCs w:val="23"/>
          <w:lang w:val="en-GB"/>
        </w:rPr>
        <w:t>Checklist for sex, age and disability inclusive data in Annual Reports</w:t>
      </w:r>
      <w:r w:rsidR="001E074E">
        <w:rPr>
          <w:rFonts w:ascii="Arial Narrow" w:hAnsi="Arial Narrow"/>
          <w:i w:val="0"/>
          <w:sz w:val="23"/>
          <w:szCs w:val="23"/>
          <w:lang w:val="en-GB"/>
        </w:rPr>
        <w:t xml:space="preserve"> and </w:t>
      </w:r>
      <w:r w:rsidR="001E074E" w:rsidRPr="001E074E">
        <w:rPr>
          <w:rFonts w:ascii="Arial Narrow" w:hAnsi="Arial Narrow"/>
          <w:b/>
          <w:i w:val="0"/>
          <w:sz w:val="23"/>
          <w:szCs w:val="23"/>
          <w:lang w:val="en-GB"/>
        </w:rPr>
        <w:t>Annex 17</w:t>
      </w:r>
      <w:r w:rsidR="001E074E">
        <w:rPr>
          <w:rFonts w:ascii="Arial Narrow" w:hAnsi="Arial Narrow"/>
          <w:i w:val="0"/>
          <w:sz w:val="23"/>
          <w:szCs w:val="23"/>
          <w:lang w:val="en-GB"/>
        </w:rPr>
        <w:t xml:space="preserve"> includes i</w:t>
      </w:r>
      <w:r w:rsidR="001E074E" w:rsidRPr="005744EF">
        <w:rPr>
          <w:rFonts w:ascii="Arial Narrow" w:hAnsi="Arial Narrow"/>
          <w:i w:val="0"/>
          <w:sz w:val="23"/>
          <w:szCs w:val="23"/>
          <w:lang w:val="en-GB"/>
        </w:rPr>
        <w:t>ssues for the court leadership to consider when drafting a protocol for their court on how to make courts more accessible for people living with a disability.</w:t>
      </w:r>
      <w:r w:rsidR="001E074E">
        <w:rPr>
          <w:rFonts w:ascii="Arial Narrow" w:hAnsi="Arial Narrow"/>
          <w:i w:val="0"/>
          <w:sz w:val="23"/>
          <w:szCs w:val="23"/>
          <w:lang w:val="en-GB"/>
        </w:rPr>
        <w:t xml:space="preserve"> </w:t>
      </w:r>
    </w:p>
    <w:p w14:paraId="3708221D" w14:textId="77777777" w:rsidR="0031150B" w:rsidRPr="005744EF" w:rsidRDefault="0031150B" w:rsidP="007F4DE0">
      <w:pPr>
        <w:pStyle w:val="ListParagraph"/>
        <w:widowControl w:val="0"/>
        <w:tabs>
          <w:tab w:val="left" w:pos="220"/>
          <w:tab w:val="left" w:pos="720"/>
        </w:tabs>
        <w:autoSpaceDE w:val="0"/>
        <w:autoSpaceDN w:val="0"/>
        <w:adjustRightInd w:val="0"/>
        <w:spacing w:after="213" w:line="360" w:lineRule="atLeast"/>
        <w:rPr>
          <w:rFonts w:ascii="Arial Narrow" w:hAnsi="Arial Narrow"/>
          <w:i w:val="0"/>
          <w:sz w:val="23"/>
          <w:szCs w:val="23"/>
          <w:lang w:val="en-GB"/>
        </w:rPr>
      </w:pPr>
    </w:p>
    <w:p w14:paraId="322C7B0E" w14:textId="77777777" w:rsidR="00E5560E" w:rsidRDefault="00E5560E" w:rsidP="00E5560E">
      <w:pPr>
        <w:widowControl w:val="0"/>
        <w:tabs>
          <w:tab w:val="left" w:pos="220"/>
          <w:tab w:val="left" w:pos="720"/>
        </w:tabs>
        <w:autoSpaceDE w:val="0"/>
        <w:autoSpaceDN w:val="0"/>
        <w:adjustRightInd w:val="0"/>
        <w:spacing w:after="213" w:line="360" w:lineRule="atLeast"/>
        <w:rPr>
          <w:rFonts w:ascii="Arial Narrow" w:hAnsi="Arial Narrow"/>
          <w:i w:val="0"/>
          <w:sz w:val="23"/>
          <w:szCs w:val="23"/>
          <w:highlight w:val="yellow"/>
          <w:lang w:val="en-GB"/>
        </w:rPr>
      </w:pPr>
    </w:p>
    <w:p w14:paraId="6F7993E9" w14:textId="77777777" w:rsidR="00E5560E" w:rsidRDefault="00E5560E" w:rsidP="00E5560E">
      <w:pPr>
        <w:widowControl w:val="0"/>
        <w:tabs>
          <w:tab w:val="left" w:pos="220"/>
          <w:tab w:val="left" w:pos="720"/>
        </w:tabs>
        <w:autoSpaceDE w:val="0"/>
        <w:autoSpaceDN w:val="0"/>
        <w:adjustRightInd w:val="0"/>
        <w:spacing w:after="213" w:line="360" w:lineRule="atLeast"/>
        <w:rPr>
          <w:rFonts w:ascii="Arial Narrow" w:hAnsi="Arial Narrow"/>
          <w:i w:val="0"/>
          <w:sz w:val="23"/>
          <w:szCs w:val="23"/>
          <w:highlight w:val="yellow"/>
          <w:lang w:val="en-GB"/>
        </w:rPr>
      </w:pPr>
    </w:p>
    <w:p w14:paraId="262C4AF5" w14:textId="77777777" w:rsidR="00E5560E" w:rsidRDefault="00E5560E" w:rsidP="00E5560E">
      <w:pPr>
        <w:widowControl w:val="0"/>
        <w:tabs>
          <w:tab w:val="left" w:pos="220"/>
          <w:tab w:val="left" w:pos="720"/>
        </w:tabs>
        <w:autoSpaceDE w:val="0"/>
        <w:autoSpaceDN w:val="0"/>
        <w:adjustRightInd w:val="0"/>
        <w:spacing w:after="213" w:line="360" w:lineRule="atLeast"/>
        <w:rPr>
          <w:rFonts w:ascii="Arial Narrow" w:hAnsi="Arial Narrow"/>
          <w:i w:val="0"/>
          <w:sz w:val="23"/>
          <w:szCs w:val="23"/>
          <w:highlight w:val="yellow"/>
          <w:lang w:val="en-GB"/>
        </w:rPr>
      </w:pPr>
    </w:p>
    <w:p w14:paraId="0C444F7B" w14:textId="77777777" w:rsidR="00E5560E" w:rsidRDefault="00E5560E" w:rsidP="00E5560E">
      <w:pPr>
        <w:widowControl w:val="0"/>
        <w:tabs>
          <w:tab w:val="left" w:pos="220"/>
          <w:tab w:val="left" w:pos="720"/>
        </w:tabs>
        <w:autoSpaceDE w:val="0"/>
        <w:autoSpaceDN w:val="0"/>
        <w:adjustRightInd w:val="0"/>
        <w:spacing w:after="213" w:line="360" w:lineRule="atLeast"/>
        <w:rPr>
          <w:rFonts w:ascii="Arial Narrow" w:hAnsi="Arial Narrow"/>
          <w:i w:val="0"/>
          <w:sz w:val="23"/>
          <w:szCs w:val="23"/>
          <w:highlight w:val="yellow"/>
          <w:lang w:val="en-GB"/>
        </w:rPr>
      </w:pPr>
    </w:p>
    <w:p w14:paraId="40905A1D" w14:textId="77777777" w:rsidR="00E5560E" w:rsidRDefault="00E5560E" w:rsidP="00E5560E">
      <w:pPr>
        <w:widowControl w:val="0"/>
        <w:tabs>
          <w:tab w:val="left" w:pos="220"/>
          <w:tab w:val="left" w:pos="720"/>
        </w:tabs>
        <w:autoSpaceDE w:val="0"/>
        <w:autoSpaceDN w:val="0"/>
        <w:adjustRightInd w:val="0"/>
        <w:spacing w:after="213" w:line="360" w:lineRule="atLeast"/>
        <w:rPr>
          <w:rFonts w:ascii="Arial Narrow" w:hAnsi="Arial Narrow"/>
          <w:i w:val="0"/>
          <w:sz w:val="23"/>
          <w:szCs w:val="23"/>
          <w:highlight w:val="yellow"/>
          <w:lang w:val="en-GB"/>
        </w:rPr>
      </w:pPr>
    </w:p>
    <w:p w14:paraId="7CDDE2DF" w14:textId="77777777" w:rsidR="00E5560E" w:rsidRPr="00E5560E" w:rsidRDefault="00E5560E" w:rsidP="00E5560E">
      <w:pPr>
        <w:widowControl w:val="0"/>
        <w:tabs>
          <w:tab w:val="left" w:pos="220"/>
          <w:tab w:val="left" w:pos="720"/>
        </w:tabs>
        <w:autoSpaceDE w:val="0"/>
        <w:autoSpaceDN w:val="0"/>
        <w:adjustRightInd w:val="0"/>
        <w:spacing w:after="213" w:line="360" w:lineRule="atLeast"/>
        <w:rPr>
          <w:rFonts w:ascii="Arial Narrow" w:hAnsi="Arial Narrow"/>
          <w:i w:val="0"/>
          <w:sz w:val="23"/>
          <w:szCs w:val="23"/>
          <w:highlight w:val="yellow"/>
          <w:lang w:val="en-GB"/>
        </w:rPr>
      </w:pPr>
    </w:p>
    <w:p w14:paraId="59168D2A" w14:textId="77777777" w:rsidR="00741C13" w:rsidRDefault="00741C13">
      <w:pPr>
        <w:rPr>
          <w:rFonts w:ascii="Arial Narrow" w:eastAsiaTheme="majorEastAsia" w:hAnsi="Arial Narrow" w:cstheme="majorBidi"/>
          <w:b/>
          <w:bCs/>
          <w:i w:val="0"/>
          <w:sz w:val="26"/>
          <w:szCs w:val="26"/>
        </w:rPr>
      </w:pPr>
      <w:bookmarkStart w:id="39" w:name="_Toc509574391"/>
      <w:bookmarkStart w:id="40" w:name="_Toc356547825"/>
      <w:r>
        <w:br w:type="page"/>
      </w:r>
    </w:p>
    <w:p w14:paraId="67558B22" w14:textId="2403FCEE" w:rsidR="00B4203D" w:rsidRPr="00E5560E" w:rsidRDefault="00D00D5F" w:rsidP="00CE6984">
      <w:pPr>
        <w:pStyle w:val="Heading1"/>
      </w:pPr>
      <w:r>
        <w:lastRenderedPageBreak/>
        <w:t xml:space="preserve">5. </w:t>
      </w:r>
      <w:r w:rsidR="00B4203D" w:rsidRPr="00E5560E">
        <w:t>Tools developed for drafting Annual Reports</w:t>
      </w:r>
      <w:bookmarkEnd w:id="39"/>
      <w:r w:rsidR="00B4203D" w:rsidRPr="00E5560E">
        <w:t xml:space="preserve"> </w:t>
      </w:r>
    </w:p>
    <w:p w14:paraId="57C77696" w14:textId="77777777" w:rsidR="00B4203D" w:rsidRPr="005744EF" w:rsidRDefault="00B4203D" w:rsidP="00154B03">
      <w:pPr>
        <w:rPr>
          <w:rFonts w:ascii="Arial Narrow" w:hAnsi="Arial Narrow"/>
          <w:i w:val="0"/>
          <w:sz w:val="23"/>
          <w:szCs w:val="23"/>
          <w:lang w:val="en-GB"/>
        </w:rPr>
      </w:pPr>
    </w:p>
    <w:p w14:paraId="1A1D2D2A" w14:textId="77777777" w:rsidR="00B4203D" w:rsidRPr="005744EF" w:rsidRDefault="00BC786D" w:rsidP="00154B03">
      <w:pPr>
        <w:rPr>
          <w:rFonts w:ascii="Arial Narrow" w:hAnsi="Arial Narrow"/>
          <w:i w:val="0"/>
          <w:sz w:val="23"/>
          <w:szCs w:val="23"/>
          <w:lang w:val="en-GB"/>
        </w:rPr>
      </w:pPr>
      <w:r w:rsidRPr="005744EF">
        <w:rPr>
          <w:rFonts w:ascii="Arial Narrow" w:hAnsi="Arial Narrow"/>
          <w:i w:val="0"/>
          <w:sz w:val="23"/>
          <w:szCs w:val="23"/>
          <w:lang w:val="en-GB"/>
        </w:rPr>
        <w:t>During 2011-2018</w:t>
      </w:r>
      <w:r w:rsidR="00DC3C4C" w:rsidRPr="005744EF">
        <w:rPr>
          <w:rFonts w:ascii="Arial Narrow" w:hAnsi="Arial Narrow"/>
          <w:i w:val="0"/>
          <w:sz w:val="23"/>
          <w:szCs w:val="23"/>
          <w:lang w:val="en-GB"/>
        </w:rPr>
        <w:t>,</w:t>
      </w:r>
      <w:r w:rsidR="00B4203D" w:rsidRPr="005744EF">
        <w:rPr>
          <w:rFonts w:ascii="Arial Narrow" w:hAnsi="Arial Narrow"/>
          <w:i w:val="0"/>
          <w:sz w:val="23"/>
          <w:szCs w:val="23"/>
          <w:lang w:val="en-GB"/>
        </w:rPr>
        <w:t xml:space="preserve"> a number of </w:t>
      </w:r>
      <w:r w:rsidR="00EA3831" w:rsidRPr="005744EF">
        <w:rPr>
          <w:rFonts w:ascii="Arial Narrow" w:hAnsi="Arial Narrow"/>
          <w:i w:val="0"/>
          <w:sz w:val="23"/>
          <w:szCs w:val="23"/>
          <w:lang w:val="en-GB"/>
        </w:rPr>
        <w:t xml:space="preserve">Annual Report </w:t>
      </w:r>
      <w:r w:rsidR="00B4203D" w:rsidRPr="005744EF">
        <w:rPr>
          <w:rFonts w:ascii="Arial Narrow" w:hAnsi="Arial Narrow"/>
          <w:i w:val="0"/>
          <w:sz w:val="23"/>
          <w:szCs w:val="23"/>
          <w:lang w:val="en-GB"/>
        </w:rPr>
        <w:t>tools have been developed</w:t>
      </w:r>
      <w:r w:rsidR="00EA3831" w:rsidRPr="005744EF">
        <w:rPr>
          <w:rFonts w:ascii="Arial Narrow" w:hAnsi="Arial Narrow"/>
          <w:i w:val="0"/>
          <w:sz w:val="23"/>
          <w:szCs w:val="23"/>
          <w:lang w:val="en-GB"/>
        </w:rPr>
        <w:t>.</w:t>
      </w:r>
      <w:r w:rsidR="00B4203D" w:rsidRPr="005744EF">
        <w:rPr>
          <w:rFonts w:ascii="Arial Narrow" w:hAnsi="Arial Narrow"/>
          <w:i w:val="0"/>
          <w:sz w:val="23"/>
          <w:szCs w:val="23"/>
          <w:lang w:val="en-GB"/>
        </w:rPr>
        <w:t xml:space="preserve"> These are listed below and can be accessed on the PJDP website.</w:t>
      </w:r>
      <w:r w:rsidR="00EA3831" w:rsidRPr="005744EF">
        <w:rPr>
          <w:rFonts w:ascii="Arial Narrow" w:hAnsi="Arial Narrow"/>
          <w:i w:val="0"/>
          <w:sz w:val="23"/>
          <w:szCs w:val="23"/>
          <w:lang w:val="en-GB"/>
        </w:rPr>
        <w:t xml:space="preserve"> The Tools have been developed </w:t>
      </w:r>
      <w:r w:rsidR="005106DE" w:rsidRPr="005744EF">
        <w:rPr>
          <w:rFonts w:ascii="Arial Narrow" w:hAnsi="Arial Narrow"/>
          <w:i w:val="0"/>
          <w:sz w:val="23"/>
          <w:szCs w:val="23"/>
          <w:lang w:val="en-GB"/>
        </w:rPr>
        <w:t>as a result</w:t>
      </w:r>
      <w:r w:rsidR="00EA3831" w:rsidRPr="005744EF">
        <w:rPr>
          <w:rFonts w:ascii="Arial Narrow" w:hAnsi="Arial Narrow"/>
          <w:i w:val="0"/>
          <w:sz w:val="23"/>
          <w:szCs w:val="23"/>
          <w:lang w:val="en-GB"/>
        </w:rPr>
        <w:t xml:space="preserve"> of working with the majority of the PJDP countries on their Annual Reports</w:t>
      </w:r>
      <w:r w:rsidR="00B246FE" w:rsidRPr="005744EF">
        <w:rPr>
          <w:rFonts w:ascii="Arial Narrow" w:hAnsi="Arial Narrow"/>
          <w:i w:val="0"/>
          <w:sz w:val="23"/>
          <w:szCs w:val="23"/>
          <w:lang w:val="en-GB"/>
        </w:rPr>
        <w:t>.</w:t>
      </w:r>
    </w:p>
    <w:tbl>
      <w:tblPr>
        <w:tblStyle w:val="LightList-Accent5"/>
        <w:tblW w:w="9344" w:type="dxa"/>
        <w:tblInd w:w="108" w:type="dxa"/>
        <w:tblLook w:val="04A0" w:firstRow="1" w:lastRow="0" w:firstColumn="1" w:lastColumn="0" w:noHBand="0" w:noVBand="1"/>
      </w:tblPr>
      <w:tblGrid>
        <w:gridCol w:w="817"/>
        <w:gridCol w:w="2693"/>
        <w:gridCol w:w="5834"/>
      </w:tblGrid>
      <w:tr w:rsidR="00B4203D" w:rsidRPr="005744EF" w14:paraId="55308CA1" w14:textId="77777777" w:rsidTr="00777B68">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817" w:type="dxa"/>
          </w:tcPr>
          <w:p w14:paraId="6C5A6179" w14:textId="77777777" w:rsidR="00B4203D" w:rsidRPr="005744EF" w:rsidRDefault="00B4203D" w:rsidP="00B4203D">
            <w:pPr>
              <w:rPr>
                <w:rFonts w:ascii="Arial Narrow" w:hAnsi="Arial Narrow"/>
                <w:i w:val="0"/>
                <w:sz w:val="23"/>
                <w:szCs w:val="23"/>
                <w:lang w:val="en-GB"/>
              </w:rPr>
            </w:pPr>
          </w:p>
        </w:tc>
        <w:tc>
          <w:tcPr>
            <w:tcW w:w="2693" w:type="dxa"/>
            <w:vAlign w:val="center"/>
          </w:tcPr>
          <w:p w14:paraId="625A4828" w14:textId="77777777" w:rsidR="00B4203D" w:rsidRPr="005744EF" w:rsidRDefault="00B4203D" w:rsidP="00B246FE">
            <w:pPr>
              <w:cnfStyle w:val="100000000000" w:firstRow="1"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Tool</w:t>
            </w:r>
          </w:p>
        </w:tc>
        <w:tc>
          <w:tcPr>
            <w:tcW w:w="5834" w:type="dxa"/>
            <w:vAlign w:val="center"/>
          </w:tcPr>
          <w:p w14:paraId="3C8F0145" w14:textId="77777777" w:rsidR="00B4203D" w:rsidRPr="005744EF" w:rsidRDefault="00B246FE" w:rsidP="00B246FE">
            <w:pPr>
              <w:cnfStyle w:val="100000000000" w:firstRow="1" w:lastRow="0" w:firstColumn="0" w:lastColumn="0" w:oddVBand="0" w:evenVBand="0" w:oddHBand="0" w:evenHBand="0" w:firstRowFirstColumn="0" w:firstRowLastColumn="0" w:lastRowFirstColumn="0" w:lastRowLastColumn="0"/>
              <w:rPr>
                <w:rFonts w:ascii="Arial Narrow" w:hAnsi="Arial Narrow"/>
                <w:i w:val="0"/>
                <w:color w:val="auto"/>
                <w:sz w:val="23"/>
                <w:szCs w:val="23"/>
                <w:lang w:val="en-GB"/>
              </w:rPr>
            </w:pPr>
            <w:r w:rsidRPr="005744EF">
              <w:rPr>
                <w:rFonts w:ascii="Arial Narrow" w:hAnsi="Arial Narrow"/>
                <w:i w:val="0"/>
                <w:color w:val="auto"/>
                <w:sz w:val="23"/>
                <w:szCs w:val="23"/>
                <w:lang w:val="en-GB"/>
              </w:rPr>
              <w:t>Function</w:t>
            </w:r>
          </w:p>
        </w:tc>
      </w:tr>
      <w:tr w:rsidR="00B4203D" w:rsidRPr="005744EF" w14:paraId="5E04A146" w14:textId="77777777" w:rsidTr="00777B68">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tcPr>
          <w:p w14:paraId="428FF127" w14:textId="77777777" w:rsidR="00B4203D" w:rsidRPr="005744EF" w:rsidRDefault="00B4203D" w:rsidP="001A085E">
            <w:pPr>
              <w:spacing w:before="120"/>
              <w:jc w:val="center"/>
              <w:rPr>
                <w:rFonts w:ascii="Arial Narrow" w:hAnsi="Arial Narrow"/>
                <w:i w:val="0"/>
                <w:sz w:val="23"/>
                <w:szCs w:val="23"/>
                <w:lang w:val="en-GB"/>
              </w:rPr>
            </w:pPr>
            <w:r w:rsidRPr="005744EF">
              <w:rPr>
                <w:rFonts w:ascii="Arial Narrow" w:hAnsi="Arial Narrow"/>
                <w:i w:val="0"/>
                <w:sz w:val="23"/>
                <w:szCs w:val="23"/>
                <w:lang w:val="en-GB"/>
              </w:rPr>
              <w:t>1</w:t>
            </w:r>
          </w:p>
          <w:p w14:paraId="272337E4" w14:textId="77777777" w:rsidR="00C043DE" w:rsidRPr="005744EF" w:rsidRDefault="00C043DE" w:rsidP="001A085E">
            <w:pPr>
              <w:spacing w:before="120"/>
              <w:jc w:val="center"/>
              <w:rPr>
                <w:rFonts w:ascii="Arial Narrow" w:hAnsi="Arial Narrow"/>
                <w:i w:val="0"/>
                <w:sz w:val="23"/>
                <w:szCs w:val="23"/>
                <w:lang w:val="en-GB"/>
              </w:rPr>
            </w:pPr>
          </w:p>
        </w:tc>
        <w:tc>
          <w:tcPr>
            <w:tcW w:w="2693" w:type="dxa"/>
            <w:vAlign w:val="center"/>
          </w:tcPr>
          <w:p w14:paraId="0D23EDB0" w14:textId="77777777" w:rsidR="005400D6" w:rsidRPr="005744EF" w:rsidRDefault="00C043DE" w:rsidP="00972722">
            <w:pPr>
              <w:cnfStyle w:val="000000100000" w:firstRow="0" w:lastRow="0" w:firstColumn="0" w:lastColumn="0" w:oddVBand="0" w:evenVBand="0" w:oddHBand="1" w:evenHBand="0" w:firstRowFirstColumn="0" w:firstRowLastColumn="0" w:lastRowFirstColumn="0" w:lastRowLastColumn="0"/>
              <w:rPr>
                <w:rFonts w:ascii="Arial Narrow" w:hAnsi="Arial Narrow"/>
                <w:b/>
                <w:i w:val="0"/>
                <w:sz w:val="23"/>
                <w:szCs w:val="23"/>
                <w:lang w:val="en-GB"/>
              </w:rPr>
            </w:pPr>
            <w:r w:rsidRPr="005744EF">
              <w:rPr>
                <w:rFonts w:ascii="Arial Narrow" w:hAnsi="Arial Narrow"/>
                <w:b/>
                <w:i w:val="0"/>
                <w:sz w:val="23"/>
                <w:szCs w:val="23"/>
                <w:lang w:val="en-GB"/>
              </w:rPr>
              <w:t>Workshop Objectives, Session Outlines and Programme</w:t>
            </w:r>
          </w:p>
        </w:tc>
        <w:tc>
          <w:tcPr>
            <w:tcW w:w="5834" w:type="dxa"/>
            <w:vAlign w:val="center"/>
          </w:tcPr>
          <w:p w14:paraId="366233D5" w14:textId="77777777" w:rsidR="005400D6" w:rsidRPr="005744EF" w:rsidRDefault="00C043DE" w:rsidP="00972722">
            <w:pPr>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 xml:space="preserve">For Courts organising </w:t>
            </w:r>
            <w:r w:rsidR="005400D6" w:rsidRPr="005744EF">
              <w:rPr>
                <w:rFonts w:ascii="Arial Narrow" w:hAnsi="Arial Narrow"/>
                <w:i w:val="0"/>
                <w:sz w:val="23"/>
                <w:szCs w:val="23"/>
                <w:lang w:val="en-GB"/>
              </w:rPr>
              <w:t>workshops court staff and external court stakeholders on how to prepare an Annual Report.</w:t>
            </w:r>
          </w:p>
          <w:p w14:paraId="706B4360" w14:textId="77777777" w:rsidR="00B4203D" w:rsidRPr="005744EF" w:rsidRDefault="005400D6" w:rsidP="00972722">
            <w:pPr>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 xml:space="preserve"> </w:t>
            </w:r>
          </w:p>
        </w:tc>
      </w:tr>
      <w:tr w:rsidR="00C043DE" w:rsidRPr="005744EF" w14:paraId="639D8DA1" w14:textId="77777777" w:rsidTr="00777B68">
        <w:trPr>
          <w:trHeight w:val="442"/>
        </w:trPr>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tcPr>
          <w:p w14:paraId="72ABEDBE" w14:textId="77777777" w:rsidR="00C043DE" w:rsidRPr="005744EF" w:rsidRDefault="00C043DE" w:rsidP="001A085E">
            <w:pPr>
              <w:spacing w:before="120"/>
              <w:jc w:val="center"/>
              <w:rPr>
                <w:rFonts w:ascii="Arial Narrow" w:hAnsi="Arial Narrow"/>
                <w:i w:val="0"/>
                <w:sz w:val="23"/>
                <w:szCs w:val="23"/>
                <w:lang w:val="en-GB"/>
              </w:rPr>
            </w:pPr>
            <w:r w:rsidRPr="005744EF">
              <w:rPr>
                <w:rFonts w:ascii="Arial Narrow" w:hAnsi="Arial Narrow"/>
                <w:i w:val="0"/>
                <w:sz w:val="23"/>
                <w:szCs w:val="23"/>
                <w:lang w:val="en-GB"/>
              </w:rPr>
              <w:t>2</w:t>
            </w:r>
          </w:p>
        </w:tc>
        <w:tc>
          <w:tcPr>
            <w:tcW w:w="2693" w:type="dxa"/>
            <w:vAlign w:val="center"/>
          </w:tcPr>
          <w:p w14:paraId="48CC80C4" w14:textId="77777777" w:rsidR="005400D6" w:rsidRPr="005744EF" w:rsidRDefault="002C5F65" w:rsidP="00972722">
            <w:pPr>
              <w:cnfStyle w:val="000000000000" w:firstRow="0" w:lastRow="0" w:firstColumn="0" w:lastColumn="0" w:oddVBand="0" w:evenVBand="0" w:oddHBand="0" w:evenHBand="0" w:firstRowFirstColumn="0" w:firstRowLastColumn="0" w:lastRowFirstColumn="0" w:lastRowLastColumn="0"/>
              <w:rPr>
                <w:rFonts w:ascii="Arial Narrow" w:hAnsi="Arial Narrow"/>
                <w:b/>
                <w:i w:val="0"/>
                <w:sz w:val="23"/>
                <w:szCs w:val="23"/>
                <w:lang w:val="en-GB"/>
              </w:rPr>
            </w:pPr>
            <w:r w:rsidRPr="005744EF">
              <w:rPr>
                <w:rFonts w:ascii="Arial Narrow" w:hAnsi="Arial Narrow"/>
                <w:b/>
                <w:i w:val="0"/>
                <w:sz w:val="23"/>
                <w:szCs w:val="23"/>
                <w:lang w:val="en-GB"/>
              </w:rPr>
              <w:t>PowerP</w:t>
            </w:r>
            <w:r w:rsidR="005400D6" w:rsidRPr="005744EF">
              <w:rPr>
                <w:rFonts w:ascii="Arial Narrow" w:hAnsi="Arial Narrow"/>
                <w:b/>
                <w:i w:val="0"/>
                <w:sz w:val="23"/>
                <w:szCs w:val="23"/>
                <w:lang w:val="en-GB"/>
              </w:rPr>
              <w:t xml:space="preserve">oint presentation </w:t>
            </w:r>
          </w:p>
        </w:tc>
        <w:tc>
          <w:tcPr>
            <w:tcW w:w="5834" w:type="dxa"/>
            <w:vAlign w:val="center"/>
          </w:tcPr>
          <w:p w14:paraId="6874CB06" w14:textId="77777777" w:rsidR="00C043DE" w:rsidRPr="005744EF" w:rsidRDefault="005400D6" w:rsidP="00972722">
            <w:pPr>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For Courts organising workshops to develop Annual reports</w:t>
            </w:r>
            <w:r w:rsidR="00F4676E" w:rsidRPr="005744EF">
              <w:rPr>
                <w:rFonts w:ascii="Arial Narrow" w:hAnsi="Arial Narrow"/>
                <w:i w:val="0"/>
                <w:sz w:val="23"/>
                <w:szCs w:val="23"/>
                <w:lang w:val="en-GB"/>
              </w:rPr>
              <w:t>.</w:t>
            </w:r>
          </w:p>
        </w:tc>
      </w:tr>
      <w:tr w:rsidR="00C043DE" w:rsidRPr="005744EF" w14:paraId="39A811BC" w14:textId="77777777" w:rsidTr="00777B68">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tcPr>
          <w:p w14:paraId="2E4F3B45" w14:textId="77777777" w:rsidR="00C043DE" w:rsidRPr="005744EF" w:rsidRDefault="005400D6" w:rsidP="001A085E">
            <w:pPr>
              <w:spacing w:before="120"/>
              <w:jc w:val="center"/>
              <w:rPr>
                <w:rFonts w:ascii="Arial Narrow" w:hAnsi="Arial Narrow"/>
                <w:i w:val="0"/>
                <w:sz w:val="23"/>
                <w:szCs w:val="23"/>
                <w:lang w:val="en-GB"/>
              </w:rPr>
            </w:pPr>
            <w:r w:rsidRPr="005744EF">
              <w:rPr>
                <w:rFonts w:ascii="Arial Narrow" w:hAnsi="Arial Narrow"/>
                <w:i w:val="0"/>
                <w:sz w:val="23"/>
                <w:szCs w:val="23"/>
                <w:lang w:val="en-GB"/>
              </w:rPr>
              <w:t>3</w:t>
            </w:r>
          </w:p>
        </w:tc>
        <w:tc>
          <w:tcPr>
            <w:tcW w:w="2693" w:type="dxa"/>
            <w:vAlign w:val="center"/>
          </w:tcPr>
          <w:p w14:paraId="30A1A17B" w14:textId="77777777" w:rsidR="00C043DE" w:rsidRPr="005744EF" w:rsidRDefault="00C043DE" w:rsidP="00972722">
            <w:pPr>
              <w:cnfStyle w:val="000000100000" w:firstRow="0" w:lastRow="0" w:firstColumn="0" w:lastColumn="0" w:oddVBand="0" w:evenVBand="0" w:oddHBand="1" w:evenHBand="0" w:firstRowFirstColumn="0" w:firstRowLastColumn="0" w:lastRowFirstColumn="0" w:lastRowLastColumn="0"/>
              <w:rPr>
                <w:rFonts w:ascii="Arial Narrow" w:hAnsi="Arial Narrow"/>
                <w:b/>
                <w:i w:val="0"/>
                <w:sz w:val="23"/>
                <w:szCs w:val="23"/>
                <w:lang w:val="en-GB"/>
              </w:rPr>
            </w:pPr>
            <w:r w:rsidRPr="005744EF">
              <w:rPr>
                <w:rFonts w:ascii="Arial Narrow" w:hAnsi="Arial Narrow"/>
                <w:b/>
                <w:i w:val="0"/>
                <w:sz w:val="23"/>
                <w:szCs w:val="23"/>
                <w:lang w:val="en-GB"/>
              </w:rPr>
              <w:t>Annual Report Planning Template</w:t>
            </w:r>
            <w:r w:rsidR="00DB440A" w:rsidRPr="005744EF">
              <w:rPr>
                <w:rFonts w:ascii="Arial Narrow" w:hAnsi="Arial Narrow"/>
                <w:b/>
                <w:i w:val="0"/>
                <w:sz w:val="23"/>
                <w:szCs w:val="23"/>
                <w:lang w:val="en-GB"/>
              </w:rPr>
              <w:t xml:space="preserve"> </w:t>
            </w:r>
            <w:r w:rsidRPr="005744EF">
              <w:rPr>
                <w:rFonts w:ascii="Arial Narrow" w:hAnsi="Arial Narrow"/>
                <w:b/>
                <w:i w:val="0"/>
                <w:sz w:val="23"/>
                <w:szCs w:val="23"/>
                <w:lang w:val="en-GB"/>
              </w:rPr>
              <w:t>– A Guide to Who, What, When</w:t>
            </w:r>
          </w:p>
        </w:tc>
        <w:tc>
          <w:tcPr>
            <w:tcW w:w="5834" w:type="dxa"/>
            <w:vAlign w:val="center"/>
          </w:tcPr>
          <w:p w14:paraId="43BCB63D" w14:textId="77777777" w:rsidR="00C043DE" w:rsidRPr="005744EF" w:rsidRDefault="00C043DE" w:rsidP="00972722">
            <w:pPr>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 xml:space="preserve">A table that lists the different sections of the Annual Report and who will be responsible for drafting each section by when. </w:t>
            </w:r>
          </w:p>
        </w:tc>
      </w:tr>
      <w:tr w:rsidR="00C043DE" w:rsidRPr="005744EF" w14:paraId="49C3E925" w14:textId="77777777" w:rsidTr="00777B68">
        <w:trPr>
          <w:trHeight w:val="358"/>
        </w:trPr>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tcPr>
          <w:p w14:paraId="7FBD2F63" w14:textId="77777777" w:rsidR="00C043DE" w:rsidRPr="005744EF" w:rsidRDefault="005400D6" w:rsidP="001A085E">
            <w:pPr>
              <w:spacing w:before="120"/>
              <w:jc w:val="center"/>
              <w:rPr>
                <w:rFonts w:ascii="Arial Narrow" w:hAnsi="Arial Narrow"/>
                <w:i w:val="0"/>
                <w:sz w:val="23"/>
                <w:szCs w:val="23"/>
                <w:lang w:val="en-GB"/>
              </w:rPr>
            </w:pPr>
            <w:r w:rsidRPr="005744EF">
              <w:rPr>
                <w:rFonts w:ascii="Arial Narrow" w:hAnsi="Arial Narrow"/>
                <w:i w:val="0"/>
                <w:sz w:val="23"/>
                <w:szCs w:val="23"/>
                <w:lang w:val="en-GB"/>
              </w:rPr>
              <w:t>4</w:t>
            </w:r>
          </w:p>
        </w:tc>
        <w:tc>
          <w:tcPr>
            <w:tcW w:w="2693" w:type="dxa"/>
            <w:vAlign w:val="center"/>
          </w:tcPr>
          <w:p w14:paraId="17CFDDDB" w14:textId="77777777" w:rsidR="00C043DE" w:rsidRPr="005744EF" w:rsidRDefault="00C043DE" w:rsidP="00972722">
            <w:pPr>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b/>
                <w:i w:val="0"/>
                <w:sz w:val="23"/>
                <w:szCs w:val="23"/>
                <w:lang w:val="en-GB"/>
              </w:rPr>
              <w:t xml:space="preserve">Annual report Template </w:t>
            </w:r>
          </w:p>
        </w:tc>
        <w:tc>
          <w:tcPr>
            <w:tcW w:w="5834" w:type="dxa"/>
            <w:vAlign w:val="center"/>
          </w:tcPr>
          <w:p w14:paraId="1C7EDBD3" w14:textId="77777777" w:rsidR="00C043DE" w:rsidRPr="005744EF" w:rsidRDefault="00C043DE" w:rsidP="00972722">
            <w:pPr>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A template for the narrative text of an Annual Report incorporatin</w:t>
            </w:r>
            <w:r w:rsidR="00B246FE" w:rsidRPr="005744EF">
              <w:rPr>
                <w:rFonts w:ascii="Arial Narrow" w:hAnsi="Arial Narrow"/>
                <w:i w:val="0"/>
                <w:sz w:val="23"/>
                <w:szCs w:val="23"/>
                <w:lang w:val="en-GB"/>
              </w:rPr>
              <w:t>g the 15 Cook Island indicators</w:t>
            </w:r>
          </w:p>
        </w:tc>
      </w:tr>
      <w:tr w:rsidR="00C043DE" w:rsidRPr="005744EF" w14:paraId="3AAD661F" w14:textId="77777777" w:rsidTr="00777B68">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tcPr>
          <w:p w14:paraId="7BD412D2" w14:textId="77777777" w:rsidR="00C043DE" w:rsidRPr="005744EF" w:rsidRDefault="005400D6" w:rsidP="001A085E">
            <w:pPr>
              <w:spacing w:before="120"/>
              <w:jc w:val="center"/>
              <w:rPr>
                <w:rFonts w:ascii="Arial Narrow" w:hAnsi="Arial Narrow"/>
                <w:i w:val="0"/>
                <w:sz w:val="23"/>
                <w:szCs w:val="23"/>
                <w:lang w:val="en-GB"/>
              </w:rPr>
            </w:pPr>
            <w:r w:rsidRPr="005744EF">
              <w:rPr>
                <w:rFonts w:ascii="Arial Narrow" w:hAnsi="Arial Narrow"/>
                <w:i w:val="0"/>
                <w:sz w:val="23"/>
                <w:szCs w:val="23"/>
                <w:lang w:val="en-GB"/>
              </w:rPr>
              <w:t>5</w:t>
            </w:r>
          </w:p>
        </w:tc>
        <w:tc>
          <w:tcPr>
            <w:tcW w:w="2693" w:type="dxa"/>
            <w:vAlign w:val="center"/>
          </w:tcPr>
          <w:p w14:paraId="11E2EF17" w14:textId="77777777" w:rsidR="00C043DE" w:rsidRPr="005744EF" w:rsidRDefault="00C043DE" w:rsidP="00972722">
            <w:pPr>
              <w:cnfStyle w:val="000000100000" w:firstRow="0" w:lastRow="0" w:firstColumn="0" w:lastColumn="0" w:oddVBand="0" w:evenVBand="0" w:oddHBand="1" w:evenHBand="0" w:firstRowFirstColumn="0" w:firstRowLastColumn="0" w:lastRowFirstColumn="0" w:lastRowLastColumn="0"/>
              <w:rPr>
                <w:rFonts w:ascii="Arial Narrow" w:hAnsi="Arial Narrow"/>
                <w:b/>
                <w:i w:val="0"/>
                <w:sz w:val="23"/>
                <w:szCs w:val="23"/>
                <w:lang w:val="en-GB"/>
              </w:rPr>
            </w:pPr>
            <w:r w:rsidRPr="005744EF">
              <w:rPr>
                <w:rFonts w:ascii="Arial Narrow" w:hAnsi="Arial Narrow"/>
                <w:b/>
                <w:i w:val="0"/>
                <w:sz w:val="23"/>
                <w:szCs w:val="23"/>
                <w:lang w:val="en-GB"/>
              </w:rPr>
              <w:t xml:space="preserve">Chart Creator – Excel </w:t>
            </w:r>
            <w:r w:rsidR="00B246FE" w:rsidRPr="005744EF">
              <w:rPr>
                <w:rFonts w:ascii="Arial Narrow" w:hAnsi="Arial Narrow"/>
                <w:b/>
                <w:i w:val="0"/>
                <w:sz w:val="23"/>
                <w:szCs w:val="23"/>
                <w:lang w:val="en-GB"/>
              </w:rPr>
              <w:t xml:space="preserve">Format </w:t>
            </w:r>
          </w:p>
        </w:tc>
        <w:tc>
          <w:tcPr>
            <w:tcW w:w="5834" w:type="dxa"/>
            <w:vAlign w:val="center"/>
          </w:tcPr>
          <w:p w14:paraId="49FAEEF1" w14:textId="77777777" w:rsidR="00C043DE" w:rsidRPr="005744EF" w:rsidRDefault="00C043DE" w:rsidP="00972722">
            <w:pPr>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An Excel template that allows Courts to present trend data over several years for the 15 Cook Island indicators</w:t>
            </w:r>
          </w:p>
        </w:tc>
      </w:tr>
      <w:tr w:rsidR="00C043DE" w:rsidRPr="005744EF" w14:paraId="0A7C3E8D" w14:textId="77777777" w:rsidTr="00777B68">
        <w:trPr>
          <w:trHeight w:val="688"/>
        </w:trPr>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tcPr>
          <w:p w14:paraId="2933938C" w14:textId="77777777" w:rsidR="00C043DE" w:rsidRPr="005744EF" w:rsidRDefault="005400D6" w:rsidP="001A085E">
            <w:pPr>
              <w:spacing w:before="120"/>
              <w:jc w:val="center"/>
              <w:rPr>
                <w:rFonts w:ascii="Arial Narrow" w:hAnsi="Arial Narrow"/>
                <w:i w:val="0"/>
                <w:sz w:val="23"/>
                <w:szCs w:val="23"/>
                <w:lang w:val="en-GB"/>
              </w:rPr>
            </w:pPr>
            <w:r w:rsidRPr="005744EF">
              <w:rPr>
                <w:rFonts w:ascii="Arial Narrow" w:hAnsi="Arial Narrow"/>
                <w:i w:val="0"/>
                <w:sz w:val="23"/>
                <w:szCs w:val="23"/>
                <w:lang w:val="en-GB"/>
              </w:rPr>
              <w:t>6</w:t>
            </w:r>
          </w:p>
        </w:tc>
        <w:tc>
          <w:tcPr>
            <w:tcW w:w="2693" w:type="dxa"/>
            <w:vAlign w:val="center"/>
          </w:tcPr>
          <w:p w14:paraId="3AB024FF" w14:textId="77777777" w:rsidR="00C043DE" w:rsidRPr="005744EF" w:rsidRDefault="00C043DE" w:rsidP="00972722">
            <w:pPr>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b/>
                <w:i w:val="0"/>
                <w:sz w:val="23"/>
                <w:szCs w:val="23"/>
                <w:lang w:val="en-GB"/>
              </w:rPr>
              <w:t xml:space="preserve">Chart Creator </w:t>
            </w:r>
            <w:r w:rsidR="00990210" w:rsidRPr="005744EF">
              <w:rPr>
                <w:rFonts w:ascii="Arial Narrow" w:hAnsi="Arial Narrow"/>
                <w:b/>
                <w:i w:val="0"/>
                <w:sz w:val="23"/>
                <w:szCs w:val="23"/>
                <w:lang w:val="en-GB"/>
              </w:rPr>
              <w:t>– Step by Step Guide</w:t>
            </w:r>
          </w:p>
        </w:tc>
        <w:tc>
          <w:tcPr>
            <w:tcW w:w="5834" w:type="dxa"/>
            <w:vAlign w:val="center"/>
          </w:tcPr>
          <w:p w14:paraId="12881AE3" w14:textId="77777777" w:rsidR="00C043DE" w:rsidRPr="005744EF" w:rsidRDefault="00C043DE" w:rsidP="00972722">
            <w:pPr>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Step-by-step guide on how to use the Chart Creator (based on Excel 2010)</w:t>
            </w:r>
          </w:p>
        </w:tc>
      </w:tr>
      <w:tr w:rsidR="00C043DE" w:rsidRPr="005744EF" w14:paraId="11F9DDEE" w14:textId="77777777" w:rsidTr="00777B68">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tcPr>
          <w:p w14:paraId="5B7850A8" w14:textId="77777777" w:rsidR="00C043DE" w:rsidRPr="005744EF" w:rsidRDefault="005400D6" w:rsidP="001A085E">
            <w:pPr>
              <w:spacing w:before="120"/>
              <w:jc w:val="center"/>
              <w:rPr>
                <w:rFonts w:ascii="Arial Narrow" w:hAnsi="Arial Narrow"/>
                <w:i w:val="0"/>
                <w:sz w:val="23"/>
                <w:szCs w:val="23"/>
                <w:lang w:val="en-GB"/>
              </w:rPr>
            </w:pPr>
            <w:r w:rsidRPr="005744EF">
              <w:rPr>
                <w:rFonts w:ascii="Arial Narrow" w:hAnsi="Arial Narrow"/>
                <w:i w:val="0"/>
                <w:sz w:val="23"/>
                <w:szCs w:val="23"/>
                <w:lang w:val="en-GB"/>
              </w:rPr>
              <w:t>7</w:t>
            </w:r>
          </w:p>
        </w:tc>
        <w:tc>
          <w:tcPr>
            <w:tcW w:w="2693" w:type="dxa"/>
            <w:vAlign w:val="center"/>
          </w:tcPr>
          <w:p w14:paraId="31BB2808" w14:textId="77777777" w:rsidR="00C043DE" w:rsidRPr="005744EF" w:rsidRDefault="00C043DE" w:rsidP="00972722">
            <w:pPr>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b/>
                <w:i w:val="0"/>
                <w:sz w:val="23"/>
                <w:szCs w:val="23"/>
                <w:lang w:val="en-GB"/>
              </w:rPr>
              <w:t xml:space="preserve">Guide to Making Charts for an Annual report </w:t>
            </w:r>
          </w:p>
        </w:tc>
        <w:tc>
          <w:tcPr>
            <w:tcW w:w="5834" w:type="dxa"/>
            <w:vAlign w:val="center"/>
          </w:tcPr>
          <w:p w14:paraId="73FB7D11" w14:textId="77777777" w:rsidR="00C043DE" w:rsidRPr="005744EF" w:rsidRDefault="00C043DE" w:rsidP="00972722">
            <w:pPr>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Step-by-step guide on how to use the Chart Creator (based on Excel 2007)</w:t>
            </w:r>
          </w:p>
        </w:tc>
      </w:tr>
      <w:tr w:rsidR="00C043DE" w:rsidRPr="005744EF" w14:paraId="3FB0F7CD" w14:textId="77777777" w:rsidTr="00777B68">
        <w:trPr>
          <w:trHeight w:val="693"/>
        </w:trPr>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tcPr>
          <w:p w14:paraId="39C3A48A" w14:textId="77777777" w:rsidR="00C043DE" w:rsidRPr="005744EF" w:rsidRDefault="00AC740A" w:rsidP="001A085E">
            <w:pPr>
              <w:spacing w:before="120"/>
              <w:jc w:val="center"/>
              <w:rPr>
                <w:rFonts w:ascii="Arial Narrow" w:hAnsi="Arial Narrow"/>
                <w:i w:val="0"/>
                <w:sz w:val="23"/>
                <w:szCs w:val="23"/>
                <w:lang w:val="en-GB"/>
              </w:rPr>
            </w:pPr>
            <w:r w:rsidRPr="005744EF">
              <w:rPr>
                <w:rFonts w:ascii="Arial Narrow" w:hAnsi="Arial Narrow"/>
                <w:i w:val="0"/>
                <w:sz w:val="23"/>
                <w:szCs w:val="23"/>
                <w:lang w:val="en-GB"/>
              </w:rPr>
              <w:t>8</w:t>
            </w:r>
          </w:p>
        </w:tc>
        <w:tc>
          <w:tcPr>
            <w:tcW w:w="2693" w:type="dxa"/>
            <w:vAlign w:val="center"/>
          </w:tcPr>
          <w:p w14:paraId="218C1B00" w14:textId="77777777" w:rsidR="00C043DE" w:rsidRPr="005744EF" w:rsidRDefault="00AC740A" w:rsidP="00972722">
            <w:pPr>
              <w:outlineLvl w:val="8"/>
              <w:cnfStyle w:val="000000000000" w:firstRow="0" w:lastRow="0" w:firstColumn="0" w:lastColumn="0" w:oddVBand="0" w:evenVBand="0" w:oddHBand="0" w:evenHBand="0" w:firstRowFirstColumn="0" w:firstRowLastColumn="0" w:lastRowFirstColumn="0" w:lastRowLastColumn="0"/>
              <w:rPr>
                <w:rFonts w:ascii="Arial Narrow" w:hAnsi="Arial Narrow"/>
                <w:b/>
                <w:i w:val="0"/>
                <w:sz w:val="23"/>
                <w:szCs w:val="23"/>
                <w:lang w:val="en-GB"/>
              </w:rPr>
            </w:pPr>
            <w:r w:rsidRPr="005744EF">
              <w:rPr>
                <w:rFonts w:ascii="Arial Narrow" w:hAnsi="Arial Narrow"/>
                <w:b/>
                <w:i w:val="0"/>
                <w:sz w:val="23"/>
                <w:szCs w:val="23"/>
                <w:lang w:val="en-GB"/>
              </w:rPr>
              <w:t xml:space="preserve">Example </w:t>
            </w:r>
            <w:r w:rsidR="008F3F3B" w:rsidRPr="005744EF">
              <w:rPr>
                <w:rFonts w:ascii="Arial Narrow" w:hAnsi="Arial Narrow"/>
                <w:b/>
                <w:i w:val="0"/>
                <w:sz w:val="23"/>
                <w:szCs w:val="23"/>
                <w:lang w:val="en-GB"/>
              </w:rPr>
              <w:t xml:space="preserve">of a </w:t>
            </w:r>
            <w:r w:rsidRPr="005744EF">
              <w:rPr>
                <w:rFonts w:ascii="Arial Narrow" w:hAnsi="Arial Narrow"/>
                <w:b/>
                <w:i w:val="0"/>
                <w:sz w:val="23"/>
                <w:szCs w:val="23"/>
                <w:lang w:val="en-GB"/>
              </w:rPr>
              <w:t xml:space="preserve">Client Satisfaction Survey </w:t>
            </w:r>
          </w:p>
        </w:tc>
        <w:tc>
          <w:tcPr>
            <w:tcW w:w="5834" w:type="dxa"/>
            <w:vAlign w:val="center"/>
          </w:tcPr>
          <w:p w14:paraId="16F492D0" w14:textId="77777777" w:rsidR="00345FF9" w:rsidRPr="005744EF" w:rsidRDefault="00AC740A" w:rsidP="00972722">
            <w:pPr>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Republic of Palau Judiciary Access and Fairness Questionnaire as adapted from the CourTools Access and Fairness Survey</w:t>
            </w:r>
          </w:p>
        </w:tc>
      </w:tr>
      <w:tr w:rsidR="00345FF9" w:rsidRPr="005744EF" w14:paraId="7D8B688E" w14:textId="77777777" w:rsidTr="00777B68">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tcPr>
          <w:p w14:paraId="031F3CD5" w14:textId="77777777" w:rsidR="00345FF9" w:rsidRPr="005744EF" w:rsidRDefault="00345FF9" w:rsidP="001A085E">
            <w:pPr>
              <w:spacing w:before="120"/>
              <w:jc w:val="center"/>
              <w:rPr>
                <w:rFonts w:ascii="Arial Narrow" w:hAnsi="Arial Narrow"/>
                <w:i w:val="0"/>
                <w:sz w:val="23"/>
                <w:szCs w:val="23"/>
                <w:lang w:val="en-GB"/>
              </w:rPr>
            </w:pPr>
            <w:r w:rsidRPr="005744EF">
              <w:rPr>
                <w:rFonts w:ascii="Arial Narrow" w:hAnsi="Arial Narrow"/>
                <w:i w:val="0"/>
                <w:sz w:val="23"/>
                <w:szCs w:val="23"/>
                <w:lang w:val="en-GB"/>
              </w:rPr>
              <w:t>9</w:t>
            </w:r>
          </w:p>
        </w:tc>
        <w:tc>
          <w:tcPr>
            <w:tcW w:w="2693" w:type="dxa"/>
            <w:vAlign w:val="center"/>
          </w:tcPr>
          <w:p w14:paraId="606D642F" w14:textId="77777777" w:rsidR="00345FF9" w:rsidRPr="005744EF" w:rsidRDefault="00345FF9" w:rsidP="00972722">
            <w:pPr>
              <w:cnfStyle w:val="000000100000" w:firstRow="0" w:lastRow="0" w:firstColumn="0" w:lastColumn="0" w:oddVBand="0" w:evenVBand="0" w:oddHBand="1" w:evenHBand="0" w:firstRowFirstColumn="0" w:firstRowLastColumn="0" w:lastRowFirstColumn="0" w:lastRowLastColumn="0"/>
              <w:rPr>
                <w:rFonts w:ascii="Arial Narrow" w:hAnsi="Arial Narrow"/>
                <w:b/>
                <w:i w:val="0"/>
                <w:sz w:val="23"/>
                <w:szCs w:val="23"/>
                <w:lang w:val="en-GB"/>
              </w:rPr>
            </w:pPr>
            <w:r w:rsidRPr="005744EF">
              <w:rPr>
                <w:rFonts w:ascii="Arial Narrow" w:hAnsi="Arial Narrow"/>
                <w:b/>
                <w:i w:val="0"/>
                <w:sz w:val="23"/>
                <w:szCs w:val="23"/>
                <w:lang w:val="en-GB"/>
              </w:rPr>
              <w:t xml:space="preserve">CourTools access </w:t>
            </w:r>
            <w:r w:rsidR="00096A30" w:rsidRPr="005744EF">
              <w:rPr>
                <w:rFonts w:ascii="Arial Narrow" w:hAnsi="Arial Narrow"/>
                <w:b/>
                <w:i w:val="0"/>
                <w:sz w:val="23"/>
                <w:szCs w:val="23"/>
                <w:lang w:val="en-GB"/>
              </w:rPr>
              <w:t>and fairness</w:t>
            </w:r>
            <w:r w:rsidRPr="005744EF">
              <w:rPr>
                <w:rFonts w:ascii="Arial Narrow" w:hAnsi="Arial Narrow"/>
                <w:b/>
                <w:i w:val="0"/>
                <w:sz w:val="23"/>
                <w:szCs w:val="23"/>
                <w:lang w:val="en-GB"/>
              </w:rPr>
              <w:t xml:space="preserve"> survey</w:t>
            </w:r>
          </w:p>
        </w:tc>
        <w:tc>
          <w:tcPr>
            <w:tcW w:w="5834" w:type="dxa"/>
            <w:vAlign w:val="center"/>
          </w:tcPr>
          <w:p w14:paraId="5FA950BE" w14:textId="77777777" w:rsidR="00345FF9" w:rsidRPr="005744EF" w:rsidRDefault="00345FF9" w:rsidP="00972722">
            <w:pPr>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Cour</w:t>
            </w:r>
            <w:r w:rsidR="00096A30" w:rsidRPr="005744EF">
              <w:rPr>
                <w:rFonts w:ascii="Arial Narrow" w:hAnsi="Arial Narrow"/>
                <w:i w:val="0"/>
                <w:sz w:val="23"/>
                <w:szCs w:val="23"/>
                <w:lang w:val="en-GB"/>
              </w:rPr>
              <w:t>T</w:t>
            </w:r>
            <w:r w:rsidRPr="005744EF">
              <w:rPr>
                <w:rFonts w:ascii="Arial Narrow" w:hAnsi="Arial Narrow"/>
                <w:i w:val="0"/>
                <w:sz w:val="23"/>
                <w:szCs w:val="23"/>
                <w:lang w:val="en-GB"/>
              </w:rPr>
              <w:t>ools access</w:t>
            </w:r>
            <w:r w:rsidR="00096A30" w:rsidRPr="005744EF">
              <w:rPr>
                <w:rFonts w:ascii="Arial Narrow" w:hAnsi="Arial Narrow"/>
                <w:i w:val="0"/>
                <w:sz w:val="23"/>
                <w:szCs w:val="23"/>
                <w:lang w:val="en-GB"/>
              </w:rPr>
              <w:t xml:space="preserve"> </w:t>
            </w:r>
            <w:r w:rsidRPr="005744EF">
              <w:rPr>
                <w:rFonts w:ascii="Arial Narrow" w:hAnsi="Arial Narrow"/>
                <w:i w:val="0"/>
                <w:sz w:val="23"/>
                <w:szCs w:val="23"/>
                <w:lang w:val="en-GB"/>
              </w:rPr>
              <w:t>and</w:t>
            </w:r>
            <w:r w:rsidR="00096A30" w:rsidRPr="005744EF">
              <w:rPr>
                <w:rFonts w:ascii="Arial Narrow" w:hAnsi="Arial Narrow"/>
                <w:i w:val="0"/>
                <w:sz w:val="23"/>
                <w:szCs w:val="23"/>
                <w:lang w:val="en-GB"/>
              </w:rPr>
              <w:t xml:space="preserve"> </w:t>
            </w:r>
            <w:r w:rsidRPr="005744EF">
              <w:rPr>
                <w:rFonts w:ascii="Arial Narrow" w:hAnsi="Arial Narrow"/>
                <w:i w:val="0"/>
                <w:sz w:val="23"/>
                <w:szCs w:val="23"/>
                <w:lang w:val="en-GB"/>
              </w:rPr>
              <w:t xml:space="preserve">fairness survey and implementation guide </w:t>
            </w:r>
          </w:p>
        </w:tc>
      </w:tr>
      <w:tr w:rsidR="00DB440A" w:rsidRPr="005744EF" w14:paraId="0A53B3F4" w14:textId="77777777" w:rsidTr="00777B68">
        <w:trPr>
          <w:trHeight w:val="703"/>
        </w:trPr>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tcPr>
          <w:p w14:paraId="68370020" w14:textId="77777777" w:rsidR="00DB440A" w:rsidRPr="005744EF" w:rsidRDefault="00DB440A" w:rsidP="00DB440A">
            <w:pPr>
              <w:spacing w:before="120"/>
              <w:jc w:val="center"/>
              <w:rPr>
                <w:rFonts w:ascii="Arial Narrow" w:hAnsi="Arial Narrow"/>
                <w:i w:val="0"/>
                <w:sz w:val="23"/>
                <w:szCs w:val="23"/>
                <w:lang w:val="en-GB"/>
              </w:rPr>
            </w:pPr>
            <w:r w:rsidRPr="005744EF">
              <w:rPr>
                <w:rFonts w:ascii="Arial Narrow" w:hAnsi="Arial Narrow"/>
                <w:i w:val="0"/>
                <w:sz w:val="23"/>
                <w:szCs w:val="23"/>
                <w:lang w:val="en-GB"/>
              </w:rPr>
              <w:t>10</w:t>
            </w:r>
          </w:p>
        </w:tc>
        <w:tc>
          <w:tcPr>
            <w:tcW w:w="2693" w:type="dxa"/>
            <w:vAlign w:val="center"/>
          </w:tcPr>
          <w:p w14:paraId="210CC53C" w14:textId="77777777" w:rsidR="00DB440A" w:rsidRPr="005744EF" w:rsidRDefault="00DB440A" w:rsidP="00972722">
            <w:pPr>
              <w:cnfStyle w:val="000000000000" w:firstRow="0" w:lastRow="0" w:firstColumn="0" w:lastColumn="0" w:oddVBand="0" w:evenVBand="0" w:oddHBand="0" w:evenHBand="0" w:firstRowFirstColumn="0" w:firstRowLastColumn="0" w:lastRowFirstColumn="0" w:lastRowLastColumn="0"/>
              <w:rPr>
                <w:rFonts w:ascii="Arial Narrow" w:hAnsi="Arial Narrow"/>
                <w:b/>
                <w:i w:val="0"/>
                <w:sz w:val="23"/>
                <w:szCs w:val="23"/>
                <w:lang w:val="en-GB"/>
              </w:rPr>
            </w:pPr>
            <w:r w:rsidRPr="005744EF">
              <w:rPr>
                <w:rFonts w:ascii="Arial Narrow" w:hAnsi="Arial Narrow"/>
                <w:b/>
                <w:i w:val="0"/>
                <w:sz w:val="23"/>
                <w:szCs w:val="23"/>
                <w:lang w:val="en-GB"/>
              </w:rPr>
              <w:t>Annual Indicator Questionnaire to Update Chart Creator</w:t>
            </w:r>
          </w:p>
        </w:tc>
        <w:tc>
          <w:tcPr>
            <w:tcW w:w="5834" w:type="dxa"/>
            <w:vAlign w:val="center"/>
          </w:tcPr>
          <w:p w14:paraId="01F76112" w14:textId="77777777" w:rsidR="00DB440A" w:rsidRPr="005744EF" w:rsidRDefault="00DB440A" w:rsidP="00972722">
            <w:pPr>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This questionnaire lists the annual data to be compiled and entered into the chart creator</w:t>
            </w:r>
          </w:p>
        </w:tc>
      </w:tr>
      <w:tr w:rsidR="00DB440A" w:rsidRPr="005744EF" w14:paraId="02583D9B" w14:textId="77777777" w:rsidTr="001E100F">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tcPr>
          <w:p w14:paraId="482B44E6" w14:textId="77777777" w:rsidR="00DB440A" w:rsidRPr="005744EF" w:rsidRDefault="00DB440A" w:rsidP="001A085E">
            <w:pPr>
              <w:spacing w:before="120"/>
              <w:jc w:val="center"/>
              <w:rPr>
                <w:rFonts w:ascii="Arial Narrow" w:hAnsi="Arial Narrow"/>
                <w:i w:val="0"/>
                <w:sz w:val="23"/>
                <w:szCs w:val="23"/>
                <w:lang w:val="en-GB"/>
              </w:rPr>
            </w:pPr>
            <w:r w:rsidRPr="005744EF">
              <w:rPr>
                <w:rFonts w:ascii="Arial Narrow" w:hAnsi="Arial Narrow"/>
                <w:i w:val="0"/>
                <w:sz w:val="23"/>
                <w:szCs w:val="23"/>
                <w:lang w:val="en-GB"/>
              </w:rPr>
              <w:t>11</w:t>
            </w:r>
          </w:p>
        </w:tc>
        <w:tc>
          <w:tcPr>
            <w:tcW w:w="2693" w:type="dxa"/>
            <w:vAlign w:val="center"/>
          </w:tcPr>
          <w:p w14:paraId="3EFF114C" w14:textId="77777777" w:rsidR="00DB440A" w:rsidRPr="005744EF" w:rsidRDefault="00DB440A" w:rsidP="00972722">
            <w:pPr>
              <w:cnfStyle w:val="000000100000" w:firstRow="0" w:lastRow="0" w:firstColumn="0" w:lastColumn="0" w:oddVBand="0" w:evenVBand="0" w:oddHBand="1" w:evenHBand="0" w:firstRowFirstColumn="0" w:firstRowLastColumn="0" w:lastRowFirstColumn="0" w:lastRowLastColumn="0"/>
              <w:rPr>
                <w:rFonts w:ascii="Arial Narrow" w:hAnsi="Arial Narrow"/>
                <w:b/>
                <w:i w:val="0"/>
                <w:sz w:val="23"/>
                <w:szCs w:val="23"/>
                <w:lang w:val="en-GB"/>
              </w:rPr>
            </w:pPr>
            <w:r w:rsidRPr="005744EF">
              <w:rPr>
                <w:rFonts w:ascii="Arial Narrow" w:hAnsi="Arial Narrow"/>
                <w:b/>
                <w:i w:val="0"/>
                <w:sz w:val="23"/>
                <w:szCs w:val="23"/>
                <w:lang w:val="en-GB"/>
              </w:rPr>
              <w:t xml:space="preserve">Data Collection Questionnaires for family </w:t>
            </w:r>
            <w:r w:rsidRPr="005744EF">
              <w:rPr>
                <w:rFonts w:ascii="Arial Narrow" w:hAnsi="Arial Narrow"/>
                <w:b/>
                <w:i w:val="0"/>
                <w:sz w:val="23"/>
                <w:szCs w:val="23"/>
                <w:lang w:val="en-GB"/>
              </w:rPr>
              <w:lastRenderedPageBreak/>
              <w:t>law and family violence cases</w:t>
            </w:r>
          </w:p>
        </w:tc>
        <w:tc>
          <w:tcPr>
            <w:tcW w:w="5834" w:type="dxa"/>
            <w:vAlign w:val="center"/>
          </w:tcPr>
          <w:p w14:paraId="5A4774CA" w14:textId="77777777" w:rsidR="00DB440A" w:rsidRPr="005744EF" w:rsidRDefault="00DB440A" w:rsidP="00972722">
            <w:pPr>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lastRenderedPageBreak/>
              <w:t>Two questionnaires that focus on collecting gender disaggregated data on family law and family violence cases</w:t>
            </w:r>
          </w:p>
        </w:tc>
      </w:tr>
      <w:tr w:rsidR="00DB440A" w:rsidRPr="005744EF" w14:paraId="7B627EDA" w14:textId="77777777" w:rsidTr="001E100F">
        <w:trPr>
          <w:trHeight w:val="703"/>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BACC6" w:themeColor="accent5"/>
              <w:bottom w:val="single" w:sz="8" w:space="0" w:color="4BACC6" w:themeColor="accent5"/>
            </w:tcBorders>
            <w:shd w:val="clear" w:color="auto" w:fill="F3F3F3"/>
          </w:tcPr>
          <w:p w14:paraId="0E401D15" w14:textId="77777777" w:rsidR="00DB440A" w:rsidRPr="005744EF" w:rsidRDefault="00DB440A" w:rsidP="001A085E">
            <w:pPr>
              <w:spacing w:before="120"/>
              <w:jc w:val="center"/>
              <w:rPr>
                <w:rFonts w:ascii="Arial Narrow" w:hAnsi="Arial Narrow"/>
                <w:i w:val="0"/>
                <w:sz w:val="23"/>
                <w:szCs w:val="23"/>
                <w:lang w:val="en-GB"/>
              </w:rPr>
            </w:pPr>
            <w:r w:rsidRPr="005744EF">
              <w:rPr>
                <w:rFonts w:ascii="Arial Narrow" w:hAnsi="Arial Narrow"/>
                <w:i w:val="0"/>
                <w:sz w:val="23"/>
                <w:szCs w:val="23"/>
                <w:lang w:val="en-GB"/>
              </w:rPr>
              <w:t>12</w:t>
            </w:r>
          </w:p>
        </w:tc>
        <w:tc>
          <w:tcPr>
            <w:tcW w:w="2693" w:type="dxa"/>
            <w:vAlign w:val="center"/>
          </w:tcPr>
          <w:p w14:paraId="4CA863D4" w14:textId="77777777" w:rsidR="00DB440A" w:rsidRPr="005744EF" w:rsidRDefault="00DB440A" w:rsidP="00972722">
            <w:pPr>
              <w:cnfStyle w:val="000000000000" w:firstRow="0" w:lastRow="0" w:firstColumn="0" w:lastColumn="0" w:oddVBand="0" w:evenVBand="0" w:oddHBand="0" w:evenHBand="0" w:firstRowFirstColumn="0" w:firstRowLastColumn="0" w:lastRowFirstColumn="0" w:lastRowLastColumn="0"/>
              <w:rPr>
                <w:rFonts w:ascii="Arial Narrow" w:hAnsi="Arial Narrow"/>
                <w:b/>
                <w:i w:val="0"/>
                <w:sz w:val="23"/>
                <w:szCs w:val="23"/>
                <w:lang w:val="en-GB"/>
              </w:rPr>
            </w:pPr>
            <w:r w:rsidRPr="005744EF">
              <w:rPr>
                <w:rFonts w:ascii="Arial Narrow" w:hAnsi="Arial Narrow"/>
                <w:b/>
                <w:i w:val="0"/>
                <w:sz w:val="23"/>
                <w:szCs w:val="23"/>
                <w:lang w:val="en-GB"/>
              </w:rPr>
              <w:t>Tokelau data spread sheet (example average duration)</w:t>
            </w:r>
          </w:p>
        </w:tc>
        <w:tc>
          <w:tcPr>
            <w:tcW w:w="5834" w:type="dxa"/>
            <w:vAlign w:val="center"/>
          </w:tcPr>
          <w:p w14:paraId="730AAB82" w14:textId="77777777" w:rsidR="00DB440A" w:rsidRPr="005744EF" w:rsidRDefault="00DB440A" w:rsidP="00972722">
            <w:pPr>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A simple spread she</w:t>
            </w:r>
            <w:r w:rsidR="00FF0482" w:rsidRPr="005744EF">
              <w:rPr>
                <w:rFonts w:ascii="Arial Narrow" w:hAnsi="Arial Narrow"/>
                <w:i w:val="0"/>
                <w:sz w:val="23"/>
                <w:szCs w:val="23"/>
                <w:lang w:val="en-GB"/>
              </w:rPr>
              <w:t>et for collecting case data that will capture the duration of a case as well as age and gender disaggregated</w:t>
            </w:r>
          </w:p>
        </w:tc>
      </w:tr>
      <w:tr w:rsidR="00777B68" w:rsidRPr="005744EF" w14:paraId="4713C6CE" w14:textId="77777777" w:rsidTr="001E100F">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817" w:type="dxa"/>
            <w:shd w:val="clear" w:color="auto" w:fill="F3F3F3"/>
          </w:tcPr>
          <w:p w14:paraId="0CA96F4E" w14:textId="77777777" w:rsidR="00777B68" w:rsidRPr="005744EF" w:rsidRDefault="00777B68" w:rsidP="00D64471">
            <w:pPr>
              <w:spacing w:before="120"/>
              <w:jc w:val="center"/>
              <w:rPr>
                <w:rFonts w:ascii="Arial Narrow" w:hAnsi="Arial Narrow"/>
                <w:i w:val="0"/>
                <w:sz w:val="23"/>
                <w:szCs w:val="23"/>
                <w:lang w:val="en-GB"/>
              </w:rPr>
            </w:pPr>
            <w:r w:rsidRPr="005744EF">
              <w:rPr>
                <w:rFonts w:ascii="Arial Narrow" w:hAnsi="Arial Narrow"/>
                <w:i w:val="0"/>
                <w:sz w:val="23"/>
                <w:szCs w:val="23"/>
                <w:lang w:val="en-GB"/>
              </w:rPr>
              <w:t>13</w:t>
            </w:r>
          </w:p>
        </w:tc>
        <w:tc>
          <w:tcPr>
            <w:tcW w:w="2693" w:type="dxa"/>
          </w:tcPr>
          <w:p w14:paraId="5B1FAB6C" w14:textId="77777777" w:rsidR="00777B68" w:rsidRPr="005744EF" w:rsidRDefault="00777B68" w:rsidP="00D64471">
            <w:pPr>
              <w:cnfStyle w:val="000000100000" w:firstRow="0" w:lastRow="0" w:firstColumn="0" w:lastColumn="0" w:oddVBand="0" w:evenVBand="0" w:oddHBand="1" w:evenHBand="0" w:firstRowFirstColumn="0" w:firstRowLastColumn="0" w:lastRowFirstColumn="0" w:lastRowLastColumn="0"/>
              <w:rPr>
                <w:rFonts w:ascii="Arial Narrow" w:hAnsi="Arial Narrow"/>
                <w:b/>
                <w:i w:val="0"/>
                <w:sz w:val="23"/>
                <w:szCs w:val="23"/>
                <w:lang w:val="en-GB"/>
              </w:rPr>
            </w:pPr>
            <w:r w:rsidRPr="005744EF">
              <w:rPr>
                <w:rFonts w:ascii="Arial Narrow" w:hAnsi="Arial Narrow"/>
                <w:b/>
                <w:i w:val="0"/>
                <w:sz w:val="23"/>
                <w:szCs w:val="23"/>
                <w:lang w:val="en-GB"/>
              </w:rPr>
              <w:t>Sex Disaggregated Data Chart Creator</w:t>
            </w:r>
          </w:p>
        </w:tc>
        <w:tc>
          <w:tcPr>
            <w:tcW w:w="5834" w:type="dxa"/>
          </w:tcPr>
          <w:p w14:paraId="69002EE4" w14:textId="77777777" w:rsidR="00777B68" w:rsidRPr="005744EF" w:rsidRDefault="00777B68" w:rsidP="00D64471">
            <w:pPr>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An Excel template that allows Courts to present trend data over several years for family law and Family Protection Act cases</w:t>
            </w:r>
          </w:p>
        </w:tc>
      </w:tr>
      <w:tr w:rsidR="00777B68" w:rsidRPr="005744EF" w14:paraId="7C32CB14" w14:textId="77777777" w:rsidTr="001E100F">
        <w:trPr>
          <w:trHeight w:val="703"/>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BACC6" w:themeColor="accent5"/>
              <w:bottom w:val="single" w:sz="8" w:space="0" w:color="4BACC6" w:themeColor="accent5"/>
            </w:tcBorders>
            <w:shd w:val="clear" w:color="auto" w:fill="F3F3F3"/>
          </w:tcPr>
          <w:p w14:paraId="5CBEAED7" w14:textId="77777777" w:rsidR="00777B68" w:rsidRPr="005744EF" w:rsidRDefault="00777B68" w:rsidP="00D64471">
            <w:pPr>
              <w:spacing w:before="120"/>
              <w:jc w:val="center"/>
              <w:rPr>
                <w:rFonts w:ascii="Arial Narrow" w:hAnsi="Arial Narrow"/>
                <w:i w:val="0"/>
                <w:sz w:val="23"/>
                <w:szCs w:val="23"/>
                <w:lang w:val="en-GB"/>
              </w:rPr>
            </w:pPr>
            <w:r w:rsidRPr="005744EF">
              <w:rPr>
                <w:rFonts w:ascii="Arial Narrow" w:hAnsi="Arial Narrow"/>
                <w:i w:val="0"/>
                <w:sz w:val="23"/>
                <w:szCs w:val="23"/>
                <w:lang w:val="en-GB"/>
              </w:rPr>
              <w:t>14</w:t>
            </w:r>
          </w:p>
        </w:tc>
        <w:tc>
          <w:tcPr>
            <w:tcW w:w="2693" w:type="dxa"/>
          </w:tcPr>
          <w:p w14:paraId="1A465E6D" w14:textId="77777777" w:rsidR="00777B68" w:rsidRPr="005744EF" w:rsidRDefault="00777B68" w:rsidP="00D64471">
            <w:pPr>
              <w:cnfStyle w:val="000000000000" w:firstRow="0" w:lastRow="0" w:firstColumn="0" w:lastColumn="0" w:oddVBand="0" w:evenVBand="0" w:oddHBand="0" w:evenHBand="0" w:firstRowFirstColumn="0" w:firstRowLastColumn="0" w:lastRowFirstColumn="0" w:lastRowLastColumn="0"/>
              <w:rPr>
                <w:rFonts w:ascii="Arial Narrow" w:hAnsi="Arial Narrow"/>
                <w:b/>
                <w:i w:val="0"/>
                <w:sz w:val="23"/>
                <w:szCs w:val="23"/>
                <w:lang w:val="en-GB"/>
              </w:rPr>
            </w:pPr>
            <w:r w:rsidRPr="005744EF">
              <w:rPr>
                <w:rFonts w:ascii="Arial Narrow" w:hAnsi="Arial Narrow"/>
                <w:b/>
                <w:i w:val="0"/>
                <w:sz w:val="23"/>
                <w:szCs w:val="23"/>
                <w:lang w:val="en-GB"/>
              </w:rPr>
              <w:t>Juvenile Disaggregated Data Chart Creator</w:t>
            </w:r>
          </w:p>
        </w:tc>
        <w:tc>
          <w:tcPr>
            <w:tcW w:w="5834" w:type="dxa"/>
          </w:tcPr>
          <w:p w14:paraId="18A139CA" w14:textId="77777777" w:rsidR="00777B68" w:rsidRPr="005744EF" w:rsidRDefault="00777B68" w:rsidP="00D64471">
            <w:pPr>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An Excel template that allows Courts to present trend data over several years for juvenile cases and diversionary juvenile justice systems</w:t>
            </w:r>
          </w:p>
        </w:tc>
      </w:tr>
      <w:tr w:rsidR="00777B68" w:rsidRPr="005744EF" w14:paraId="4C2FDD37" w14:textId="77777777" w:rsidTr="001E100F">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817" w:type="dxa"/>
            <w:shd w:val="clear" w:color="auto" w:fill="F3F3F3"/>
          </w:tcPr>
          <w:p w14:paraId="43A5B028" w14:textId="77777777" w:rsidR="00777B68" w:rsidRPr="005744EF" w:rsidRDefault="00777B68" w:rsidP="00D64471">
            <w:pPr>
              <w:spacing w:before="120"/>
              <w:jc w:val="center"/>
              <w:rPr>
                <w:rFonts w:ascii="Arial Narrow" w:hAnsi="Arial Narrow"/>
                <w:i w:val="0"/>
                <w:sz w:val="23"/>
                <w:szCs w:val="23"/>
                <w:lang w:val="en-GB"/>
              </w:rPr>
            </w:pPr>
            <w:r w:rsidRPr="005744EF">
              <w:rPr>
                <w:rFonts w:ascii="Arial Narrow" w:hAnsi="Arial Narrow"/>
                <w:i w:val="0"/>
                <w:sz w:val="23"/>
                <w:szCs w:val="23"/>
                <w:lang w:val="en-GB"/>
              </w:rPr>
              <w:t>15</w:t>
            </w:r>
          </w:p>
        </w:tc>
        <w:tc>
          <w:tcPr>
            <w:tcW w:w="2693" w:type="dxa"/>
          </w:tcPr>
          <w:p w14:paraId="4663CBF7" w14:textId="77777777" w:rsidR="00777B68" w:rsidRPr="005744EF" w:rsidRDefault="00777B68" w:rsidP="00D64471">
            <w:pPr>
              <w:cnfStyle w:val="000000100000" w:firstRow="0" w:lastRow="0" w:firstColumn="0" w:lastColumn="0" w:oddVBand="0" w:evenVBand="0" w:oddHBand="1" w:evenHBand="0" w:firstRowFirstColumn="0" w:firstRowLastColumn="0" w:lastRowFirstColumn="0" w:lastRowLastColumn="0"/>
              <w:rPr>
                <w:rFonts w:ascii="Arial Narrow" w:hAnsi="Arial Narrow"/>
                <w:b/>
                <w:i w:val="0"/>
                <w:sz w:val="23"/>
                <w:szCs w:val="23"/>
                <w:lang w:val="en-GB"/>
              </w:rPr>
            </w:pPr>
            <w:r w:rsidRPr="005744EF">
              <w:rPr>
                <w:rFonts w:ascii="Arial Narrow" w:hAnsi="Arial Narrow"/>
                <w:b/>
                <w:i w:val="0"/>
                <w:sz w:val="23"/>
                <w:szCs w:val="23"/>
                <w:lang w:val="en-GB"/>
              </w:rPr>
              <w:t>Checklist for the collection, analysis and presentation of data in an Annual Report</w:t>
            </w:r>
          </w:p>
        </w:tc>
        <w:tc>
          <w:tcPr>
            <w:tcW w:w="5834" w:type="dxa"/>
          </w:tcPr>
          <w:p w14:paraId="7D94AFF9" w14:textId="77777777" w:rsidR="00777B68" w:rsidRPr="005744EF" w:rsidRDefault="00941985" w:rsidP="00D64471">
            <w:pPr>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Checklist</w:t>
            </w:r>
          </w:p>
        </w:tc>
      </w:tr>
      <w:tr w:rsidR="00777B68" w:rsidRPr="005744EF" w14:paraId="02EA2125" w14:textId="77777777" w:rsidTr="001E100F">
        <w:trPr>
          <w:trHeight w:val="703"/>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BACC6" w:themeColor="accent5"/>
              <w:bottom w:val="single" w:sz="8" w:space="0" w:color="4BACC6" w:themeColor="accent5"/>
            </w:tcBorders>
            <w:shd w:val="clear" w:color="auto" w:fill="F3F3F3"/>
          </w:tcPr>
          <w:p w14:paraId="63466743" w14:textId="77777777" w:rsidR="00777B68" w:rsidRPr="005744EF" w:rsidRDefault="00777B68" w:rsidP="00D64471">
            <w:pPr>
              <w:spacing w:before="120"/>
              <w:jc w:val="center"/>
              <w:rPr>
                <w:rFonts w:ascii="Arial Narrow" w:hAnsi="Arial Narrow"/>
                <w:i w:val="0"/>
                <w:sz w:val="23"/>
                <w:szCs w:val="23"/>
                <w:lang w:val="en-GB"/>
              </w:rPr>
            </w:pPr>
            <w:r w:rsidRPr="005744EF">
              <w:rPr>
                <w:rFonts w:ascii="Arial Narrow" w:hAnsi="Arial Narrow"/>
                <w:i w:val="0"/>
                <w:sz w:val="23"/>
                <w:szCs w:val="23"/>
                <w:lang w:val="en-GB"/>
              </w:rPr>
              <w:t>16</w:t>
            </w:r>
          </w:p>
        </w:tc>
        <w:tc>
          <w:tcPr>
            <w:tcW w:w="2693" w:type="dxa"/>
          </w:tcPr>
          <w:p w14:paraId="1EF45ED7" w14:textId="77777777" w:rsidR="00777B68" w:rsidRPr="005744EF" w:rsidRDefault="00777B68" w:rsidP="00D64471">
            <w:pPr>
              <w:cnfStyle w:val="000000000000" w:firstRow="0" w:lastRow="0" w:firstColumn="0" w:lastColumn="0" w:oddVBand="0" w:evenVBand="0" w:oddHBand="0" w:evenHBand="0" w:firstRowFirstColumn="0" w:firstRowLastColumn="0" w:lastRowFirstColumn="0" w:lastRowLastColumn="0"/>
              <w:rPr>
                <w:rFonts w:ascii="Arial Narrow" w:hAnsi="Arial Narrow"/>
                <w:b/>
                <w:i w:val="0"/>
                <w:sz w:val="23"/>
                <w:szCs w:val="23"/>
                <w:lang w:val="en-GB"/>
              </w:rPr>
            </w:pPr>
            <w:r w:rsidRPr="005744EF">
              <w:rPr>
                <w:rFonts w:ascii="Arial Narrow" w:hAnsi="Arial Narrow"/>
                <w:b/>
                <w:i w:val="0"/>
                <w:sz w:val="23"/>
                <w:szCs w:val="23"/>
                <w:lang w:val="en-GB"/>
              </w:rPr>
              <w:t xml:space="preserve">Survey on Family Law and Family Protection Act cases </w:t>
            </w:r>
          </w:p>
        </w:tc>
        <w:tc>
          <w:tcPr>
            <w:tcW w:w="5834" w:type="dxa"/>
          </w:tcPr>
          <w:p w14:paraId="1FE72E5B" w14:textId="77777777" w:rsidR="00777B68" w:rsidRPr="005744EF" w:rsidRDefault="00777B68" w:rsidP="00D64471">
            <w:pPr>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Draft survey developed with the Republic of Palau Judiciary Court of Common Pleas</w:t>
            </w:r>
          </w:p>
        </w:tc>
      </w:tr>
      <w:tr w:rsidR="00BC786D" w:rsidRPr="005744EF" w14:paraId="7C505C2F" w14:textId="77777777" w:rsidTr="001E100F">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817" w:type="dxa"/>
            <w:shd w:val="clear" w:color="auto" w:fill="F3F3F3"/>
          </w:tcPr>
          <w:p w14:paraId="6B0631E0" w14:textId="77777777" w:rsidR="00BC786D" w:rsidRPr="005744EF" w:rsidRDefault="00BC786D" w:rsidP="00D64471">
            <w:pPr>
              <w:spacing w:before="120"/>
              <w:jc w:val="center"/>
              <w:rPr>
                <w:rFonts w:ascii="Arial Narrow" w:hAnsi="Arial Narrow"/>
                <w:i w:val="0"/>
                <w:sz w:val="23"/>
                <w:szCs w:val="23"/>
                <w:lang w:val="en-GB"/>
              </w:rPr>
            </w:pPr>
            <w:r w:rsidRPr="005744EF">
              <w:rPr>
                <w:rFonts w:ascii="Arial Narrow" w:hAnsi="Arial Narrow"/>
                <w:i w:val="0"/>
                <w:sz w:val="23"/>
                <w:szCs w:val="23"/>
                <w:lang w:val="en-GB"/>
              </w:rPr>
              <w:t>17</w:t>
            </w:r>
          </w:p>
        </w:tc>
        <w:tc>
          <w:tcPr>
            <w:tcW w:w="2693" w:type="dxa"/>
          </w:tcPr>
          <w:p w14:paraId="67B4495F" w14:textId="77777777" w:rsidR="00BC786D" w:rsidRPr="005744EF" w:rsidRDefault="00BC786D" w:rsidP="00D64471">
            <w:pPr>
              <w:cnfStyle w:val="000000100000" w:firstRow="0" w:lastRow="0" w:firstColumn="0" w:lastColumn="0" w:oddVBand="0" w:evenVBand="0" w:oddHBand="1" w:evenHBand="0" w:firstRowFirstColumn="0" w:firstRowLastColumn="0" w:lastRowFirstColumn="0" w:lastRowLastColumn="0"/>
              <w:rPr>
                <w:rFonts w:ascii="Arial Narrow" w:hAnsi="Arial Narrow"/>
                <w:b/>
                <w:i w:val="0"/>
                <w:sz w:val="23"/>
                <w:szCs w:val="23"/>
                <w:lang w:val="en-GB"/>
              </w:rPr>
            </w:pPr>
            <w:r w:rsidRPr="005744EF">
              <w:rPr>
                <w:rFonts w:ascii="Arial Narrow" w:hAnsi="Arial Narrow"/>
                <w:b/>
                <w:i w:val="0"/>
                <w:sz w:val="23"/>
                <w:szCs w:val="23"/>
                <w:lang w:val="en-GB"/>
              </w:rPr>
              <w:t>Taking steps to make a court more accessible for people living with a disability</w:t>
            </w:r>
          </w:p>
        </w:tc>
        <w:tc>
          <w:tcPr>
            <w:tcW w:w="5834" w:type="dxa"/>
          </w:tcPr>
          <w:p w14:paraId="0A6FC11E" w14:textId="77777777" w:rsidR="00BC786D" w:rsidRPr="005744EF" w:rsidRDefault="00BC786D" w:rsidP="00D64471">
            <w:pPr>
              <w:cnfStyle w:val="000000100000" w:firstRow="0" w:lastRow="0" w:firstColumn="0" w:lastColumn="0" w:oddVBand="0" w:evenVBand="0" w:oddHBand="1"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Issues for the court leadership to consider when drafting a protocol for their court on how to make courts more accessible for people living with a disability.</w:t>
            </w:r>
          </w:p>
        </w:tc>
      </w:tr>
      <w:tr w:rsidR="00BC786D" w:rsidRPr="005744EF" w14:paraId="658B020F" w14:textId="77777777" w:rsidTr="001E100F">
        <w:trPr>
          <w:trHeight w:val="703"/>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4BACC6" w:themeColor="accent5"/>
              <w:bottom w:val="single" w:sz="8" w:space="0" w:color="4BACC6" w:themeColor="accent5"/>
            </w:tcBorders>
            <w:shd w:val="clear" w:color="auto" w:fill="F3F3F3"/>
          </w:tcPr>
          <w:p w14:paraId="31ED716F" w14:textId="77777777" w:rsidR="00BC786D" w:rsidRPr="005744EF" w:rsidRDefault="00BC786D" w:rsidP="00D64471">
            <w:pPr>
              <w:spacing w:before="120"/>
              <w:jc w:val="center"/>
              <w:rPr>
                <w:rFonts w:ascii="Arial Narrow" w:hAnsi="Arial Narrow"/>
                <w:i w:val="0"/>
                <w:sz w:val="23"/>
                <w:szCs w:val="23"/>
                <w:lang w:val="en-GB"/>
              </w:rPr>
            </w:pPr>
            <w:r w:rsidRPr="005744EF">
              <w:rPr>
                <w:rFonts w:ascii="Arial Narrow" w:hAnsi="Arial Narrow"/>
                <w:i w:val="0"/>
                <w:sz w:val="23"/>
                <w:szCs w:val="23"/>
                <w:lang w:val="en-GB"/>
              </w:rPr>
              <w:t>18</w:t>
            </w:r>
          </w:p>
        </w:tc>
        <w:tc>
          <w:tcPr>
            <w:tcW w:w="2693" w:type="dxa"/>
          </w:tcPr>
          <w:p w14:paraId="7D257AA0" w14:textId="77777777" w:rsidR="00BC786D" w:rsidRPr="005744EF" w:rsidRDefault="00BC786D" w:rsidP="00D64471">
            <w:pPr>
              <w:cnfStyle w:val="000000000000" w:firstRow="0" w:lastRow="0" w:firstColumn="0" w:lastColumn="0" w:oddVBand="0" w:evenVBand="0" w:oddHBand="0" w:evenHBand="0" w:firstRowFirstColumn="0" w:firstRowLastColumn="0" w:lastRowFirstColumn="0" w:lastRowLastColumn="0"/>
              <w:rPr>
                <w:rFonts w:ascii="Arial Narrow" w:hAnsi="Arial Narrow"/>
                <w:b/>
                <w:i w:val="0"/>
                <w:sz w:val="23"/>
                <w:szCs w:val="23"/>
                <w:lang w:val="en-GB"/>
              </w:rPr>
            </w:pPr>
            <w:r w:rsidRPr="005744EF">
              <w:rPr>
                <w:rFonts w:ascii="Arial Narrow" w:hAnsi="Arial Narrow"/>
                <w:b/>
                <w:i w:val="0"/>
                <w:sz w:val="23"/>
                <w:szCs w:val="23"/>
                <w:lang w:val="en-GB"/>
              </w:rPr>
              <w:t>Overview of Cases Published on PacLII 2011-2017 by the Fiji Courts</w:t>
            </w:r>
          </w:p>
        </w:tc>
        <w:tc>
          <w:tcPr>
            <w:tcW w:w="5834" w:type="dxa"/>
          </w:tcPr>
          <w:p w14:paraId="21DE3B05" w14:textId="77777777" w:rsidR="00BC786D" w:rsidRPr="005744EF" w:rsidRDefault="00BC786D" w:rsidP="00BC786D">
            <w:pPr>
              <w:cnfStyle w:val="000000000000" w:firstRow="0" w:lastRow="0" w:firstColumn="0" w:lastColumn="0" w:oddVBand="0" w:evenVBand="0" w:oddHBand="0" w:evenHBand="0" w:firstRowFirstColumn="0" w:firstRowLastColumn="0" w:lastRowFirstColumn="0" w:lastRowLastColumn="0"/>
              <w:rPr>
                <w:rFonts w:ascii="Arial Narrow" w:hAnsi="Arial Narrow"/>
                <w:i w:val="0"/>
                <w:sz w:val="23"/>
                <w:szCs w:val="23"/>
                <w:lang w:val="en-GB"/>
              </w:rPr>
            </w:pPr>
            <w:r w:rsidRPr="005744EF">
              <w:rPr>
                <w:rFonts w:ascii="Arial Narrow" w:hAnsi="Arial Narrow"/>
                <w:i w:val="0"/>
                <w:sz w:val="23"/>
                <w:szCs w:val="23"/>
                <w:lang w:val="en-GB"/>
              </w:rPr>
              <w:t>An example of how a Pacific Court publishes judgments from different court jurisdictions on PacLII and records the number of cases published each year.</w:t>
            </w:r>
          </w:p>
        </w:tc>
      </w:tr>
    </w:tbl>
    <w:p w14:paraId="20DAF216" w14:textId="77777777" w:rsidR="00733371" w:rsidRPr="005744EF" w:rsidRDefault="00733371" w:rsidP="008154C3">
      <w:pPr>
        <w:rPr>
          <w:rFonts w:ascii="Arial Narrow" w:hAnsi="Arial Narrow"/>
          <w:i w:val="0"/>
          <w:sz w:val="23"/>
          <w:szCs w:val="23"/>
          <w:lang w:val="en-GB"/>
        </w:rPr>
      </w:pPr>
    </w:p>
    <w:p w14:paraId="0A85FA68" w14:textId="77777777" w:rsidR="00777B68" w:rsidRPr="005744EF" w:rsidRDefault="00777B68" w:rsidP="008154C3">
      <w:pPr>
        <w:rPr>
          <w:rFonts w:ascii="Arial Narrow" w:hAnsi="Arial Narrow"/>
          <w:i w:val="0"/>
          <w:sz w:val="23"/>
          <w:szCs w:val="23"/>
          <w:lang w:val="en-GB"/>
        </w:rPr>
      </w:pPr>
    </w:p>
    <w:p w14:paraId="50E4150A" w14:textId="77777777" w:rsidR="00FB64CE" w:rsidRPr="005744EF" w:rsidRDefault="00FB64CE">
      <w:pPr>
        <w:rPr>
          <w:rFonts w:ascii="Arial Narrow" w:hAnsi="Arial Narrow"/>
          <w:b/>
          <w:bCs/>
          <w:i w:val="0"/>
          <w:smallCaps/>
          <w:kern w:val="32"/>
          <w:sz w:val="23"/>
          <w:szCs w:val="23"/>
          <w:lang w:val="en-GB" w:eastAsia="en-US"/>
        </w:rPr>
      </w:pPr>
      <w:r w:rsidRPr="005744EF">
        <w:rPr>
          <w:rFonts w:ascii="Arial Narrow" w:hAnsi="Arial Narrow"/>
          <w:i w:val="0"/>
          <w:sz w:val="23"/>
          <w:szCs w:val="23"/>
          <w:lang w:val="en-GB"/>
        </w:rPr>
        <w:br w:type="page"/>
      </w:r>
    </w:p>
    <w:p w14:paraId="5907EF62" w14:textId="77777777" w:rsidR="00653E01" w:rsidRPr="00E5560E" w:rsidRDefault="00653E01" w:rsidP="00CE6984">
      <w:pPr>
        <w:pStyle w:val="Heading1"/>
      </w:pPr>
      <w:bookmarkStart w:id="41" w:name="_Toc509574392"/>
      <w:r w:rsidRPr="00E5560E">
        <w:lastRenderedPageBreak/>
        <w:t>References</w:t>
      </w:r>
      <w:bookmarkEnd w:id="40"/>
      <w:bookmarkEnd w:id="41"/>
    </w:p>
    <w:p w14:paraId="207758C5" w14:textId="77777777" w:rsidR="00653E01" w:rsidRPr="005744EF" w:rsidRDefault="00653E01" w:rsidP="00D94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p>
    <w:p w14:paraId="1D955310" w14:textId="77777777" w:rsidR="00653E01" w:rsidRPr="005744EF" w:rsidRDefault="00653E01" w:rsidP="00733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Australian National Audit Office, (2004), Better Practice Guide: Better Practice in Annual Performance Reporting.</w:t>
      </w:r>
    </w:p>
    <w:p w14:paraId="04A049F5" w14:textId="77777777" w:rsidR="00F717EA" w:rsidRPr="005744EF" w:rsidRDefault="00F717EA" w:rsidP="00F717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 xml:space="preserve">Australian National University (2016) Gender violence and human rights: seeking justice in Fiji, Papua New Guinea and Vanuatu, Editors: Aletta Biersack, Margaret Jolly, Martha Macintyre </w:t>
      </w:r>
    </w:p>
    <w:p w14:paraId="1441F7E0" w14:textId="77777777" w:rsidR="00653E01" w:rsidRPr="005744EF" w:rsidRDefault="00653E01" w:rsidP="00733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Department of P</w:t>
      </w:r>
      <w:r w:rsidR="00E93B91" w:rsidRPr="005744EF">
        <w:rPr>
          <w:rFonts w:ascii="Arial Narrow" w:hAnsi="Arial Narrow"/>
          <w:i w:val="0"/>
          <w:sz w:val="23"/>
          <w:szCs w:val="23"/>
          <w:lang w:val="en-GB"/>
        </w:rPr>
        <w:t>rime Minister and Cabinet, (2015</w:t>
      </w:r>
      <w:r w:rsidRPr="005744EF">
        <w:rPr>
          <w:rFonts w:ascii="Arial Narrow" w:hAnsi="Arial Narrow"/>
          <w:i w:val="0"/>
          <w:sz w:val="23"/>
          <w:szCs w:val="23"/>
          <w:lang w:val="en-GB"/>
        </w:rPr>
        <w:t>) Requirements for Annual Reports for the Departments, Executive A</w:t>
      </w:r>
      <w:r w:rsidR="00733371" w:rsidRPr="005744EF">
        <w:rPr>
          <w:rFonts w:ascii="Arial Narrow" w:hAnsi="Arial Narrow"/>
          <w:i w:val="0"/>
          <w:sz w:val="23"/>
          <w:szCs w:val="23"/>
          <w:lang w:val="en-GB"/>
        </w:rPr>
        <w:t>gencies and FMA Act Bodies.</w:t>
      </w:r>
    </w:p>
    <w:p w14:paraId="41CF04DF" w14:textId="77777777" w:rsidR="00F717EA" w:rsidRPr="005744EF" w:rsidRDefault="00F717EA" w:rsidP="00F717EA">
      <w:pPr>
        <w:widowControl w:val="0"/>
        <w:autoSpaceDE w:val="0"/>
        <w:autoSpaceDN w:val="0"/>
        <w:adjustRightInd w:val="0"/>
        <w:spacing w:after="240" w:line="280" w:lineRule="atLeast"/>
        <w:rPr>
          <w:rFonts w:ascii="Arial Narrow" w:hAnsi="Arial Narrow"/>
          <w:i w:val="0"/>
          <w:sz w:val="23"/>
          <w:szCs w:val="23"/>
          <w:lang w:val="en-GB"/>
        </w:rPr>
      </w:pPr>
      <w:r w:rsidRPr="005744EF">
        <w:rPr>
          <w:rFonts w:ascii="Arial Narrow" w:hAnsi="Arial Narrow"/>
          <w:i w:val="0"/>
          <w:sz w:val="23"/>
          <w:szCs w:val="23"/>
          <w:lang w:val="en-GB"/>
        </w:rPr>
        <w:t xml:space="preserve">ICAAD &amp; DLA Piper (2015) An Analysis of Judicial Sentencing Practices in Sexual and Gender-Based Violence Cases in the Pacific Island Region </w:t>
      </w:r>
    </w:p>
    <w:p w14:paraId="3DFAB734" w14:textId="77777777" w:rsidR="00F717EA" w:rsidRPr="005744EF" w:rsidRDefault="00F717EA" w:rsidP="00F717EA">
      <w:pPr>
        <w:widowControl w:val="0"/>
        <w:autoSpaceDE w:val="0"/>
        <w:autoSpaceDN w:val="0"/>
        <w:adjustRightInd w:val="0"/>
        <w:spacing w:after="240" w:line="280" w:lineRule="atLeast"/>
        <w:rPr>
          <w:rFonts w:ascii="Arial Narrow" w:hAnsi="Arial Narrow"/>
          <w:i w:val="0"/>
          <w:sz w:val="23"/>
          <w:szCs w:val="23"/>
          <w:lang w:val="en-GB"/>
        </w:rPr>
      </w:pPr>
      <w:r w:rsidRPr="005744EF">
        <w:rPr>
          <w:rFonts w:ascii="Arial Narrow" w:hAnsi="Arial Narrow"/>
          <w:i w:val="0"/>
          <w:sz w:val="23"/>
          <w:szCs w:val="23"/>
          <w:lang w:val="en-GB"/>
        </w:rPr>
        <w:t xml:space="preserve">International Convention on the Elimination of all Forms of Discrimination against Women (CEDAW) </w:t>
      </w:r>
    </w:p>
    <w:p w14:paraId="565317B6" w14:textId="77777777" w:rsidR="00F717EA" w:rsidRPr="005744EF" w:rsidRDefault="00F717EA" w:rsidP="00F717EA">
      <w:pPr>
        <w:widowControl w:val="0"/>
        <w:autoSpaceDE w:val="0"/>
        <w:autoSpaceDN w:val="0"/>
        <w:adjustRightInd w:val="0"/>
        <w:spacing w:after="240" w:line="280" w:lineRule="atLeast"/>
        <w:rPr>
          <w:rFonts w:ascii="Arial Narrow" w:hAnsi="Arial Narrow"/>
          <w:i w:val="0"/>
          <w:sz w:val="23"/>
          <w:szCs w:val="23"/>
          <w:lang w:val="en-GB"/>
        </w:rPr>
      </w:pPr>
      <w:r w:rsidRPr="005744EF">
        <w:rPr>
          <w:rFonts w:ascii="Arial Narrow" w:hAnsi="Arial Narrow"/>
          <w:i w:val="0"/>
          <w:sz w:val="23"/>
          <w:szCs w:val="23"/>
          <w:lang w:val="en-GB"/>
        </w:rPr>
        <w:t xml:space="preserve">International Convention on the Rights of People with Disabilities </w:t>
      </w:r>
    </w:p>
    <w:p w14:paraId="4CC18871" w14:textId="77777777" w:rsidR="00653E01" w:rsidRPr="005744EF" w:rsidRDefault="00653E01" w:rsidP="00733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International Fram</w:t>
      </w:r>
      <w:r w:rsidR="00E93B91" w:rsidRPr="005744EF">
        <w:rPr>
          <w:rFonts w:ascii="Arial Narrow" w:hAnsi="Arial Narrow"/>
          <w:i w:val="0"/>
          <w:sz w:val="23"/>
          <w:szCs w:val="23"/>
          <w:lang w:val="en-GB"/>
        </w:rPr>
        <w:t>ework for Court Excellence (2013</w:t>
      </w:r>
      <w:r w:rsidRPr="005744EF">
        <w:rPr>
          <w:rFonts w:ascii="Arial Narrow" w:hAnsi="Arial Narrow"/>
          <w:i w:val="0"/>
          <w:sz w:val="23"/>
          <w:szCs w:val="23"/>
          <w:lang w:val="en-GB"/>
        </w:rPr>
        <w:t>)</w:t>
      </w:r>
      <w:r w:rsidR="00733371" w:rsidRPr="005744EF">
        <w:rPr>
          <w:rFonts w:ascii="Arial Narrow" w:hAnsi="Arial Narrow"/>
          <w:i w:val="0"/>
          <w:sz w:val="23"/>
          <w:szCs w:val="23"/>
          <w:lang w:val="en-GB"/>
        </w:rPr>
        <w:t>.</w:t>
      </w:r>
    </w:p>
    <w:p w14:paraId="379C4366" w14:textId="77777777" w:rsidR="00BC786D" w:rsidRPr="005744EF" w:rsidRDefault="00653E01" w:rsidP="00F717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 xml:space="preserve">Measures for the Effective Implementation of </w:t>
      </w:r>
      <w:r w:rsidR="00733371" w:rsidRPr="005744EF">
        <w:rPr>
          <w:rFonts w:ascii="Arial Narrow" w:hAnsi="Arial Narrow"/>
          <w:i w:val="0"/>
          <w:sz w:val="23"/>
          <w:szCs w:val="23"/>
          <w:lang w:val="en-GB"/>
        </w:rPr>
        <w:t xml:space="preserve">the Bangalore Principles (2010) </w:t>
      </w:r>
    </w:p>
    <w:p w14:paraId="00D26C90" w14:textId="77777777" w:rsidR="00BC786D" w:rsidRPr="005744EF" w:rsidRDefault="00653E01" w:rsidP="00F717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NZ Public Finance Act 1989</w:t>
      </w:r>
      <w:r w:rsidR="00733371" w:rsidRPr="005744EF">
        <w:rPr>
          <w:rFonts w:ascii="Arial Narrow" w:hAnsi="Arial Narrow"/>
          <w:i w:val="0"/>
          <w:sz w:val="23"/>
          <w:szCs w:val="23"/>
          <w:lang w:val="en-GB"/>
        </w:rPr>
        <w:t>.</w:t>
      </w:r>
    </w:p>
    <w:p w14:paraId="239B6EE3" w14:textId="77777777" w:rsidR="00F717EA" w:rsidRPr="005744EF" w:rsidRDefault="00F717EA" w:rsidP="00F717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Pacific Leaders Gender Equality Declaration (2012 and reaffirmed in 2015)</w:t>
      </w:r>
    </w:p>
    <w:p w14:paraId="1CF9B224" w14:textId="77777777" w:rsidR="00842B70" w:rsidRPr="005744EF" w:rsidRDefault="00653E01" w:rsidP="00733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Sumner, C. (2012), Judicial Monitoring and Evaluation Report: 2011 Ba</w:t>
      </w:r>
      <w:r w:rsidR="00733371" w:rsidRPr="005744EF">
        <w:rPr>
          <w:rFonts w:ascii="Arial Narrow" w:hAnsi="Arial Narrow"/>
          <w:i w:val="0"/>
          <w:sz w:val="23"/>
          <w:szCs w:val="23"/>
          <w:lang w:val="en-GB"/>
        </w:rPr>
        <w:t xml:space="preserve">seline Report, Pacific Judicial </w:t>
      </w:r>
      <w:r w:rsidRPr="005744EF">
        <w:rPr>
          <w:rFonts w:ascii="Arial Narrow" w:hAnsi="Arial Narrow"/>
          <w:i w:val="0"/>
          <w:sz w:val="23"/>
          <w:szCs w:val="23"/>
          <w:lang w:val="en-GB"/>
        </w:rPr>
        <w:t>Development Programme</w:t>
      </w:r>
      <w:r w:rsidR="00733371" w:rsidRPr="005744EF">
        <w:rPr>
          <w:rFonts w:ascii="Arial Narrow" w:hAnsi="Arial Narrow"/>
          <w:i w:val="0"/>
          <w:sz w:val="23"/>
          <w:szCs w:val="23"/>
          <w:lang w:val="en-GB"/>
        </w:rPr>
        <w:t>.</w:t>
      </w:r>
    </w:p>
    <w:p w14:paraId="3233CC7C" w14:textId="77777777" w:rsidR="00842B70" w:rsidRPr="005744EF" w:rsidRDefault="00842B70" w:rsidP="00733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Sumner, C. (2013), Pacific Judicial Development Programme:  2012 Court Trend Report</w:t>
      </w:r>
      <w:r w:rsidR="00733371" w:rsidRPr="005744EF">
        <w:rPr>
          <w:rFonts w:ascii="Arial Narrow" w:hAnsi="Arial Narrow"/>
          <w:i w:val="0"/>
          <w:sz w:val="23"/>
          <w:szCs w:val="23"/>
          <w:lang w:val="en-GB"/>
        </w:rPr>
        <w:t>.</w:t>
      </w:r>
    </w:p>
    <w:p w14:paraId="08387220" w14:textId="77777777" w:rsidR="00E93B91" w:rsidRPr="005744EF" w:rsidRDefault="00E93B91" w:rsidP="00E93B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Sumner, C. (2015), Pacific Judicial Development Programme:  2014 Court Trend Report.</w:t>
      </w:r>
    </w:p>
    <w:p w14:paraId="787EF2E0" w14:textId="77777777" w:rsidR="00BC786D" w:rsidRPr="005744EF" w:rsidRDefault="00BC786D" w:rsidP="00E93B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 xml:space="preserve">Sumner C, Lister L and Rosenthal I. (2016), Women and Children’s Access to the Formal Justice System in Vanuatu </w:t>
      </w:r>
    </w:p>
    <w:p w14:paraId="39387B3E" w14:textId="77777777" w:rsidR="00BC786D" w:rsidRPr="005744EF" w:rsidRDefault="00BC786D" w:rsidP="00E93B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Sumner, C and Lister L. (2017), Balancing the Scales: Improving Fijian Women’s Access to Justice</w:t>
      </w:r>
    </w:p>
    <w:p w14:paraId="46DCBF22" w14:textId="77777777" w:rsidR="00F717EA" w:rsidRPr="005744EF" w:rsidRDefault="00F717EA" w:rsidP="00F717EA">
      <w:pPr>
        <w:widowControl w:val="0"/>
        <w:autoSpaceDE w:val="0"/>
        <w:autoSpaceDN w:val="0"/>
        <w:adjustRightInd w:val="0"/>
        <w:spacing w:after="240" w:line="280" w:lineRule="atLeast"/>
        <w:rPr>
          <w:rFonts w:ascii="Arial Narrow" w:hAnsi="Arial Narrow"/>
          <w:i w:val="0"/>
          <w:sz w:val="23"/>
          <w:szCs w:val="23"/>
          <w:lang w:val="en-GB"/>
        </w:rPr>
      </w:pPr>
      <w:r w:rsidRPr="005744EF">
        <w:rPr>
          <w:rFonts w:ascii="Arial Narrow" w:hAnsi="Arial Narrow"/>
          <w:i w:val="0"/>
          <w:sz w:val="23"/>
          <w:szCs w:val="23"/>
          <w:lang w:val="en-GB"/>
        </w:rPr>
        <w:t xml:space="preserve">UNDP Pacific Centre (2009) Pacific Sisters with Disabilities: At the intersection of discrimination, D. Stubbs, S. Tawake, Suva, Fiji </w:t>
      </w:r>
    </w:p>
    <w:p w14:paraId="1D9D4B61" w14:textId="77777777" w:rsidR="00F717EA" w:rsidRPr="005744EF" w:rsidRDefault="00F717EA" w:rsidP="00F717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r w:rsidRPr="005744EF">
        <w:rPr>
          <w:rFonts w:ascii="Arial Narrow" w:hAnsi="Arial Narrow"/>
          <w:i w:val="0"/>
          <w:sz w:val="23"/>
          <w:szCs w:val="23"/>
          <w:lang w:val="en-GB"/>
        </w:rPr>
        <w:t>UNICEF (2009-2014) Child Protection Baseline Research Reports for Kiribati, Solomon Islands and Vanuatu in 2009, Palau, the Republic of the Marshall Islands and Samoa in 2013 and the Federated States of Micronesia in 2014</w:t>
      </w:r>
    </w:p>
    <w:p w14:paraId="36617B6A" w14:textId="77777777" w:rsidR="00F717EA" w:rsidRPr="005744EF" w:rsidRDefault="00F717EA" w:rsidP="00F717EA">
      <w:pPr>
        <w:widowControl w:val="0"/>
        <w:autoSpaceDE w:val="0"/>
        <w:autoSpaceDN w:val="0"/>
        <w:adjustRightInd w:val="0"/>
        <w:spacing w:after="240" w:line="280" w:lineRule="atLeast"/>
        <w:rPr>
          <w:rFonts w:ascii="Arial Narrow" w:hAnsi="Arial Narrow"/>
          <w:i w:val="0"/>
          <w:sz w:val="23"/>
          <w:szCs w:val="23"/>
          <w:lang w:val="en-GB"/>
        </w:rPr>
      </w:pPr>
      <w:r w:rsidRPr="005744EF">
        <w:rPr>
          <w:rFonts w:ascii="Arial Narrow" w:hAnsi="Arial Narrow"/>
          <w:i w:val="0"/>
          <w:sz w:val="23"/>
          <w:szCs w:val="23"/>
          <w:lang w:val="en-GB"/>
        </w:rPr>
        <w:t xml:space="preserve">UNFPA (2012) A Deeper Silence: The Unheard Experiences of Women with Disabilities  and Their Sexual </w:t>
      </w:r>
      <w:r w:rsidRPr="005744EF">
        <w:rPr>
          <w:rFonts w:ascii="Arial Narrow" w:hAnsi="Arial Narrow"/>
          <w:i w:val="0"/>
          <w:sz w:val="23"/>
          <w:szCs w:val="23"/>
          <w:lang w:val="en-GB"/>
        </w:rPr>
        <w:lastRenderedPageBreak/>
        <w:t xml:space="preserve">and Reproductive Health Experiences: Kiribati, the Solomon Islands and Tonga, Joanna M. Spratt. Suva, Fiji: United Nations Population Fund Pacific Sub-Regional Office </w:t>
      </w:r>
    </w:p>
    <w:p w14:paraId="54C86DAB" w14:textId="77777777" w:rsidR="00F717EA" w:rsidRPr="005744EF" w:rsidRDefault="00F717EA" w:rsidP="00F717EA">
      <w:pPr>
        <w:widowControl w:val="0"/>
        <w:autoSpaceDE w:val="0"/>
        <w:autoSpaceDN w:val="0"/>
        <w:adjustRightInd w:val="0"/>
        <w:spacing w:after="240" w:line="280" w:lineRule="atLeast"/>
        <w:rPr>
          <w:rFonts w:ascii="Arial Narrow" w:hAnsi="Arial Narrow"/>
          <w:i w:val="0"/>
          <w:sz w:val="23"/>
          <w:szCs w:val="23"/>
          <w:lang w:val="en-GB"/>
        </w:rPr>
      </w:pPr>
      <w:r w:rsidRPr="005744EF">
        <w:rPr>
          <w:rFonts w:ascii="Arial Narrow" w:hAnsi="Arial Narrow"/>
          <w:i w:val="0"/>
          <w:sz w:val="23"/>
          <w:szCs w:val="23"/>
          <w:lang w:val="en-GB"/>
        </w:rPr>
        <w:t xml:space="preserve">UNFPA (2015) Responding to Intimate Partner Violence and Sexual Violence against Women and Girl. Suva, Fiji: United Nations Population Fund Pacific Sub-Regional Office </w:t>
      </w:r>
    </w:p>
    <w:p w14:paraId="282422FF" w14:textId="77777777" w:rsidR="00F717EA" w:rsidRPr="005744EF" w:rsidRDefault="00F717EA" w:rsidP="00F717EA">
      <w:pPr>
        <w:widowControl w:val="0"/>
        <w:autoSpaceDE w:val="0"/>
        <w:autoSpaceDN w:val="0"/>
        <w:adjustRightInd w:val="0"/>
        <w:spacing w:after="240" w:line="280" w:lineRule="atLeast"/>
        <w:rPr>
          <w:rFonts w:ascii="Arial Narrow" w:hAnsi="Arial Narrow"/>
          <w:i w:val="0"/>
          <w:sz w:val="23"/>
          <w:szCs w:val="23"/>
          <w:lang w:val="en-GB"/>
        </w:rPr>
      </w:pPr>
      <w:r w:rsidRPr="005744EF">
        <w:rPr>
          <w:rFonts w:ascii="Arial Narrow" w:hAnsi="Arial Narrow"/>
          <w:i w:val="0"/>
          <w:sz w:val="23"/>
          <w:szCs w:val="23"/>
          <w:lang w:val="en-GB"/>
        </w:rPr>
        <w:t xml:space="preserve">UN Women, Virtual Knowledge Centre to End Violence Against Women http://endvawnow.org/en/ </w:t>
      </w:r>
    </w:p>
    <w:p w14:paraId="0D5F5D5E" w14:textId="77777777" w:rsidR="00F717EA" w:rsidRPr="005744EF" w:rsidRDefault="00F717EA" w:rsidP="00F717EA">
      <w:pPr>
        <w:widowControl w:val="0"/>
        <w:autoSpaceDE w:val="0"/>
        <w:autoSpaceDN w:val="0"/>
        <w:adjustRightInd w:val="0"/>
        <w:spacing w:after="240" w:line="280" w:lineRule="atLeast"/>
        <w:rPr>
          <w:rFonts w:ascii="Arial Narrow" w:hAnsi="Arial Narrow" w:cs="Times Roman"/>
          <w:i w:val="0"/>
          <w:iCs w:val="0"/>
          <w:color w:val="000000"/>
          <w:sz w:val="23"/>
          <w:szCs w:val="23"/>
          <w:lang w:val="en-GB"/>
        </w:rPr>
      </w:pPr>
    </w:p>
    <w:p w14:paraId="1E8D92A0" w14:textId="77777777" w:rsidR="00F717EA" w:rsidRPr="005744EF" w:rsidRDefault="00F717EA" w:rsidP="00F717EA">
      <w:pPr>
        <w:widowControl w:val="0"/>
        <w:autoSpaceDE w:val="0"/>
        <w:autoSpaceDN w:val="0"/>
        <w:adjustRightInd w:val="0"/>
        <w:spacing w:after="240" w:line="280" w:lineRule="atLeast"/>
        <w:rPr>
          <w:rFonts w:ascii="Arial Narrow" w:hAnsi="Arial Narrow" w:cs="Times Roman"/>
          <w:i w:val="0"/>
          <w:iCs w:val="0"/>
          <w:color w:val="000000"/>
          <w:sz w:val="23"/>
          <w:szCs w:val="23"/>
          <w:lang w:val="en-GB"/>
        </w:rPr>
      </w:pPr>
    </w:p>
    <w:p w14:paraId="383ED5CC" w14:textId="77777777" w:rsidR="00F717EA" w:rsidRPr="005744EF" w:rsidRDefault="00F717EA" w:rsidP="00E93B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p>
    <w:p w14:paraId="5D9CCC7F" w14:textId="77777777" w:rsidR="00E93B91" w:rsidRPr="005744EF" w:rsidRDefault="00E93B91" w:rsidP="00733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p>
    <w:p w14:paraId="635E18B9" w14:textId="77777777" w:rsidR="00653E01" w:rsidRPr="005744EF" w:rsidRDefault="00653E01" w:rsidP="00D94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p>
    <w:p w14:paraId="2BE76353" w14:textId="77777777" w:rsidR="00C2420B" w:rsidRPr="005744EF" w:rsidRDefault="00C2420B">
      <w:pPr>
        <w:rPr>
          <w:rFonts w:ascii="Arial Narrow" w:hAnsi="Arial Narrow"/>
          <w:b/>
          <w:i w:val="0"/>
          <w:sz w:val="23"/>
          <w:szCs w:val="23"/>
          <w:lang w:val="en-GB"/>
        </w:rPr>
      </w:pPr>
      <w:r w:rsidRPr="005744EF">
        <w:rPr>
          <w:rFonts w:ascii="Arial Narrow" w:hAnsi="Arial Narrow"/>
          <w:b/>
          <w:i w:val="0"/>
          <w:sz w:val="23"/>
          <w:szCs w:val="23"/>
          <w:lang w:val="en-GB"/>
        </w:rPr>
        <w:br w:type="page"/>
      </w:r>
    </w:p>
    <w:p w14:paraId="66DA3321" w14:textId="77777777" w:rsidR="00653E01" w:rsidRPr="005744EF" w:rsidRDefault="00504EB9" w:rsidP="00D94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
          <w:i w:val="0"/>
          <w:sz w:val="23"/>
          <w:szCs w:val="23"/>
          <w:lang w:val="en-GB"/>
        </w:rPr>
      </w:pPr>
      <w:r w:rsidRPr="005744EF">
        <w:rPr>
          <w:rFonts w:ascii="Arial Narrow" w:hAnsi="Arial Narrow"/>
          <w:b/>
          <w:i w:val="0"/>
          <w:sz w:val="23"/>
          <w:szCs w:val="23"/>
          <w:lang w:val="en-GB"/>
        </w:rPr>
        <w:lastRenderedPageBreak/>
        <w:t>Court Annual Reports</w:t>
      </w:r>
      <w:r w:rsidR="00653E01" w:rsidRPr="005744EF">
        <w:rPr>
          <w:rFonts w:ascii="Arial Narrow" w:hAnsi="Arial Narrow"/>
          <w:b/>
          <w:i w:val="0"/>
          <w:sz w:val="23"/>
          <w:szCs w:val="23"/>
          <w:lang w:val="en-GB"/>
        </w:rPr>
        <w:t xml:space="preserve"> Review</w:t>
      </w:r>
      <w:r w:rsidRPr="005744EF">
        <w:rPr>
          <w:rFonts w:ascii="Arial Narrow" w:hAnsi="Arial Narrow"/>
          <w:b/>
          <w:i w:val="0"/>
          <w:sz w:val="23"/>
          <w:szCs w:val="23"/>
          <w:lang w:val="en-GB"/>
        </w:rPr>
        <w:t>ed</w:t>
      </w:r>
      <w:r w:rsidR="00E93B91" w:rsidRPr="005744EF">
        <w:rPr>
          <w:rFonts w:ascii="Arial Narrow" w:hAnsi="Arial Narrow"/>
          <w:b/>
          <w:i w:val="0"/>
          <w:sz w:val="23"/>
          <w:szCs w:val="23"/>
          <w:lang w:val="en-GB"/>
        </w:rPr>
        <w:t xml:space="preserve"> from PJSI Jurisdictions</w:t>
      </w:r>
      <w:r w:rsidR="00653E01" w:rsidRPr="005744EF">
        <w:rPr>
          <w:rFonts w:ascii="Arial Narrow" w:hAnsi="Arial Narrow"/>
          <w:b/>
          <w:i w:val="0"/>
          <w:sz w:val="23"/>
          <w:szCs w:val="23"/>
          <w:lang w:val="en-GB"/>
        </w:rPr>
        <w:t>:</w:t>
      </w:r>
    </w:p>
    <w:tbl>
      <w:tblPr>
        <w:tblStyle w:val="TableGrid"/>
        <w:tblW w:w="10031" w:type="dxa"/>
        <w:tblLayout w:type="fixed"/>
        <w:tblLook w:val="04A0" w:firstRow="1" w:lastRow="0" w:firstColumn="1" w:lastColumn="0" w:noHBand="0" w:noVBand="1"/>
      </w:tblPr>
      <w:tblGrid>
        <w:gridCol w:w="10031"/>
      </w:tblGrid>
      <w:tr w:rsidR="00E93B91" w:rsidRPr="005744EF" w14:paraId="726AFB0C" w14:textId="77777777" w:rsidTr="00E5560E">
        <w:tc>
          <w:tcPr>
            <w:tcW w:w="10031" w:type="dxa"/>
            <w:shd w:val="clear" w:color="auto" w:fill="auto"/>
          </w:tcPr>
          <w:p w14:paraId="5BE859DF" w14:textId="77777777" w:rsidR="00E93B91" w:rsidRPr="005744EF" w:rsidRDefault="00E93B91" w:rsidP="00E5560E">
            <w:pPr>
              <w:ind w:right="1201"/>
              <w:rPr>
                <w:rFonts w:ascii="Arial Narrow" w:hAnsi="Arial Narrow"/>
                <w:sz w:val="23"/>
                <w:szCs w:val="23"/>
                <w:lang w:val="en-GB"/>
              </w:rPr>
            </w:pPr>
            <w:r w:rsidRPr="005744EF">
              <w:rPr>
                <w:rFonts w:ascii="Arial Narrow" w:hAnsi="Arial Narrow"/>
                <w:sz w:val="23"/>
                <w:szCs w:val="23"/>
                <w:lang w:val="en-GB"/>
              </w:rPr>
              <w:t>Cook Islands:</w:t>
            </w:r>
          </w:p>
          <w:p w14:paraId="7BCC9487" w14:textId="77777777" w:rsidR="00E93B91" w:rsidRPr="005744EF" w:rsidRDefault="000A28AD" w:rsidP="00CD7436">
            <w:pPr>
              <w:rPr>
                <w:rFonts w:ascii="Arial Narrow" w:hAnsi="Arial Narrow"/>
                <w:sz w:val="23"/>
                <w:szCs w:val="23"/>
                <w:lang w:val="en-GB"/>
              </w:rPr>
            </w:pPr>
            <w:hyperlink r:id="rId146" w:history="1">
              <w:r w:rsidR="00E93B91" w:rsidRPr="005744EF">
                <w:rPr>
                  <w:rStyle w:val="Hyperlink"/>
                  <w:rFonts w:ascii="Arial Narrow" w:hAnsi="Arial Narrow"/>
                  <w:sz w:val="23"/>
                  <w:szCs w:val="23"/>
                  <w:lang w:val="en-GB"/>
                </w:rPr>
                <w:t>www.paclii.org</w:t>
              </w:r>
            </w:hyperlink>
          </w:p>
        </w:tc>
      </w:tr>
      <w:tr w:rsidR="00E93B91" w:rsidRPr="005744EF" w14:paraId="34322E3D" w14:textId="77777777" w:rsidTr="00E5560E">
        <w:tc>
          <w:tcPr>
            <w:tcW w:w="10031" w:type="dxa"/>
            <w:tcBorders>
              <w:bottom w:val="single" w:sz="4" w:space="0" w:color="auto"/>
            </w:tcBorders>
            <w:shd w:val="clear" w:color="auto" w:fill="auto"/>
          </w:tcPr>
          <w:p w14:paraId="0D2DECE1"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t>Federated States of Micronesia</w:t>
            </w:r>
          </w:p>
          <w:p w14:paraId="35E52E68" w14:textId="77777777" w:rsidR="00E93B91" w:rsidRPr="005744EF" w:rsidRDefault="000A28AD" w:rsidP="00CD7436">
            <w:pPr>
              <w:rPr>
                <w:rFonts w:ascii="Arial Narrow" w:hAnsi="Arial Narrow"/>
                <w:sz w:val="23"/>
                <w:szCs w:val="23"/>
                <w:lang w:val="en-GB"/>
              </w:rPr>
            </w:pPr>
            <w:hyperlink r:id="rId147" w:history="1">
              <w:r w:rsidR="00F33E7C" w:rsidRPr="00C4641E">
                <w:rPr>
                  <w:rStyle w:val="Hyperlink"/>
                  <w:rFonts w:ascii="Arial Narrow" w:hAnsi="Arial Narrow" w:cstheme="minorBidi"/>
                  <w:sz w:val="23"/>
                  <w:szCs w:val="23"/>
                  <w:lang w:val="en-GB"/>
                </w:rPr>
                <w:t>http://fsmsupremecourt.org/</w:t>
              </w:r>
            </w:hyperlink>
            <w:r w:rsidR="00F33E7C">
              <w:rPr>
                <w:rFonts w:ascii="Arial Narrow" w:hAnsi="Arial Narrow"/>
                <w:sz w:val="23"/>
                <w:szCs w:val="23"/>
                <w:lang w:val="en-GB"/>
              </w:rPr>
              <w:t xml:space="preserve"> </w:t>
            </w:r>
            <w:r w:rsidR="00F33E7C" w:rsidRPr="005744EF">
              <w:rPr>
                <w:rFonts w:ascii="Arial Narrow" w:hAnsi="Arial Narrow"/>
                <w:sz w:val="23"/>
                <w:szCs w:val="23"/>
                <w:lang w:val="en-GB"/>
              </w:rPr>
              <w:t xml:space="preserve">and </w:t>
            </w:r>
            <w:hyperlink r:id="rId148" w:history="1">
              <w:r w:rsidR="00F33E7C" w:rsidRPr="005744EF">
                <w:rPr>
                  <w:rStyle w:val="Hyperlink"/>
                  <w:rFonts w:ascii="Arial Narrow" w:hAnsi="Arial Narrow"/>
                  <w:sz w:val="23"/>
                  <w:szCs w:val="23"/>
                  <w:lang w:val="en-GB"/>
                </w:rPr>
                <w:t>www.paclii.org</w:t>
              </w:r>
            </w:hyperlink>
          </w:p>
        </w:tc>
      </w:tr>
      <w:tr w:rsidR="00E93B91" w:rsidRPr="005744EF" w14:paraId="79E13705" w14:textId="77777777" w:rsidTr="00E5560E">
        <w:tc>
          <w:tcPr>
            <w:tcW w:w="10031" w:type="dxa"/>
            <w:shd w:val="clear" w:color="auto" w:fill="auto"/>
          </w:tcPr>
          <w:p w14:paraId="0424A791"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t>Kiribati</w:t>
            </w:r>
          </w:p>
          <w:p w14:paraId="0D3D0B25" w14:textId="77777777" w:rsidR="00E93B91" w:rsidRPr="005744EF" w:rsidRDefault="000A28AD" w:rsidP="00CD7436">
            <w:pPr>
              <w:rPr>
                <w:rFonts w:ascii="Arial Narrow" w:hAnsi="Arial Narrow"/>
                <w:sz w:val="23"/>
                <w:szCs w:val="23"/>
                <w:lang w:val="en-GB"/>
              </w:rPr>
            </w:pPr>
            <w:hyperlink r:id="rId149" w:history="1">
              <w:r w:rsidR="00E93B91" w:rsidRPr="005744EF">
                <w:rPr>
                  <w:rStyle w:val="Hyperlink"/>
                  <w:rFonts w:ascii="Arial Narrow" w:hAnsi="Arial Narrow"/>
                  <w:sz w:val="23"/>
                  <w:szCs w:val="23"/>
                  <w:lang w:val="en-GB"/>
                </w:rPr>
                <w:t>www.paclii.org</w:t>
              </w:r>
            </w:hyperlink>
          </w:p>
        </w:tc>
      </w:tr>
      <w:tr w:rsidR="00E93B91" w:rsidRPr="005744EF" w14:paraId="0D3CF648" w14:textId="77777777" w:rsidTr="00E5560E">
        <w:tc>
          <w:tcPr>
            <w:tcW w:w="10031" w:type="dxa"/>
            <w:shd w:val="clear" w:color="auto" w:fill="auto"/>
          </w:tcPr>
          <w:p w14:paraId="5008BDF1"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t>Nauru</w:t>
            </w:r>
          </w:p>
          <w:p w14:paraId="7A6B9B97"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t>No Annual Report</w:t>
            </w:r>
          </w:p>
        </w:tc>
      </w:tr>
      <w:tr w:rsidR="00E93B91" w:rsidRPr="005744EF" w14:paraId="329178A8" w14:textId="77777777" w:rsidTr="00E5560E">
        <w:tc>
          <w:tcPr>
            <w:tcW w:w="10031" w:type="dxa"/>
            <w:shd w:val="clear" w:color="auto" w:fill="auto"/>
          </w:tcPr>
          <w:p w14:paraId="76C0D689"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t>Niue</w:t>
            </w:r>
          </w:p>
          <w:p w14:paraId="5EF33051" w14:textId="77777777" w:rsidR="00E93B91" w:rsidRPr="005744EF" w:rsidRDefault="000A28AD" w:rsidP="00CD7436">
            <w:pPr>
              <w:rPr>
                <w:rFonts w:ascii="Arial Narrow" w:hAnsi="Arial Narrow"/>
                <w:sz w:val="23"/>
                <w:szCs w:val="23"/>
                <w:lang w:val="en-GB"/>
              </w:rPr>
            </w:pPr>
            <w:hyperlink r:id="rId150" w:history="1">
              <w:r w:rsidR="00E93B91" w:rsidRPr="005744EF">
                <w:rPr>
                  <w:rStyle w:val="Hyperlink"/>
                  <w:rFonts w:ascii="Arial Narrow" w:hAnsi="Arial Narrow"/>
                  <w:sz w:val="23"/>
                  <w:szCs w:val="23"/>
                  <w:lang w:val="en-GB"/>
                </w:rPr>
                <w:t>www.paclii.org</w:t>
              </w:r>
            </w:hyperlink>
          </w:p>
        </w:tc>
      </w:tr>
      <w:tr w:rsidR="00E93B91" w:rsidRPr="005744EF" w14:paraId="24BD1CC0" w14:textId="77777777" w:rsidTr="00E5560E">
        <w:tc>
          <w:tcPr>
            <w:tcW w:w="10031" w:type="dxa"/>
            <w:shd w:val="clear" w:color="auto" w:fill="auto"/>
          </w:tcPr>
          <w:p w14:paraId="11CE87B8"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t>Palau</w:t>
            </w:r>
          </w:p>
          <w:p w14:paraId="3B396AA5" w14:textId="77777777" w:rsidR="00E93B91" w:rsidRPr="005744EF" w:rsidRDefault="000A28AD" w:rsidP="00F33E7C">
            <w:pPr>
              <w:rPr>
                <w:rFonts w:ascii="Arial Narrow" w:hAnsi="Arial Narrow"/>
                <w:sz w:val="23"/>
                <w:szCs w:val="23"/>
                <w:lang w:val="en-GB"/>
              </w:rPr>
            </w:pPr>
            <w:hyperlink r:id="rId151" w:history="1">
              <w:r w:rsidR="00E93B91" w:rsidRPr="005744EF">
                <w:rPr>
                  <w:rStyle w:val="Hyperlink"/>
                  <w:rFonts w:ascii="Arial Narrow" w:hAnsi="Arial Narrow"/>
                  <w:sz w:val="23"/>
                  <w:szCs w:val="23"/>
                  <w:lang w:val="en-GB"/>
                </w:rPr>
                <w:t>http://www.palausupremecourt.net/</w:t>
              </w:r>
            </w:hyperlink>
            <w:r w:rsidR="00F33E7C">
              <w:rPr>
                <w:rFonts w:ascii="Arial Narrow" w:hAnsi="Arial Narrow"/>
                <w:sz w:val="23"/>
                <w:szCs w:val="23"/>
                <w:lang w:val="en-GB"/>
              </w:rPr>
              <w:t xml:space="preserve"> </w:t>
            </w:r>
            <w:r w:rsidR="00E93B91" w:rsidRPr="005744EF">
              <w:rPr>
                <w:rFonts w:ascii="Arial Narrow" w:hAnsi="Arial Narrow"/>
                <w:sz w:val="23"/>
                <w:szCs w:val="23"/>
                <w:lang w:val="en-GB"/>
              </w:rPr>
              <w:t xml:space="preserve">and </w:t>
            </w:r>
            <w:hyperlink r:id="rId152" w:history="1">
              <w:r w:rsidR="00E93B91" w:rsidRPr="005744EF">
                <w:rPr>
                  <w:rStyle w:val="Hyperlink"/>
                  <w:rFonts w:ascii="Arial Narrow" w:hAnsi="Arial Narrow"/>
                  <w:sz w:val="23"/>
                  <w:szCs w:val="23"/>
                  <w:lang w:val="en-GB"/>
                </w:rPr>
                <w:t>www.paclii.org</w:t>
              </w:r>
            </w:hyperlink>
          </w:p>
        </w:tc>
      </w:tr>
      <w:tr w:rsidR="00E93B91" w:rsidRPr="005744EF" w14:paraId="4D740B5D" w14:textId="77777777" w:rsidTr="00E5560E">
        <w:tc>
          <w:tcPr>
            <w:tcW w:w="10031" w:type="dxa"/>
            <w:shd w:val="clear" w:color="auto" w:fill="auto"/>
          </w:tcPr>
          <w:p w14:paraId="0604BF4E"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t>P</w:t>
            </w:r>
            <w:r w:rsidR="009538CA">
              <w:rPr>
                <w:rFonts w:ascii="Arial Narrow" w:hAnsi="Arial Narrow"/>
                <w:sz w:val="23"/>
                <w:szCs w:val="23"/>
                <w:lang w:val="en-GB"/>
              </w:rPr>
              <w:t xml:space="preserve">apua </w:t>
            </w:r>
            <w:r w:rsidRPr="005744EF">
              <w:rPr>
                <w:rFonts w:ascii="Arial Narrow" w:hAnsi="Arial Narrow"/>
                <w:sz w:val="23"/>
                <w:szCs w:val="23"/>
                <w:lang w:val="en-GB"/>
              </w:rPr>
              <w:t>N</w:t>
            </w:r>
            <w:r w:rsidR="009538CA">
              <w:rPr>
                <w:rFonts w:ascii="Arial Narrow" w:hAnsi="Arial Narrow"/>
                <w:sz w:val="23"/>
                <w:szCs w:val="23"/>
                <w:lang w:val="en-GB"/>
              </w:rPr>
              <w:t xml:space="preserve">ew </w:t>
            </w:r>
            <w:r w:rsidRPr="005744EF">
              <w:rPr>
                <w:rFonts w:ascii="Arial Narrow" w:hAnsi="Arial Narrow"/>
                <w:sz w:val="23"/>
                <w:szCs w:val="23"/>
                <w:lang w:val="en-GB"/>
              </w:rPr>
              <w:t>G</w:t>
            </w:r>
            <w:r w:rsidR="009538CA">
              <w:rPr>
                <w:rFonts w:ascii="Arial Narrow" w:hAnsi="Arial Narrow"/>
                <w:sz w:val="23"/>
                <w:szCs w:val="23"/>
                <w:lang w:val="en-GB"/>
              </w:rPr>
              <w:t>uinea</w:t>
            </w:r>
            <w:r w:rsidRPr="005744EF">
              <w:rPr>
                <w:rFonts w:ascii="Arial Narrow" w:hAnsi="Arial Narrow"/>
                <w:sz w:val="23"/>
                <w:szCs w:val="23"/>
                <w:lang w:val="en-GB"/>
              </w:rPr>
              <w:t xml:space="preserve"> (National and Supreme Courts)</w:t>
            </w:r>
          </w:p>
          <w:p w14:paraId="7F2BC6BC"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t>Annual Report drafted but cannot be accessed by the public</w:t>
            </w:r>
          </w:p>
        </w:tc>
      </w:tr>
      <w:tr w:rsidR="00E93B91" w:rsidRPr="005744EF" w14:paraId="39B4E108" w14:textId="77777777" w:rsidTr="00E5560E">
        <w:tc>
          <w:tcPr>
            <w:tcW w:w="10031" w:type="dxa"/>
            <w:shd w:val="clear" w:color="auto" w:fill="auto"/>
          </w:tcPr>
          <w:p w14:paraId="77E4CC5E"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t>Republic of the Marshall Islands</w:t>
            </w:r>
          </w:p>
          <w:p w14:paraId="1F812D55" w14:textId="77777777" w:rsidR="00E93B91" w:rsidRPr="005744EF" w:rsidRDefault="000A28AD" w:rsidP="00CD7436">
            <w:pPr>
              <w:rPr>
                <w:rFonts w:ascii="Arial Narrow" w:hAnsi="Arial Narrow"/>
                <w:sz w:val="23"/>
                <w:szCs w:val="23"/>
                <w:lang w:val="en-GB"/>
              </w:rPr>
            </w:pPr>
            <w:hyperlink r:id="rId153" w:history="1">
              <w:r w:rsidR="00FD2FD6" w:rsidRPr="00C4641E">
                <w:rPr>
                  <w:rStyle w:val="Hyperlink"/>
                  <w:rFonts w:ascii="Arial Narrow" w:hAnsi="Arial Narrow"/>
                  <w:sz w:val="23"/>
                  <w:szCs w:val="23"/>
                  <w:lang w:val="en-GB"/>
                </w:rPr>
                <w:t>http://rmicourts.org/</w:t>
              </w:r>
            </w:hyperlink>
            <w:r w:rsidR="00FD2FD6">
              <w:rPr>
                <w:rFonts w:ascii="Arial Narrow" w:hAnsi="Arial Narrow"/>
                <w:sz w:val="23"/>
                <w:szCs w:val="23"/>
                <w:lang w:val="en-GB"/>
              </w:rPr>
              <w:t xml:space="preserve"> </w:t>
            </w:r>
          </w:p>
        </w:tc>
      </w:tr>
      <w:tr w:rsidR="00E93B91" w:rsidRPr="005744EF" w14:paraId="00384288" w14:textId="77777777" w:rsidTr="00E5560E">
        <w:tc>
          <w:tcPr>
            <w:tcW w:w="10031" w:type="dxa"/>
            <w:shd w:val="clear" w:color="auto" w:fill="auto"/>
          </w:tcPr>
          <w:p w14:paraId="6B29D0DC"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t>Samoa</w:t>
            </w:r>
          </w:p>
          <w:p w14:paraId="3E3E89C6" w14:textId="77777777" w:rsidR="00E93B91" w:rsidRPr="005744EF" w:rsidRDefault="000A28AD" w:rsidP="00CD7436">
            <w:pPr>
              <w:rPr>
                <w:rFonts w:ascii="Arial Narrow" w:hAnsi="Arial Narrow"/>
                <w:sz w:val="23"/>
                <w:szCs w:val="23"/>
                <w:lang w:val="en-GB"/>
              </w:rPr>
            </w:pPr>
            <w:hyperlink r:id="rId154" w:history="1">
              <w:r w:rsidR="00E93B91" w:rsidRPr="005744EF">
                <w:rPr>
                  <w:rStyle w:val="Hyperlink"/>
                  <w:rFonts w:ascii="Arial Narrow" w:hAnsi="Arial Narrow" w:cstheme="minorBidi"/>
                  <w:sz w:val="23"/>
                  <w:szCs w:val="23"/>
                  <w:lang w:val="en-GB"/>
                </w:rPr>
                <w:t>http://www.palemene.ws/new/parliament-business/annual-reports/ministry-of-justice-and-courts-administration/</w:t>
              </w:r>
            </w:hyperlink>
          </w:p>
        </w:tc>
      </w:tr>
      <w:tr w:rsidR="00E93B91" w:rsidRPr="005744EF" w14:paraId="43453185" w14:textId="77777777" w:rsidTr="00E5560E">
        <w:tc>
          <w:tcPr>
            <w:tcW w:w="10031" w:type="dxa"/>
            <w:shd w:val="clear" w:color="auto" w:fill="auto"/>
          </w:tcPr>
          <w:p w14:paraId="095D0778"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t>Solomon Islands</w:t>
            </w:r>
          </w:p>
          <w:p w14:paraId="50F43294" w14:textId="77777777" w:rsidR="00E93B91" w:rsidRPr="005744EF" w:rsidRDefault="000A28AD" w:rsidP="00CD7436">
            <w:pPr>
              <w:rPr>
                <w:rFonts w:ascii="Arial Narrow" w:hAnsi="Arial Narrow"/>
                <w:sz w:val="23"/>
                <w:szCs w:val="23"/>
                <w:lang w:val="en-GB"/>
              </w:rPr>
            </w:pPr>
            <w:hyperlink r:id="rId155" w:history="1">
              <w:r w:rsidR="00E93B91" w:rsidRPr="005744EF">
                <w:rPr>
                  <w:rStyle w:val="Hyperlink"/>
                  <w:rFonts w:ascii="Arial Narrow" w:hAnsi="Arial Narrow"/>
                  <w:sz w:val="23"/>
                  <w:szCs w:val="23"/>
                  <w:lang w:val="en-GB"/>
                </w:rPr>
                <w:t>www.paclii.org</w:t>
              </w:r>
            </w:hyperlink>
          </w:p>
        </w:tc>
      </w:tr>
      <w:tr w:rsidR="00E93B91" w:rsidRPr="005744EF" w14:paraId="5EF909B0" w14:textId="77777777" w:rsidTr="00E5560E">
        <w:tc>
          <w:tcPr>
            <w:tcW w:w="10031" w:type="dxa"/>
            <w:shd w:val="clear" w:color="auto" w:fill="auto"/>
          </w:tcPr>
          <w:p w14:paraId="50899D19"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t>Tokelau</w:t>
            </w:r>
          </w:p>
          <w:p w14:paraId="4A5CA37F" w14:textId="77777777" w:rsidR="00E93B91" w:rsidRPr="005744EF" w:rsidRDefault="000A28AD" w:rsidP="00CD7436">
            <w:pPr>
              <w:rPr>
                <w:rFonts w:ascii="Arial Narrow" w:hAnsi="Arial Narrow"/>
                <w:sz w:val="23"/>
                <w:szCs w:val="23"/>
                <w:lang w:val="en-GB"/>
              </w:rPr>
            </w:pPr>
            <w:hyperlink r:id="rId156" w:history="1">
              <w:r w:rsidR="00E93B91" w:rsidRPr="005744EF">
                <w:rPr>
                  <w:rStyle w:val="Hyperlink"/>
                  <w:rFonts w:ascii="Arial Narrow" w:hAnsi="Arial Narrow"/>
                  <w:sz w:val="23"/>
                  <w:szCs w:val="23"/>
                  <w:lang w:val="en-GB"/>
                </w:rPr>
                <w:t>www.paclii.org</w:t>
              </w:r>
            </w:hyperlink>
          </w:p>
        </w:tc>
      </w:tr>
      <w:tr w:rsidR="00E93B91" w:rsidRPr="005744EF" w14:paraId="26D2A987" w14:textId="77777777" w:rsidTr="00E5560E">
        <w:tc>
          <w:tcPr>
            <w:tcW w:w="10031" w:type="dxa"/>
          </w:tcPr>
          <w:p w14:paraId="12F59AE1"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t>Tonga</w:t>
            </w:r>
          </w:p>
          <w:p w14:paraId="73435977"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lastRenderedPageBreak/>
              <w:t>(Superior Courts)</w:t>
            </w:r>
          </w:p>
          <w:p w14:paraId="79CC1F1E" w14:textId="77777777" w:rsidR="00E93B91" w:rsidRPr="005744EF" w:rsidRDefault="000A28AD" w:rsidP="00CD7436">
            <w:pPr>
              <w:rPr>
                <w:rFonts w:ascii="Arial Narrow" w:hAnsi="Arial Narrow"/>
                <w:sz w:val="23"/>
                <w:szCs w:val="23"/>
                <w:lang w:val="en-GB"/>
              </w:rPr>
            </w:pPr>
            <w:hyperlink r:id="rId157" w:history="1">
              <w:r w:rsidR="00E93B91" w:rsidRPr="005744EF">
                <w:rPr>
                  <w:rStyle w:val="Hyperlink"/>
                  <w:rFonts w:ascii="Arial Narrow" w:hAnsi="Arial Narrow"/>
                  <w:sz w:val="23"/>
                  <w:szCs w:val="23"/>
                  <w:lang w:val="en-GB"/>
                </w:rPr>
                <w:t>www.paclii.org</w:t>
              </w:r>
            </w:hyperlink>
          </w:p>
        </w:tc>
      </w:tr>
      <w:tr w:rsidR="00E93B91" w:rsidRPr="005744EF" w14:paraId="27DCFDA5" w14:textId="77777777" w:rsidTr="00E5560E">
        <w:tc>
          <w:tcPr>
            <w:tcW w:w="10031" w:type="dxa"/>
          </w:tcPr>
          <w:p w14:paraId="7ABE5B9C"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lastRenderedPageBreak/>
              <w:t>Tuvalu</w:t>
            </w:r>
          </w:p>
          <w:p w14:paraId="73CD5905"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t>No Annual Report</w:t>
            </w:r>
          </w:p>
        </w:tc>
      </w:tr>
      <w:tr w:rsidR="00E93B91" w:rsidRPr="005744EF" w14:paraId="4E4E3753" w14:textId="77777777" w:rsidTr="00E5560E">
        <w:tc>
          <w:tcPr>
            <w:tcW w:w="10031" w:type="dxa"/>
          </w:tcPr>
          <w:p w14:paraId="63FB5AE9" w14:textId="77777777" w:rsidR="00E93B91" w:rsidRPr="005744EF" w:rsidRDefault="00E93B91" w:rsidP="00CD7436">
            <w:pPr>
              <w:rPr>
                <w:rFonts w:ascii="Arial Narrow" w:hAnsi="Arial Narrow"/>
                <w:sz w:val="23"/>
                <w:szCs w:val="23"/>
                <w:lang w:val="en-GB"/>
              </w:rPr>
            </w:pPr>
            <w:r w:rsidRPr="005744EF">
              <w:rPr>
                <w:rFonts w:ascii="Arial Narrow" w:hAnsi="Arial Narrow"/>
                <w:sz w:val="23"/>
                <w:szCs w:val="23"/>
                <w:lang w:val="en-GB"/>
              </w:rPr>
              <w:t>Vanuatu</w:t>
            </w:r>
          </w:p>
          <w:p w14:paraId="3E9B5DB6" w14:textId="77777777" w:rsidR="00814C82" w:rsidRDefault="000A28AD" w:rsidP="00CD7436">
            <w:pPr>
              <w:rPr>
                <w:rStyle w:val="Hyperlink"/>
                <w:rFonts w:ascii="Arial Narrow" w:hAnsi="Arial Narrow"/>
                <w:sz w:val="23"/>
                <w:szCs w:val="23"/>
                <w:lang w:val="en-GB"/>
              </w:rPr>
            </w:pPr>
            <w:hyperlink r:id="rId158" w:history="1">
              <w:r w:rsidR="00E93B91" w:rsidRPr="005744EF">
                <w:rPr>
                  <w:rStyle w:val="Hyperlink"/>
                  <w:rFonts w:ascii="Arial Narrow" w:hAnsi="Arial Narrow"/>
                  <w:sz w:val="23"/>
                  <w:szCs w:val="23"/>
                  <w:lang w:val="en-GB"/>
                </w:rPr>
                <w:t>www.paclii.org</w:t>
              </w:r>
            </w:hyperlink>
            <w:r w:rsidR="00814C82">
              <w:rPr>
                <w:rStyle w:val="Hyperlink"/>
                <w:rFonts w:ascii="Arial Narrow" w:hAnsi="Arial Narrow"/>
                <w:sz w:val="23"/>
                <w:szCs w:val="23"/>
                <w:lang w:val="en-GB"/>
              </w:rPr>
              <w:t xml:space="preserve"> </w:t>
            </w:r>
          </w:p>
          <w:p w14:paraId="3CDB90C9" w14:textId="2BB6342B" w:rsidR="00E93B91" w:rsidRPr="005744EF" w:rsidRDefault="00814C82" w:rsidP="00CD7436">
            <w:pPr>
              <w:rPr>
                <w:rFonts w:ascii="Arial Narrow" w:hAnsi="Arial Narrow"/>
                <w:sz w:val="23"/>
                <w:szCs w:val="23"/>
                <w:lang w:val="en-GB"/>
              </w:rPr>
            </w:pPr>
            <w:r w:rsidRPr="00814C82">
              <w:rPr>
                <w:rStyle w:val="Hyperlink"/>
                <w:rFonts w:ascii="Arial Narrow" w:hAnsi="Arial Narrow"/>
                <w:sz w:val="23"/>
                <w:szCs w:val="23"/>
                <w:lang w:val="en-GB"/>
              </w:rPr>
              <w:t>https://courts.gov.vu/bi/services/downloads</w:t>
            </w:r>
          </w:p>
        </w:tc>
      </w:tr>
    </w:tbl>
    <w:p w14:paraId="29AD4FDC" w14:textId="77777777" w:rsidR="00E93B91" w:rsidRPr="005744EF" w:rsidRDefault="00E93B91" w:rsidP="00D94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b/>
          <w:i w:val="0"/>
          <w:sz w:val="23"/>
          <w:szCs w:val="23"/>
          <w:lang w:val="en-GB"/>
        </w:rPr>
      </w:pPr>
    </w:p>
    <w:p w14:paraId="78DD6331" w14:textId="77777777" w:rsidR="00653E01" w:rsidRPr="005744EF" w:rsidRDefault="00653E01" w:rsidP="00D94A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i w:val="0"/>
          <w:sz w:val="23"/>
          <w:szCs w:val="23"/>
          <w:lang w:val="en-GB"/>
        </w:rPr>
      </w:pPr>
    </w:p>
    <w:p w14:paraId="60333873" w14:textId="77777777" w:rsidR="001E4328" w:rsidRPr="005744EF" w:rsidRDefault="00504EB9" w:rsidP="00C2420B">
      <w:pPr>
        <w:tabs>
          <w:tab w:val="left" w:pos="0"/>
        </w:tabs>
        <w:jc w:val="both"/>
        <w:rPr>
          <w:rFonts w:ascii="Arial Narrow" w:hAnsi="Arial Narrow"/>
          <w:i w:val="0"/>
          <w:sz w:val="23"/>
          <w:szCs w:val="23"/>
          <w:lang w:val="en-GB"/>
        </w:rPr>
        <w:sectPr w:rsidR="001E4328" w:rsidRPr="005744EF" w:rsidSect="001B4ACC">
          <w:headerReference w:type="default" r:id="rId159"/>
          <w:footerReference w:type="default" r:id="rId160"/>
          <w:pgSz w:w="11900" w:h="16820" w:code="9"/>
          <w:pgMar w:top="1531" w:right="1361" w:bottom="1304" w:left="1418" w:header="397" w:footer="373" w:gutter="0"/>
          <w:pgNumType w:start="48"/>
          <w:cols w:space="708"/>
          <w:docGrid w:linePitch="360"/>
        </w:sectPr>
      </w:pPr>
      <w:r w:rsidRPr="005744EF">
        <w:rPr>
          <w:rFonts w:ascii="Arial Narrow" w:hAnsi="Arial Narrow"/>
          <w:i w:val="0"/>
          <w:sz w:val="23"/>
          <w:szCs w:val="23"/>
          <w:lang w:val="en-GB"/>
        </w:rPr>
        <w:t xml:space="preserve">  </w:t>
      </w:r>
    </w:p>
    <w:p w14:paraId="2809721D" w14:textId="77777777" w:rsidR="001E4328" w:rsidRPr="005744EF" w:rsidRDefault="001E4328" w:rsidP="001E4328">
      <w:pPr>
        <w:rPr>
          <w:rFonts w:ascii="Arial Narrow" w:hAnsi="Arial Narrow"/>
          <w:i w:val="0"/>
          <w:sz w:val="23"/>
          <w:szCs w:val="23"/>
          <w:lang w:val="en-GB"/>
        </w:rPr>
      </w:pPr>
    </w:p>
    <w:p w14:paraId="0D6B9050" w14:textId="77777777" w:rsidR="001E4328" w:rsidRPr="005744EF" w:rsidRDefault="001E4328" w:rsidP="001E4328">
      <w:pPr>
        <w:rPr>
          <w:rFonts w:ascii="Arial Narrow" w:hAnsi="Arial Narrow"/>
          <w:i w:val="0"/>
          <w:sz w:val="23"/>
          <w:szCs w:val="23"/>
          <w:lang w:val="en-GB"/>
        </w:rPr>
      </w:pPr>
    </w:p>
    <w:p w14:paraId="728C155E" w14:textId="77777777" w:rsidR="001E4328" w:rsidRPr="005744EF" w:rsidRDefault="001E4328" w:rsidP="001E4328">
      <w:pPr>
        <w:rPr>
          <w:rFonts w:ascii="Arial Narrow" w:hAnsi="Arial Narrow"/>
          <w:i w:val="0"/>
          <w:sz w:val="23"/>
          <w:szCs w:val="23"/>
          <w:lang w:val="en-GB"/>
        </w:rPr>
      </w:pPr>
    </w:p>
    <w:p w14:paraId="031C9BDB" w14:textId="77777777" w:rsidR="001E4328" w:rsidRPr="005744EF" w:rsidRDefault="001E4328" w:rsidP="001E4328">
      <w:pPr>
        <w:rPr>
          <w:rFonts w:ascii="Arial Narrow" w:hAnsi="Arial Narrow"/>
          <w:i w:val="0"/>
          <w:sz w:val="23"/>
          <w:szCs w:val="23"/>
          <w:lang w:val="en-GB"/>
        </w:rPr>
      </w:pPr>
    </w:p>
    <w:p w14:paraId="7B93D8D4" w14:textId="77777777" w:rsidR="001E4328" w:rsidRPr="005744EF" w:rsidRDefault="001E4328" w:rsidP="001E4328">
      <w:pPr>
        <w:rPr>
          <w:rFonts w:ascii="Arial Narrow" w:hAnsi="Arial Narrow"/>
          <w:i w:val="0"/>
          <w:sz w:val="23"/>
          <w:szCs w:val="23"/>
          <w:lang w:val="en-GB"/>
        </w:rPr>
      </w:pPr>
    </w:p>
    <w:p w14:paraId="71F226AA" w14:textId="77777777" w:rsidR="001E4328" w:rsidRPr="005744EF" w:rsidRDefault="001E4328" w:rsidP="001E4328">
      <w:pPr>
        <w:rPr>
          <w:rFonts w:ascii="Arial Narrow" w:hAnsi="Arial Narrow"/>
          <w:i w:val="0"/>
          <w:sz w:val="23"/>
          <w:szCs w:val="23"/>
          <w:lang w:val="en-GB"/>
        </w:rPr>
      </w:pPr>
    </w:p>
    <w:p w14:paraId="71C23D05" w14:textId="77777777" w:rsidR="00DA524C" w:rsidRPr="005744EF" w:rsidRDefault="00DA524C" w:rsidP="001E4328">
      <w:pPr>
        <w:rPr>
          <w:rFonts w:ascii="Arial Narrow" w:hAnsi="Arial Narrow"/>
          <w:i w:val="0"/>
          <w:sz w:val="23"/>
          <w:szCs w:val="23"/>
          <w:lang w:val="en-GB"/>
        </w:rPr>
      </w:pPr>
    </w:p>
    <w:p w14:paraId="43ABCCFF" w14:textId="77777777" w:rsidR="001E4328" w:rsidRPr="00E5560E" w:rsidRDefault="001A085E" w:rsidP="001E4328">
      <w:pPr>
        <w:spacing w:before="240"/>
        <w:jc w:val="center"/>
        <w:rPr>
          <w:rFonts w:ascii="Arial Narrow" w:hAnsi="Arial Narrow"/>
          <w:b/>
          <w:smallCaps/>
          <w:sz w:val="56"/>
          <w:szCs w:val="56"/>
          <w:lang w:val="en-GB"/>
        </w:rPr>
      </w:pPr>
      <w:r w:rsidRPr="00E5560E">
        <w:rPr>
          <w:rFonts w:ascii="Arial Narrow" w:hAnsi="Arial Narrow"/>
          <w:b/>
          <w:smallCaps/>
          <w:sz w:val="56"/>
          <w:szCs w:val="56"/>
          <w:lang w:val="en-GB"/>
        </w:rPr>
        <w:t>Annual Court Reporting Toolkit</w:t>
      </w:r>
      <w:r w:rsidR="001E4328" w:rsidRPr="00E5560E">
        <w:rPr>
          <w:rFonts w:ascii="Arial Narrow" w:hAnsi="Arial Narrow"/>
          <w:b/>
          <w:smallCaps/>
          <w:sz w:val="56"/>
          <w:szCs w:val="56"/>
          <w:lang w:val="en-GB"/>
        </w:rPr>
        <w:t xml:space="preserve"> - </w:t>
      </w:r>
    </w:p>
    <w:p w14:paraId="30E426EF" w14:textId="77777777" w:rsidR="001E4328" w:rsidRPr="00E5560E" w:rsidRDefault="001E4328" w:rsidP="001E4328">
      <w:pPr>
        <w:spacing w:before="240"/>
        <w:jc w:val="center"/>
        <w:rPr>
          <w:rFonts w:ascii="Arial Narrow" w:hAnsi="Arial Narrow"/>
          <w:b/>
          <w:smallCaps/>
          <w:sz w:val="56"/>
          <w:szCs w:val="56"/>
          <w:lang w:val="en-GB"/>
        </w:rPr>
      </w:pPr>
      <w:r w:rsidRPr="00E5560E">
        <w:rPr>
          <w:rFonts w:ascii="Arial Narrow" w:hAnsi="Arial Narrow"/>
          <w:b/>
          <w:smallCaps/>
          <w:sz w:val="56"/>
          <w:szCs w:val="56"/>
          <w:lang w:val="en-GB"/>
        </w:rPr>
        <w:t>Additional Documentation</w:t>
      </w:r>
    </w:p>
    <w:p w14:paraId="3BB65F90" w14:textId="77777777" w:rsidR="001E4328" w:rsidRPr="00E5560E" w:rsidRDefault="001E4328" w:rsidP="001E4328">
      <w:pPr>
        <w:rPr>
          <w:rFonts w:ascii="Arial Narrow" w:hAnsi="Arial Narrow"/>
          <w:sz w:val="56"/>
          <w:szCs w:val="56"/>
          <w:lang w:val="en-GB"/>
        </w:rPr>
      </w:pPr>
    </w:p>
    <w:p w14:paraId="5E7CEEC1" w14:textId="77777777" w:rsidR="001E4328" w:rsidRPr="005744EF" w:rsidRDefault="001E4328" w:rsidP="001E4328">
      <w:pPr>
        <w:rPr>
          <w:rFonts w:ascii="Arial Narrow" w:hAnsi="Arial Narrow"/>
          <w:i w:val="0"/>
          <w:sz w:val="23"/>
          <w:szCs w:val="23"/>
          <w:lang w:val="en-GB"/>
        </w:rPr>
      </w:pPr>
    </w:p>
    <w:p w14:paraId="79E03AFA" w14:textId="77777777" w:rsidR="00DA524C" w:rsidRPr="005744EF" w:rsidRDefault="00DA524C" w:rsidP="001E4328">
      <w:pPr>
        <w:rPr>
          <w:rFonts w:ascii="Arial Narrow" w:hAnsi="Arial Narrow"/>
          <w:i w:val="0"/>
          <w:sz w:val="23"/>
          <w:szCs w:val="23"/>
          <w:lang w:val="en-GB"/>
        </w:rPr>
      </w:pPr>
    </w:p>
    <w:p w14:paraId="2A4372FF" w14:textId="77777777" w:rsidR="00DA524C" w:rsidRPr="005744EF" w:rsidRDefault="00DA524C" w:rsidP="00DA524C">
      <w:pPr>
        <w:jc w:val="center"/>
        <w:rPr>
          <w:rFonts w:ascii="Arial Narrow" w:hAnsi="Arial Narrow"/>
          <w:i w:val="0"/>
          <w:sz w:val="23"/>
          <w:szCs w:val="23"/>
          <w:lang w:val="en-GB"/>
        </w:rPr>
      </w:pPr>
      <w:r w:rsidRPr="005744EF">
        <w:rPr>
          <w:rFonts w:ascii="Arial Narrow" w:hAnsi="Arial Narrow"/>
          <w:i w:val="0"/>
          <w:sz w:val="23"/>
          <w:szCs w:val="23"/>
          <w:lang w:val="en-GB"/>
        </w:rPr>
        <w:t xml:space="preserve">Available at: </w:t>
      </w:r>
      <w:hyperlink r:id="rId161" w:history="1">
        <w:r w:rsidRPr="005744EF">
          <w:rPr>
            <w:rStyle w:val="Hyperlink"/>
            <w:rFonts w:ascii="Arial Narrow" w:hAnsi="Arial Narrow"/>
            <w:i w:val="0"/>
            <w:sz w:val="23"/>
            <w:szCs w:val="23"/>
            <w:lang w:val="en-GB"/>
          </w:rPr>
          <w:t>http://www.fedcourt.gov.au/pjdp/pjdp-toolkits</w:t>
        </w:r>
      </w:hyperlink>
      <w:r w:rsidRPr="005744EF">
        <w:rPr>
          <w:rFonts w:ascii="Arial Narrow" w:hAnsi="Arial Narrow"/>
          <w:i w:val="0"/>
          <w:sz w:val="23"/>
          <w:szCs w:val="23"/>
          <w:lang w:val="en-GB"/>
        </w:rPr>
        <w:t xml:space="preserve"> </w:t>
      </w:r>
    </w:p>
    <w:p w14:paraId="789F62F2" w14:textId="77777777" w:rsidR="001E4328" w:rsidRPr="005744EF" w:rsidRDefault="001E4328" w:rsidP="001E4328">
      <w:pPr>
        <w:rPr>
          <w:rFonts w:ascii="Arial Narrow" w:hAnsi="Arial Narrow"/>
          <w:i w:val="0"/>
          <w:sz w:val="23"/>
          <w:szCs w:val="23"/>
          <w:lang w:val="en-GB"/>
        </w:rPr>
      </w:pPr>
    </w:p>
    <w:p w14:paraId="15A3D49A" w14:textId="77777777" w:rsidR="001E4328" w:rsidRPr="005744EF" w:rsidRDefault="001E4328" w:rsidP="001E4328">
      <w:pPr>
        <w:rPr>
          <w:rFonts w:ascii="Arial Narrow" w:hAnsi="Arial Narrow"/>
          <w:i w:val="0"/>
          <w:sz w:val="23"/>
          <w:szCs w:val="23"/>
          <w:lang w:val="en-GB"/>
        </w:rPr>
      </w:pPr>
    </w:p>
    <w:p w14:paraId="491FE6FF" w14:textId="77777777" w:rsidR="001E4328" w:rsidRDefault="001E4328" w:rsidP="001E4328">
      <w:pPr>
        <w:rPr>
          <w:rFonts w:ascii="Arial Narrow" w:hAnsi="Arial Narrow"/>
          <w:i w:val="0"/>
          <w:sz w:val="23"/>
          <w:szCs w:val="23"/>
          <w:lang w:val="en-GB"/>
        </w:rPr>
      </w:pPr>
    </w:p>
    <w:p w14:paraId="67ED9050" w14:textId="77777777" w:rsidR="00E5560E" w:rsidRPr="005744EF" w:rsidRDefault="00E5560E" w:rsidP="001E4328">
      <w:pPr>
        <w:rPr>
          <w:rFonts w:ascii="Arial Narrow" w:hAnsi="Arial Narrow"/>
          <w:i w:val="0"/>
          <w:sz w:val="23"/>
          <w:szCs w:val="23"/>
          <w:lang w:val="en-GB"/>
        </w:rPr>
      </w:pPr>
    </w:p>
    <w:p w14:paraId="1FC63870" w14:textId="77777777" w:rsidR="001E4328" w:rsidRPr="005744EF" w:rsidRDefault="001E4328" w:rsidP="001E4328">
      <w:pPr>
        <w:rPr>
          <w:rFonts w:ascii="Arial Narrow" w:hAnsi="Arial Narrow"/>
          <w:i w:val="0"/>
          <w:sz w:val="23"/>
          <w:szCs w:val="23"/>
          <w:lang w:val="en-GB"/>
        </w:rPr>
      </w:pPr>
    </w:p>
    <w:p w14:paraId="126FDF55" w14:textId="77777777" w:rsidR="001E4328" w:rsidRPr="005744EF" w:rsidRDefault="001E4328" w:rsidP="001E4328">
      <w:pPr>
        <w:rPr>
          <w:rFonts w:ascii="Arial Narrow" w:hAnsi="Arial Narrow"/>
          <w:i w:val="0"/>
          <w:sz w:val="23"/>
          <w:szCs w:val="23"/>
          <w:lang w:val="en-GB"/>
        </w:rPr>
      </w:pPr>
    </w:p>
    <w:p w14:paraId="68D76DA8" w14:textId="77777777" w:rsidR="001E4328" w:rsidRPr="005744EF" w:rsidRDefault="001E4328" w:rsidP="001E4328">
      <w:pPr>
        <w:rPr>
          <w:rFonts w:ascii="Arial Narrow" w:hAnsi="Arial Narrow"/>
          <w:i w:val="0"/>
          <w:sz w:val="23"/>
          <w:szCs w:val="23"/>
          <w:lang w:val="en-GB"/>
        </w:rPr>
      </w:pPr>
    </w:p>
    <w:p w14:paraId="2B96C590" w14:textId="77777777" w:rsidR="00E5560E" w:rsidRDefault="00E5560E" w:rsidP="00E5560E">
      <w:pPr>
        <w:rPr>
          <w:rFonts w:ascii="Arial Narrow" w:hAnsi="Arial Narrow"/>
          <w:i w:val="0"/>
          <w:color w:val="FF0000"/>
          <w:sz w:val="23"/>
          <w:szCs w:val="23"/>
          <w:lang w:val="en-GB"/>
        </w:rPr>
      </w:pPr>
      <w:r w:rsidRPr="005744EF">
        <w:rPr>
          <w:rFonts w:ascii="Arial Narrow" w:hAnsi="Arial Narrow"/>
          <w:i w:val="0"/>
          <w:sz w:val="23"/>
          <w:szCs w:val="23"/>
          <w:lang w:val="en-GB"/>
        </w:rPr>
        <w:t xml:space="preserve">Toolkits are evolving and changes may be made in future versions. For the latest version of this Toolkit and the Additional Documentation please refer to the website - </w:t>
      </w:r>
      <w:hyperlink r:id="rId162" w:history="1">
        <w:r w:rsidRPr="005744EF">
          <w:rPr>
            <w:rStyle w:val="Hyperlink"/>
            <w:rFonts w:ascii="Arial Narrow" w:hAnsi="Arial Narrow"/>
            <w:i w:val="0"/>
            <w:sz w:val="23"/>
            <w:szCs w:val="23"/>
            <w:lang w:val="en-GB"/>
          </w:rPr>
          <w:t>http://www.fedcourt.gov.au/pjdp/pjdp-toolkits</w:t>
        </w:r>
      </w:hyperlink>
      <w:r w:rsidRPr="005744EF">
        <w:rPr>
          <w:rFonts w:ascii="Arial Narrow" w:hAnsi="Arial Narrow"/>
          <w:i w:val="0"/>
          <w:sz w:val="23"/>
          <w:szCs w:val="23"/>
          <w:lang w:val="en-GB"/>
        </w:rPr>
        <w:t xml:space="preserve"> </w:t>
      </w:r>
    </w:p>
    <w:p w14:paraId="5225DEA2" w14:textId="77777777" w:rsidR="00E5560E" w:rsidRPr="00E5560E" w:rsidRDefault="00E5560E" w:rsidP="00E5560E">
      <w:pPr>
        <w:rPr>
          <w:rFonts w:ascii="Arial Narrow" w:hAnsi="Arial Narrow"/>
          <w:i w:val="0"/>
          <w:color w:val="FF0000"/>
          <w:sz w:val="23"/>
          <w:szCs w:val="23"/>
          <w:lang w:val="en-GB"/>
        </w:rPr>
      </w:pPr>
    </w:p>
    <w:p w14:paraId="11DAC4F8" w14:textId="77777777" w:rsidR="00E5560E" w:rsidRPr="005744EF" w:rsidRDefault="00E5560E" w:rsidP="00E5560E">
      <w:pPr>
        <w:rPr>
          <w:rFonts w:ascii="Arial Narrow" w:hAnsi="Arial Narrow"/>
          <w:i w:val="0"/>
          <w:sz w:val="23"/>
          <w:szCs w:val="23"/>
          <w:lang w:val="en-GB"/>
        </w:rPr>
        <w:sectPr w:rsidR="00E5560E" w:rsidRPr="005744EF" w:rsidSect="00CE6631">
          <w:headerReference w:type="default" r:id="rId163"/>
          <w:footerReference w:type="default" r:id="rId164"/>
          <w:pgSz w:w="11905" w:h="16837"/>
          <w:pgMar w:top="1134" w:right="1134" w:bottom="851" w:left="1418" w:header="709" w:footer="293" w:gutter="0"/>
          <w:cols w:space="708"/>
          <w:docGrid w:linePitch="360"/>
        </w:sectPr>
      </w:pPr>
      <w:r w:rsidRPr="005744EF">
        <w:rPr>
          <w:rFonts w:ascii="Arial Narrow" w:hAnsi="Arial Narrow"/>
          <w:i w:val="0"/>
          <w:sz w:val="23"/>
          <w:szCs w:val="23"/>
          <w:lang w:val="en-GB"/>
        </w:rPr>
        <w:t>Note: While every effort has been made to produce informative and educative tools, the applicability of these may vary depending on country and regional circumstance.</w:t>
      </w:r>
    </w:p>
    <w:p w14:paraId="10C328F3" w14:textId="77777777" w:rsidR="001E4328" w:rsidRPr="005744EF" w:rsidRDefault="001E4328" w:rsidP="001E4328">
      <w:pPr>
        <w:rPr>
          <w:rFonts w:ascii="Arial Narrow" w:hAnsi="Arial Narrow"/>
          <w:i w:val="0"/>
          <w:sz w:val="23"/>
          <w:szCs w:val="23"/>
          <w:lang w:val="en-GB"/>
        </w:rPr>
      </w:pPr>
    </w:p>
    <w:p w14:paraId="2A06B75D" w14:textId="77777777" w:rsidR="001E4328" w:rsidRPr="005744EF" w:rsidRDefault="001E4328" w:rsidP="001E4328">
      <w:pPr>
        <w:rPr>
          <w:rFonts w:ascii="Arial Narrow" w:hAnsi="Arial Narrow"/>
          <w:i w:val="0"/>
          <w:sz w:val="23"/>
          <w:szCs w:val="23"/>
          <w:lang w:val="en-GB"/>
        </w:rPr>
      </w:pPr>
    </w:p>
    <w:p w14:paraId="5EB53064" w14:textId="77777777" w:rsidR="001E4328" w:rsidRPr="005744EF" w:rsidRDefault="001E4328" w:rsidP="001E4328">
      <w:pPr>
        <w:rPr>
          <w:rFonts w:ascii="Arial Narrow" w:hAnsi="Arial Narrow"/>
          <w:i w:val="0"/>
          <w:sz w:val="23"/>
          <w:szCs w:val="23"/>
          <w:lang w:val="en-GB"/>
        </w:rPr>
      </w:pPr>
    </w:p>
    <w:p w14:paraId="680E62B6" w14:textId="77777777" w:rsidR="001E4328" w:rsidRPr="005744EF" w:rsidRDefault="001E4328" w:rsidP="001E4328">
      <w:pPr>
        <w:rPr>
          <w:rFonts w:ascii="Arial Narrow" w:hAnsi="Arial Narrow"/>
          <w:i w:val="0"/>
          <w:sz w:val="23"/>
          <w:szCs w:val="23"/>
          <w:lang w:val="en-GB"/>
        </w:rPr>
      </w:pPr>
    </w:p>
    <w:p w14:paraId="0AEDE006" w14:textId="77777777" w:rsidR="001E4328" w:rsidRPr="005744EF" w:rsidRDefault="001E4328" w:rsidP="001E4328">
      <w:pPr>
        <w:rPr>
          <w:rFonts w:ascii="Arial Narrow" w:hAnsi="Arial Narrow"/>
          <w:i w:val="0"/>
          <w:sz w:val="23"/>
          <w:szCs w:val="23"/>
          <w:lang w:val="en-GB"/>
        </w:rPr>
      </w:pPr>
    </w:p>
    <w:p w14:paraId="62B7FBFA" w14:textId="77777777" w:rsidR="001E4328" w:rsidRPr="005744EF" w:rsidRDefault="001E4328" w:rsidP="001E4328">
      <w:pPr>
        <w:rPr>
          <w:rFonts w:ascii="Arial Narrow" w:hAnsi="Arial Narrow"/>
          <w:i w:val="0"/>
          <w:sz w:val="23"/>
          <w:szCs w:val="23"/>
          <w:lang w:val="en-GB"/>
        </w:rPr>
      </w:pPr>
    </w:p>
    <w:p w14:paraId="474A8FB2" w14:textId="77777777" w:rsidR="001E4328" w:rsidRPr="005744EF" w:rsidRDefault="001E4328" w:rsidP="001E4328">
      <w:pPr>
        <w:rPr>
          <w:rFonts w:ascii="Arial Narrow" w:hAnsi="Arial Narrow"/>
          <w:i w:val="0"/>
          <w:sz w:val="23"/>
          <w:szCs w:val="23"/>
          <w:lang w:val="en-GB"/>
        </w:rPr>
      </w:pPr>
    </w:p>
    <w:p w14:paraId="12776C65" w14:textId="77777777" w:rsidR="001E4328" w:rsidRPr="005744EF" w:rsidRDefault="001E4328" w:rsidP="001E4328">
      <w:pPr>
        <w:rPr>
          <w:rFonts w:ascii="Arial Narrow" w:hAnsi="Arial Narrow"/>
          <w:i w:val="0"/>
          <w:sz w:val="23"/>
          <w:szCs w:val="23"/>
          <w:lang w:val="en-GB"/>
        </w:rPr>
      </w:pPr>
    </w:p>
    <w:p w14:paraId="0A86122C" w14:textId="77777777" w:rsidR="001E4328" w:rsidRPr="005744EF" w:rsidRDefault="001E4328" w:rsidP="001E4328">
      <w:pPr>
        <w:rPr>
          <w:rFonts w:ascii="Arial Narrow" w:hAnsi="Arial Narrow"/>
          <w:i w:val="0"/>
          <w:sz w:val="23"/>
          <w:szCs w:val="23"/>
          <w:lang w:val="en-GB"/>
        </w:rPr>
      </w:pPr>
    </w:p>
    <w:p w14:paraId="5473CD4B" w14:textId="77777777" w:rsidR="001E4328" w:rsidRPr="005744EF" w:rsidRDefault="001E4328" w:rsidP="001E4328">
      <w:pPr>
        <w:rPr>
          <w:rFonts w:ascii="Arial Narrow" w:hAnsi="Arial Narrow"/>
          <w:i w:val="0"/>
          <w:sz w:val="23"/>
          <w:szCs w:val="23"/>
          <w:lang w:val="en-GB"/>
        </w:rPr>
      </w:pPr>
    </w:p>
    <w:p w14:paraId="79978FA2" w14:textId="77777777" w:rsidR="001E4328" w:rsidRPr="005744EF" w:rsidRDefault="001E4328" w:rsidP="001E4328">
      <w:pPr>
        <w:rPr>
          <w:rFonts w:ascii="Arial Narrow" w:hAnsi="Arial Narrow"/>
          <w:i w:val="0"/>
          <w:sz w:val="23"/>
          <w:szCs w:val="23"/>
          <w:lang w:val="en-GB"/>
        </w:rPr>
      </w:pPr>
    </w:p>
    <w:p w14:paraId="466E2E71" w14:textId="77777777" w:rsidR="001E4328" w:rsidRPr="005744EF" w:rsidRDefault="001E4328" w:rsidP="001E4328">
      <w:pPr>
        <w:rPr>
          <w:rFonts w:ascii="Arial Narrow" w:hAnsi="Arial Narrow"/>
          <w:i w:val="0"/>
          <w:sz w:val="23"/>
          <w:szCs w:val="23"/>
          <w:lang w:val="en-GB"/>
        </w:rPr>
      </w:pPr>
    </w:p>
    <w:p w14:paraId="0BF870CF" w14:textId="77777777" w:rsidR="001E4328" w:rsidRPr="005744EF" w:rsidRDefault="001E4328" w:rsidP="001E4328">
      <w:pPr>
        <w:rPr>
          <w:rFonts w:ascii="Arial Narrow" w:hAnsi="Arial Narrow"/>
          <w:i w:val="0"/>
          <w:sz w:val="23"/>
          <w:szCs w:val="23"/>
          <w:lang w:val="en-GB"/>
        </w:rPr>
      </w:pPr>
    </w:p>
    <w:p w14:paraId="550C5AD0" w14:textId="77777777" w:rsidR="00DA524C" w:rsidRPr="005744EF" w:rsidRDefault="00DA524C" w:rsidP="001E4328">
      <w:pPr>
        <w:rPr>
          <w:rFonts w:ascii="Arial Narrow" w:hAnsi="Arial Narrow"/>
          <w:i w:val="0"/>
          <w:sz w:val="23"/>
          <w:szCs w:val="23"/>
          <w:lang w:val="en-GB"/>
        </w:rPr>
      </w:pPr>
    </w:p>
    <w:p w14:paraId="5604BE72" w14:textId="77777777" w:rsidR="00DA524C" w:rsidRPr="005744EF" w:rsidRDefault="00DA524C" w:rsidP="001E4328">
      <w:pPr>
        <w:rPr>
          <w:rFonts w:ascii="Arial Narrow" w:hAnsi="Arial Narrow"/>
          <w:i w:val="0"/>
          <w:sz w:val="23"/>
          <w:szCs w:val="23"/>
          <w:lang w:val="en-GB"/>
        </w:rPr>
      </w:pPr>
    </w:p>
    <w:p w14:paraId="0F0AEFF0" w14:textId="77777777" w:rsidR="00DA524C" w:rsidRPr="005744EF" w:rsidRDefault="00DA524C" w:rsidP="001E4328">
      <w:pPr>
        <w:rPr>
          <w:rFonts w:ascii="Arial Narrow" w:hAnsi="Arial Narrow"/>
          <w:i w:val="0"/>
          <w:sz w:val="23"/>
          <w:szCs w:val="23"/>
          <w:lang w:val="en-GB"/>
        </w:rPr>
      </w:pPr>
    </w:p>
    <w:p w14:paraId="31A37978" w14:textId="77777777" w:rsidR="00DA524C" w:rsidRPr="005744EF" w:rsidRDefault="00DA524C" w:rsidP="001E4328">
      <w:pPr>
        <w:rPr>
          <w:rFonts w:ascii="Arial Narrow" w:hAnsi="Arial Narrow"/>
          <w:i w:val="0"/>
          <w:sz w:val="23"/>
          <w:szCs w:val="23"/>
          <w:lang w:val="en-GB"/>
        </w:rPr>
      </w:pPr>
    </w:p>
    <w:p w14:paraId="6777BBAB" w14:textId="77777777" w:rsidR="001E4328" w:rsidRPr="005744EF" w:rsidRDefault="001E4328" w:rsidP="001E4328">
      <w:pPr>
        <w:rPr>
          <w:rFonts w:ascii="Arial Narrow" w:hAnsi="Arial Narrow"/>
          <w:i w:val="0"/>
          <w:sz w:val="23"/>
          <w:szCs w:val="23"/>
          <w:lang w:val="en-GB"/>
        </w:rPr>
      </w:pPr>
    </w:p>
    <w:p w14:paraId="77678F78" w14:textId="77777777" w:rsidR="001E4328" w:rsidRPr="005744EF" w:rsidRDefault="001E4328" w:rsidP="001E4328">
      <w:pPr>
        <w:rPr>
          <w:rFonts w:ascii="Arial Narrow" w:hAnsi="Arial Narrow"/>
          <w:i w:val="0"/>
          <w:sz w:val="23"/>
          <w:szCs w:val="23"/>
          <w:lang w:val="en-GB"/>
        </w:rPr>
      </w:pPr>
    </w:p>
    <w:p w14:paraId="5AF7F490" w14:textId="77777777" w:rsidR="001E4328" w:rsidRPr="005744EF" w:rsidRDefault="001E4328" w:rsidP="001E4328">
      <w:pPr>
        <w:rPr>
          <w:rFonts w:ascii="Arial Narrow" w:hAnsi="Arial Narrow"/>
          <w:i w:val="0"/>
          <w:sz w:val="23"/>
          <w:szCs w:val="23"/>
          <w:lang w:val="en-GB"/>
        </w:rPr>
      </w:pPr>
    </w:p>
    <w:p w14:paraId="756E2FD2" w14:textId="77777777" w:rsidR="001A085E" w:rsidRPr="005744EF" w:rsidRDefault="001A085E" w:rsidP="001E4328">
      <w:pPr>
        <w:rPr>
          <w:rFonts w:ascii="Arial Narrow" w:hAnsi="Arial Narrow"/>
          <w:i w:val="0"/>
          <w:sz w:val="23"/>
          <w:szCs w:val="23"/>
          <w:lang w:val="en-GB"/>
        </w:rPr>
      </w:pPr>
    </w:p>
    <w:p w14:paraId="1F2D80A1" w14:textId="77777777" w:rsidR="001E4328" w:rsidRPr="005744EF" w:rsidRDefault="001E4328" w:rsidP="001E4328">
      <w:pPr>
        <w:rPr>
          <w:rFonts w:ascii="Arial Narrow" w:hAnsi="Arial Narrow"/>
          <w:i w:val="0"/>
          <w:sz w:val="23"/>
          <w:szCs w:val="23"/>
          <w:lang w:val="en-GB"/>
        </w:rPr>
      </w:pPr>
    </w:p>
    <w:p w14:paraId="2FAC6559" w14:textId="77777777" w:rsidR="001E4328" w:rsidRPr="005744EF" w:rsidRDefault="001E4328" w:rsidP="001E4328">
      <w:pPr>
        <w:rPr>
          <w:rFonts w:ascii="Arial Narrow" w:hAnsi="Arial Narrow"/>
          <w:i w:val="0"/>
          <w:sz w:val="23"/>
          <w:szCs w:val="23"/>
          <w:lang w:val="en-GB"/>
        </w:rPr>
      </w:pPr>
    </w:p>
    <w:p w14:paraId="03B8DE67" w14:textId="77777777" w:rsidR="001E4328" w:rsidRPr="005744EF" w:rsidRDefault="001E4328" w:rsidP="001E4328">
      <w:pPr>
        <w:rPr>
          <w:rFonts w:ascii="Arial Narrow" w:hAnsi="Arial Narrow"/>
          <w:i w:val="0"/>
          <w:sz w:val="23"/>
          <w:szCs w:val="23"/>
          <w:lang w:val="en-GB"/>
        </w:rPr>
      </w:pPr>
    </w:p>
    <w:p w14:paraId="6638CB70" w14:textId="77777777" w:rsidR="00FB64CE" w:rsidRPr="005744EF" w:rsidRDefault="00FB64CE">
      <w:pPr>
        <w:rPr>
          <w:rFonts w:ascii="Arial Narrow" w:hAnsi="Arial Narrow"/>
          <w:i w:val="0"/>
          <w:sz w:val="23"/>
          <w:szCs w:val="23"/>
          <w:lang w:val="en-GB"/>
        </w:rPr>
      </w:pPr>
      <w:r w:rsidRPr="005744EF">
        <w:rPr>
          <w:rFonts w:ascii="Arial Narrow" w:hAnsi="Arial Narrow"/>
          <w:i w:val="0"/>
          <w:sz w:val="23"/>
          <w:szCs w:val="23"/>
          <w:lang w:val="en-GB"/>
        </w:rPr>
        <w:br w:type="page"/>
      </w:r>
    </w:p>
    <w:p w14:paraId="2BE18678" w14:textId="77777777" w:rsidR="00EA2BB5" w:rsidRPr="005744EF" w:rsidRDefault="00EA2BB5">
      <w:pPr>
        <w:rPr>
          <w:rFonts w:ascii="Arial Narrow" w:hAnsi="Arial Narrow"/>
          <w:i w:val="0"/>
          <w:sz w:val="23"/>
          <w:szCs w:val="23"/>
          <w:lang w:val="en-GB"/>
        </w:rPr>
      </w:pPr>
      <w:r w:rsidRPr="005744EF">
        <w:rPr>
          <w:rFonts w:ascii="Arial Narrow" w:hAnsi="Arial Narrow"/>
          <w:i w:val="0"/>
          <w:sz w:val="23"/>
          <w:szCs w:val="23"/>
          <w:lang w:val="en-GB"/>
        </w:rPr>
        <w:lastRenderedPageBreak/>
        <w:br w:type="page"/>
      </w:r>
    </w:p>
    <w:p w14:paraId="05F069F6" w14:textId="77777777" w:rsidR="00711203" w:rsidRPr="005744EF" w:rsidRDefault="00711203" w:rsidP="00B837D3">
      <w:pPr>
        <w:rPr>
          <w:rFonts w:ascii="Arial Narrow" w:hAnsi="Arial Narrow"/>
          <w:i w:val="0"/>
          <w:sz w:val="23"/>
          <w:szCs w:val="23"/>
          <w:lang w:val="en-GB"/>
        </w:rPr>
        <w:sectPr w:rsidR="00711203" w:rsidRPr="005744EF" w:rsidSect="00CE6631">
          <w:headerReference w:type="default" r:id="rId165"/>
          <w:footerReference w:type="default" r:id="rId166"/>
          <w:pgSz w:w="11906" w:h="16838"/>
          <w:pgMar w:top="720" w:right="720" w:bottom="720" w:left="720" w:header="708" w:footer="708" w:gutter="0"/>
          <w:cols w:space="708"/>
          <w:docGrid w:linePitch="360"/>
        </w:sectPr>
      </w:pPr>
    </w:p>
    <w:p w14:paraId="731DB6F7" w14:textId="77777777" w:rsidR="00711203" w:rsidRPr="005744EF" w:rsidRDefault="00711203" w:rsidP="005C026B">
      <w:pPr>
        <w:tabs>
          <w:tab w:val="left" w:pos="11750"/>
        </w:tabs>
        <w:rPr>
          <w:rFonts w:ascii="Arial Narrow" w:hAnsi="Arial Narrow"/>
          <w:i w:val="0"/>
          <w:sz w:val="23"/>
          <w:szCs w:val="23"/>
          <w:lang w:val="en-GB"/>
        </w:rPr>
        <w:sectPr w:rsidR="00711203" w:rsidRPr="005744EF" w:rsidSect="00CE6631">
          <w:headerReference w:type="default" r:id="rId167"/>
          <w:pgSz w:w="11906" w:h="16838"/>
          <w:pgMar w:top="720" w:right="720" w:bottom="720" w:left="720" w:header="708" w:footer="708" w:gutter="0"/>
          <w:cols w:space="708"/>
          <w:docGrid w:linePitch="360"/>
        </w:sectPr>
      </w:pPr>
    </w:p>
    <w:tbl>
      <w:tblPr>
        <w:tblpPr w:leftFromText="180" w:rightFromText="180" w:vertAnchor="page" w:horzAnchor="margin" w:tblpXSpec="center" w:tblpY="547"/>
        <w:tblW w:w="10773" w:type="dxa"/>
        <w:tblLayout w:type="fixed"/>
        <w:tblLook w:val="00A0" w:firstRow="1" w:lastRow="0" w:firstColumn="1" w:lastColumn="0" w:noHBand="0" w:noVBand="0"/>
      </w:tblPr>
      <w:tblGrid>
        <w:gridCol w:w="2552"/>
        <w:gridCol w:w="8221"/>
      </w:tblGrid>
      <w:tr w:rsidR="008B638E" w:rsidRPr="005744EF" w14:paraId="01B0FFE8" w14:textId="77777777" w:rsidTr="006F583E">
        <w:trPr>
          <w:trHeight w:val="1991"/>
        </w:trPr>
        <w:tc>
          <w:tcPr>
            <w:tcW w:w="10773" w:type="dxa"/>
            <w:gridSpan w:val="2"/>
            <w:vAlign w:val="center"/>
          </w:tcPr>
          <w:p w14:paraId="56010F33" w14:textId="77777777" w:rsidR="008B638E" w:rsidRPr="005744EF" w:rsidRDefault="008B638E" w:rsidP="006F583E">
            <w:pPr>
              <w:rPr>
                <w:rFonts w:ascii="Arial Narrow" w:hAnsi="Arial Narrow" w:cs="Calibri"/>
                <w:i w:val="0"/>
                <w:spacing w:val="138"/>
                <w:sz w:val="23"/>
                <w:szCs w:val="23"/>
                <w:lang w:val="en-GB"/>
              </w:rPr>
            </w:pPr>
          </w:p>
        </w:tc>
      </w:tr>
      <w:tr w:rsidR="008B638E" w:rsidRPr="005744EF" w14:paraId="6740214F" w14:textId="77777777" w:rsidTr="006F583E">
        <w:trPr>
          <w:trHeight w:val="1974"/>
        </w:trPr>
        <w:tc>
          <w:tcPr>
            <w:tcW w:w="2552" w:type="dxa"/>
            <w:vAlign w:val="center"/>
          </w:tcPr>
          <w:p w14:paraId="7E561BBA" w14:textId="77777777" w:rsidR="008B638E" w:rsidRPr="00E5560E" w:rsidRDefault="008B638E" w:rsidP="00E5560E">
            <w:pPr>
              <w:rPr>
                <w:rFonts w:ascii="Arial Narrow" w:hAnsi="Arial Narrow" w:cs="Calibri"/>
                <w:sz w:val="23"/>
                <w:szCs w:val="23"/>
                <w:lang w:val="en-GB"/>
              </w:rPr>
            </w:pPr>
          </w:p>
        </w:tc>
        <w:tc>
          <w:tcPr>
            <w:tcW w:w="8221" w:type="dxa"/>
            <w:vAlign w:val="center"/>
          </w:tcPr>
          <w:p w14:paraId="4872B478" w14:textId="77777777" w:rsidR="00E5560E" w:rsidRDefault="00E5560E" w:rsidP="00E5560E">
            <w:pPr>
              <w:rPr>
                <w:rFonts w:ascii="Arial Narrow" w:hAnsi="Arial Narrow"/>
                <w:b/>
                <w:i w:val="0"/>
                <w:sz w:val="44"/>
                <w:szCs w:val="44"/>
                <w:lang w:val="en-GB"/>
              </w:rPr>
            </w:pPr>
          </w:p>
          <w:p w14:paraId="738240C6" w14:textId="77777777" w:rsidR="00E5560E" w:rsidRDefault="00E5560E" w:rsidP="00E5560E">
            <w:pPr>
              <w:rPr>
                <w:rFonts w:ascii="Arial Narrow" w:hAnsi="Arial Narrow"/>
                <w:b/>
                <w:i w:val="0"/>
                <w:sz w:val="44"/>
                <w:szCs w:val="44"/>
                <w:lang w:val="en-GB"/>
              </w:rPr>
            </w:pPr>
          </w:p>
          <w:p w14:paraId="66FBDC52" w14:textId="77777777" w:rsidR="008B638E" w:rsidRPr="00E5560E" w:rsidRDefault="008B638E" w:rsidP="00E5560E">
            <w:pPr>
              <w:rPr>
                <w:rFonts w:ascii="Arial Narrow" w:hAnsi="Arial Narrow"/>
                <w:b/>
                <w:i w:val="0"/>
                <w:sz w:val="44"/>
                <w:szCs w:val="44"/>
                <w:lang w:val="en-GB"/>
              </w:rPr>
            </w:pPr>
            <w:r w:rsidRPr="00E5560E">
              <w:rPr>
                <w:rFonts w:ascii="Arial Narrow" w:hAnsi="Arial Narrow"/>
                <w:b/>
                <w:i w:val="0"/>
                <w:sz w:val="44"/>
                <w:szCs w:val="44"/>
                <w:lang w:val="en-GB"/>
              </w:rPr>
              <w:t>Pacific</w:t>
            </w:r>
            <w:r w:rsidR="00E5560E">
              <w:rPr>
                <w:rFonts w:ascii="Arial Narrow" w:hAnsi="Arial Narrow"/>
                <w:b/>
                <w:i w:val="0"/>
                <w:sz w:val="44"/>
                <w:szCs w:val="44"/>
                <w:lang w:val="en-GB"/>
              </w:rPr>
              <w:t xml:space="preserve"> Judicial Development Programme</w:t>
            </w:r>
            <w:r w:rsidR="00E5560E">
              <w:rPr>
                <w:rFonts w:ascii="Arial Narrow" w:hAnsi="Arial Narrow"/>
                <w:b/>
                <w:i w:val="0"/>
                <w:sz w:val="44"/>
                <w:szCs w:val="44"/>
                <w:lang w:val="en-GB"/>
              </w:rPr>
              <w:br/>
            </w:r>
            <w:r w:rsidRPr="00E5560E">
              <w:rPr>
                <w:rFonts w:ascii="Arial Narrow" w:hAnsi="Arial Narrow"/>
                <w:b/>
                <w:smallCaps/>
                <w:sz w:val="40"/>
                <w:szCs w:val="40"/>
                <w:lang w:val="en-GB"/>
              </w:rPr>
              <w:t>Annual Court Report</w:t>
            </w:r>
            <w:r w:rsidR="000816F7" w:rsidRPr="00E5560E">
              <w:rPr>
                <w:rFonts w:ascii="Arial Narrow" w:hAnsi="Arial Narrow"/>
                <w:b/>
                <w:smallCaps/>
                <w:sz w:val="40"/>
                <w:szCs w:val="40"/>
                <w:lang w:val="en-GB"/>
              </w:rPr>
              <w:t>ing</w:t>
            </w:r>
            <w:r w:rsidRPr="00E5560E">
              <w:rPr>
                <w:rFonts w:ascii="Arial Narrow" w:hAnsi="Arial Narrow"/>
                <w:b/>
                <w:smallCaps/>
                <w:sz w:val="40"/>
                <w:szCs w:val="40"/>
                <w:lang w:val="en-GB"/>
              </w:rPr>
              <w:t xml:space="preserve"> Toolkit</w:t>
            </w:r>
          </w:p>
        </w:tc>
      </w:tr>
      <w:tr w:rsidR="008B638E" w:rsidRPr="005744EF" w14:paraId="29B34D7B" w14:textId="77777777" w:rsidTr="006F583E">
        <w:tc>
          <w:tcPr>
            <w:tcW w:w="10773" w:type="dxa"/>
            <w:gridSpan w:val="2"/>
            <w:vAlign w:val="center"/>
          </w:tcPr>
          <w:p w14:paraId="224AC6A4" w14:textId="77777777" w:rsidR="008B638E" w:rsidRPr="005744EF" w:rsidRDefault="008B638E" w:rsidP="006F583E">
            <w:pPr>
              <w:rPr>
                <w:rFonts w:ascii="Arial Narrow" w:hAnsi="Arial Narrow" w:cs="Calibri"/>
                <w:i w:val="0"/>
                <w:spacing w:val="138"/>
                <w:sz w:val="23"/>
                <w:szCs w:val="23"/>
                <w:lang w:val="en-GB"/>
              </w:rPr>
            </w:pPr>
          </w:p>
        </w:tc>
      </w:tr>
      <w:tr w:rsidR="008B638E" w:rsidRPr="005744EF" w14:paraId="00368F75" w14:textId="77777777" w:rsidTr="006F583E">
        <w:trPr>
          <w:trHeight w:hRule="exact" w:val="2041"/>
        </w:trPr>
        <w:tc>
          <w:tcPr>
            <w:tcW w:w="10773" w:type="dxa"/>
            <w:gridSpan w:val="2"/>
            <w:vAlign w:val="bottom"/>
          </w:tcPr>
          <w:p w14:paraId="5EB04199" w14:textId="77777777" w:rsidR="008B638E" w:rsidRPr="005744EF" w:rsidRDefault="008B638E" w:rsidP="006F583E">
            <w:pPr>
              <w:ind w:left="318" w:right="317"/>
              <w:jc w:val="center"/>
              <w:rPr>
                <w:rFonts w:ascii="Arial Narrow" w:hAnsi="Arial Narrow"/>
                <w:b/>
                <w:i w:val="0"/>
                <w:sz w:val="23"/>
                <w:szCs w:val="23"/>
                <w:lang w:val="en-GB"/>
              </w:rPr>
            </w:pPr>
            <w:r w:rsidRPr="005744EF">
              <w:rPr>
                <w:rFonts w:ascii="Arial Narrow" w:hAnsi="Arial Narrow"/>
                <w:b/>
                <w:i w:val="0"/>
                <w:sz w:val="23"/>
                <w:szCs w:val="23"/>
                <w:lang w:val="en-GB"/>
              </w:rPr>
              <w:softHyphen/>
            </w:r>
          </w:p>
          <w:p w14:paraId="2AD16339" w14:textId="77777777" w:rsidR="008B638E" w:rsidRPr="005744EF" w:rsidRDefault="008B638E" w:rsidP="006F583E">
            <w:pPr>
              <w:ind w:left="318" w:right="317"/>
              <w:jc w:val="center"/>
              <w:rPr>
                <w:rFonts w:ascii="Arial Narrow" w:hAnsi="Arial Narrow"/>
                <w:b/>
                <w:i w:val="0"/>
                <w:sz w:val="23"/>
                <w:szCs w:val="23"/>
                <w:lang w:val="en-GB"/>
              </w:rPr>
            </w:pPr>
          </w:p>
          <w:p w14:paraId="3DD856FA" w14:textId="77777777" w:rsidR="008B638E" w:rsidRPr="005744EF" w:rsidRDefault="008B638E" w:rsidP="006F583E">
            <w:pPr>
              <w:ind w:left="318" w:right="317"/>
              <w:jc w:val="center"/>
              <w:rPr>
                <w:rFonts w:ascii="Arial Narrow" w:hAnsi="Arial Narrow"/>
                <w:b/>
                <w:i w:val="0"/>
                <w:sz w:val="23"/>
                <w:szCs w:val="23"/>
                <w:lang w:val="en-GB"/>
              </w:rPr>
            </w:pPr>
          </w:p>
          <w:p w14:paraId="2F8D836C" w14:textId="77777777" w:rsidR="008B638E" w:rsidRPr="005744EF" w:rsidRDefault="008B638E" w:rsidP="006F583E">
            <w:pPr>
              <w:ind w:left="318" w:right="317"/>
              <w:jc w:val="center"/>
              <w:rPr>
                <w:rFonts w:ascii="Arial Narrow" w:hAnsi="Arial Narrow"/>
                <w:b/>
                <w:i w:val="0"/>
                <w:sz w:val="23"/>
                <w:szCs w:val="23"/>
                <w:lang w:val="en-GB"/>
              </w:rPr>
            </w:pPr>
          </w:p>
          <w:p w14:paraId="62F78E77" w14:textId="77777777" w:rsidR="008B638E" w:rsidRPr="005744EF" w:rsidRDefault="008B638E" w:rsidP="006F583E">
            <w:pPr>
              <w:ind w:left="318" w:right="317"/>
              <w:jc w:val="center"/>
              <w:rPr>
                <w:rFonts w:ascii="Arial Narrow" w:hAnsi="Arial Narrow"/>
                <w:b/>
                <w:i w:val="0"/>
                <w:sz w:val="23"/>
                <w:szCs w:val="23"/>
                <w:lang w:val="en-GB"/>
              </w:rPr>
            </w:pPr>
          </w:p>
          <w:p w14:paraId="4E2148F7" w14:textId="77777777" w:rsidR="008B638E" w:rsidRPr="005744EF" w:rsidRDefault="008B638E" w:rsidP="006F583E">
            <w:pPr>
              <w:ind w:left="318" w:right="317"/>
              <w:jc w:val="center"/>
              <w:rPr>
                <w:rFonts w:ascii="Arial Narrow" w:hAnsi="Arial Narrow"/>
                <w:b/>
                <w:i w:val="0"/>
                <w:sz w:val="23"/>
                <w:szCs w:val="23"/>
                <w:lang w:val="en-GB"/>
              </w:rPr>
            </w:pPr>
          </w:p>
          <w:p w14:paraId="6DF90E7C" w14:textId="77777777" w:rsidR="008B638E" w:rsidRPr="005744EF" w:rsidRDefault="008B638E" w:rsidP="006F583E">
            <w:pPr>
              <w:ind w:left="318" w:right="317"/>
              <w:jc w:val="center"/>
              <w:rPr>
                <w:rFonts w:ascii="Arial Narrow" w:hAnsi="Arial Narrow"/>
                <w:b/>
                <w:i w:val="0"/>
                <w:sz w:val="23"/>
                <w:szCs w:val="23"/>
                <w:lang w:val="en-GB"/>
              </w:rPr>
            </w:pPr>
          </w:p>
          <w:p w14:paraId="06AD9453" w14:textId="77777777" w:rsidR="008B638E" w:rsidRPr="005744EF" w:rsidRDefault="008B638E" w:rsidP="006F583E">
            <w:pPr>
              <w:ind w:left="318" w:right="317"/>
              <w:jc w:val="center"/>
              <w:rPr>
                <w:rFonts w:ascii="Arial Narrow" w:hAnsi="Arial Narrow"/>
                <w:b/>
                <w:i w:val="0"/>
                <w:sz w:val="23"/>
                <w:szCs w:val="23"/>
                <w:lang w:val="en-GB"/>
              </w:rPr>
            </w:pPr>
          </w:p>
          <w:p w14:paraId="4C1FEF92" w14:textId="77777777" w:rsidR="008B638E" w:rsidRPr="005744EF" w:rsidRDefault="008B638E" w:rsidP="006F583E">
            <w:pPr>
              <w:jc w:val="center"/>
              <w:rPr>
                <w:rFonts w:ascii="Arial Narrow" w:hAnsi="Arial Narrow" w:cs="Calibri"/>
                <w:i w:val="0"/>
                <w:spacing w:val="138"/>
                <w:sz w:val="23"/>
                <w:szCs w:val="23"/>
                <w:lang w:val="en-GB"/>
              </w:rPr>
            </w:pPr>
          </w:p>
        </w:tc>
      </w:tr>
      <w:tr w:rsidR="008B638E" w:rsidRPr="005744EF" w14:paraId="130EBF3E" w14:textId="77777777" w:rsidTr="00EF2191">
        <w:trPr>
          <w:trHeight w:val="229"/>
        </w:trPr>
        <w:tc>
          <w:tcPr>
            <w:tcW w:w="10773" w:type="dxa"/>
            <w:gridSpan w:val="2"/>
            <w:vAlign w:val="center"/>
          </w:tcPr>
          <w:p w14:paraId="482A1FB2" w14:textId="77777777" w:rsidR="008B638E" w:rsidRPr="005744EF" w:rsidRDefault="008B638E" w:rsidP="006F583E">
            <w:pPr>
              <w:rPr>
                <w:rFonts w:ascii="Arial Narrow" w:hAnsi="Arial Narrow" w:cs="Calibri"/>
                <w:i w:val="0"/>
                <w:spacing w:val="138"/>
                <w:sz w:val="23"/>
                <w:szCs w:val="23"/>
                <w:lang w:val="en-GB"/>
              </w:rPr>
            </w:pPr>
          </w:p>
        </w:tc>
      </w:tr>
      <w:tr w:rsidR="008B638E" w:rsidRPr="005744EF" w14:paraId="552F7259" w14:textId="77777777" w:rsidTr="006F583E">
        <w:trPr>
          <w:trHeight w:val="493"/>
        </w:trPr>
        <w:tc>
          <w:tcPr>
            <w:tcW w:w="10773" w:type="dxa"/>
            <w:gridSpan w:val="2"/>
            <w:shd w:val="clear" w:color="auto" w:fill="auto"/>
            <w:vAlign w:val="center"/>
          </w:tcPr>
          <w:p w14:paraId="37CB6BA4" w14:textId="77777777" w:rsidR="00F94C56" w:rsidRPr="005744EF" w:rsidRDefault="00F94C56" w:rsidP="006F583E">
            <w:pPr>
              <w:jc w:val="center"/>
              <w:rPr>
                <w:rFonts w:ascii="Arial Narrow" w:hAnsi="Arial Narrow"/>
                <w:b/>
                <w:i w:val="0"/>
                <w:color w:val="FFFFFF"/>
                <w:sz w:val="23"/>
                <w:szCs w:val="23"/>
                <w:lang w:val="en-GB"/>
              </w:rPr>
            </w:pPr>
          </w:p>
          <w:p w14:paraId="11ED3C50" w14:textId="77777777" w:rsidR="008B638E" w:rsidRPr="00E5560E" w:rsidRDefault="008B638E" w:rsidP="006F583E">
            <w:pPr>
              <w:jc w:val="center"/>
              <w:rPr>
                <w:rFonts w:ascii="Arial Narrow" w:hAnsi="Arial Narrow" w:cs="Calibri"/>
                <w:b/>
                <w:i w:val="0"/>
                <w:color w:val="FFFFFF"/>
                <w:sz w:val="27"/>
                <w:szCs w:val="27"/>
                <w:lang w:val="en-GB"/>
              </w:rPr>
            </w:pPr>
            <w:r w:rsidRPr="00E5560E">
              <w:rPr>
                <w:rFonts w:ascii="Arial Narrow" w:hAnsi="Arial Narrow"/>
                <w:b/>
                <w:i w:val="0"/>
                <w:color w:val="FFFFFF"/>
                <w:sz w:val="27"/>
                <w:szCs w:val="27"/>
                <w:lang w:val="en-GB"/>
              </w:rPr>
              <w:t xml:space="preserve">PJDP toolkits are available on:  </w:t>
            </w:r>
            <w:hyperlink r:id="rId168" w:history="1">
              <w:r w:rsidRPr="00E5560E">
                <w:rPr>
                  <w:rStyle w:val="Hyperlink"/>
                  <w:rFonts w:ascii="Arial Narrow" w:hAnsi="Arial Narrow"/>
                  <w:b/>
                  <w:i w:val="0"/>
                  <w:color w:val="FFFFFF"/>
                  <w:sz w:val="27"/>
                  <w:szCs w:val="27"/>
                  <w:lang w:val="en-GB"/>
                </w:rPr>
                <w:t>http://www.fedcourt.gov.au/pjdp/pjdp-toolkits</w:t>
              </w:r>
            </w:hyperlink>
          </w:p>
        </w:tc>
      </w:tr>
    </w:tbl>
    <w:p w14:paraId="18429D65" w14:textId="77777777" w:rsidR="003D19FB" w:rsidRPr="005744EF" w:rsidRDefault="003D19FB" w:rsidP="005C026B">
      <w:pPr>
        <w:tabs>
          <w:tab w:val="left" w:pos="11750"/>
        </w:tabs>
        <w:rPr>
          <w:rFonts w:ascii="Arial Narrow" w:hAnsi="Arial Narrow"/>
          <w:i w:val="0"/>
          <w:sz w:val="23"/>
          <w:szCs w:val="23"/>
          <w:lang w:val="en-GB"/>
        </w:rPr>
      </w:pPr>
    </w:p>
    <w:sectPr w:rsidR="003D19FB" w:rsidRPr="005744EF" w:rsidSect="00CE6631">
      <w:headerReference w:type="default" r:id="rId169"/>
      <w:pgSz w:w="11906" w:h="16838"/>
      <w:pgMar w:top="720" w:right="720" w:bottom="720" w:left="72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76CA85" w16cid:durableId="1E31A50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CDECE" w14:textId="77777777" w:rsidR="002D7777" w:rsidRDefault="002D7777" w:rsidP="002743E2">
      <w:r>
        <w:separator/>
      </w:r>
    </w:p>
  </w:endnote>
  <w:endnote w:type="continuationSeparator" w:id="0">
    <w:p w14:paraId="1504FB57" w14:textId="77777777" w:rsidR="002D7777" w:rsidRDefault="002D7777" w:rsidP="00274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Roman"/>
    <w:panose1 w:val="020206030504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Narrow Bold">
    <w:panose1 w:val="020B070602020203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 Pro W3">
    <w:altName w:val="MS Mincho"/>
    <w:panose1 w:val="00000000000000000000"/>
    <w:charset w:val="80"/>
    <w:family w:val="auto"/>
    <w:notTrueType/>
    <w:pitch w:val="variable"/>
    <w:sig w:usb0="00000001" w:usb1="08070000" w:usb2="00000010" w:usb3="00000000" w:csb0="00020000" w:csb1="00000000"/>
  </w:font>
  <w:font w:name="Optima-Regular">
    <w:altName w:val="Optima"/>
    <w:panose1 w:val="00000000000000000000"/>
    <w:charset w:val="4D"/>
    <w:family w:val="auto"/>
    <w:notTrueType/>
    <w:pitch w:val="default"/>
    <w:sig w:usb0="00000003" w:usb1="00000000" w:usb2="00000000" w:usb3="00000000" w:csb0="00000001" w:csb1="00000000"/>
  </w:font>
  <w:font w:name=".SFUIText">
    <w:altName w:val="Times New Roman"/>
    <w:charset w:val="00"/>
    <w:family w:val="auto"/>
    <w:pitch w:val="default"/>
  </w:font>
  <w:font w:name="Optima">
    <w:charset w:val="00"/>
    <w:family w:val="auto"/>
    <w:pitch w:val="variable"/>
    <w:sig w:usb0="80000067" w:usb1="00000000" w:usb2="00000000" w:usb3="00000000" w:csb0="00000001" w:csb1="00000000"/>
  </w:font>
  <w:font w:name="Menlo Regular">
    <w:altName w:val="Arial"/>
    <w:charset w:val="00"/>
    <w:family w:val="auto"/>
    <w:pitch w:val="variable"/>
    <w:sig w:usb0="00000000" w:usb1="D200F9FB" w:usb2="02000028" w:usb3="00000000" w:csb0="000001DF" w:csb1="00000000"/>
  </w:font>
  <w:font w:name="Verdana">
    <w:panose1 w:val="020B0604030504040204"/>
    <w:charset w:val="00"/>
    <w:family w:val="swiss"/>
    <w:pitch w:val="variable"/>
    <w:sig w:usb0="A10006FF" w:usb1="4000205B" w:usb2="00000010" w:usb3="00000000" w:csb0="0000019F" w:csb1="00000000"/>
  </w:font>
  <w:font w:name="Times Roman">
    <w:charset w:val="00"/>
    <w:family w:val="auto"/>
    <w:pitch w:val="variable"/>
    <w:sig w:usb0="E00002FF" w:usb1="5000205A" w:usb2="00000000" w:usb3="00000000" w:csb0="0000019F" w:csb1="00000000"/>
  </w:font>
  <w:font w:name="Helvetica Neue">
    <w:altName w:val="Malgun Gothic"/>
    <w:charset w:val="00"/>
    <w:family w:val="auto"/>
    <w:pitch w:val="variable"/>
    <w:sig w:usb0="00000003" w:usb1="500079DB" w:usb2="00000010" w:usb3="00000000" w:csb0="00000001" w:csb1="00000000"/>
  </w:font>
  <w:font w:name="Helvetica Neue Light">
    <w:altName w:val="Microsoft YaHei"/>
    <w:charset w:val="00"/>
    <w:family w:val="auto"/>
    <w:pitch w:val="variable"/>
    <w:sig w:usb0="00000001" w:usb1="5000205B" w:usb2="00000002" w:usb3="00000000" w:csb0="00000007"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Optima-Bold">
    <w:altName w:val="Optima"/>
    <w:panose1 w:val="00000000000000000000"/>
    <w:charset w:val="4D"/>
    <w:family w:val="auto"/>
    <w:notTrueType/>
    <w:pitch w:val="default"/>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3A9D4" w14:textId="77777777" w:rsidR="002D7777" w:rsidRDefault="002D7777" w:rsidP="00803832">
    <w:pPr>
      <w:pStyle w:val="Footer"/>
      <w:tabs>
        <w:tab w:val="clear" w:pos="4513"/>
        <w:tab w:val="clear" w:pos="9026"/>
        <w:tab w:val="left" w:pos="1234"/>
      </w:tabs>
    </w:pPr>
    <w: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55" w:type="dxa"/>
      <w:tblInd w:w="-927" w:type="dxa"/>
      <w:tblBorders>
        <w:top w:val="single" w:sz="18" w:space="0" w:color="0E6060"/>
      </w:tblBorders>
      <w:tblLayout w:type="fixed"/>
      <w:tblLook w:val="0000" w:firstRow="0" w:lastRow="0" w:firstColumn="0" w:lastColumn="0" w:noHBand="0" w:noVBand="0"/>
    </w:tblPr>
    <w:tblGrid>
      <w:gridCol w:w="8950"/>
      <w:gridCol w:w="2205"/>
    </w:tblGrid>
    <w:tr w:rsidR="002D7777" w:rsidRPr="00DF06EE" w14:paraId="6D3B7DE9" w14:textId="77777777" w:rsidTr="00B4473E">
      <w:trPr>
        <w:trHeight w:val="140"/>
      </w:trPr>
      <w:tc>
        <w:tcPr>
          <w:tcW w:w="8950" w:type="dxa"/>
          <w:tcBorders>
            <w:top w:val="single" w:sz="18" w:space="0" w:color="0E6060"/>
          </w:tcBorders>
        </w:tcPr>
        <w:p w14:paraId="70FC9393" w14:textId="77777777" w:rsidR="002D7777" w:rsidRPr="000805EC" w:rsidRDefault="002D7777" w:rsidP="00C67A84">
          <w:pPr>
            <w:snapToGrid w:val="0"/>
            <w:spacing w:before="120"/>
            <w:ind w:left="819"/>
            <w:rPr>
              <w:rFonts w:eastAsia="MS Mincho" w:cs="Calibri"/>
              <w:i w:val="0"/>
              <w:szCs w:val="32"/>
            </w:rPr>
          </w:pPr>
          <w:r w:rsidRPr="000805EC">
            <w:rPr>
              <w:i w:val="0"/>
            </w:rPr>
            <w:t>PJDP is funded by the Government of New Zealand and managed by the Federal Court of Australia</w:t>
          </w:r>
        </w:p>
      </w:tc>
      <w:tc>
        <w:tcPr>
          <w:tcW w:w="2205" w:type="dxa"/>
          <w:tcBorders>
            <w:top w:val="single" w:sz="18" w:space="0" w:color="0E6060"/>
          </w:tcBorders>
          <w:vAlign w:val="bottom"/>
        </w:tcPr>
        <w:p w14:paraId="24B66FA8" w14:textId="7E8157DC" w:rsidR="002D7777" w:rsidRPr="00803832" w:rsidRDefault="002D7777" w:rsidP="00C67A84">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992C06">
            <w:rPr>
              <w:rFonts w:ascii="Cambria" w:eastAsia="MS Mincho" w:hAnsi="Cambria"/>
              <w:color w:val="0E6060"/>
              <w:sz w:val="40"/>
              <w:szCs w:val="44"/>
            </w:rPr>
            <w:fldChar w:fldCharType="begin"/>
          </w:r>
          <w:r w:rsidRPr="00992C06">
            <w:rPr>
              <w:rFonts w:ascii="Cambria" w:eastAsia="MS Mincho" w:hAnsi="Cambria"/>
              <w:color w:val="0E6060"/>
              <w:sz w:val="40"/>
              <w:szCs w:val="44"/>
            </w:rPr>
            <w:instrText xml:space="preserve"> PAGE   \* MERGEFORMAT </w:instrText>
          </w:r>
          <w:r w:rsidRPr="00992C06">
            <w:rPr>
              <w:rFonts w:ascii="Cambria" w:eastAsia="MS Mincho" w:hAnsi="Cambria"/>
              <w:color w:val="0E6060"/>
              <w:sz w:val="40"/>
              <w:szCs w:val="44"/>
            </w:rPr>
            <w:fldChar w:fldCharType="separate"/>
          </w:r>
          <w:r w:rsidR="000A28AD">
            <w:rPr>
              <w:rFonts w:ascii="Cambria" w:eastAsia="MS Mincho" w:hAnsi="Cambria"/>
              <w:noProof/>
              <w:color w:val="0E6060"/>
              <w:sz w:val="40"/>
              <w:szCs w:val="44"/>
            </w:rPr>
            <w:t>43</w:t>
          </w:r>
          <w:r w:rsidRPr="00992C06">
            <w:rPr>
              <w:rFonts w:ascii="Cambria" w:eastAsia="MS Mincho" w:hAnsi="Cambria"/>
              <w:noProof/>
              <w:color w:val="0E6060"/>
              <w:sz w:val="40"/>
              <w:szCs w:val="44"/>
            </w:rPr>
            <w:fldChar w:fldCharType="end"/>
          </w:r>
        </w:p>
        <w:p w14:paraId="05E64040" w14:textId="77777777" w:rsidR="002D7777" w:rsidRPr="00803832" w:rsidRDefault="002D7777" w:rsidP="00C67A84">
          <w:pPr>
            <w:rPr>
              <w:color w:val="0E6060"/>
              <w:sz w:val="5"/>
            </w:rPr>
          </w:pPr>
        </w:p>
      </w:tc>
    </w:tr>
  </w:tbl>
  <w:p w14:paraId="1E5A495C" w14:textId="77777777" w:rsidR="002D7777" w:rsidRPr="000E14AE" w:rsidRDefault="002D7777" w:rsidP="000E14AE">
    <w:pPr>
      <w:pStyle w:val="Footer"/>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777" w:type="dxa"/>
      <w:tblInd w:w="-927" w:type="dxa"/>
      <w:tblBorders>
        <w:top w:val="single" w:sz="18" w:space="0" w:color="0E6060"/>
      </w:tblBorders>
      <w:tblLayout w:type="fixed"/>
      <w:tblLook w:val="0000" w:firstRow="0" w:lastRow="0" w:firstColumn="0" w:lastColumn="0" w:noHBand="0" w:noVBand="0"/>
    </w:tblPr>
    <w:tblGrid>
      <w:gridCol w:w="13509"/>
      <w:gridCol w:w="2268"/>
    </w:tblGrid>
    <w:tr w:rsidR="002D7777" w:rsidRPr="00DF06EE" w14:paraId="5C0D86BF" w14:textId="77777777" w:rsidTr="00E70E58">
      <w:trPr>
        <w:trHeight w:val="140"/>
      </w:trPr>
      <w:tc>
        <w:tcPr>
          <w:tcW w:w="13509" w:type="dxa"/>
          <w:tcBorders>
            <w:top w:val="single" w:sz="18" w:space="0" w:color="0E6060"/>
          </w:tcBorders>
        </w:tcPr>
        <w:p w14:paraId="2071E9DA" w14:textId="77777777" w:rsidR="002D7777" w:rsidRPr="000805EC" w:rsidRDefault="002D7777" w:rsidP="00C67A84">
          <w:pPr>
            <w:snapToGrid w:val="0"/>
            <w:spacing w:before="120"/>
            <w:ind w:left="819"/>
            <w:rPr>
              <w:rFonts w:eastAsia="MS Mincho" w:cs="Calibri"/>
              <w:i w:val="0"/>
              <w:szCs w:val="32"/>
            </w:rPr>
          </w:pPr>
          <w:r w:rsidRPr="000805EC">
            <w:rPr>
              <w:i w:val="0"/>
            </w:rPr>
            <w:t>PJDP is funded by the Government of New Zealand and managed by the Federal Court of Australia</w:t>
          </w:r>
        </w:p>
      </w:tc>
      <w:tc>
        <w:tcPr>
          <w:tcW w:w="2268" w:type="dxa"/>
          <w:tcBorders>
            <w:top w:val="single" w:sz="18" w:space="0" w:color="0E6060"/>
          </w:tcBorders>
          <w:vAlign w:val="bottom"/>
        </w:tcPr>
        <w:p w14:paraId="4D2521F1" w14:textId="15E2B8F3" w:rsidR="002D7777" w:rsidRPr="00803832" w:rsidRDefault="002D7777" w:rsidP="00C67A84">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0A28AD">
            <w:rPr>
              <w:rFonts w:ascii="Cambria" w:eastAsia="MS Mincho" w:hAnsi="Cambria"/>
              <w:noProof/>
              <w:color w:val="0E6060"/>
              <w:sz w:val="40"/>
              <w:szCs w:val="44"/>
            </w:rPr>
            <w:t>50</w:t>
          </w:r>
          <w:r w:rsidRPr="00803832">
            <w:rPr>
              <w:rFonts w:ascii="Cambria" w:eastAsia="MS Mincho" w:hAnsi="Cambria"/>
              <w:color w:val="0E6060"/>
              <w:sz w:val="40"/>
              <w:szCs w:val="44"/>
            </w:rPr>
            <w:fldChar w:fldCharType="end"/>
          </w:r>
        </w:p>
        <w:p w14:paraId="2493FAE9" w14:textId="77777777" w:rsidR="002D7777" w:rsidRPr="00803832" w:rsidRDefault="002D7777" w:rsidP="00C67A84">
          <w:pPr>
            <w:rPr>
              <w:color w:val="0E6060"/>
              <w:sz w:val="5"/>
            </w:rPr>
          </w:pPr>
        </w:p>
      </w:tc>
    </w:tr>
  </w:tbl>
  <w:p w14:paraId="0DF73FE1" w14:textId="77777777" w:rsidR="002D7777" w:rsidRPr="000E14AE" w:rsidRDefault="002D7777" w:rsidP="000E14AE">
    <w:pPr>
      <w:pStyle w:val="Footer"/>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55" w:type="dxa"/>
      <w:tblInd w:w="-927" w:type="dxa"/>
      <w:tblBorders>
        <w:top w:val="single" w:sz="18" w:space="0" w:color="0E6060"/>
      </w:tblBorders>
      <w:tblLayout w:type="fixed"/>
      <w:tblLook w:val="0000" w:firstRow="0" w:lastRow="0" w:firstColumn="0" w:lastColumn="0" w:noHBand="0" w:noVBand="0"/>
    </w:tblPr>
    <w:tblGrid>
      <w:gridCol w:w="8950"/>
      <w:gridCol w:w="2205"/>
    </w:tblGrid>
    <w:tr w:rsidR="002D7777" w:rsidRPr="00DF06EE" w14:paraId="31193012" w14:textId="77777777" w:rsidTr="00B4473E">
      <w:trPr>
        <w:trHeight w:val="140"/>
      </w:trPr>
      <w:tc>
        <w:tcPr>
          <w:tcW w:w="8950" w:type="dxa"/>
          <w:tcBorders>
            <w:top w:val="single" w:sz="18" w:space="0" w:color="0E6060"/>
          </w:tcBorders>
        </w:tcPr>
        <w:p w14:paraId="594CAA04" w14:textId="77777777" w:rsidR="002D7777" w:rsidRPr="000805EC" w:rsidRDefault="002D7777" w:rsidP="00C67A84">
          <w:pPr>
            <w:snapToGrid w:val="0"/>
            <w:spacing w:before="120"/>
            <w:ind w:left="819"/>
            <w:rPr>
              <w:rFonts w:eastAsia="MS Mincho" w:cs="Calibri"/>
              <w:i w:val="0"/>
              <w:szCs w:val="32"/>
            </w:rPr>
          </w:pPr>
          <w:r w:rsidRPr="000805EC">
            <w:rPr>
              <w:i w:val="0"/>
            </w:rPr>
            <w:t>PJDP is funded by the Government of New Zealand and managed by the Federal Court of Australia</w:t>
          </w:r>
        </w:p>
      </w:tc>
      <w:tc>
        <w:tcPr>
          <w:tcW w:w="2205" w:type="dxa"/>
          <w:tcBorders>
            <w:top w:val="single" w:sz="18" w:space="0" w:color="0E6060"/>
          </w:tcBorders>
          <w:vAlign w:val="bottom"/>
        </w:tcPr>
        <w:p w14:paraId="6D233105" w14:textId="4A0C501B" w:rsidR="002D7777" w:rsidRPr="00803832" w:rsidRDefault="002D7777" w:rsidP="00C67A84">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sidR="000A28AD">
            <w:rPr>
              <w:rFonts w:ascii="Cambria" w:eastAsia="MS Mincho" w:hAnsi="Cambria"/>
              <w:noProof/>
              <w:color w:val="0E6060"/>
              <w:sz w:val="40"/>
              <w:szCs w:val="44"/>
            </w:rPr>
            <w:t>62</w:t>
          </w:r>
          <w:r w:rsidRPr="00803832">
            <w:rPr>
              <w:rFonts w:ascii="Cambria" w:eastAsia="MS Mincho" w:hAnsi="Cambria"/>
              <w:color w:val="0E6060"/>
              <w:sz w:val="40"/>
              <w:szCs w:val="44"/>
            </w:rPr>
            <w:fldChar w:fldCharType="end"/>
          </w:r>
        </w:p>
        <w:p w14:paraId="7A1C7749" w14:textId="77777777" w:rsidR="002D7777" w:rsidRPr="00803832" w:rsidRDefault="002D7777" w:rsidP="00C67A84">
          <w:pPr>
            <w:rPr>
              <w:color w:val="0E6060"/>
              <w:sz w:val="5"/>
            </w:rPr>
          </w:pPr>
        </w:p>
      </w:tc>
    </w:tr>
  </w:tbl>
  <w:p w14:paraId="2E55E274" w14:textId="77777777" w:rsidR="002D7777" w:rsidRPr="000E14AE" w:rsidRDefault="002D7777" w:rsidP="000E14AE">
    <w:pPr>
      <w:pStyle w:val="Footer"/>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5692D" w14:textId="77777777" w:rsidR="002D7777" w:rsidRPr="00F14FB7" w:rsidRDefault="002D7777" w:rsidP="00EC49F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CCBA0" w14:textId="77777777" w:rsidR="002D7777" w:rsidRPr="00C967D4" w:rsidRDefault="002D7777" w:rsidP="00C967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8C666" w14:textId="77777777" w:rsidR="002D7777" w:rsidRDefault="002D7777" w:rsidP="00F22036">
    <w:pPr>
      <w:pStyle w:val="Footer"/>
      <w:tabs>
        <w:tab w:val="clear" w:pos="4513"/>
        <w:tab w:val="clear" w:pos="9026"/>
        <w:tab w:val="left" w:pos="7091"/>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274" w:type="dxa"/>
      <w:jc w:val="center"/>
      <w:tblBorders>
        <w:top w:val="single" w:sz="18" w:space="0" w:color="0E6060"/>
      </w:tblBorders>
      <w:tblLayout w:type="fixed"/>
      <w:tblLook w:val="0000" w:firstRow="0" w:lastRow="0" w:firstColumn="0" w:lastColumn="0" w:noHBand="0" w:noVBand="0"/>
    </w:tblPr>
    <w:tblGrid>
      <w:gridCol w:w="9222"/>
      <w:gridCol w:w="2052"/>
    </w:tblGrid>
    <w:tr w:rsidR="002D7777" w:rsidRPr="00DF06EE" w14:paraId="626C30B5" w14:textId="77777777" w:rsidTr="00EC49F7">
      <w:trPr>
        <w:trHeight w:val="176"/>
        <w:jc w:val="center"/>
      </w:trPr>
      <w:tc>
        <w:tcPr>
          <w:tcW w:w="9222" w:type="dxa"/>
          <w:tcBorders>
            <w:top w:val="single" w:sz="18" w:space="0" w:color="0E6060"/>
          </w:tcBorders>
        </w:tcPr>
        <w:p w14:paraId="38BB45D3" w14:textId="77777777" w:rsidR="002D7777" w:rsidRPr="006B55B8" w:rsidRDefault="002D7777" w:rsidP="00EC49F7">
          <w:pPr>
            <w:snapToGrid w:val="0"/>
            <w:spacing w:before="120"/>
            <w:ind w:firstLine="965"/>
            <w:rPr>
              <w:rFonts w:eastAsia="MS Mincho" w:cs="Calibri"/>
              <w:i w:val="0"/>
              <w:szCs w:val="32"/>
            </w:rPr>
          </w:pPr>
          <w:r w:rsidRPr="006B55B8">
            <w:rPr>
              <w:rFonts w:eastAsia="MS Mincho"/>
              <w:i w:val="0"/>
              <w:szCs w:val="32"/>
            </w:rPr>
            <w:t>PJDP is funded by the Government of New Zealand and managed by the Federal Court of Australia</w:t>
          </w:r>
        </w:p>
      </w:tc>
      <w:tc>
        <w:tcPr>
          <w:tcW w:w="2052" w:type="dxa"/>
          <w:tcBorders>
            <w:top w:val="single" w:sz="18" w:space="0" w:color="0E6060"/>
          </w:tcBorders>
          <w:vAlign w:val="bottom"/>
        </w:tcPr>
        <w:p w14:paraId="03728573" w14:textId="478A6EC7" w:rsidR="002D7777" w:rsidRPr="00803832" w:rsidRDefault="002D7777" w:rsidP="00EC49F7">
          <w:pPr>
            <w:autoSpaceDE w:val="0"/>
            <w:autoSpaceDN w:val="0"/>
            <w:adjustRightInd w:val="0"/>
            <w:ind w:left="195" w:right="44"/>
            <w:rPr>
              <w:rFonts w:ascii="Cambria" w:eastAsia="MS Mincho" w:hAnsi="Cambria"/>
              <w:color w:val="0E6060"/>
              <w:sz w:val="40"/>
              <w:szCs w:val="44"/>
            </w:rPr>
          </w:pPr>
          <w:r w:rsidRPr="00667C19">
            <w:rPr>
              <w:rFonts w:ascii="Cambria" w:eastAsia="MS Mincho" w:hAnsi="Cambria"/>
              <w:color w:val="0E6060"/>
              <w:sz w:val="40"/>
              <w:szCs w:val="44"/>
            </w:rPr>
            <w:fldChar w:fldCharType="begin"/>
          </w:r>
          <w:r w:rsidRPr="00667C19">
            <w:rPr>
              <w:rFonts w:ascii="Cambria" w:eastAsia="MS Mincho" w:hAnsi="Cambria"/>
              <w:color w:val="0E6060"/>
              <w:sz w:val="40"/>
              <w:szCs w:val="44"/>
            </w:rPr>
            <w:instrText xml:space="preserve"> PAGE   \* MERGEFORMAT </w:instrText>
          </w:r>
          <w:r w:rsidRPr="00667C19">
            <w:rPr>
              <w:rFonts w:ascii="Cambria" w:eastAsia="MS Mincho" w:hAnsi="Cambria"/>
              <w:color w:val="0E6060"/>
              <w:sz w:val="40"/>
              <w:szCs w:val="44"/>
            </w:rPr>
            <w:fldChar w:fldCharType="separate"/>
          </w:r>
          <w:r w:rsidR="000A28AD">
            <w:rPr>
              <w:rFonts w:ascii="Cambria" w:eastAsia="MS Mincho" w:hAnsi="Cambria"/>
              <w:noProof/>
              <w:color w:val="0E6060"/>
              <w:sz w:val="40"/>
              <w:szCs w:val="44"/>
            </w:rPr>
            <w:t>ii</w:t>
          </w:r>
          <w:r w:rsidRPr="00667C19">
            <w:rPr>
              <w:rFonts w:ascii="Cambria" w:eastAsia="MS Mincho" w:hAnsi="Cambria"/>
              <w:noProof/>
              <w:color w:val="0E6060"/>
              <w:sz w:val="40"/>
              <w:szCs w:val="44"/>
            </w:rPr>
            <w:fldChar w:fldCharType="end"/>
          </w:r>
        </w:p>
        <w:p w14:paraId="5B763F6D" w14:textId="77777777" w:rsidR="002D7777" w:rsidRPr="00803832" w:rsidRDefault="002D7777" w:rsidP="00EC49F7">
          <w:pPr>
            <w:rPr>
              <w:color w:val="0E6060"/>
              <w:sz w:val="5"/>
            </w:rPr>
          </w:pPr>
        </w:p>
      </w:tc>
    </w:tr>
  </w:tbl>
  <w:p w14:paraId="6B95701C" w14:textId="77777777" w:rsidR="002D7777" w:rsidRPr="000E14AE" w:rsidRDefault="002D7777" w:rsidP="00EC49F7">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335901"/>
      <w:docPartObj>
        <w:docPartGallery w:val="Page Numbers (Bottom of Page)"/>
        <w:docPartUnique/>
      </w:docPartObj>
    </w:sdtPr>
    <w:sdtEndPr>
      <w:rPr>
        <w:noProof/>
      </w:rPr>
    </w:sdtEndPr>
    <w:sdtContent>
      <w:p w14:paraId="4F02967D" w14:textId="3AEA535C" w:rsidR="002D7777" w:rsidRDefault="002D7777">
        <w:pPr>
          <w:pStyle w:val="Footer"/>
          <w:jc w:val="right"/>
        </w:pPr>
        <w:r>
          <w:fldChar w:fldCharType="begin"/>
        </w:r>
        <w:r>
          <w:instrText xml:space="preserve"> PAGE   \* MERGEFORMAT </w:instrText>
        </w:r>
        <w:r>
          <w:fldChar w:fldCharType="separate"/>
        </w:r>
        <w:r w:rsidR="000A28AD">
          <w:rPr>
            <w:noProof/>
          </w:rPr>
          <w:t>ix</w:t>
        </w:r>
        <w:r>
          <w:rPr>
            <w:noProof/>
          </w:rPr>
          <w:fldChar w:fldCharType="end"/>
        </w:r>
      </w:p>
    </w:sdtContent>
  </w:sdt>
  <w:p w14:paraId="315418CC" w14:textId="77777777" w:rsidR="002D7777" w:rsidRPr="000E14AE" w:rsidRDefault="002D7777" w:rsidP="000E14AE">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0" w:type="dxa"/>
      <w:tblInd w:w="-970" w:type="dxa"/>
      <w:tblBorders>
        <w:top w:val="single" w:sz="18" w:space="0" w:color="0E6060"/>
      </w:tblBorders>
      <w:tblLayout w:type="fixed"/>
      <w:tblLook w:val="0000" w:firstRow="0" w:lastRow="0" w:firstColumn="0" w:lastColumn="0" w:noHBand="0" w:noVBand="0"/>
    </w:tblPr>
    <w:tblGrid>
      <w:gridCol w:w="9680"/>
      <w:gridCol w:w="1340"/>
    </w:tblGrid>
    <w:tr w:rsidR="002D7777" w:rsidRPr="00DF06EE" w14:paraId="1E0B3D74" w14:textId="77777777" w:rsidTr="004D75B2">
      <w:trPr>
        <w:trHeight w:val="185"/>
      </w:trPr>
      <w:tc>
        <w:tcPr>
          <w:tcW w:w="9680" w:type="dxa"/>
          <w:tcBorders>
            <w:top w:val="single" w:sz="18" w:space="0" w:color="0E6060"/>
          </w:tcBorders>
        </w:tcPr>
        <w:p w14:paraId="031F19F7" w14:textId="77777777" w:rsidR="002D7777" w:rsidRPr="00DF06EE" w:rsidRDefault="002D7777" w:rsidP="00737455">
          <w:pPr>
            <w:snapToGrid w:val="0"/>
            <w:spacing w:before="120"/>
            <w:ind w:left="819"/>
            <w:rPr>
              <w:rFonts w:eastAsia="MS Mincho" w:cs="Calibri"/>
              <w:i w:val="0"/>
              <w:szCs w:val="32"/>
            </w:rPr>
          </w:pPr>
          <w:r w:rsidRPr="00DF06EE">
            <w:rPr>
              <w:rFonts w:eastAsia="MS Mincho"/>
              <w:i w:val="0"/>
              <w:szCs w:val="32"/>
            </w:rPr>
            <w:t xml:space="preserve">PJDP is implemented by the Federal Court of Australia </w:t>
          </w:r>
          <w:r w:rsidRPr="00DF06EE">
            <w:rPr>
              <w:rFonts w:eastAsia="MS Mincho" w:cs="Calibri"/>
              <w:i w:val="0"/>
              <w:szCs w:val="32"/>
            </w:rPr>
            <w:t>with funding support from NZ MFAT</w:t>
          </w:r>
        </w:p>
      </w:tc>
      <w:tc>
        <w:tcPr>
          <w:tcW w:w="1340" w:type="dxa"/>
          <w:tcBorders>
            <w:top w:val="single" w:sz="18" w:space="0" w:color="0E6060"/>
          </w:tcBorders>
          <w:vAlign w:val="bottom"/>
        </w:tcPr>
        <w:p w14:paraId="5B33BC78" w14:textId="77777777" w:rsidR="002D7777" w:rsidRPr="00803832" w:rsidRDefault="002D7777" w:rsidP="00737455">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803832">
            <w:rPr>
              <w:rFonts w:ascii="Cambria" w:eastAsia="MS Mincho" w:hAnsi="Cambria"/>
              <w:color w:val="0E6060"/>
              <w:sz w:val="40"/>
              <w:szCs w:val="44"/>
            </w:rPr>
            <w:fldChar w:fldCharType="begin"/>
          </w:r>
          <w:r w:rsidRPr="00803832">
            <w:rPr>
              <w:rFonts w:ascii="Cambria" w:eastAsia="MS Mincho" w:hAnsi="Cambria"/>
              <w:color w:val="0E6060"/>
              <w:sz w:val="40"/>
              <w:szCs w:val="44"/>
            </w:rPr>
            <w:instrText xml:space="preserve"> PAGE </w:instrText>
          </w:r>
          <w:r w:rsidRPr="00803832">
            <w:rPr>
              <w:rFonts w:ascii="Cambria" w:eastAsia="MS Mincho" w:hAnsi="Cambria"/>
              <w:color w:val="0E6060"/>
              <w:sz w:val="40"/>
              <w:szCs w:val="44"/>
            </w:rPr>
            <w:fldChar w:fldCharType="separate"/>
          </w:r>
          <w:r>
            <w:rPr>
              <w:rFonts w:ascii="Cambria" w:eastAsia="MS Mincho" w:hAnsi="Cambria"/>
              <w:noProof/>
              <w:color w:val="0E6060"/>
              <w:sz w:val="40"/>
              <w:szCs w:val="44"/>
            </w:rPr>
            <w:t>45</w:t>
          </w:r>
          <w:r w:rsidRPr="00803832">
            <w:rPr>
              <w:rFonts w:ascii="Cambria" w:eastAsia="MS Mincho" w:hAnsi="Cambria"/>
              <w:color w:val="0E6060"/>
              <w:sz w:val="40"/>
              <w:szCs w:val="44"/>
            </w:rPr>
            <w:fldChar w:fldCharType="end"/>
          </w:r>
        </w:p>
        <w:p w14:paraId="6AD23A16" w14:textId="77777777" w:rsidR="002D7777" w:rsidRPr="00803832" w:rsidRDefault="002D7777" w:rsidP="00737455">
          <w:pPr>
            <w:rPr>
              <w:color w:val="0E6060"/>
              <w:sz w:val="5"/>
            </w:rPr>
          </w:pPr>
        </w:p>
      </w:tc>
    </w:tr>
  </w:tbl>
  <w:p w14:paraId="30414E81" w14:textId="77777777" w:rsidR="002D7777" w:rsidRPr="00DF06EE" w:rsidRDefault="002D7777" w:rsidP="00223439">
    <w:pPr>
      <w:tabs>
        <w:tab w:val="center" w:pos="4153"/>
        <w:tab w:val="right" w:pos="8306"/>
      </w:tabs>
      <w:rPr>
        <w:rFonts w:eastAsia="MS Mincho"/>
        <w:sz w:val="2"/>
      </w:rPr>
    </w:pPr>
  </w:p>
  <w:p w14:paraId="546D69A7" w14:textId="77777777" w:rsidR="002D7777" w:rsidRPr="00223439" w:rsidRDefault="002D7777" w:rsidP="00223439">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55" w:type="dxa"/>
      <w:tblInd w:w="-927" w:type="dxa"/>
      <w:tblBorders>
        <w:top w:val="single" w:sz="18" w:space="0" w:color="0E6060"/>
      </w:tblBorders>
      <w:tblLayout w:type="fixed"/>
      <w:tblLook w:val="0000" w:firstRow="0" w:lastRow="0" w:firstColumn="0" w:lastColumn="0" w:noHBand="0" w:noVBand="0"/>
    </w:tblPr>
    <w:tblGrid>
      <w:gridCol w:w="8950"/>
      <w:gridCol w:w="2205"/>
    </w:tblGrid>
    <w:tr w:rsidR="002D7777" w:rsidRPr="00DF06EE" w14:paraId="3E8EAA61" w14:textId="77777777" w:rsidTr="00B4473E">
      <w:trPr>
        <w:trHeight w:val="140"/>
      </w:trPr>
      <w:tc>
        <w:tcPr>
          <w:tcW w:w="8950" w:type="dxa"/>
          <w:tcBorders>
            <w:top w:val="single" w:sz="18" w:space="0" w:color="0E6060"/>
          </w:tcBorders>
        </w:tcPr>
        <w:p w14:paraId="7D8A1A23" w14:textId="77777777" w:rsidR="002D7777" w:rsidRPr="000805EC" w:rsidRDefault="002D7777" w:rsidP="00C67A84">
          <w:pPr>
            <w:snapToGrid w:val="0"/>
            <w:spacing w:before="120"/>
            <w:ind w:left="819"/>
            <w:rPr>
              <w:rFonts w:eastAsia="MS Mincho" w:cs="Calibri"/>
              <w:i w:val="0"/>
              <w:szCs w:val="32"/>
            </w:rPr>
          </w:pPr>
          <w:r w:rsidRPr="000805EC">
            <w:rPr>
              <w:i w:val="0"/>
            </w:rPr>
            <w:t>PJDP is funded by the Government of New Zealand and managed by the Federal Court of Australia</w:t>
          </w:r>
        </w:p>
      </w:tc>
      <w:tc>
        <w:tcPr>
          <w:tcW w:w="2205" w:type="dxa"/>
          <w:tcBorders>
            <w:top w:val="single" w:sz="18" w:space="0" w:color="0E6060"/>
          </w:tcBorders>
          <w:vAlign w:val="bottom"/>
        </w:tcPr>
        <w:p w14:paraId="3619ACB9" w14:textId="3A4C3D01" w:rsidR="002D7777" w:rsidRPr="00803832" w:rsidRDefault="002D7777" w:rsidP="00C67A84">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992C06">
            <w:rPr>
              <w:rFonts w:ascii="Cambria" w:eastAsia="MS Mincho" w:hAnsi="Cambria"/>
              <w:color w:val="0E6060"/>
              <w:sz w:val="40"/>
              <w:szCs w:val="44"/>
            </w:rPr>
            <w:fldChar w:fldCharType="begin"/>
          </w:r>
          <w:r w:rsidRPr="00992C06">
            <w:rPr>
              <w:rFonts w:ascii="Cambria" w:eastAsia="MS Mincho" w:hAnsi="Cambria"/>
              <w:color w:val="0E6060"/>
              <w:sz w:val="40"/>
              <w:szCs w:val="44"/>
            </w:rPr>
            <w:instrText xml:space="preserve"> PAGE   \* MERGEFORMAT </w:instrText>
          </w:r>
          <w:r w:rsidRPr="00992C06">
            <w:rPr>
              <w:rFonts w:ascii="Cambria" w:eastAsia="MS Mincho" w:hAnsi="Cambria"/>
              <w:color w:val="0E6060"/>
              <w:sz w:val="40"/>
              <w:szCs w:val="44"/>
            </w:rPr>
            <w:fldChar w:fldCharType="separate"/>
          </w:r>
          <w:r w:rsidR="000A28AD">
            <w:rPr>
              <w:rFonts w:ascii="Cambria" w:eastAsia="MS Mincho" w:hAnsi="Cambria"/>
              <w:noProof/>
              <w:color w:val="0E6060"/>
              <w:sz w:val="40"/>
              <w:szCs w:val="44"/>
            </w:rPr>
            <w:t>7</w:t>
          </w:r>
          <w:r w:rsidRPr="00992C06">
            <w:rPr>
              <w:rFonts w:ascii="Cambria" w:eastAsia="MS Mincho" w:hAnsi="Cambria"/>
              <w:noProof/>
              <w:color w:val="0E6060"/>
              <w:sz w:val="40"/>
              <w:szCs w:val="44"/>
            </w:rPr>
            <w:fldChar w:fldCharType="end"/>
          </w:r>
        </w:p>
        <w:p w14:paraId="1204005D" w14:textId="77777777" w:rsidR="002D7777" w:rsidRPr="00803832" w:rsidRDefault="002D7777" w:rsidP="00C67A84">
          <w:pPr>
            <w:rPr>
              <w:color w:val="0E6060"/>
              <w:sz w:val="5"/>
            </w:rPr>
          </w:pPr>
        </w:p>
      </w:tc>
    </w:tr>
  </w:tbl>
  <w:p w14:paraId="022B26BB" w14:textId="77777777" w:rsidR="002D7777" w:rsidRPr="000E14AE" w:rsidRDefault="002D7777" w:rsidP="000E14AE">
    <w:pPr>
      <w:pStyle w:val="Footer"/>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877" w:type="dxa"/>
      <w:tblInd w:w="-743" w:type="dxa"/>
      <w:tblBorders>
        <w:top w:val="single" w:sz="18" w:space="0" w:color="0E6060"/>
      </w:tblBorders>
      <w:tblLayout w:type="fixed"/>
      <w:tblLook w:val="0000" w:firstRow="0" w:lastRow="0" w:firstColumn="0" w:lastColumn="0" w:noHBand="0" w:noVBand="0"/>
    </w:tblPr>
    <w:tblGrid>
      <w:gridCol w:w="13935"/>
      <w:gridCol w:w="1942"/>
    </w:tblGrid>
    <w:tr w:rsidR="002D7777" w:rsidRPr="00DF06EE" w14:paraId="47CFD21C" w14:textId="77777777" w:rsidTr="004063FF">
      <w:trPr>
        <w:trHeight w:val="140"/>
      </w:trPr>
      <w:tc>
        <w:tcPr>
          <w:tcW w:w="13935" w:type="dxa"/>
          <w:tcBorders>
            <w:top w:val="single" w:sz="18" w:space="0" w:color="0E6060"/>
          </w:tcBorders>
        </w:tcPr>
        <w:p w14:paraId="61B521AA" w14:textId="77777777" w:rsidR="002D7777" w:rsidRPr="000805EC" w:rsidRDefault="002D7777" w:rsidP="00C67A84">
          <w:pPr>
            <w:snapToGrid w:val="0"/>
            <w:spacing w:before="120"/>
            <w:ind w:left="819"/>
            <w:rPr>
              <w:rFonts w:eastAsia="MS Mincho" w:cs="Calibri"/>
              <w:i w:val="0"/>
              <w:szCs w:val="32"/>
            </w:rPr>
          </w:pPr>
          <w:r w:rsidRPr="000805EC">
            <w:rPr>
              <w:i w:val="0"/>
            </w:rPr>
            <w:t>PJDP is funded by the Government of New Zealand and managed by the Federal Court of Australia</w:t>
          </w:r>
        </w:p>
      </w:tc>
      <w:tc>
        <w:tcPr>
          <w:tcW w:w="1942" w:type="dxa"/>
          <w:tcBorders>
            <w:top w:val="single" w:sz="18" w:space="0" w:color="0E6060"/>
          </w:tcBorders>
          <w:vAlign w:val="bottom"/>
        </w:tcPr>
        <w:p w14:paraId="7CD972D6" w14:textId="17788D30" w:rsidR="002D7777" w:rsidRPr="00803832" w:rsidRDefault="002D7777" w:rsidP="00C67A84">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992C06">
            <w:rPr>
              <w:rFonts w:ascii="Cambria" w:eastAsia="MS Mincho" w:hAnsi="Cambria"/>
              <w:color w:val="0E6060"/>
              <w:sz w:val="40"/>
              <w:szCs w:val="44"/>
            </w:rPr>
            <w:fldChar w:fldCharType="begin"/>
          </w:r>
          <w:r w:rsidRPr="00992C06">
            <w:rPr>
              <w:rFonts w:ascii="Cambria" w:eastAsia="MS Mincho" w:hAnsi="Cambria"/>
              <w:color w:val="0E6060"/>
              <w:sz w:val="40"/>
              <w:szCs w:val="44"/>
            </w:rPr>
            <w:instrText xml:space="preserve"> PAGE   \* MERGEFORMAT </w:instrText>
          </w:r>
          <w:r w:rsidRPr="00992C06">
            <w:rPr>
              <w:rFonts w:ascii="Cambria" w:eastAsia="MS Mincho" w:hAnsi="Cambria"/>
              <w:color w:val="0E6060"/>
              <w:sz w:val="40"/>
              <w:szCs w:val="44"/>
            </w:rPr>
            <w:fldChar w:fldCharType="separate"/>
          </w:r>
          <w:r w:rsidR="000A28AD">
            <w:rPr>
              <w:rFonts w:ascii="Cambria" w:eastAsia="MS Mincho" w:hAnsi="Cambria"/>
              <w:noProof/>
              <w:color w:val="0E6060"/>
              <w:sz w:val="40"/>
              <w:szCs w:val="44"/>
            </w:rPr>
            <w:t>13</w:t>
          </w:r>
          <w:r w:rsidRPr="00992C06">
            <w:rPr>
              <w:rFonts w:ascii="Cambria" w:eastAsia="MS Mincho" w:hAnsi="Cambria"/>
              <w:noProof/>
              <w:color w:val="0E6060"/>
              <w:sz w:val="40"/>
              <w:szCs w:val="44"/>
            </w:rPr>
            <w:fldChar w:fldCharType="end"/>
          </w:r>
        </w:p>
        <w:p w14:paraId="3D177427" w14:textId="77777777" w:rsidR="002D7777" w:rsidRPr="00803832" w:rsidRDefault="002D7777" w:rsidP="00C67A84">
          <w:pPr>
            <w:rPr>
              <w:color w:val="0E6060"/>
              <w:sz w:val="5"/>
            </w:rPr>
          </w:pPr>
        </w:p>
      </w:tc>
    </w:tr>
  </w:tbl>
  <w:p w14:paraId="0ABC6320" w14:textId="77777777" w:rsidR="002D7777" w:rsidRPr="000E14AE" w:rsidRDefault="002D7777" w:rsidP="000E14AE">
    <w:pPr>
      <w:pStyle w:val="Footer"/>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55" w:type="dxa"/>
      <w:tblInd w:w="-927" w:type="dxa"/>
      <w:tblBorders>
        <w:top w:val="single" w:sz="18" w:space="0" w:color="0E6060"/>
      </w:tblBorders>
      <w:tblLayout w:type="fixed"/>
      <w:tblLook w:val="0000" w:firstRow="0" w:lastRow="0" w:firstColumn="0" w:lastColumn="0" w:noHBand="0" w:noVBand="0"/>
    </w:tblPr>
    <w:tblGrid>
      <w:gridCol w:w="8950"/>
      <w:gridCol w:w="2205"/>
    </w:tblGrid>
    <w:tr w:rsidR="002D7777" w:rsidRPr="00DF06EE" w14:paraId="5DEB26D2" w14:textId="77777777" w:rsidTr="00B4473E">
      <w:trPr>
        <w:trHeight w:val="140"/>
      </w:trPr>
      <w:tc>
        <w:tcPr>
          <w:tcW w:w="8950" w:type="dxa"/>
          <w:tcBorders>
            <w:top w:val="single" w:sz="18" w:space="0" w:color="0E6060"/>
          </w:tcBorders>
        </w:tcPr>
        <w:p w14:paraId="4FE44634" w14:textId="77777777" w:rsidR="002D7777" w:rsidRPr="000805EC" w:rsidRDefault="002D7777" w:rsidP="00C67A84">
          <w:pPr>
            <w:snapToGrid w:val="0"/>
            <w:spacing w:before="120"/>
            <w:ind w:left="819"/>
            <w:rPr>
              <w:rFonts w:eastAsia="MS Mincho" w:cs="Calibri"/>
              <w:i w:val="0"/>
              <w:szCs w:val="32"/>
            </w:rPr>
          </w:pPr>
          <w:r w:rsidRPr="000805EC">
            <w:rPr>
              <w:i w:val="0"/>
            </w:rPr>
            <w:t>PJDP is funded by the Government of New Zealand and managed by the Federal Court of Australia</w:t>
          </w:r>
        </w:p>
      </w:tc>
      <w:tc>
        <w:tcPr>
          <w:tcW w:w="2205" w:type="dxa"/>
          <w:tcBorders>
            <w:top w:val="single" w:sz="18" w:space="0" w:color="0E6060"/>
          </w:tcBorders>
          <w:vAlign w:val="bottom"/>
        </w:tcPr>
        <w:p w14:paraId="03660E8A" w14:textId="1B276A67" w:rsidR="002D7777" w:rsidRPr="00803832" w:rsidRDefault="002D7777" w:rsidP="00C67A84">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992C06">
            <w:rPr>
              <w:rFonts w:ascii="Cambria" w:eastAsia="MS Mincho" w:hAnsi="Cambria"/>
              <w:color w:val="0E6060"/>
              <w:sz w:val="40"/>
              <w:szCs w:val="44"/>
            </w:rPr>
            <w:fldChar w:fldCharType="begin"/>
          </w:r>
          <w:r w:rsidRPr="00992C06">
            <w:rPr>
              <w:rFonts w:ascii="Cambria" w:eastAsia="MS Mincho" w:hAnsi="Cambria"/>
              <w:color w:val="0E6060"/>
              <w:sz w:val="40"/>
              <w:szCs w:val="44"/>
            </w:rPr>
            <w:instrText xml:space="preserve"> PAGE   \* MERGEFORMAT </w:instrText>
          </w:r>
          <w:r w:rsidRPr="00992C06">
            <w:rPr>
              <w:rFonts w:ascii="Cambria" w:eastAsia="MS Mincho" w:hAnsi="Cambria"/>
              <w:color w:val="0E6060"/>
              <w:sz w:val="40"/>
              <w:szCs w:val="44"/>
            </w:rPr>
            <w:fldChar w:fldCharType="separate"/>
          </w:r>
          <w:r w:rsidR="000A28AD">
            <w:rPr>
              <w:rFonts w:ascii="Cambria" w:eastAsia="MS Mincho" w:hAnsi="Cambria"/>
              <w:noProof/>
              <w:color w:val="0E6060"/>
              <w:sz w:val="40"/>
              <w:szCs w:val="44"/>
            </w:rPr>
            <w:t>22</w:t>
          </w:r>
          <w:r w:rsidRPr="00992C06">
            <w:rPr>
              <w:rFonts w:ascii="Cambria" w:eastAsia="MS Mincho" w:hAnsi="Cambria"/>
              <w:noProof/>
              <w:color w:val="0E6060"/>
              <w:sz w:val="40"/>
              <w:szCs w:val="44"/>
            </w:rPr>
            <w:fldChar w:fldCharType="end"/>
          </w:r>
        </w:p>
        <w:p w14:paraId="7D4868D8" w14:textId="77777777" w:rsidR="002D7777" w:rsidRPr="00803832" w:rsidRDefault="002D7777" w:rsidP="00C67A84">
          <w:pPr>
            <w:rPr>
              <w:color w:val="0E6060"/>
              <w:sz w:val="5"/>
            </w:rPr>
          </w:pPr>
        </w:p>
      </w:tc>
    </w:tr>
  </w:tbl>
  <w:p w14:paraId="213D25FA" w14:textId="77777777" w:rsidR="002D7777" w:rsidRPr="000E14AE" w:rsidRDefault="002D7777" w:rsidP="000E14AE">
    <w:pPr>
      <w:pStyle w:val="Footer"/>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877" w:type="dxa"/>
      <w:tblInd w:w="-743" w:type="dxa"/>
      <w:tblBorders>
        <w:top w:val="single" w:sz="18" w:space="0" w:color="0E6060"/>
      </w:tblBorders>
      <w:tblLayout w:type="fixed"/>
      <w:tblLook w:val="0000" w:firstRow="0" w:lastRow="0" w:firstColumn="0" w:lastColumn="0" w:noHBand="0" w:noVBand="0"/>
    </w:tblPr>
    <w:tblGrid>
      <w:gridCol w:w="13935"/>
      <w:gridCol w:w="1942"/>
    </w:tblGrid>
    <w:tr w:rsidR="002D7777" w:rsidRPr="00DF06EE" w14:paraId="6C4110BE" w14:textId="77777777" w:rsidTr="002D7777">
      <w:trPr>
        <w:trHeight w:val="140"/>
      </w:trPr>
      <w:tc>
        <w:tcPr>
          <w:tcW w:w="13935" w:type="dxa"/>
          <w:tcBorders>
            <w:top w:val="single" w:sz="18" w:space="0" w:color="0E6060"/>
          </w:tcBorders>
        </w:tcPr>
        <w:p w14:paraId="7B8FB5B7" w14:textId="77777777" w:rsidR="002D7777" w:rsidRPr="000805EC" w:rsidRDefault="002D7777" w:rsidP="002D7777">
          <w:pPr>
            <w:snapToGrid w:val="0"/>
            <w:spacing w:before="120"/>
            <w:ind w:left="819"/>
            <w:rPr>
              <w:rFonts w:eastAsia="MS Mincho" w:cs="Calibri"/>
              <w:i w:val="0"/>
              <w:szCs w:val="32"/>
            </w:rPr>
          </w:pPr>
          <w:r w:rsidRPr="000805EC">
            <w:rPr>
              <w:i w:val="0"/>
            </w:rPr>
            <w:t>PJDP is funded by the Government of New Zealand and managed by the Federal Court of Australia</w:t>
          </w:r>
        </w:p>
      </w:tc>
      <w:tc>
        <w:tcPr>
          <w:tcW w:w="1942" w:type="dxa"/>
          <w:tcBorders>
            <w:top w:val="single" w:sz="18" w:space="0" w:color="0E6060"/>
          </w:tcBorders>
          <w:vAlign w:val="bottom"/>
        </w:tcPr>
        <w:p w14:paraId="533B3420" w14:textId="2A802D12" w:rsidR="002D7777" w:rsidRPr="00803832" w:rsidRDefault="002D7777" w:rsidP="002D7777">
          <w:pPr>
            <w:autoSpaceDE w:val="0"/>
            <w:autoSpaceDN w:val="0"/>
            <w:adjustRightInd w:val="0"/>
            <w:ind w:left="195" w:right="44"/>
            <w:rPr>
              <w:rFonts w:ascii="Cambria" w:eastAsia="MS Mincho" w:hAnsi="Cambria"/>
              <w:color w:val="0E6060"/>
              <w:sz w:val="40"/>
              <w:szCs w:val="44"/>
            </w:rPr>
          </w:pPr>
          <w:r w:rsidRPr="00803832">
            <w:rPr>
              <w:rFonts w:ascii="Cambria" w:eastAsia="MS Mincho" w:hAnsi="Cambria"/>
              <w:color w:val="0E6060"/>
              <w:sz w:val="40"/>
              <w:szCs w:val="44"/>
            </w:rPr>
            <w:t xml:space="preserve">  </w:t>
          </w:r>
          <w:r w:rsidRPr="00992C06">
            <w:rPr>
              <w:rFonts w:ascii="Cambria" w:eastAsia="MS Mincho" w:hAnsi="Cambria"/>
              <w:color w:val="0E6060"/>
              <w:sz w:val="40"/>
              <w:szCs w:val="44"/>
            </w:rPr>
            <w:fldChar w:fldCharType="begin"/>
          </w:r>
          <w:r w:rsidRPr="00992C06">
            <w:rPr>
              <w:rFonts w:ascii="Cambria" w:eastAsia="MS Mincho" w:hAnsi="Cambria"/>
              <w:color w:val="0E6060"/>
              <w:sz w:val="40"/>
              <w:szCs w:val="44"/>
            </w:rPr>
            <w:instrText xml:space="preserve"> PAGE   \* MERGEFORMAT </w:instrText>
          </w:r>
          <w:r w:rsidRPr="00992C06">
            <w:rPr>
              <w:rFonts w:ascii="Cambria" w:eastAsia="MS Mincho" w:hAnsi="Cambria"/>
              <w:color w:val="0E6060"/>
              <w:sz w:val="40"/>
              <w:szCs w:val="44"/>
            </w:rPr>
            <w:fldChar w:fldCharType="separate"/>
          </w:r>
          <w:r w:rsidR="000A28AD">
            <w:rPr>
              <w:rFonts w:ascii="Cambria" w:eastAsia="MS Mincho" w:hAnsi="Cambria"/>
              <w:noProof/>
              <w:color w:val="0E6060"/>
              <w:sz w:val="40"/>
              <w:szCs w:val="44"/>
            </w:rPr>
            <w:t>23</w:t>
          </w:r>
          <w:r w:rsidRPr="00992C06">
            <w:rPr>
              <w:rFonts w:ascii="Cambria" w:eastAsia="MS Mincho" w:hAnsi="Cambria"/>
              <w:noProof/>
              <w:color w:val="0E6060"/>
              <w:sz w:val="40"/>
              <w:szCs w:val="44"/>
            </w:rPr>
            <w:fldChar w:fldCharType="end"/>
          </w:r>
        </w:p>
        <w:p w14:paraId="214B9933" w14:textId="77777777" w:rsidR="002D7777" w:rsidRPr="00803832" w:rsidRDefault="002D7777" w:rsidP="002D7777">
          <w:pPr>
            <w:rPr>
              <w:color w:val="0E6060"/>
              <w:sz w:val="5"/>
            </w:rPr>
          </w:pPr>
        </w:p>
      </w:tc>
    </w:tr>
  </w:tbl>
  <w:p w14:paraId="7463DBB0" w14:textId="77777777" w:rsidR="002D7777" w:rsidRPr="000E14AE" w:rsidRDefault="002D7777" w:rsidP="000E14AE">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8960F" w14:textId="77777777" w:rsidR="002D7777" w:rsidRDefault="002D7777" w:rsidP="002743E2">
      <w:r>
        <w:separator/>
      </w:r>
    </w:p>
  </w:footnote>
  <w:footnote w:type="continuationSeparator" w:id="0">
    <w:p w14:paraId="70C12201" w14:textId="77777777" w:rsidR="002D7777" w:rsidRDefault="002D7777" w:rsidP="002743E2">
      <w:r>
        <w:continuationSeparator/>
      </w:r>
    </w:p>
  </w:footnote>
  <w:footnote w:id="1">
    <w:p w14:paraId="2152B81B" w14:textId="77777777" w:rsidR="002D7777" w:rsidRDefault="002D7777" w:rsidP="00D94A01">
      <w:pPr>
        <w:pStyle w:val="FootnoteText"/>
      </w:pPr>
      <w:r w:rsidRPr="003C6A29">
        <w:rPr>
          <w:rStyle w:val="FootnoteReference"/>
          <w:rFonts w:ascii="Arial Narrow" w:hAnsi="Arial Narrow"/>
          <w:i w:val="0"/>
        </w:rPr>
        <w:footnoteRef/>
      </w:r>
      <w:r>
        <w:t xml:space="preserve"> </w:t>
      </w:r>
      <w:r w:rsidRPr="003C6A29">
        <w:rPr>
          <w:rFonts w:ascii="Arial Narrow" w:hAnsi="Arial Narrow" w:cs="Verdana"/>
          <w:bCs/>
          <w:i w:val="0"/>
          <w:sz w:val="20"/>
          <w:lang w:val="en-GB"/>
        </w:rPr>
        <w:t>The 15 Cook Island indicators were developed by the PJDP partner courts and are elaborated in: PJDP 2011 Court Baseline Report (2012) at p21.</w:t>
      </w:r>
    </w:p>
  </w:footnote>
  <w:footnote w:id="2">
    <w:p w14:paraId="7D6DA751" w14:textId="77777777" w:rsidR="002D7777" w:rsidRPr="00507D0C" w:rsidRDefault="002D7777" w:rsidP="00507D0C">
      <w:pPr>
        <w:rPr>
          <w:szCs w:val="23"/>
          <w:lang w:val="en-GB"/>
        </w:rPr>
      </w:pPr>
      <w:r w:rsidRPr="003C6A29">
        <w:rPr>
          <w:rStyle w:val="FootnoteReference"/>
          <w:rFonts w:ascii="Arial Narrow" w:hAnsi="Arial Narrow"/>
          <w:i w:val="0"/>
        </w:rPr>
        <w:footnoteRef/>
      </w:r>
      <w:r w:rsidRPr="003C6A29">
        <w:rPr>
          <w:rFonts w:ascii="Arial Narrow" w:hAnsi="Arial Narrow"/>
          <w:i w:val="0"/>
        </w:rPr>
        <w:t xml:space="preserve"> </w:t>
      </w:r>
      <w:r w:rsidRPr="003C6A29">
        <w:rPr>
          <w:rFonts w:ascii="Arial Narrow" w:hAnsi="Arial Narrow" w:cs="Verdana"/>
          <w:bCs/>
          <w:i w:val="0"/>
          <w:lang w:val="en-GB" w:eastAsia="en-US"/>
        </w:rPr>
        <w:t xml:space="preserve">The 2011 Baseline Report as well as 2012 and 2014 Trend Reports can be accessed on the PJDP website: </w:t>
      </w:r>
      <w:hyperlink r:id="rId1" w:history="1">
        <w:r w:rsidRPr="003C6A29">
          <w:rPr>
            <w:rStyle w:val="Hyperlink"/>
            <w:rFonts w:ascii="Arial Narrow" w:hAnsi="Arial Narrow" w:cs="Times"/>
            <w:i w:val="0"/>
          </w:rPr>
          <w:t>http://www.fedcourt.gov.au/pjdp/materials-developed</w:t>
        </w:r>
      </w:hyperlink>
    </w:p>
  </w:footnote>
  <w:footnote w:id="3">
    <w:p w14:paraId="72B8C183" w14:textId="77777777" w:rsidR="002D7777" w:rsidRPr="003C6A29" w:rsidRDefault="002D7777" w:rsidP="00D64471">
      <w:pPr>
        <w:pStyle w:val="FootnoteText"/>
        <w:rPr>
          <w:rFonts w:ascii="Arial Narrow" w:hAnsi="Arial Narrow" w:cs="Optima-Regular"/>
          <w:i w:val="0"/>
          <w:color w:val="000000"/>
          <w:spacing w:val="-2"/>
          <w:sz w:val="20"/>
          <w:lang w:val="en-GB"/>
        </w:rPr>
      </w:pPr>
      <w:r w:rsidRPr="003C6A29">
        <w:rPr>
          <w:rStyle w:val="FootnoteReference"/>
          <w:rFonts w:ascii="Arial Narrow" w:hAnsi="Arial Narrow"/>
          <w:i w:val="0"/>
          <w:szCs w:val="24"/>
        </w:rPr>
        <w:footnoteRef/>
      </w:r>
      <w:r w:rsidRPr="003C6A29">
        <w:rPr>
          <w:rFonts w:ascii="Arial Narrow" w:hAnsi="Arial Narrow"/>
          <w:i w:val="0"/>
          <w:szCs w:val="24"/>
        </w:rPr>
        <w:t xml:space="preserve"> </w:t>
      </w:r>
      <w:r w:rsidRPr="003C6A29">
        <w:rPr>
          <w:rFonts w:ascii="Arial Narrow" w:hAnsi="Arial Narrow" w:cs="Optima-Regular"/>
          <w:i w:val="0"/>
          <w:spacing w:val="-2"/>
          <w:sz w:val="20"/>
          <w:lang w:val="en-GB"/>
        </w:rPr>
        <w:t xml:space="preserve">Annual Report includes the Statements made by the Chief Justices of Kiribati and the Solomon Islands at the beginning of the new legal year that summarise the performance of the court in the previous </w:t>
      </w:r>
      <w:r w:rsidRPr="003C6A29">
        <w:rPr>
          <w:rFonts w:ascii="Arial Narrow" w:hAnsi="Arial Narrow" w:cs="Verdana"/>
          <w:bCs/>
          <w:i w:val="0"/>
          <w:sz w:val="20"/>
          <w:lang w:val="en-GB"/>
        </w:rPr>
        <w:t>year</w:t>
      </w:r>
      <w:r w:rsidRPr="003C6A29">
        <w:rPr>
          <w:rFonts w:ascii="Arial Narrow" w:hAnsi="Arial Narrow" w:cs="Optima-Regular"/>
          <w:i w:val="0"/>
          <w:spacing w:val="-2"/>
          <w:sz w:val="20"/>
          <w:lang w:val="en-GB"/>
        </w:rPr>
        <w:t>.</w:t>
      </w:r>
    </w:p>
  </w:footnote>
  <w:footnote w:id="4">
    <w:p w14:paraId="34E4BECB" w14:textId="77777777" w:rsidR="002D7777" w:rsidRPr="003C6A29" w:rsidRDefault="002D7777" w:rsidP="00D94A01">
      <w:pPr>
        <w:rPr>
          <w:rFonts w:ascii="Arial Narrow" w:hAnsi="Arial Narrow"/>
          <w:i w:val="0"/>
        </w:rPr>
      </w:pPr>
      <w:r w:rsidRPr="003C6A29">
        <w:rPr>
          <w:rStyle w:val="FootnoteReference"/>
          <w:rFonts w:ascii="Arial Narrow" w:hAnsi="Arial Narrow"/>
          <w:i w:val="0"/>
          <w:sz w:val="24"/>
          <w:szCs w:val="24"/>
        </w:rPr>
        <w:footnoteRef/>
      </w:r>
      <w:r w:rsidRPr="003C6A29">
        <w:rPr>
          <w:rFonts w:ascii="Arial Narrow" w:hAnsi="Arial Narrow"/>
          <w:i w:val="0"/>
          <w:sz w:val="24"/>
          <w:szCs w:val="24"/>
        </w:rPr>
        <w:t xml:space="preserve"> </w:t>
      </w:r>
      <w:r w:rsidRPr="003C6A29">
        <w:rPr>
          <w:rFonts w:ascii="Arial Narrow" w:hAnsi="Arial Narrow" w:cs="Helvetica"/>
          <w:bCs/>
          <w:i w:val="0"/>
          <w:color w:val="000000"/>
          <w:szCs w:val="40"/>
          <w:lang w:val="en-US"/>
        </w:rPr>
        <w:t xml:space="preserve">Requirements for Annual Reports </w:t>
      </w:r>
      <w:r w:rsidRPr="003C6A29">
        <w:rPr>
          <w:rFonts w:ascii="Arial Narrow" w:hAnsi="Arial Narrow" w:cs="Helvetica"/>
          <w:bCs/>
          <w:i w:val="0"/>
          <w:color w:val="000000"/>
          <w:szCs w:val="22"/>
          <w:lang w:val="en-US"/>
        </w:rPr>
        <w:t xml:space="preserve">for Departments, Executive Agencies  and FMA Act Bodies, Department of Prime Minister and Cabinet, </w:t>
      </w:r>
      <w:r w:rsidRPr="003C6A29">
        <w:rPr>
          <w:rFonts w:ascii="Arial Narrow" w:hAnsi="Arial Narrow" w:cs="Times"/>
          <w:i w:val="0"/>
          <w:color w:val="000000"/>
          <w:szCs w:val="28"/>
          <w:lang w:val="en-US"/>
        </w:rPr>
        <w:t xml:space="preserve">25 June 2015, </w:t>
      </w:r>
      <w:r w:rsidRPr="003C6A29">
        <w:rPr>
          <w:rFonts w:ascii="Arial Narrow" w:hAnsi="Arial Narrow" w:cs="Helvetica"/>
          <w:bCs/>
          <w:i w:val="0"/>
          <w:color w:val="000000"/>
          <w:szCs w:val="22"/>
          <w:lang w:val="en-US"/>
        </w:rPr>
        <w:t xml:space="preserve">Approved by the Joint Committee of Public Accounts and Audit under subsections 63(2) and 70(2) of the Public Service Act 1999 </w:t>
      </w:r>
      <w:hyperlink r:id="rId2" w:history="1">
        <w:r w:rsidRPr="003C6A29">
          <w:rPr>
            <w:rStyle w:val="Hyperlink"/>
            <w:rFonts w:ascii="Arial Narrow" w:hAnsi="Arial Narrow" w:cs="Times"/>
            <w:i w:val="0"/>
            <w:szCs w:val="28"/>
          </w:rPr>
          <w:t>www.dpmc.gov.au/guidelines/index.cfm</w:t>
        </w:r>
      </w:hyperlink>
      <w:r w:rsidRPr="003C6A29">
        <w:rPr>
          <w:rFonts w:ascii="Arial Narrow" w:hAnsi="Arial Narrow" w:cs="Times"/>
          <w:i w:val="0"/>
          <w:color w:val="0000FF"/>
          <w:szCs w:val="28"/>
          <w:lang w:val="en-US"/>
        </w:rPr>
        <w:t xml:space="preserve"> </w:t>
      </w:r>
      <w:r w:rsidRPr="003C6A29">
        <w:rPr>
          <w:rFonts w:ascii="Arial Narrow" w:hAnsi="Arial Narrow" w:cs="Times"/>
          <w:i w:val="0"/>
          <w:szCs w:val="28"/>
          <w:lang w:val="en-US"/>
        </w:rPr>
        <w:t>adapted from pp 3-4.</w:t>
      </w:r>
    </w:p>
  </w:footnote>
  <w:footnote w:id="5">
    <w:p w14:paraId="4678437E" w14:textId="77777777" w:rsidR="002D7777" w:rsidRPr="003C6A29" w:rsidRDefault="002D7777" w:rsidP="00B35014">
      <w:pPr>
        <w:rPr>
          <w:rFonts w:ascii="Arial Narrow" w:hAnsi="Arial Narrow"/>
          <w:i w:val="0"/>
          <w:lang w:val="en-US"/>
        </w:rPr>
      </w:pPr>
      <w:r w:rsidRPr="003C6A29">
        <w:rPr>
          <w:rStyle w:val="FootnoteReference"/>
          <w:rFonts w:ascii="Arial Narrow" w:hAnsi="Arial Narrow"/>
          <w:i w:val="0"/>
          <w:sz w:val="24"/>
          <w:szCs w:val="24"/>
        </w:rPr>
        <w:footnoteRef/>
      </w:r>
      <w:r w:rsidRPr="003C6A29">
        <w:rPr>
          <w:rFonts w:ascii="Arial Narrow" w:hAnsi="Arial Narrow"/>
          <w:i w:val="0"/>
          <w:sz w:val="24"/>
          <w:szCs w:val="24"/>
        </w:rPr>
        <w:t xml:space="preserve"> </w:t>
      </w:r>
      <w:r w:rsidRPr="003C6A29">
        <w:rPr>
          <w:rFonts w:ascii="Arial Narrow" w:hAnsi="Arial Narrow"/>
          <w:i w:val="0"/>
        </w:rPr>
        <w:t>A 2013 version of the Framework incorporates developments in international court improvement strategies.</w:t>
      </w:r>
    </w:p>
  </w:footnote>
  <w:footnote w:id="6">
    <w:p w14:paraId="0EC21922" w14:textId="77777777" w:rsidR="002D7777" w:rsidRPr="003C6A29" w:rsidRDefault="002D7777" w:rsidP="003C6A29">
      <w:pPr>
        <w:pStyle w:val="FootnoteText"/>
        <w:spacing w:after="0" w:line="240" w:lineRule="auto"/>
        <w:rPr>
          <w:rFonts w:ascii="Arial Narrow" w:hAnsi="Arial Narrow"/>
          <w:i w:val="0"/>
          <w:sz w:val="20"/>
        </w:rPr>
      </w:pPr>
      <w:r w:rsidRPr="003C6A29">
        <w:rPr>
          <w:rStyle w:val="FootnoteReference"/>
          <w:rFonts w:ascii="Arial Narrow" w:hAnsi="Arial Narrow"/>
          <w:i w:val="0"/>
          <w:szCs w:val="24"/>
        </w:rPr>
        <w:footnoteRef/>
      </w:r>
      <w:r w:rsidRPr="003C6A29">
        <w:rPr>
          <w:rFonts w:ascii="Arial Narrow" w:hAnsi="Arial Narrow"/>
          <w:i w:val="0"/>
          <w:sz w:val="20"/>
        </w:rPr>
        <w:t xml:space="preserve"> </w:t>
      </w:r>
      <w:r w:rsidRPr="003C6A29">
        <w:rPr>
          <w:rFonts w:ascii="Arial Narrow" w:hAnsi="Arial Narrow"/>
          <w:i w:val="0"/>
          <w:sz w:val="20"/>
          <w:lang w:val="en-AU" w:eastAsia="en-AU"/>
        </w:rPr>
        <w:t>IFCE (2013) pp15-16</w:t>
      </w:r>
    </w:p>
  </w:footnote>
  <w:footnote w:id="7">
    <w:p w14:paraId="474AF775" w14:textId="77777777" w:rsidR="002D7777" w:rsidRPr="003C6A29" w:rsidRDefault="002D7777" w:rsidP="003C6A29">
      <w:pPr>
        <w:spacing w:after="0" w:line="240" w:lineRule="auto"/>
        <w:rPr>
          <w:rFonts w:ascii="Arial Narrow" w:hAnsi="Arial Narrow"/>
          <w:i w:val="0"/>
        </w:rPr>
      </w:pPr>
      <w:r w:rsidRPr="003C6A29">
        <w:rPr>
          <w:rStyle w:val="FootnoteReference"/>
          <w:rFonts w:ascii="Arial Narrow" w:hAnsi="Arial Narrow"/>
          <w:i w:val="0"/>
          <w:sz w:val="24"/>
          <w:szCs w:val="24"/>
        </w:rPr>
        <w:footnoteRef/>
      </w:r>
      <w:r w:rsidRPr="003C6A29">
        <w:rPr>
          <w:rFonts w:ascii="Arial Narrow" w:hAnsi="Arial Narrow"/>
          <w:i w:val="0"/>
          <w:sz w:val="24"/>
          <w:szCs w:val="24"/>
        </w:rPr>
        <w:t xml:space="preserve"> </w:t>
      </w:r>
      <w:r w:rsidRPr="003C6A29">
        <w:rPr>
          <w:rFonts w:ascii="Arial Narrow" w:hAnsi="Arial Narrow"/>
          <w:i w:val="0"/>
        </w:rPr>
        <w:t xml:space="preserve">Ibid p 2. </w:t>
      </w:r>
    </w:p>
  </w:footnote>
  <w:footnote w:id="8">
    <w:p w14:paraId="22040FA2" w14:textId="77777777" w:rsidR="002D7777" w:rsidRPr="006C18F8" w:rsidRDefault="002D7777" w:rsidP="003C6A29">
      <w:pPr>
        <w:pStyle w:val="FootnoteText"/>
        <w:spacing w:after="0"/>
        <w:rPr>
          <w:sz w:val="14"/>
          <w:szCs w:val="14"/>
        </w:rPr>
      </w:pPr>
      <w:r w:rsidRPr="003C6A29">
        <w:rPr>
          <w:rStyle w:val="FootnoteReference"/>
          <w:rFonts w:ascii="Arial Narrow" w:hAnsi="Arial Narrow"/>
          <w:i w:val="0"/>
          <w:szCs w:val="24"/>
        </w:rPr>
        <w:footnoteRef/>
      </w:r>
      <w:r w:rsidRPr="003C6A29">
        <w:rPr>
          <w:rFonts w:ascii="Arial Narrow" w:hAnsi="Arial Narrow"/>
          <w:i w:val="0"/>
          <w:sz w:val="20"/>
        </w:rPr>
        <w:t xml:space="preserve"> s 44 and s 45D  Public Finance Act 1989.</w:t>
      </w:r>
    </w:p>
  </w:footnote>
  <w:footnote w:id="9">
    <w:p w14:paraId="10D8824F" w14:textId="77777777" w:rsidR="002D7777" w:rsidRPr="003C6A29" w:rsidRDefault="002D7777" w:rsidP="00E11F09">
      <w:pPr>
        <w:pStyle w:val="FootnoteText"/>
        <w:rPr>
          <w:rFonts w:ascii="Arial Narrow" w:hAnsi="Arial Narrow"/>
          <w:i w:val="0"/>
          <w:sz w:val="20"/>
        </w:rPr>
      </w:pPr>
      <w:r w:rsidRPr="003C6A29">
        <w:rPr>
          <w:rStyle w:val="FootnoteReference"/>
          <w:rFonts w:ascii="Arial Narrow" w:hAnsi="Arial Narrow"/>
          <w:i w:val="0"/>
          <w:szCs w:val="24"/>
        </w:rPr>
        <w:footnoteRef/>
      </w:r>
      <w:r w:rsidRPr="003C6A29">
        <w:rPr>
          <w:rFonts w:ascii="Arial Narrow" w:hAnsi="Arial Narrow"/>
          <w:i w:val="0"/>
          <w:szCs w:val="24"/>
        </w:rPr>
        <w:t xml:space="preserve"> </w:t>
      </w:r>
      <w:r w:rsidRPr="003C6A29">
        <w:rPr>
          <w:rFonts w:ascii="Arial Narrow" w:hAnsi="Arial Narrow"/>
          <w:i w:val="0"/>
          <w:sz w:val="20"/>
        </w:rPr>
        <w:t>ICAAD and DLA Piper (2015) An Analysis of Judicial Sentencing Practices in Sexual and Gender-Based Violence (SGBV) Cases in the Pacific Island Region</w:t>
      </w:r>
    </w:p>
  </w:footnote>
  <w:footnote w:id="10">
    <w:p w14:paraId="5D0BDCFA" w14:textId="77777777" w:rsidR="002D7777" w:rsidRPr="00414FE3" w:rsidRDefault="002D7777" w:rsidP="00F927F8">
      <w:pPr>
        <w:widowControl w:val="0"/>
        <w:autoSpaceDE w:val="0"/>
        <w:autoSpaceDN w:val="0"/>
        <w:adjustRightInd w:val="0"/>
        <w:spacing w:after="240"/>
        <w:rPr>
          <w:rFonts w:ascii="Arial Narrow" w:hAnsi="Arial Narrow"/>
          <w:i w:val="0"/>
          <w:lang w:val="en-US"/>
        </w:rPr>
      </w:pPr>
      <w:r w:rsidRPr="00414FE3">
        <w:rPr>
          <w:rStyle w:val="FootnoteReference"/>
          <w:rFonts w:ascii="Arial Narrow" w:hAnsi="Arial Narrow"/>
          <w:i w:val="0"/>
          <w:sz w:val="24"/>
          <w:szCs w:val="24"/>
        </w:rPr>
        <w:footnoteRef/>
      </w:r>
      <w:r w:rsidRPr="00414FE3">
        <w:rPr>
          <w:rFonts w:ascii="Arial Narrow" w:hAnsi="Arial Narrow"/>
          <w:i w:val="0"/>
          <w:sz w:val="24"/>
          <w:szCs w:val="24"/>
        </w:rPr>
        <w:t xml:space="preserve"> </w:t>
      </w:r>
      <w:r w:rsidRPr="00414FE3">
        <w:rPr>
          <w:rFonts w:ascii="Arial Narrow" w:hAnsi="Arial Narrow" w:cs="Optima"/>
          <w:i w:val="0"/>
          <w:lang w:val="en-US"/>
        </w:rPr>
        <w:t>Commonwealth of Australia, DFAT, Development for All 2015–2020: Strategy for strengthening disability-inclusive development in Australia’s aid program, May 2015, p5. CPRD Articles 2,</w:t>
      </w:r>
      <w:r>
        <w:rPr>
          <w:rFonts w:ascii="Arial Narrow" w:hAnsi="Arial Narrow" w:cs="Optima"/>
          <w:i w:val="0"/>
          <w:lang w:val="en-US"/>
        </w:rPr>
        <w:t xml:space="preserve"> </w:t>
      </w:r>
      <w:r w:rsidRPr="00414FE3">
        <w:rPr>
          <w:rFonts w:ascii="Arial Narrow" w:hAnsi="Arial Narrow" w:cs="Optima"/>
          <w:i w:val="0"/>
          <w:lang w:val="en-US"/>
        </w:rPr>
        <w:t>3</w:t>
      </w:r>
      <w:r>
        <w:rPr>
          <w:rFonts w:ascii="Arial Narrow" w:hAnsi="Arial Narrow" w:cs="Optima"/>
          <w:i w:val="0"/>
          <w:lang w:val="en-US"/>
        </w:rPr>
        <w:t xml:space="preserve">, </w:t>
      </w:r>
      <w:r w:rsidRPr="00414FE3">
        <w:rPr>
          <w:rFonts w:ascii="Arial Narrow" w:hAnsi="Arial Narrow" w:cs="Optima"/>
          <w:i w:val="0"/>
          <w:lang w:val="en-US"/>
        </w:rPr>
        <w:t>5,</w:t>
      </w:r>
      <w:r>
        <w:rPr>
          <w:rFonts w:ascii="Arial Narrow" w:hAnsi="Arial Narrow" w:cs="Optima"/>
          <w:i w:val="0"/>
          <w:lang w:val="en-US"/>
        </w:rPr>
        <w:t xml:space="preserve"> </w:t>
      </w:r>
      <w:r w:rsidRPr="00414FE3">
        <w:rPr>
          <w:rFonts w:ascii="Arial Narrow" w:hAnsi="Arial Narrow" w:cs="Optima"/>
          <w:i w:val="0"/>
          <w:lang w:val="en-US"/>
        </w:rPr>
        <w:t>12 and 13.</w:t>
      </w:r>
    </w:p>
  </w:footnote>
  <w:footnote w:id="11">
    <w:p w14:paraId="2B293937" w14:textId="77777777" w:rsidR="002D7777" w:rsidRPr="003C6A29" w:rsidRDefault="002D7777" w:rsidP="00300541">
      <w:pPr>
        <w:rPr>
          <w:rFonts w:ascii="Arial Narrow" w:eastAsia="Times New Roman" w:hAnsi="Arial Narrow" w:cs="Times New Roman"/>
          <w:i w:val="0"/>
        </w:rPr>
      </w:pPr>
      <w:r w:rsidRPr="003C6A29">
        <w:rPr>
          <w:rStyle w:val="FootnoteReference"/>
          <w:rFonts w:ascii="Arial Narrow" w:hAnsi="Arial Narrow"/>
          <w:i w:val="0"/>
          <w:sz w:val="24"/>
          <w:szCs w:val="24"/>
        </w:rPr>
        <w:footnoteRef/>
      </w:r>
      <w:r w:rsidRPr="003C6A29">
        <w:rPr>
          <w:rFonts w:ascii="Arial Narrow" w:hAnsi="Arial Narrow"/>
          <w:i w:val="0"/>
          <w:sz w:val="24"/>
          <w:szCs w:val="24"/>
        </w:rPr>
        <w:t xml:space="preserve"> </w:t>
      </w:r>
      <w:r w:rsidRPr="003C6A29">
        <w:rPr>
          <w:rFonts w:ascii="Arial Narrow" w:hAnsi="Arial Narrow"/>
          <w:i w:val="0"/>
        </w:rPr>
        <w:t xml:space="preserve">The PNG court user perception survey </w:t>
      </w:r>
      <w:r w:rsidRPr="003C6A29">
        <w:rPr>
          <w:rFonts w:ascii="Arial Narrow" w:eastAsia="Times New Roman" w:hAnsi="Arial Narrow" w:cs="Times New Roman"/>
          <w:i w:val="0"/>
        </w:rPr>
        <w:t>asked lawyers and clients for their views on the quality and impact of mediation services conducted in the National Court of PNG during May-December 2011.</w:t>
      </w:r>
    </w:p>
    <w:p w14:paraId="6784B703" w14:textId="77777777" w:rsidR="002D7777" w:rsidRPr="00BF10EF" w:rsidRDefault="002D7777" w:rsidP="00300541">
      <w:pPr>
        <w:pStyle w:val="FootnoteText"/>
      </w:pPr>
    </w:p>
  </w:footnote>
  <w:footnote w:id="12">
    <w:p w14:paraId="696DEB98" w14:textId="77777777" w:rsidR="002D7777" w:rsidRPr="003C6A29" w:rsidRDefault="002D7777" w:rsidP="009B1483">
      <w:pPr>
        <w:pStyle w:val="FootnoteText"/>
        <w:rPr>
          <w:rFonts w:ascii="Arial Narrow" w:hAnsi="Arial Narrow"/>
          <w:i w:val="0"/>
          <w:sz w:val="20"/>
        </w:rPr>
      </w:pPr>
      <w:r w:rsidRPr="003C6A29">
        <w:rPr>
          <w:rStyle w:val="FootnoteReference"/>
          <w:rFonts w:ascii="Arial Narrow" w:hAnsi="Arial Narrow"/>
          <w:i w:val="0"/>
          <w:szCs w:val="24"/>
        </w:rPr>
        <w:footnoteRef/>
      </w:r>
      <w:r w:rsidRPr="003C6A29">
        <w:rPr>
          <w:rFonts w:ascii="Arial Narrow" w:hAnsi="Arial Narrow"/>
          <w:i w:val="0"/>
          <w:sz w:val="20"/>
        </w:rPr>
        <w:t xml:space="preserve"> The Federated States of Micronesia also published a Court Annual Report for the first time.</w:t>
      </w:r>
    </w:p>
  </w:footnote>
  <w:footnote w:id="13">
    <w:p w14:paraId="38F40993" w14:textId="77777777" w:rsidR="002D7777" w:rsidRPr="003C6A29" w:rsidRDefault="002D7777" w:rsidP="00CE6631">
      <w:pPr>
        <w:rPr>
          <w:rFonts w:ascii="Arial Narrow" w:hAnsi="Arial Narrow"/>
          <w:i w:val="0"/>
        </w:rPr>
      </w:pPr>
      <w:r w:rsidRPr="003C6A29">
        <w:rPr>
          <w:rStyle w:val="FootnoteReference"/>
          <w:rFonts w:ascii="Arial Narrow" w:hAnsi="Arial Narrow"/>
          <w:i w:val="0"/>
          <w:sz w:val="24"/>
          <w:szCs w:val="24"/>
        </w:rPr>
        <w:footnoteRef/>
      </w:r>
      <w:r w:rsidRPr="003C6A29">
        <w:rPr>
          <w:rFonts w:ascii="Arial Narrow" w:hAnsi="Arial Narrow"/>
          <w:i w:val="0"/>
          <w:sz w:val="24"/>
          <w:szCs w:val="24"/>
        </w:rPr>
        <w:t xml:space="preserve"> </w:t>
      </w:r>
      <w:r w:rsidRPr="003C6A29">
        <w:rPr>
          <w:rFonts w:ascii="Arial Narrow" w:hAnsi="Arial Narrow"/>
          <w:i w:val="0"/>
        </w:rPr>
        <w:t xml:space="preserve">Paragraph 49, Government of the Cook Islands Court Annual Report 2011-2012.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9A35B" w14:textId="77777777" w:rsidR="002D7777" w:rsidRDefault="002D7777">
    <w:pPr>
      <w:pStyle w:val="Header"/>
    </w:pPr>
    <w:r>
      <w:rPr>
        <w:noProof/>
      </w:rPr>
      <w:drawing>
        <wp:anchor distT="0" distB="0" distL="114300" distR="114300" simplePos="0" relativeHeight="251652608" behindDoc="1" locked="0" layoutInCell="1" allowOverlap="1" wp14:anchorId="4EB668FA" wp14:editId="46E60D45">
          <wp:simplePos x="0" y="0"/>
          <wp:positionH relativeFrom="column">
            <wp:posOffset>-918718</wp:posOffset>
          </wp:positionH>
          <wp:positionV relativeFrom="paragraph">
            <wp:posOffset>4846320</wp:posOffset>
          </wp:positionV>
          <wp:extent cx="8348472" cy="5888736"/>
          <wp:effectExtent l="0" t="0" r="0" b="0"/>
          <wp:wrapNone/>
          <wp:docPr id="12" name="Picture 12"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ific2.bmp"/>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8350885" cy="589043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0297F0BA" wp14:editId="19FACF30">
          <wp:simplePos x="0" y="0"/>
          <wp:positionH relativeFrom="column">
            <wp:posOffset>-307340</wp:posOffset>
          </wp:positionH>
          <wp:positionV relativeFrom="paragraph">
            <wp:posOffset>1488440</wp:posOffset>
          </wp:positionV>
          <wp:extent cx="1490980" cy="1467485"/>
          <wp:effectExtent l="0" t="0" r="7620" b="5715"/>
          <wp:wrapNone/>
          <wp:docPr id="13" name="Picture 4" descr="Logo - PJDP - FINAL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PJDP - FINAL Small.bmp"/>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1490980" cy="14674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14:anchorId="45EB2015" wp14:editId="683AA696">
          <wp:simplePos x="0" y="0"/>
          <wp:positionH relativeFrom="column">
            <wp:posOffset>-913130</wp:posOffset>
          </wp:positionH>
          <wp:positionV relativeFrom="paragraph">
            <wp:posOffset>467995</wp:posOffset>
          </wp:positionV>
          <wp:extent cx="7580630" cy="595630"/>
          <wp:effectExtent l="0" t="0" r="0" b="0"/>
          <wp:wrapNone/>
          <wp:docPr id="14" name="Picture 14"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 Colour Bar (Horizontal).bmp"/>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7580630" cy="5956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00" w:type="dxa"/>
      <w:jc w:val="center"/>
      <w:tblBorders>
        <w:bottom w:val="single" w:sz="4" w:space="0" w:color="auto"/>
      </w:tblBorders>
      <w:tblLayout w:type="fixed"/>
      <w:tblLook w:val="01E0" w:firstRow="1" w:lastRow="1" w:firstColumn="1" w:lastColumn="1" w:noHBand="0" w:noVBand="0"/>
    </w:tblPr>
    <w:tblGrid>
      <w:gridCol w:w="920"/>
      <w:gridCol w:w="11180"/>
    </w:tblGrid>
    <w:tr w:rsidR="002D7777" w:rsidRPr="00BC45EF" w14:paraId="0643BCD9" w14:textId="77777777" w:rsidTr="008813E3">
      <w:trPr>
        <w:trHeight w:val="782"/>
        <w:jc w:val="center"/>
      </w:trPr>
      <w:tc>
        <w:tcPr>
          <w:tcW w:w="920" w:type="dxa"/>
          <w:tcBorders>
            <w:bottom w:val="nil"/>
          </w:tcBorders>
          <w:vAlign w:val="bottom"/>
        </w:tcPr>
        <w:p w14:paraId="2C6B3071" w14:textId="77777777" w:rsidR="002D7777" w:rsidRPr="00FB13F5" w:rsidRDefault="002D7777" w:rsidP="006932F5">
          <w:pPr>
            <w:rPr>
              <w:sz w:val="5"/>
            </w:rPr>
          </w:pPr>
        </w:p>
      </w:tc>
      <w:tc>
        <w:tcPr>
          <w:tcW w:w="11180" w:type="dxa"/>
          <w:tcBorders>
            <w:bottom w:val="nil"/>
          </w:tcBorders>
          <w:vAlign w:val="bottom"/>
        </w:tcPr>
        <w:p w14:paraId="272E1F91" w14:textId="77777777" w:rsidR="002D7777" w:rsidRPr="00BC45EF" w:rsidRDefault="002D7777" w:rsidP="006932F5">
          <w:pPr>
            <w:tabs>
              <w:tab w:val="center" w:pos="4153"/>
              <w:tab w:val="right" w:pos="8306"/>
            </w:tabs>
            <w:spacing w:after="40"/>
            <w:rPr>
              <w:rFonts w:eastAsia="MS Mincho" w:cs="Optima"/>
              <w:b/>
              <w:i w:val="0"/>
              <w:color w:val="000000"/>
            </w:rPr>
          </w:pPr>
          <w:r w:rsidRPr="00BC45EF">
            <w:rPr>
              <w:rFonts w:eastAsia="MS Mincho" w:cs="Optima"/>
              <w:b/>
              <w:i w:val="0"/>
              <w:color w:val="000000"/>
            </w:rPr>
            <w:t>Pacific Judicial Development Programme</w:t>
          </w:r>
        </w:p>
        <w:p w14:paraId="2F7DC037" w14:textId="77777777" w:rsidR="002D7777" w:rsidRPr="00BC45EF" w:rsidRDefault="002D7777" w:rsidP="00F80D1A">
          <w:pPr>
            <w:tabs>
              <w:tab w:val="center" w:pos="4153"/>
              <w:tab w:val="right" w:pos="8306"/>
            </w:tabs>
            <w:spacing w:after="40"/>
            <w:rPr>
              <w:rFonts w:eastAsia="MS Mincho" w:cs="Arial"/>
            </w:rPr>
          </w:pPr>
          <w:r>
            <w:rPr>
              <w:szCs w:val="68"/>
            </w:rPr>
            <w:t xml:space="preserve">Annual Court Reporting Toolkit </w:t>
          </w:r>
        </w:p>
      </w:tc>
    </w:tr>
    <w:tr w:rsidR="002D7777" w:rsidRPr="00BC45EF" w14:paraId="6418221E" w14:textId="77777777" w:rsidTr="008813E3">
      <w:trPr>
        <w:trHeight w:val="286"/>
        <w:jc w:val="center"/>
      </w:trPr>
      <w:tc>
        <w:tcPr>
          <w:tcW w:w="12100" w:type="dxa"/>
          <w:gridSpan w:val="2"/>
          <w:tcBorders>
            <w:top w:val="nil"/>
            <w:bottom w:val="nil"/>
          </w:tcBorders>
        </w:tcPr>
        <w:p w14:paraId="6FB09384" w14:textId="77777777" w:rsidR="002D7777" w:rsidRPr="00FF4A3A" w:rsidRDefault="002D7777" w:rsidP="006932F5">
          <w:pPr>
            <w:tabs>
              <w:tab w:val="center" w:pos="4153"/>
              <w:tab w:val="right" w:pos="8306"/>
            </w:tabs>
            <w:ind w:left="-108"/>
            <w:jc w:val="right"/>
            <w:rPr>
              <w:rFonts w:eastAsia="MS Mincho" w:cs="Arial"/>
              <w:b/>
            </w:rPr>
          </w:pPr>
          <w:r w:rsidRPr="00FF4A3A">
            <w:rPr>
              <w:rFonts w:eastAsia="MS Mincho" w:cs="Arial"/>
              <w:b/>
              <w:noProof/>
              <w:sz w:val="4"/>
              <w:szCs w:val="19"/>
            </w:rPr>
            <w:drawing>
              <wp:inline distT="0" distB="0" distL="0" distR="0" wp14:anchorId="4AA1022D" wp14:editId="1DDD4DFE">
                <wp:extent cx="7150100" cy="165100"/>
                <wp:effectExtent l="0" t="0" r="0" b="6350"/>
                <wp:docPr id="2263" name="Picture 2263"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 Colour Bar (Horizontal)"/>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150100" cy="165100"/>
                        </a:xfrm>
                        <a:prstGeom prst="rect">
                          <a:avLst/>
                        </a:prstGeom>
                        <a:noFill/>
                        <a:ln>
                          <a:noFill/>
                        </a:ln>
                      </pic:spPr>
                    </pic:pic>
                  </a:graphicData>
                </a:graphic>
              </wp:inline>
            </w:drawing>
          </w:r>
        </w:p>
      </w:tc>
    </w:tr>
  </w:tbl>
  <w:p w14:paraId="0CE1B9C9" w14:textId="77777777" w:rsidR="002D7777" w:rsidRPr="00F80D1A" w:rsidRDefault="002D7777">
    <w:pPr>
      <w:pStyle w:val="Header"/>
      <w:rPr>
        <w:szCs w:val="23"/>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898" w:type="dxa"/>
      <w:jc w:val="center"/>
      <w:tblBorders>
        <w:bottom w:val="single" w:sz="4" w:space="0" w:color="auto"/>
      </w:tblBorders>
      <w:tblLayout w:type="fixed"/>
      <w:tblLook w:val="01E0" w:firstRow="1" w:lastRow="1" w:firstColumn="1" w:lastColumn="1" w:noHBand="0" w:noVBand="0"/>
    </w:tblPr>
    <w:tblGrid>
      <w:gridCol w:w="241"/>
      <w:gridCol w:w="13657"/>
    </w:tblGrid>
    <w:tr w:rsidR="002D7777" w:rsidRPr="00BC45EF" w14:paraId="4D215242" w14:textId="77777777" w:rsidTr="009D09A0">
      <w:trPr>
        <w:trHeight w:val="782"/>
        <w:jc w:val="center"/>
      </w:trPr>
      <w:tc>
        <w:tcPr>
          <w:tcW w:w="241" w:type="dxa"/>
          <w:tcBorders>
            <w:bottom w:val="nil"/>
          </w:tcBorders>
          <w:vAlign w:val="bottom"/>
        </w:tcPr>
        <w:p w14:paraId="469E6741" w14:textId="77777777" w:rsidR="002D7777" w:rsidRPr="00FB13F5" w:rsidRDefault="002D7777" w:rsidP="006932F5">
          <w:pPr>
            <w:rPr>
              <w:sz w:val="5"/>
            </w:rPr>
          </w:pPr>
        </w:p>
      </w:tc>
      <w:tc>
        <w:tcPr>
          <w:tcW w:w="13657" w:type="dxa"/>
          <w:tcBorders>
            <w:bottom w:val="nil"/>
          </w:tcBorders>
          <w:vAlign w:val="bottom"/>
        </w:tcPr>
        <w:p w14:paraId="45EC140F" w14:textId="77777777" w:rsidR="002D7777" w:rsidRPr="00BC45EF" w:rsidRDefault="002D7777" w:rsidP="006932F5">
          <w:pPr>
            <w:tabs>
              <w:tab w:val="center" w:pos="4153"/>
              <w:tab w:val="right" w:pos="8306"/>
            </w:tabs>
            <w:spacing w:after="40"/>
            <w:rPr>
              <w:rFonts w:eastAsia="MS Mincho" w:cs="Optima"/>
              <w:b/>
              <w:i w:val="0"/>
              <w:color w:val="000000"/>
            </w:rPr>
          </w:pPr>
          <w:r w:rsidRPr="00BC45EF">
            <w:rPr>
              <w:rFonts w:eastAsia="MS Mincho" w:cs="Optima"/>
              <w:b/>
              <w:i w:val="0"/>
              <w:color w:val="000000"/>
            </w:rPr>
            <w:t>Pacific Judicial Development Programme</w:t>
          </w:r>
        </w:p>
        <w:p w14:paraId="0CCA6F6D" w14:textId="77777777" w:rsidR="002D7777" w:rsidRPr="00BC45EF" w:rsidRDefault="002D7777" w:rsidP="00F80D1A">
          <w:pPr>
            <w:tabs>
              <w:tab w:val="center" w:pos="4153"/>
              <w:tab w:val="right" w:pos="8306"/>
            </w:tabs>
            <w:spacing w:after="40"/>
            <w:rPr>
              <w:rFonts w:eastAsia="MS Mincho" w:cs="Arial"/>
            </w:rPr>
          </w:pPr>
          <w:r>
            <w:rPr>
              <w:szCs w:val="68"/>
            </w:rPr>
            <w:t xml:space="preserve">Annual Court Reporting Toolkit </w:t>
          </w:r>
        </w:p>
      </w:tc>
    </w:tr>
    <w:tr w:rsidR="002D7777" w:rsidRPr="00BC45EF" w14:paraId="2924AF1E" w14:textId="77777777" w:rsidTr="009D09A0">
      <w:trPr>
        <w:trHeight w:val="286"/>
        <w:jc w:val="center"/>
      </w:trPr>
      <w:tc>
        <w:tcPr>
          <w:tcW w:w="13898" w:type="dxa"/>
          <w:gridSpan w:val="2"/>
          <w:tcBorders>
            <w:top w:val="nil"/>
            <w:bottom w:val="nil"/>
          </w:tcBorders>
        </w:tcPr>
        <w:p w14:paraId="125D8785" w14:textId="77777777" w:rsidR="002D7777" w:rsidRPr="00BC45EF" w:rsidRDefault="002D7777" w:rsidP="006932F5">
          <w:pPr>
            <w:tabs>
              <w:tab w:val="center" w:pos="4153"/>
              <w:tab w:val="right" w:pos="8306"/>
            </w:tabs>
            <w:ind w:left="-108"/>
            <w:jc w:val="right"/>
            <w:rPr>
              <w:rFonts w:eastAsia="MS Mincho" w:cs="Arial"/>
            </w:rPr>
          </w:pPr>
          <w:r>
            <w:rPr>
              <w:rFonts w:eastAsia="MS Mincho" w:cs="Arial"/>
              <w:noProof/>
              <w:sz w:val="4"/>
              <w:szCs w:val="19"/>
            </w:rPr>
            <w:drawing>
              <wp:inline distT="0" distB="0" distL="0" distR="0" wp14:anchorId="6CCDBC4E" wp14:editId="2BBDDCD8">
                <wp:extent cx="8650898" cy="199754"/>
                <wp:effectExtent l="0" t="0" r="0" b="0"/>
                <wp:docPr id="701" name="Picture 701"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 Colour Bar (Horizontal)"/>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8820523" cy="203671"/>
                        </a:xfrm>
                        <a:prstGeom prst="rect">
                          <a:avLst/>
                        </a:prstGeom>
                        <a:noFill/>
                        <a:ln>
                          <a:noFill/>
                        </a:ln>
                      </pic:spPr>
                    </pic:pic>
                  </a:graphicData>
                </a:graphic>
              </wp:inline>
            </w:drawing>
          </w:r>
        </w:p>
      </w:tc>
    </w:tr>
  </w:tbl>
  <w:p w14:paraId="7F5ED568" w14:textId="77777777" w:rsidR="002D7777" w:rsidRPr="00F80D1A" w:rsidRDefault="002D7777">
    <w:pPr>
      <w:pStyle w:val="Header"/>
      <w:rPr>
        <w:szCs w:val="23"/>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270" w:type="dxa"/>
      <w:jc w:val="center"/>
      <w:tblBorders>
        <w:bottom w:val="single" w:sz="4" w:space="0" w:color="auto"/>
      </w:tblBorders>
      <w:tblLayout w:type="fixed"/>
      <w:tblLook w:val="01E0" w:firstRow="1" w:lastRow="1" w:firstColumn="1" w:lastColumn="1" w:noHBand="0" w:noVBand="0"/>
    </w:tblPr>
    <w:tblGrid>
      <w:gridCol w:w="920"/>
      <w:gridCol w:w="10350"/>
    </w:tblGrid>
    <w:tr w:rsidR="002D7777" w:rsidRPr="00BC45EF" w14:paraId="3AD1D9EB" w14:textId="77777777" w:rsidTr="006932F5">
      <w:trPr>
        <w:trHeight w:val="782"/>
        <w:jc w:val="center"/>
      </w:trPr>
      <w:tc>
        <w:tcPr>
          <w:tcW w:w="920" w:type="dxa"/>
          <w:tcBorders>
            <w:bottom w:val="nil"/>
          </w:tcBorders>
          <w:vAlign w:val="bottom"/>
        </w:tcPr>
        <w:p w14:paraId="639C4170" w14:textId="77777777" w:rsidR="002D7777" w:rsidRPr="00FB13F5" w:rsidRDefault="002D7777" w:rsidP="006932F5">
          <w:pPr>
            <w:rPr>
              <w:sz w:val="5"/>
            </w:rPr>
          </w:pPr>
        </w:p>
      </w:tc>
      <w:tc>
        <w:tcPr>
          <w:tcW w:w="10350" w:type="dxa"/>
          <w:tcBorders>
            <w:bottom w:val="nil"/>
          </w:tcBorders>
          <w:vAlign w:val="bottom"/>
        </w:tcPr>
        <w:p w14:paraId="7C876271" w14:textId="77777777" w:rsidR="002D7777" w:rsidRPr="00BC45EF" w:rsidRDefault="002D7777" w:rsidP="006932F5">
          <w:pPr>
            <w:tabs>
              <w:tab w:val="center" w:pos="4153"/>
              <w:tab w:val="right" w:pos="8306"/>
            </w:tabs>
            <w:spacing w:after="40"/>
            <w:rPr>
              <w:rFonts w:eastAsia="MS Mincho" w:cs="Optima"/>
              <w:b/>
              <w:i w:val="0"/>
              <w:color w:val="000000"/>
            </w:rPr>
          </w:pPr>
          <w:r w:rsidRPr="00BC45EF">
            <w:rPr>
              <w:rFonts w:eastAsia="MS Mincho" w:cs="Optima"/>
              <w:b/>
              <w:i w:val="0"/>
              <w:color w:val="000000"/>
            </w:rPr>
            <w:t>Pacific Judicial Development Programme</w:t>
          </w:r>
        </w:p>
        <w:p w14:paraId="70D87372" w14:textId="77777777" w:rsidR="002D7777" w:rsidRPr="00BC45EF" w:rsidRDefault="002D7777" w:rsidP="00F80D1A">
          <w:pPr>
            <w:tabs>
              <w:tab w:val="center" w:pos="4153"/>
              <w:tab w:val="right" w:pos="8306"/>
            </w:tabs>
            <w:spacing w:after="40"/>
            <w:rPr>
              <w:rFonts w:eastAsia="MS Mincho" w:cs="Arial"/>
            </w:rPr>
          </w:pPr>
          <w:r>
            <w:rPr>
              <w:szCs w:val="68"/>
            </w:rPr>
            <w:t xml:space="preserve">Annual Court Reporting Toolkit </w:t>
          </w:r>
        </w:p>
      </w:tc>
    </w:tr>
    <w:tr w:rsidR="002D7777" w:rsidRPr="00BC45EF" w14:paraId="227966BD" w14:textId="77777777" w:rsidTr="006932F5">
      <w:trPr>
        <w:trHeight w:val="286"/>
        <w:jc w:val="center"/>
      </w:trPr>
      <w:tc>
        <w:tcPr>
          <w:tcW w:w="11270" w:type="dxa"/>
          <w:gridSpan w:val="2"/>
          <w:tcBorders>
            <w:top w:val="nil"/>
            <w:bottom w:val="nil"/>
          </w:tcBorders>
        </w:tcPr>
        <w:p w14:paraId="1FA1EFCE" w14:textId="77777777" w:rsidR="002D7777" w:rsidRPr="00BC45EF" w:rsidRDefault="002D7777" w:rsidP="006932F5">
          <w:pPr>
            <w:tabs>
              <w:tab w:val="center" w:pos="4153"/>
              <w:tab w:val="right" w:pos="8306"/>
            </w:tabs>
            <w:ind w:left="-108"/>
            <w:jc w:val="right"/>
            <w:rPr>
              <w:rFonts w:eastAsia="MS Mincho" w:cs="Arial"/>
            </w:rPr>
          </w:pPr>
          <w:r>
            <w:rPr>
              <w:rFonts w:eastAsia="MS Mincho" w:cs="Arial"/>
              <w:noProof/>
              <w:sz w:val="4"/>
              <w:szCs w:val="19"/>
            </w:rPr>
            <w:drawing>
              <wp:inline distT="0" distB="0" distL="0" distR="0" wp14:anchorId="2DCE2283" wp14:editId="580EBF79">
                <wp:extent cx="7150100" cy="165100"/>
                <wp:effectExtent l="0" t="0" r="0" b="6350"/>
                <wp:docPr id="15" name="Picture 15"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 Colour Bar (Horizontal)"/>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150100" cy="165100"/>
                        </a:xfrm>
                        <a:prstGeom prst="rect">
                          <a:avLst/>
                        </a:prstGeom>
                        <a:noFill/>
                        <a:ln>
                          <a:noFill/>
                        </a:ln>
                      </pic:spPr>
                    </pic:pic>
                  </a:graphicData>
                </a:graphic>
              </wp:inline>
            </w:drawing>
          </w:r>
        </w:p>
      </w:tc>
    </w:tr>
  </w:tbl>
  <w:p w14:paraId="26671D47" w14:textId="77777777" w:rsidR="002D7777" w:rsidRPr="00F80D1A" w:rsidRDefault="002D7777">
    <w:pPr>
      <w:pStyle w:val="Header"/>
      <w:rPr>
        <w:szCs w:val="23"/>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F33DD" w14:textId="77777777" w:rsidR="002D7777" w:rsidRPr="00B44902" w:rsidRDefault="002D7777" w:rsidP="00EC49F7">
    <w:pPr>
      <w:pStyle w:val="Header"/>
      <w:rPr>
        <w:szCs w:val="12"/>
      </w:rPr>
    </w:pPr>
    <w:r>
      <w:rPr>
        <w:noProof/>
      </w:rPr>
      <w:drawing>
        <wp:anchor distT="0" distB="0" distL="114300" distR="114300" simplePos="0" relativeHeight="251661824" behindDoc="0" locked="0" layoutInCell="1" allowOverlap="1" wp14:anchorId="48D47486" wp14:editId="19872448">
          <wp:simplePos x="0" y="0"/>
          <wp:positionH relativeFrom="column">
            <wp:posOffset>-918845</wp:posOffset>
          </wp:positionH>
          <wp:positionV relativeFrom="paragraph">
            <wp:posOffset>23967</wp:posOffset>
          </wp:positionV>
          <wp:extent cx="7580630" cy="594995"/>
          <wp:effectExtent l="0" t="0" r="1270" b="0"/>
          <wp:wrapNone/>
          <wp:docPr id="674" name="Picture 674"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A Colour Bar (Horizontal).bmp"/>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80630" cy="594995"/>
                  </a:xfrm>
                  <a:prstGeom prst="rect">
                    <a:avLst/>
                  </a:prstGeom>
                  <a:noFill/>
                </pic:spPr>
              </pic:pic>
            </a:graphicData>
          </a:graphic>
          <wp14:sizeRelH relativeFrom="page">
            <wp14:pctWidth>0</wp14:pctWidth>
          </wp14:sizeRelH>
          <wp14:sizeRelV relativeFrom="page">
            <wp14:pctHeight>0</wp14:pctHeight>
          </wp14:sizeRelV>
        </wp:anchor>
      </w:drawing>
    </w:r>
  </w:p>
  <w:p w14:paraId="05D58B57" w14:textId="77777777" w:rsidR="002D7777" w:rsidRPr="000E14AE" w:rsidRDefault="002D7777" w:rsidP="00EC49F7">
    <w:pPr>
      <w:pStyle w:val="Header"/>
    </w:pPr>
    <w:r>
      <w:rPr>
        <w:noProof/>
      </w:rPr>
      <mc:AlternateContent>
        <mc:Choice Requires="wps">
          <w:drawing>
            <wp:anchor distT="0" distB="0" distL="114300" distR="114300" simplePos="0" relativeHeight="251663872" behindDoc="0" locked="0" layoutInCell="1" allowOverlap="1" wp14:anchorId="70878B56" wp14:editId="1AF95064">
              <wp:simplePos x="0" y="0"/>
              <wp:positionH relativeFrom="column">
                <wp:posOffset>-918845</wp:posOffset>
              </wp:positionH>
              <wp:positionV relativeFrom="paragraph">
                <wp:posOffset>4236248</wp:posOffset>
              </wp:positionV>
              <wp:extent cx="7667625" cy="492760"/>
              <wp:effectExtent l="0" t="0" r="9525" b="25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492760"/>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4E2930" id="Rectangle 5" o:spid="_x0000_s1026" style="position:absolute;margin-left:-72.35pt;margin-top:333.55pt;width:603.75pt;height:3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" fillcolor="#0e6060" stroked="f" strokeweight="2pt">
              <v:path arrowok="t"/>
            </v:rect>
          </w:pict>
        </mc:Fallback>
      </mc:AlternateContent>
    </w:r>
    <w:r>
      <w:rPr>
        <w:noProof/>
      </w:rPr>
      <mc:AlternateContent>
        <mc:Choice Requires="wps">
          <w:drawing>
            <wp:anchor distT="0" distB="0" distL="114300" distR="114300" simplePos="0" relativeHeight="251662848" behindDoc="0" locked="0" layoutInCell="1" allowOverlap="1" wp14:anchorId="698DC067" wp14:editId="7E1B1278">
              <wp:simplePos x="0" y="0"/>
              <wp:positionH relativeFrom="column">
                <wp:posOffset>-918210</wp:posOffset>
              </wp:positionH>
              <wp:positionV relativeFrom="paragraph">
                <wp:posOffset>4681855</wp:posOffset>
              </wp:positionV>
              <wp:extent cx="7580630" cy="5613400"/>
              <wp:effectExtent l="0" t="0" r="1270"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0630" cy="5613400"/>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A1F4F" id="Rectangle 6" o:spid="_x0000_s1026" style="position:absolute;margin-left:-72.3pt;margin-top:368.65pt;width:596.9pt;height:4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" fillcolor="#cbdce1" stroked="f" strokecolor="whit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018F7" w14:textId="77777777" w:rsidR="002D7777" w:rsidRPr="006932F5" w:rsidRDefault="002D7777" w:rsidP="006932F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F727D" w14:textId="77777777" w:rsidR="002D7777" w:rsidRPr="006932F5" w:rsidRDefault="002D7777" w:rsidP="006932F5">
    <w:pPr>
      <w:pStyle w:val="Header"/>
    </w:pPr>
    <w:r>
      <w:rPr>
        <w:noProof/>
      </w:rPr>
      <mc:AlternateContent>
        <mc:Choice Requires="wps">
          <w:drawing>
            <wp:anchor distT="0" distB="0" distL="114300" distR="114300" simplePos="0" relativeHeight="251657728" behindDoc="0" locked="0" layoutInCell="1" allowOverlap="1" wp14:anchorId="6FA08ABD" wp14:editId="7CF76C51">
              <wp:simplePos x="0" y="0"/>
              <wp:positionH relativeFrom="column">
                <wp:posOffset>-466979</wp:posOffset>
              </wp:positionH>
              <wp:positionV relativeFrom="paragraph">
                <wp:posOffset>-461137</wp:posOffset>
              </wp:positionV>
              <wp:extent cx="8421370" cy="10827385"/>
              <wp:effectExtent l="0" t="0" r="0" b="0"/>
              <wp:wrapNone/>
              <wp:docPr id="1894" name="Rectangle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1370" cy="1082738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D8D357" id="Rectangle 1894" o:spid="_x0000_s1026" style="position:absolute;margin-left:-36.75pt;margin-top:-36.3pt;width:663.1pt;height:85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" fillcolor="#cbdce1" stroked="f" strokecolor="whit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25255" w14:textId="77777777" w:rsidR="002D7777" w:rsidRPr="00223439" w:rsidRDefault="002D7777" w:rsidP="00711203">
    <w:pPr>
      <w:pStyle w:val="Header"/>
      <w:rPr>
        <w:sz w:val="32"/>
      </w:rPr>
    </w:pPr>
    <w:r>
      <w:rPr>
        <w:noProof/>
      </w:rPr>
      <w:drawing>
        <wp:anchor distT="0" distB="0" distL="114300" distR="114300" simplePos="0" relativeHeight="251658752" behindDoc="1" locked="0" layoutInCell="1" allowOverlap="1" wp14:anchorId="3B0362C7" wp14:editId="0BF12FCF">
          <wp:simplePos x="0" y="0"/>
          <wp:positionH relativeFrom="column">
            <wp:posOffset>-471170</wp:posOffset>
          </wp:positionH>
          <wp:positionV relativeFrom="paragraph">
            <wp:posOffset>21818</wp:posOffset>
          </wp:positionV>
          <wp:extent cx="7580630" cy="593725"/>
          <wp:effectExtent l="0" t="0" r="1270" b="0"/>
          <wp:wrapNone/>
          <wp:docPr id="2057" name="Picture 2057"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 Colour Bar (Horizontal).bmp"/>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80630" cy="593725"/>
                  </a:xfrm>
                  <a:prstGeom prst="rect">
                    <a:avLst/>
                  </a:prstGeom>
                  <a:noFill/>
                </pic:spPr>
              </pic:pic>
            </a:graphicData>
          </a:graphic>
          <wp14:sizeRelH relativeFrom="page">
            <wp14:pctWidth>0</wp14:pctWidth>
          </wp14:sizeRelH>
          <wp14:sizeRelV relativeFrom="page">
            <wp14:pctHeight>0</wp14:pctHeight>
          </wp14:sizeRelV>
        </wp:anchor>
      </w:drawing>
    </w:r>
  </w:p>
  <w:p w14:paraId="658D5C98" w14:textId="77777777" w:rsidR="002D7777" w:rsidRDefault="002D7777" w:rsidP="00711203">
    <w:pPr>
      <w:pStyle w:val="Header"/>
    </w:pPr>
  </w:p>
  <w:p w14:paraId="7B262BA0" w14:textId="77777777" w:rsidR="002D7777" w:rsidRPr="00A043D9" w:rsidRDefault="002D7777" w:rsidP="00711203">
    <w:pPr>
      <w:pStyle w:val="Header"/>
      <w:rPr>
        <w:sz w:val="2"/>
        <w:szCs w:val="2"/>
      </w:rPr>
    </w:pPr>
  </w:p>
  <w:p w14:paraId="0264955C" w14:textId="77777777" w:rsidR="002D7777" w:rsidRPr="0021005C" w:rsidRDefault="002D7777" w:rsidP="00711203">
    <w:pPr>
      <w:pStyle w:val="Header"/>
    </w:pPr>
  </w:p>
  <w:p w14:paraId="67C2A431" w14:textId="77777777" w:rsidR="002D7777" w:rsidRPr="000B6C93" w:rsidRDefault="002D7777" w:rsidP="00711203">
    <w:pPr>
      <w:pStyle w:val="Header"/>
    </w:pPr>
  </w:p>
  <w:p w14:paraId="3121C75E" w14:textId="77777777" w:rsidR="002D7777" w:rsidRPr="006932F5" w:rsidRDefault="002D7777" w:rsidP="006932F5">
    <w:pPr>
      <w:pStyle w:val="Header"/>
    </w:pPr>
    <w:r>
      <w:rPr>
        <w:noProof/>
      </w:rPr>
      <w:drawing>
        <wp:anchor distT="0" distB="0" distL="114300" distR="114300" simplePos="0" relativeHeight="251659776" behindDoc="1" locked="0" layoutInCell="1" allowOverlap="1" wp14:anchorId="3EC3BE90" wp14:editId="76727426">
          <wp:simplePos x="0" y="0"/>
          <wp:positionH relativeFrom="column">
            <wp:posOffset>-474345</wp:posOffset>
          </wp:positionH>
          <wp:positionV relativeFrom="paragraph">
            <wp:posOffset>3645372</wp:posOffset>
          </wp:positionV>
          <wp:extent cx="8350885" cy="5830570"/>
          <wp:effectExtent l="0" t="0" r="0" b="0"/>
          <wp:wrapNone/>
          <wp:docPr id="2056" name="Picture 2056"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cific2.bmp"/>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8350885" cy="58305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1FDECDD8" wp14:editId="418B8AA5">
          <wp:simplePos x="0" y="0"/>
          <wp:positionH relativeFrom="column">
            <wp:posOffset>227203</wp:posOffset>
          </wp:positionH>
          <wp:positionV relativeFrom="paragraph">
            <wp:posOffset>427990</wp:posOffset>
          </wp:positionV>
          <wp:extent cx="1228725" cy="1209675"/>
          <wp:effectExtent l="0" t="0" r="9525" b="9525"/>
          <wp:wrapNone/>
          <wp:docPr id="2055" name="Picture 2055" descr="Logo - PJDP - FINAL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Logo - PJDP - FINAL Small.bmp"/>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1228725" cy="12096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23E81" w14:textId="77777777" w:rsidR="002D7777" w:rsidRPr="00353EC5" w:rsidRDefault="002D7777" w:rsidP="00EC49F7">
    <w:pPr>
      <w:pStyle w:val="Header"/>
      <w:ind w:left="-1418"/>
    </w:pPr>
    <w:r>
      <w:rPr>
        <w:noProof/>
      </w:rPr>
      <mc:AlternateContent>
        <mc:Choice Requires="wps">
          <w:drawing>
            <wp:anchor distT="0" distB="0" distL="114300" distR="114300" simplePos="0" relativeHeight="251656704" behindDoc="0" locked="0" layoutInCell="1" allowOverlap="1" wp14:anchorId="2D15A3FB" wp14:editId="3240A5B5">
              <wp:simplePos x="0" y="0"/>
              <wp:positionH relativeFrom="column">
                <wp:posOffset>-898525</wp:posOffset>
              </wp:positionH>
              <wp:positionV relativeFrom="paragraph">
                <wp:posOffset>4592320</wp:posOffset>
              </wp:positionV>
              <wp:extent cx="7668260" cy="493395"/>
              <wp:effectExtent l="0" t="0" r="2540" b="1905"/>
              <wp:wrapNone/>
              <wp:docPr id="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8260" cy="493395"/>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E5AC76" id="Rectangle 45" o:spid="_x0000_s1026" style="position:absolute;margin-left:-70.75pt;margin-top:361.6pt;width:603.8pt;height:3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" fillcolor="#0e6060" stroked="f" strokeweight="2pt">
              <v:path arrowok="t"/>
            </v:rect>
          </w:pict>
        </mc:Fallback>
      </mc:AlternateContent>
    </w:r>
    <w:r>
      <w:rPr>
        <w:noProof/>
      </w:rPr>
      <w:drawing>
        <wp:anchor distT="0" distB="0" distL="114300" distR="114300" simplePos="0" relativeHeight="251655680" behindDoc="0" locked="0" layoutInCell="1" allowOverlap="1" wp14:anchorId="7521DC34" wp14:editId="2F09B3B9">
          <wp:simplePos x="0" y="0"/>
          <wp:positionH relativeFrom="column">
            <wp:posOffset>-898525</wp:posOffset>
          </wp:positionH>
          <wp:positionV relativeFrom="paragraph">
            <wp:posOffset>227330</wp:posOffset>
          </wp:positionV>
          <wp:extent cx="7580630" cy="595630"/>
          <wp:effectExtent l="0" t="0" r="1270" b="1270"/>
          <wp:wrapNone/>
          <wp:docPr id="672" name="Picture 11" descr="FCA Colour Bar (Horizontal).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CA Colour Bar (Horizontal).bmp"/>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630" cy="5956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1" allowOverlap="1" wp14:anchorId="22408B5D" wp14:editId="212F2962">
              <wp:simplePos x="0" y="0"/>
              <wp:positionH relativeFrom="column">
                <wp:posOffset>-898525</wp:posOffset>
              </wp:positionH>
              <wp:positionV relativeFrom="paragraph">
                <wp:posOffset>4627880</wp:posOffset>
              </wp:positionV>
              <wp:extent cx="7668260" cy="493395"/>
              <wp:effectExtent l="0" t="0" r="2540" b="190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8260" cy="493395"/>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DF8B6A" id="Rectangle 45" o:spid="_x0000_s1026" style="position:absolute;margin-left:-70.75pt;margin-top:364.4pt;width:603.8pt;height:38.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" fillcolor="#0e6060" stroked="f" strokeweight="2pt">
              <v:path arrowok="t"/>
            </v:rect>
          </w:pict>
        </mc:Fallback>
      </mc:AlternateContent>
    </w:r>
    <w:r>
      <w:rPr>
        <w:noProof/>
      </w:rPr>
      <mc:AlternateContent>
        <mc:Choice Requires="wps">
          <w:drawing>
            <wp:anchor distT="0" distB="0" distL="114300" distR="114300" simplePos="0" relativeHeight="251653632" behindDoc="0" locked="0" layoutInCell="1" allowOverlap="1" wp14:anchorId="295349BA" wp14:editId="7B403617">
              <wp:simplePos x="0" y="0"/>
              <wp:positionH relativeFrom="column">
                <wp:posOffset>-898525</wp:posOffset>
              </wp:positionH>
              <wp:positionV relativeFrom="paragraph">
                <wp:posOffset>5121275</wp:posOffset>
              </wp:positionV>
              <wp:extent cx="7580630" cy="5363845"/>
              <wp:effectExtent l="0" t="0" r="1270" b="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0630" cy="536384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A97CB" id="Rectangle 22" o:spid="_x0000_s1026" style="position:absolute;margin-left:-70.75pt;margin-top:403.25pt;width:596.9pt;height:422.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" fillcolor="#cbdce1" stroked="f" strokecolor="white">
              <v:path arrowok="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270" w:type="dxa"/>
      <w:jc w:val="center"/>
      <w:tblBorders>
        <w:bottom w:val="single" w:sz="4" w:space="0" w:color="auto"/>
      </w:tblBorders>
      <w:tblLayout w:type="fixed"/>
      <w:tblLook w:val="01E0" w:firstRow="1" w:lastRow="1" w:firstColumn="1" w:lastColumn="1" w:noHBand="0" w:noVBand="0"/>
    </w:tblPr>
    <w:tblGrid>
      <w:gridCol w:w="920"/>
      <w:gridCol w:w="10350"/>
    </w:tblGrid>
    <w:tr w:rsidR="002D7777" w:rsidRPr="00BC45EF" w14:paraId="2B9763DD" w14:textId="77777777" w:rsidTr="006932F5">
      <w:trPr>
        <w:trHeight w:val="782"/>
        <w:jc w:val="center"/>
      </w:trPr>
      <w:tc>
        <w:tcPr>
          <w:tcW w:w="920" w:type="dxa"/>
          <w:tcBorders>
            <w:bottom w:val="nil"/>
          </w:tcBorders>
          <w:vAlign w:val="bottom"/>
        </w:tcPr>
        <w:p w14:paraId="576FA9C7" w14:textId="77777777" w:rsidR="002D7777" w:rsidRPr="00FB13F5" w:rsidRDefault="002D7777" w:rsidP="006932F5">
          <w:pPr>
            <w:rPr>
              <w:sz w:val="5"/>
            </w:rPr>
          </w:pPr>
        </w:p>
      </w:tc>
      <w:tc>
        <w:tcPr>
          <w:tcW w:w="10350" w:type="dxa"/>
          <w:tcBorders>
            <w:bottom w:val="nil"/>
          </w:tcBorders>
          <w:vAlign w:val="bottom"/>
        </w:tcPr>
        <w:p w14:paraId="71D12D14" w14:textId="77777777" w:rsidR="002D7777" w:rsidRPr="00BC45EF" w:rsidRDefault="002D7777" w:rsidP="006932F5">
          <w:pPr>
            <w:tabs>
              <w:tab w:val="center" w:pos="4153"/>
              <w:tab w:val="right" w:pos="8306"/>
            </w:tabs>
            <w:spacing w:after="40"/>
            <w:rPr>
              <w:rFonts w:eastAsia="MS Mincho" w:cs="Optima"/>
              <w:b/>
              <w:i w:val="0"/>
              <w:color w:val="000000"/>
            </w:rPr>
          </w:pPr>
          <w:r w:rsidRPr="00BC45EF">
            <w:rPr>
              <w:rFonts w:eastAsia="MS Mincho" w:cs="Optima"/>
              <w:b/>
              <w:i w:val="0"/>
              <w:color w:val="000000"/>
            </w:rPr>
            <w:t>Pacific Judicial Development Programme</w:t>
          </w:r>
        </w:p>
        <w:p w14:paraId="00BB46CA" w14:textId="77777777" w:rsidR="002D7777" w:rsidRPr="00BC45EF" w:rsidRDefault="002D7777" w:rsidP="00F80D1A">
          <w:pPr>
            <w:tabs>
              <w:tab w:val="center" w:pos="4153"/>
              <w:tab w:val="right" w:pos="8306"/>
            </w:tabs>
            <w:spacing w:after="40"/>
            <w:rPr>
              <w:rFonts w:eastAsia="MS Mincho" w:cs="Arial"/>
            </w:rPr>
          </w:pPr>
          <w:r>
            <w:rPr>
              <w:szCs w:val="68"/>
            </w:rPr>
            <w:t xml:space="preserve">Annual Court Reporting Toolkit </w:t>
          </w:r>
        </w:p>
      </w:tc>
    </w:tr>
    <w:tr w:rsidR="002D7777" w:rsidRPr="00BC45EF" w14:paraId="25C83B7C" w14:textId="77777777" w:rsidTr="006932F5">
      <w:trPr>
        <w:trHeight w:val="286"/>
        <w:jc w:val="center"/>
      </w:trPr>
      <w:tc>
        <w:tcPr>
          <w:tcW w:w="11270" w:type="dxa"/>
          <w:gridSpan w:val="2"/>
          <w:tcBorders>
            <w:top w:val="nil"/>
            <w:bottom w:val="nil"/>
          </w:tcBorders>
        </w:tcPr>
        <w:p w14:paraId="69DEDCC4" w14:textId="77777777" w:rsidR="002D7777" w:rsidRPr="00BC45EF" w:rsidRDefault="002D7777" w:rsidP="006932F5">
          <w:pPr>
            <w:tabs>
              <w:tab w:val="center" w:pos="4153"/>
              <w:tab w:val="right" w:pos="8306"/>
            </w:tabs>
            <w:ind w:left="-108"/>
            <w:jc w:val="right"/>
            <w:rPr>
              <w:rFonts w:eastAsia="MS Mincho" w:cs="Arial"/>
            </w:rPr>
          </w:pPr>
          <w:r>
            <w:rPr>
              <w:rFonts w:eastAsia="MS Mincho" w:cs="Arial"/>
              <w:noProof/>
              <w:sz w:val="4"/>
              <w:szCs w:val="19"/>
            </w:rPr>
            <w:drawing>
              <wp:inline distT="0" distB="0" distL="0" distR="0" wp14:anchorId="6968022B" wp14:editId="56282887">
                <wp:extent cx="7150100" cy="165100"/>
                <wp:effectExtent l="0" t="0" r="0" b="6350"/>
                <wp:docPr id="685" name="Picture 685"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 Colour Bar (Horizontal)"/>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150100" cy="165100"/>
                        </a:xfrm>
                        <a:prstGeom prst="rect">
                          <a:avLst/>
                        </a:prstGeom>
                        <a:noFill/>
                        <a:ln>
                          <a:noFill/>
                        </a:ln>
                      </pic:spPr>
                    </pic:pic>
                  </a:graphicData>
                </a:graphic>
              </wp:inline>
            </w:drawing>
          </w:r>
        </w:p>
      </w:tc>
    </w:tr>
  </w:tbl>
  <w:p w14:paraId="0D9ED1FA" w14:textId="77777777" w:rsidR="002D7777" w:rsidRPr="00F80D1A" w:rsidRDefault="002D7777">
    <w:pPr>
      <w:pStyle w:val="Header"/>
      <w:rPr>
        <w:szCs w:val="23"/>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98" w:type="dxa"/>
      <w:tblInd w:w="-697" w:type="dxa"/>
      <w:tblBorders>
        <w:bottom w:val="single" w:sz="4" w:space="0" w:color="auto"/>
      </w:tblBorders>
      <w:tblLayout w:type="fixed"/>
      <w:tblLook w:val="01E0" w:firstRow="1" w:lastRow="1" w:firstColumn="1" w:lastColumn="1" w:noHBand="0" w:noVBand="0"/>
    </w:tblPr>
    <w:tblGrid>
      <w:gridCol w:w="461"/>
      <w:gridCol w:w="10237"/>
    </w:tblGrid>
    <w:tr w:rsidR="002D7777" w:rsidRPr="00BC45EF" w14:paraId="0CD696A2" w14:textId="77777777" w:rsidTr="00832F0F">
      <w:trPr>
        <w:trHeight w:val="755"/>
      </w:trPr>
      <w:tc>
        <w:tcPr>
          <w:tcW w:w="461" w:type="dxa"/>
          <w:tcBorders>
            <w:bottom w:val="nil"/>
          </w:tcBorders>
          <w:vAlign w:val="bottom"/>
        </w:tcPr>
        <w:p w14:paraId="20288609" w14:textId="77777777" w:rsidR="002D7777" w:rsidRPr="00FB13F5" w:rsidRDefault="002D7777" w:rsidP="00737455">
          <w:pPr>
            <w:rPr>
              <w:sz w:val="5"/>
            </w:rPr>
          </w:pPr>
        </w:p>
      </w:tc>
      <w:tc>
        <w:tcPr>
          <w:tcW w:w="10236" w:type="dxa"/>
          <w:tcBorders>
            <w:bottom w:val="nil"/>
          </w:tcBorders>
          <w:vAlign w:val="bottom"/>
        </w:tcPr>
        <w:p w14:paraId="4DAACADB" w14:textId="77777777" w:rsidR="002D7777" w:rsidRPr="00BC45EF" w:rsidRDefault="002D7777" w:rsidP="00737455">
          <w:pPr>
            <w:tabs>
              <w:tab w:val="center" w:pos="4153"/>
              <w:tab w:val="right" w:pos="8306"/>
            </w:tabs>
            <w:spacing w:after="40"/>
            <w:rPr>
              <w:rFonts w:eastAsia="MS Mincho" w:cs="Optima"/>
              <w:b/>
              <w:i w:val="0"/>
              <w:color w:val="000000"/>
            </w:rPr>
          </w:pPr>
          <w:r w:rsidRPr="00BC45EF">
            <w:rPr>
              <w:rFonts w:eastAsia="MS Mincho" w:cs="Optima"/>
              <w:b/>
              <w:i w:val="0"/>
              <w:color w:val="000000"/>
            </w:rPr>
            <w:t>Pacific Judicial Development Programme</w:t>
          </w:r>
        </w:p>
        <w:p w14:paraId="2C351E42" w14:textId="77777777" w:rsidR="002D7777" w:rsidRPr="00BC45EF" w:rsidRDefault="002D7777" w:rsidP="00737455">
          <w:pPr>
            <w:tabs>
              <w:tab w:val="center" w:pos="4153"/>
              <w:tab w:val="right" w:pos="8306"/>
            </w:tabs>
            <w:spacing w:after="40"/>
            <w:rPr>
              <w:rFonts w:eastAsia="MS Mincho" w:cs="Arial"/>
            </w:rPr>
          </w:pPr>
          <w:r w:rsidRPr="00E83EC1">
            <w:rPr>
              <w:szCs w:val="68"/>
            </w:rPr>
            <w:t>Court Annual Report Toolkit - December 2012</w:t>
          </w:r>
        </w:p>
      </w:tc>
    </w:tr>
    <w:tr w:rsidR="002D7777" w:rsidRPr="00BC45EF" w14:paraId="5ED2AC37" w14:textId="77777777" w:rsidTr="00832F0F">
      <w:trPr>
        <w:trHeight w:val="276"/>
      </w:trPr>
      <w:tc>
        <w:tcPr>
          <w:tcW w:w="10698" w:type="dxa"/>
          <w:gridSpan w:val="2"/>
          <w:tcBorders>
            <w:top w:val="nil"/>
            <w:bottom w:val="nil"/>
          </w:tcBorders>
        </w:tcPr>
        <w:p w14:paraId="1F5D715C" w14:textId="77777777" w:rsidR="002D7777" w:rsidRPr="00BC45EF" w:rsidRDefault="002D7777" w:rsidP="00737455">
          <w:pPr>
            <w:tabs>
              <w:tab w:val="center" w:pos="4153"/>
              <w:tab w:val="right" w:pos="8306"/>
            </w:tabs>
            <w:ind w:left="-108"/>
            <w:rPr>
              <w:rFonts w:eastAsia="MS Mincho" w:cs="Arial"/>
            </w:rPr>
          </w:pPr>
          <w:r>
            <w:rPr>
              <w:rFonts w:eastAsia="MS Mincho" w:cs="Arial"/>
              <w:noProof/>
              <w:sz w:val="4"/>
              <w:szCs w:val="19"/>
            </w:rPr>
            <w:drawing>
              <wp:inline distT="0" distB="0" distL="0" distR="0" wp14:anchorId="5DA79503" wp14:editId="010C895B">
                <wp:extent cx="10323195" cy="144145"/>
                <wp:effectExtent l="0" t="0" r="0" b="8255"/>
                <wp:docPr id="686" name="Picture 686"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A Colour Bar (Horizontal)"/>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0323195" cy="144145"/>
                        </a:xfrm>
                        <a:prstGeom prst="rect">
                          <a:avLst/>
                        </a:prstGeom>
                        <a:noFill/>
                        <a:ln>
                          <a:noFill/>
                        </a:ln>
                      </pic:spPr>
                    </pic:pic>
                  </a:graphicData>
                </a:graphic>
              </wp:inline>
            </w:drawing>
          </w:r>
        </w:p>
      </w:tc>
    </w:tr>
  </w:tbl>
  <w:p w14:paraId="532592FF" w14:textId="77777777" w:rsidR="002D7777" w:rsidRPr="00223439" w:rsidRDefault="002D7777" w:rsidP="00223439">
    <w:pPr>
      <w:pStyle w:val="Header"/>
      <w:rPr>
        <w:sz w:val="3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270" w:type="dxa"/>
      <w:jc w:val="center"/>
      <w:tblBorders>
        <w:bottom w:val="single" w:sz="4" w:space="0" w:color="auto"/>
      </w:tblBorders>
      <w:tblLayout w:type="fixed"/>
      <w:tblLook w:val="01E0" w:firstRow="1" w:lastRow="1" w:firstColumn="1" w:lastColumn="1" w:noHBand="0" w:noVBand="0"/>
    </w:tblPr>
    <w:tblGrid>
      <w:gridCol w:w="920"/>
      <w:gridCol w:w="10350"/>
    </w:tblGrid>
    <w:tr w:rsidR="002D7777" w:rsidRPr="00BC45EF" w14:paraId="425A864A" w14:textId="77777777" w:rsidTr="0014731C">
      <w:trPr>
        <w:trHeight w:val="782"/>
        <w:jc w:val="center"/>
      </w:trPr>
      <w:tc>
        <w:tcPr>
          <w:tcW w:w="920" w:type="dxa"/>
          <w:tcBorders>
            <w:bottom w:val="nil"/>
          </w:tcBorders>
          <w:vAlign w:val="bottom"/>
        </w:tcPr>
        <w:p w14:paraId="7FCB4FAB" w14:textId="77777777" w:rsidR="002D7777" w:rsidRPr="00FB13F5" w:rsidRDefault="002D7777" w:rsidP="0014731C">
          <w:pPr>
            <w:rPr>
              <w:sz w:val="5"/>
            </w:rPr>
          </w:pPr>
        </w:p>
      </w:tc>
      <w:tc>
        <w:tcPr>
          <w:tcW w:w="10350" w:type="dxa"/>
          <w:tcBorders>
            <w:bottom w:val="nil"/>
          </w:tcBorders>
          <w:vAlign w:val="bottom"/>
        </w:tcPr>
        <w:p w14:paraId="35BC59EB" w14:textId="77777777" w:rsidR="002D7777" w:rsidRPr="00BC45EF" w:rsidRDefault="002D7777" w:rsidP="0014731C">
          <w:pPr>
            <w:tabs>
              <w:tab w:val="center" w:pos="4153"/>
              <w:tab w:val="right" w:pos="8306"/>
            </w:tabs>
            <w:spacing w:after="40"/>
            <w:rPr>
              <w:rFonts w:eastAsia="MS Mincho" w:cs="Optima"/>
              <w:b/>
              <w:i w:val="0"/>
              <w:color w:val="000000"/>
            </w:rPr>
          </w:pPr>
          <w:r w:rsidRPr="00BC45EF">
            <w:rPr>
              <w:rFonts w:eastAsia="MS Mincho" w:cs="Optima"/>
              <w:b/>
              <w:i w:val="0"/>
              <w:color w:val="000000"/>
            </w:rPr>
            <w:t>Pacific Judicial Development Programme</w:t>
          </w:r>
        </w:p>
        <w:p w14:paraId="15D25D85" w14:textId="77777777" w:rsidR="002D7777" w:rsidRPr="00BC45EF" w:rsidRDefault="002D7777" w:rsidP="0014731C">
          <w:pPr>
            <w:tabs>
              <w:tab w:val="center" w:pos="4153"/>
              <w:tab w:val="right" w:pos="8306"/>
            </w:tabs>
            <w:spacing w:after="40"/>
            <w:rPr>
              <w:rFonts w:eastAsia="MS Mincho" w:cs="Arial"/>
            </w:rPr>
          </w:pPr>
          <w:r>
            <w:rPr>
              <w:szCs w:val="68"/>
            </w:rPr>
            <w:t xml:space="preserve">Annual Court Reporting Toolkit </w:t>
          </w:r>
        </w:p>
      </w:tc>
    </w:tr>
    <w:tr w:rsidR="002D7777" w:rsidRPr="00BC45EF" w14:paraId="6B111322" w14:textId="77777777" w:rsidTr="0014731C">
      <w:trPr>
        <w:trHeight w:val="286"/>
        <w:jc w:val="center"/>
      </w:trPr>
      <w:tc>
        <w:tcPr>
          <w:tcW w:w="11270" w:type="dxa"/>
          <w:gridSpan w:val="2"/>
          <w:tcBorders>
            <w:top w:val="nil"/>
            <w:bottom w:val="nil"/>
          </w:tcBorders>
        </w:tcPr>
        <w:p w14:paraId="25DEAFF5" w14:textId="77777777" w:rsidR="002D7777" w:rsidRPr="00BC45EF" w:rsidRDefault="002D7777" w:rsidP="0014731C">
          <w:pPr>
            <w:tabs>
              <w:tab w:val="center" w:pos="4153"/>
              <w:tab w:val="right" w:pos="8306"/>
            </w:tabs>
            <w:ind w:left="-108"/>
            <w:jc w:val="right"/>
            <w:rPr>
              <w:rFonts w:eastAsia="MS Mincho" w:cs="Arial"/>
            </w:rPr>
          </w:pPr>
          <w:r>
            <w:rPr>
              <w:rFonts w:eastAsia="MS Mincho" w:cs="Arial"/>
              <w:noProof/>
              <w:sz w:val="4"/>
              <w:szCs w:val="19"/>
            </w:rPr>
            <w:drawing>
              <wp:inline distT="0" distB="0" distL="0" distR="0" wp14:anchorId="58FE25CC" wp14:editId="28FCF6BA">
                <wp:extent cx="7150100" cy="165100"/>
                <wp:effectExtent l="0" t="0" r="0" b="6350"/>
                <wp:docPr id="687" name="Picture 687"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 Colour Bar (Horizontal)"/>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150100" cy="165100"/>
                        </a:xfrm>
                        <a:prstGeom prst="rect">
                          <a:avLst/>
                        </a:prstGeom>
                        <a:noFill/>
                        <a:ln>
                          <a:noFill/>
                        </a:ln>
                      </pic:spPr>
                    </pic:pic>
                  </a:graphicData>
                </a:graphic>
              </wp:inline>
            </w:drawing>
          </w:r>
        </w:p>
      </w:tc>
    </w:tr>
  </w:tbl>
  <w:p w14:paraId="0917E3FC" w14:textId="77777777" w:rsidR="002D7777" w:rsidRPr="00F80D1A" w:rsidRDefault="002D7777">
    <w:pPr>
      <w:pStyle w:val="Header"/>
      <w:rPr>
        <w:szCs w:val="23"/>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270" w:type="dxa"/>
      <w:jc w:val="center"/>
      <w:tblBorders>
        <w:bottom w:val="single" w:sz="4" w:space="0" w:color="auto"/>
      </w:tblBorders>
      <w:tblLayout w:type="fixed"/>
      <w:tblLook w:val="01E0" w:firstRow="1" w:lastRow="1" w:firstColumn="1" w:lastColumn="1" w:noHBand="0" w:noVBand="0"/>
    </w:tblPr>
    <w:tblGrid>
      <w:gridCol w:w="920"/>
      <w:gridCol w:w="10350"/>
    </w:tblGrid>
    <w:tr w:rsidR="002D7777" w:rsidRPr="00BC45EF" w14:paraId="78F1510B" w14:textId="77777777" w:rsidTr="006932F5">
      <w:trPr>
        <w:trHeight w:val="782"/>
        <w:jc w:val="center"/>
      </w:trPr>
      <w:tc>
        <w:tcPr>
          <w:tcW w:w="920" w:type="dxa"/>
          <w:tcBorders>
            <w:bottom w:val="nil"/>
          </w:tcBorders>
          <w:vAlign w:val="bottom"/>
        </w:tcPr>
        <w:p w14:paraId="1D14B17A" w14:textId="04756BBA" w:rsidR="002D7777" w:rsidRPr="00FB13F5" w:rsidRDefault="002D7777" w:rsidP="006932F5">
          <w:pPr>
            <w:rPr>
              <w:sz w:val="5"/>
            </w:rPr>
          </w:pPr>
        </w:p>
      </w:tc>
      <w:tc>
        <w:tcPr>
          <w:tcW w:w="10350" w:type="dxa"/>
          <w:tcBorders>
            <w:bottom w:val="nil"/>
          </w:tcBorders>
          <w:vAlign w:val="bottom"/>
        </w:tcPr>
        <w:p w14:paraId="3DE948CC" w14:textId="77777777" w:rsidR="002D7777" w:rsidRPr="00BC45EF" w:rsidRDefault="002D7777" w:rsidP="006932F5">
          <w:pPr>
            <w:tabs>
              <w:tab w:val="center" w:pos="4153"/>
              <w:tab w:val="right" w:pos="8306"/>
            </w:tabs>
            <w:spacing w:after="40"/>
            <w:rPr>
              <w:rFonts w:eastAsia="MS Mincho" w:cs="Optima"/>
              <w:b/>
              <w:i w:val="0"/>
              <w:color w:val="000000"/>
            </w:rPr>
          </w:pPr>
          <w:r w:rsidRPr="00BC45EF">
            <w:rPr>
              <w:rFonts w:eastAsia="MS Mincho" w:cs="Optima"/>
              <w:b/>
              <w:i w:val="0"/>
              <w:color w:val="000000"/>
            </w:rPr>
            <w:t>Pacific Judicial Development Programme</w:t>
          </w:r>
        </w:p>
        <w:p w14:paraId="399A8BC8" w14:textId="77777777" w:rsidR="002D7777" w:rsidRPr="00BC45EF" w:rsidRDefault="002D7777" w:rsidP="00F80D1A">
          <w:pPr>
            <w:tabs>
              <w:tab w:val="center" w:pos="4153"/>
              <w:tab w:val="right" w:pos="8306"/>
            </w:tabs>
            <w:spacing w:after="40"/>
            <w:rPr>
              <w:rFonts w:eastAsia="MS Mincho" w:cs="Arial"/>
            </w:rPr>
          </w:pPr>
          <w:r>
            <w:rPr>
              <w:szCs w:val="68"/>
            </w:rPr>
            <w:t xml:space="preserve">Annual Court Reporting Toolkit </w:t>
          </w:r>
        </w:p>
      </w:tc>
    </w:tr>
    <w:tr w:rsidR="002D7777" w:rsidRPr="00BC45EF" w14:paraId="2792D13F" w14:textId="77777777" w:rsidTr="006932F5">
      <w:trPr>
        <w:trHeight w:val="286"/>
        <w:jc w:val="center"/>
      </w:trPr>
      <w:tc>
        <w:tcPr>
          <w:tcW w:w="11270" w:type="dxa"/>
          <w:gridSpan w:val="2"/>
          <w:tcBorders>
            <w:top w:val="nil"/>
            <w:bottom w:val="nil"/>
          </w:tcBorders>
        </w:tcPr>
        <w:p w14:paraId="5CBF0795" w14:textId="77777777" w:rsidR="002D7777" w:rsidRPr="00FF4A3A" w:rsidRDefault="002D7777" w:rsidP="006932F5">
          <w:pPr>
            <w:tabs>
              <w:tab w:val="center" w:pos="4153"/>
              <w:tab w:val="right" w:pos="8306"/>
            </w:tabs>
            <w:ind w:left="-108"/>
            <w:jc w:val="right"/>
            <w:rPr>
              <w:rFonts w:eastAsia="MS Mincho" w:cs="Arial"/>
              <w:b/>
            </w:rPr>
          </w:pPr>
          <w:r w:rsidRPr="00FF4A3A">
            <w:rPr>
              <w:rFonts w:eastAsia="MS Mincho" w:cs="Arial"/>
              <w:b/>
              <w:noProof/>
              <w:sz w:val="4"/>
              <w:szCs w:val="19"/>
            </w:rPr>
            <w:drawing>
              <wp:inline distT="0" distB="0" distL="0" distR="0" wp14:anchorId="7C208544" wp14:editId="06A57360">
                <wp:extent cx="7150100" cy="165100"/>
                <wp:effectExtent l="0" t="0" r="0" b="6350"/>
                <wp:docPr id="698" name="Picture 698"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 Colour Bar (Horizontal)"/>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150100" cy="165100"/>
                        </a:xfrm>
                        <a:prstGeom prst="rect">
                          <a:avLst/>
                        </a:prstGeom>
                        <a:noFill/>
                        <a:ln>
                          <a:noFill/>
                        </a:ln>
                      </pic:spPr>
                    </pic:pic>
                  </a:graphicData>
                </a:graphic>
              </wp:inline>
            </w:drawing>
          </w:r>
        </w:p>
      </w:tc>
    </w:tr>
  </w:tbl>
  <w:p w14:paraId="467229DD" w14:textId="77777777" w:rsidR="002D7777" w:rsidRPr="00F80D1A" w:rsidRDefault="002D7777">
    <w:pPr>
      <w:pStyle w:val="Header"/>
      <w:rPr>
        <w:szCs w:val="23"/>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847" w:type="dxa"/>
      <w:jc w:val="center"/>
      <w:tblBorders>
        <w:bottom w:val="single" w:sz="4" w:space="0" w:color="auto"/>
      </w:tblBorders>
      <w:tblLayout w:type="fixed"/>
      <w:tblLook w:val="01E0" w:firstRow="1" w:lastRow="1" w:firstColumn="1" w:lastColumn="1" w:noHBand="0" w:noVBand="0"/>
    </w:tblPr>
    <w:tblGrid>
      <w:gridCol w:w="315"/>
      <w:gridCol w:w="13532"/>
    </w:tblGrid>
    <w:tr w:rsidR="002D7777" w:rsidRPr="00BC45EF" w14:paraId="4D5D94C4" w14:textId="77777777" w:rsidTr="00883BE1">
      <w:trPr>
        <w:trHeight w:val="782"/>
        <w:jc w:val="center"/>
      </w:trPr>
      <w:tc>
        <w:tcPr>
          <w:tcW w:w="315" w:type="dxa"/>
          <w:tcBorders>
            <w:bottom w:val="nil"/>
          </w:tcBorders>
          <w:vAlign w:val="bottom"/>
        </w:tcPr>
        <w:p w14:paraId="6C0D872C" w14:textId="77777777" w:rsidR="002D7777" w:rsidRPr="00FB13F5" w:rsidRDefault="002D7777" w:rsidP="006932F5">
          <w:pPr>
            <w:rPr>
              <w:sz w:val="5"/>
            </w:rPr>
          </w:pPr>
        </w:p>
      </w:tc>
      <w:tc>
        <w:tcPr>
          <w:tcW w:w="13532" w:type="dxa"/>
          <w:tcBorders>
            <w:bottom w:val="nil"/>
          </w:tcBorders>
          <w:vAlign w:val="bottom"/>
        </w:tcPr>
        <w:p w14:paraId="5E079074" w14:textId="77777777" w:rsidR="002D7777" w:rsidRPr="00BC45EF" w:rsidRDefault="002D7777" w:rsidP="00E70E58">
          <w:pPr>
            <w:tabs>
              <w:tab w:val="center" w:pos="4153"/>
              <w:tab w:val="right" w:pos="8306"/>
            </w:tabs>
            <w:spacing w:after="40"/>
            <w:rPr>
              <w:rFonts w:eastAsia="MS Mincho" w:cs="Optima"/>
              <w:b/>
              <w:i w:val="0"/>
              <w:color w:val="000000"/>
            </w:rPr>
          </w:pPr>
          <w:r w:rsidRPr="00BC45EF">
            <w:rPr>
              <w:rFonts w:eastAsia="MS Mincho" w:cs="Optima"/>
              <w:b/>
              <w:i w:val="0"/>
              <w:color w:val="000000"/>
            </w:rPr>
            <w:t>Pacific Judicial Development Programme</w:t>
          </w:r>
        </w:p>
        <w:p w14:paraId="633D9A84" w14:textId="77777777" w:rsidR="002D7777" w:rsidRPr="00BC45EF" w:rsidRDefault="002D7777" w:rsidP="00E70E58">
          <w:pPr>
            <w:tabs>
              <w:tab w:val="center" w:pos="4153"/>
              <w:tab w:val="right" w:pos="8306"/>
            </w:tabs>
            <w:spacing w:after="40"/>
            <w:rPr>
              <w:rFonts w:eastAsia="MS Mincho" w:cs="Arial"/>
            </w:rPr>
          </w:pPr>
          <w:r>
            <w:rPr>
              <w:szCs w:val="68"/>
            </w:rPr>
            <w:t xml:space="preserve">Annual Court Reporting Toolkit </w:t>
          </w:r>
        </w:p>
      </w:tc>
    </w:tr>
    <w:tr w:rsidR="002D7777" w:rsidRPr="00BC45EF" w14:paraId="7F72D6D6" w14:textId="77777777" w:rsidTr="00883BE1">
      <w:trPr>
        <w:trHeight w:val="286"/>
        <w:jc w:val="center"/>
      </w:trPr>
      <w:tc>
        <w:tcPr>
          <w:tcW w:w="13847" w:type="dxa"/>
          <w:gridSpan w:val="2"/>
          <w:tcBorders>
            <w:top w:val="nil"/>
            <w:bottom w:val="nil"/>
          </w:tcBorders>
        </w:tcPr>
        <w:p w14:paraId="1A2102BD" w14:textId="77777777" w:rsidR="002D7777" w:rsidRPr="00FF4A3A" w:rsidRDefault="002D7777" w:rsidP="00883BE1">
          <w:pPr>
            <w:tabs>
              <w:tab w:val="center" w:pos="4153"/>
              <w:tab w:val="right" w:pos="8306"/>
            </w:tabs>
            <w:jc w:val="right"/>
            <w:rPr>
              <w:rFonts w:eastAsia="MS Mincho" w:cs="Arial"/>
              <w:b/>
            </w:rPr>
          </w:pPr>
          <w:r w:rsidRPr="00FF4A3A">
            <w:rPr>
              <w:rFonts w:eastAsia="MS Mincho" w:cs="Arial"/>
              <w:b/>
              <w:noProof/>
              <w:sz w:val="4"/>
              <w:szCs w:val="19"/>
            </w:rPr>
            <w:drawing>
              <wp:inline distT="0" distB="0" distL="0" distR="0" wp14:anchorId="1447CC1F" wp14:editId="216E751D">
                <wp:extent cx="9172575" cy="161925"/>
                <wp:effectExtent l="0" t="0" r="9525" b="9525"/>
                <wp:docPr id="699" name="Picture 699"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 Colour Bar (Horizontal)"/>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9172575" cy="161925"/>
                        </a:xfrm>
                        <a:prstGeom prst="rect">
                          <a:avLst/>
                        </a:prstGeom>
                        <a:noFill/>
                        <a:ln>
                          <a:noFill/>
                        </a:ln>
                      </pic:spPr>
                    </pic:pic>
                  </a:graphicData>
                </a:graphic>
              </wp:inline>
            </w:drawing>
          </w:r>
        </w:p>
      </w:tc>
    </w:tr>
  </w:tbl>
  <w:p w14:paraId="73A8C933" w14:textId="77777777" w:rsidR="002D7777" w:rsidRPr="00F80D1A" w:rsidRDefault="002D7777">
    <w:pPr>
      <w:pStyle w:val="Header"/>
      <w:rPr>
        <w:szCs w:val="23"/>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00" w:type="dxa"/>
      <w:jc w:val="center"/>
      <w:tblBorders>
        <w:bottom w:val="single" w:sz="4" w:space="0" w:color="auto"/>
      </w:tblBorders>
      <w:tblLayout w:type="fixed"/>
      <w:tblLook w:val="01E0" w:firstRow="1" w:lastRow="1" w:firstColumn="1" w:lastColumn="1" w:noHBand="0" w:noVBand="0"/>
    </w:tblPr>
    <w:tblGrid>
      <w:gridCol w:w="920"/>
      <w:gridCol w:w="11180"/>
    </w:tblGrid>
    <w:tr w:rsidR="002D7777" w:rsidRPr="00BC45EF" w14:paraId="53D6665B" w14:textId="77777777" w:rsidTr="008813E3">
      <w:trPr>
        <w:trHeight w:val="782"/>
        <w:jc w:val="center"/>
      </w:trPr>
      <w:tc>
        <w:tcPr>
          <w:tcW w:w="920" w:type="dxa"/>
          <w:tcBorders>
            <w:bottom w:val="nil"/>
          </w:tcBorders>
          <w:vAlign w:val="bottom"/>
        </w:tcPr>
        <w:p w14:paraId="6C93AF18" w14:textId="77777777" w:rsidR="002D7777" w:rsidRPr="00FB13F5" w:rsidRDefault="002D7777" w:rsidP="006932F5">
          <w:pPr>
            <w:rPr>
              <w:sz w:val="5"/>
            </w:rPr>
          </w:pPr>
        </w:p>
      </w:tc>
      <w:tc>
        <w:tcPr>
          <w:tcW w:w="11180" w:type="dxa"/>
          <w:tcBorders>
            <w:bottom w:val="nil"/>
          </w:tcBorders>
          <w:vAlign w:val="bottom"/>
        </w:tcPr>
        <w:p w14:paraId="78B11524" w14:textId="77777777" w:rsidR="002D7777" w:rsidRPr="00BC45EF" w:rsidRDefault="002D7777" w:rsidP="006932F5">
          <w:pPr>
            <w:tabs>
              <w:tab w:val="center" w:pos="4153"/>
              <w:tab w:val="right" w:pos="8306"/>
            </w:tabs>
            <w:spacing w:after="40"/>
            <w:rPr>
              <w:rFonts w:eastAsia="MS Mincho" w:cs="Optima"/>
              <w:b/>
              <w:i w:val="0"/>
              <w:color w:val="000000"/>
            </w:rPr>
          </w:pPr>
          <w:r w:rsidRPr="00BC45EF">
            <w:rPr>
              <w:rFonts w:eastAsia="MS Mincho" w:cs="Optima"/>
              <w:b/>
              <w:i w:val="0"/>
              <w:color w:val="000000"/>
            </w:rPr>
            <w:t>Pacific Judicial Development Programme</w:t>
          </w:r>
        </w:p>
        <w:p w14:paraId="3C84F5CC" w14:textId="77777777" w:rsidR="002D7777" w:rsidRPr="00BC45EF" w:rsidRDefault="002D7777" w:rsidP="00F80D1A">
          <w:pPr>
            <w:tabs>
              <w:tab w:val="center" w:pos="4153"/>
              <w:tab w:val="right" w:pos="8306"/>
            </w:tabs>
            <w:spacing w:after="40"/>
            <w:rPr>
              <w:rFonts w:eastAsia="MS Mincho" w:cs="Arial"/>
            </w:rPr>
          </w:pPr>
          <w:r>
            <w:rPr>
              <w:szCs w:val="68"/>
            </w:rPr>
            <w:t xml:space="preserve">Annual Court Reporting Toolkit </w:t>
          </w:r>
        </w:p>
      </w:tc>
    </w:tr>
    <w:tr w:rsidR="002D7777" w:rsidRPr="00BC45EF" w14:paraId="17B8184B" w14:textId="77777777" w:rsidTr="008813E3">
      <w:trPr>
        <w:trHeight w:val="286"/>
        <w:jc w:val="center"/>
      </w:trPr>
      <w:tc>
        <w:tcPr>
          <w:tcW w:w="12100" w:type="dxa"/>
          <w:gridSpan w:val="2"/>
          <w:tcBorders>
            <w:top w:val="nil"/>
            <w:bottom w:val="nil"/>
          </w:tcBorders>
        </w:tcPr>
        <w:p w14:paraId="63218354" w14:textId="77777777" w:rsidR="002D7777" w:rsidRPr="00FF4A3A" w:rsidRDefault="002D7777" w:rsidP="006932F5">
          <w:pPr>
            <w:tabs>
              <w:tab w:val="center" w:pos="4153"/>
              <w:tab w:val="right" w:pos="8306"/>
            </w:tabs>
            <w:ind w:left="-108"/>
            <w:jc w:val="right"/>
            <w:rPr>
              <w:rFonts w:eastAsia="MS Mincho" w:cs="Arial"/>
              <w:b/>
            </w:rPr>
          </w:pPr>
          <w:r w:rsidRPr="00FF4A3A">
            <w:rPr>
              <w:rFonts w:eastAsia="MS Mincho" w:cs="Arial"/>
              <w:b/>
              <w:noProof/>
              <w:sz w:val="4"/>
              <w:szCs w:val="19"/>
            </w:rPr>
            <w:drawing>
              <wp:inline distT="0" distB="0" distL="0" distR="0" wp14:anchorId="258FA7B0" wp14:editId="1320CFBA">
                <wp:extent cx="7150100" cy="165100"/>
                <wp:effectExtent l="0" t="0" r="0" b="6350"/>
                <wp:docPr id="2261" name="Picture 2261"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 Colour Bar (Horizontal)"/>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150100" cy="165100"/>
                        </a:xfrm>
                        <a:prstGeom prst="rect">
                          <a:avLst/>
                        </a:prstGeom>
                        <a:noFill/>
                        <a:ln>
                          <a:noFill/>
                        </a:ln>
                      </pic:spPr>
                    </pic:pic>
                  </a:graphicData>
                </a:graphic>
              </wp:inline>
            </w:drawing>
          </w:r>
        </w:p>
      </w:tc>
    </w:tr>
  </w:tbl>
  <w:p w14:paraId="0C88A282" w14:textId="77777777" w:rsidR="002D7777" w:rsidRPr="00F80D1A" w:rsidRDefault="002D7777">
    <w:pPr>
      <w:pStyle w:val="Header"/>
      <w:rPr>
        <w:szCs w:val="23"/>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847" w:type="dxa"/>
      <w:jc w:val="center"/>
      <w:tblBorders>
        <w:bottom w:val="single" w:sz="4" w:space="0" w:color="auto"/>
      </w:tblBorders>
      <w:tblLayout w:type="fixed"/>
      <w:tblLook w:val="01E0" w:firstRow="1" w:lastRow="1" w:firstColumn="1" w:lastColumn="1" w:noHBand="0" w:noVBand="0"/>
    </w:tblPr>
    <w:tblGrid>
      <w:gridCol w:w="315"/>
      <w:gridCol w:w="13532"/>
    </w:tblGrid>
    <w:tr w:rsidR="002D7777" w:rsidRPr="00BC45EF" w14:paraId="7369C041" w14:textId="77777777" w:rsidTr="000D02D7">
      <w:trPr>
        <w:trHeight w:val="782"/>
        <w:jc w:val="center"/>
      </w:trPr>
      <w:tc>
        <w:tcPr>
          <w:tcW w:w="315" w:type="dxa"/>
          <w:tcBorders>
            <w:bottom w:val="nil"/>
          </w:tcBorders>
          <w:vAlign w:val="bottom"/>
        </w:tcPr>
        <w:p w14:paraId="4B9CFB6A" w14:textId="77777777" w:rsidR="002D7777" w:rsidRPr="00FB13F5" w:rsidRDefault="002D7777" w:rsidP="000D02D7">
          <w:pPr>
            <w:rPr>
              <w:sz w:val="5"/>
            </w:rPr>
          </w:pPr>
        </w:p>
      </w:tc>
      <w:tc>
        <w:tcPr>
          <w:tcW w:w="13532" w:type="dxa"/>
          <w:tcBorders>
            <w:bottom w:val="nil"/>
          </w:tcBorders>
          <w:vAlign w:val="bottom"/>
        </w:tcPr>
        <w:p w14:paraId="6065F28A" w14:textId="77777777" w:rsidR="002D7777" w:rsidRPr="00BC45EF" w:rsidRDefault="002D7777" w:rsidP="000D02D7">
          <w:pPr>
            <w:tabs>
              <w:tab w:val="center" w:pos="4153"/>
              <w:tab w:val="right" w:pos="8306"/>
            </w:tabs>
            <w:spacing w:after="40"/>
            <w:rPr>
              <w:rFonts w:eastAsia="MS Mincho" w:cs="Optima"/>
              <w:b/>
              <w:i w:val="0"/>
              <w:color w:val="000000"/>
            </w:rPr>
          </w:pPr>
          <w:r w:rsidRPr="00BC45EF">
            <w:rPr>
              <w:rFonts w:eastAsia="MS Mincho" w:cs="Optima"/>
              <w:b/>
              <w:i w:val="0"/>
              <w:color w:val="000000"/>
            </w:rPr>
            <w:t>Pacific Judicial Development Programme</w:t>
          </w:r>
        </w:p>
        <w:p w14:paraId="42167A97" w14:textId="77777777" w:rsidR="002D7777" w:rsidRPr="00BC45EF" w:rsidRDefault="002D7777" w:rsidP="000D02D7">
          <w:pPr>
            <w:tabs>
              <w:tab w:val="center" w:pos="4153"/>
              <w:tab w:val="right" w:pos="8306"/>
            </w:tabs>
            <w:spacing w:after="40"/>
            <w:rPr>
              <w:rFonts w:eastAsia="MS Mincho" w:cs="Arial"/>
            </w:rPr>
          </w:pPr>
          <w:r>
            <w:rPr>
              <w:szCs w:val="68"/>
            </w:rPr>
            <w:t xml:space="preserve">Annual Court Reporting Toolkit </w:t>
          </w:r>
        </w:p>
      </w:tc>
    </w:tr>
    <w:tr w:rsidR="002D7777" w:rsidRPr="00BC45EF" w14:paraId="412B04C8" w14:textId="77777777" w:rsidTr="000D02D7">
      <w:trPr>
        <w:trHeight w:val="286"/>
        <w:jc w:val="center"/>
      </w:trPr>
      <w:tc>
        <w:tcPr>
          <w:tcW w:w="13847" w:type="dxa"/>
          <w:gridSpan w:val="2"/>
          <w:tcBorders>
            <w:top w:val="nil"/>
            <w:bottom w:val="nil"/>
          </w:tcBorders>
        </w:tcPr>
        <w:p w14:paraId="3B016FCE" w14:textId="77777777" w:rsidR="002D7777" w:rsidRPr="00FF4A3A" w:rsidRDefault="002D7777" w:rsidP="000D02D7">
          <w:pPr>
            <w:tabs>
              <w:tab w:val="center" w:pos="4153"/>
              <w:tab w:val="right" w:pos="8306"/>
            </w:tabs>
            <w:jc w:val="right"/>
            <w:rPr>
              <w:rFonts w:eastAsia="MS Mincho" w:cs="Arial"/>
              <w:b/>
            </w:rPr>
          </w:pPr>
          <w:r w:rsidRPr="00FF4A3A">
            <w:rPr>
              <w:rFonts w:eastAsia="MS Mincho" w:cs="Arial"/>
              <w:b/>
              <w:noProof/>
              <w:sz w:val="4"/>
              <w:szCs w:val="19"/>
            </w:rPr>
            <w:drawing>
              <wp:inline distT="0" distB="0" distL="0" distR="0" wp14:anchorId="2A63496B" wp14:editId="3E0462C4">
                <wp:extent cx="9172575" cy="161925"/>
                <wp:effectExtent l="0" t="0" r="9525" b="9525"/>
                <wp:docPr id="2264" name="Picture 2264"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 Colour Bar (Horizontal)"/>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9172575" cy="161925"/>
                        </a:xfrm>
                        <a:prstGeom prst="rect">
                          <a:avLst/>
                        </a:prstGeom>
                        <a:noFill/>
                        <a:ln>
                          <a:noFill/>
                        </a:ln>
                      </pic:spPr>
                    </pic:pic>
                  </a:graphicData>
                </a:graphic>
              </wp:inline>
            </w:drawing>
          </w:r>
        </w:p>
      </w:tc>
    </w:tr>
  </w:tbl>
  <w:p w14:paraId="0315D6CD" w14:textId="77777777" w:rsidR="002D7777" w:rsidRPr="00F80D1A" w:rsidRDefault="002D7777">
    <w:pPr>
      <w:pStyle w:val="Header"/>
      <w:rPr>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B22299"/>
    <w:multiLevelType w:val="multilevel"/>
    <w:tmpl w:val="F8D0D492"/>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AC328F"/>
    <w:multiLevelType w:val="multilevel"/>
    <w:tmpl w:val="0888BA02"/>
    <w:lvl w:ilvl="0">
      <w:start w:val="1"/>
      <w:numFmt w:val="decimal"/>
      <w:lvlText w:val="%1"/>
      <w:lvlJc w:val="left"/>
      <w:pPr>
        <w:ind w:left="720" w:hanging="360"/>
      </w:pPr>
      <w:rPr>
        <w:rFonts w:hint="default"/>
        <w:i w:val="0"/>
      </w:rPr>
    </w:lvl>
    <w:lvl w:ilvl="1">
      <w:start w:val="1"/>
      <w:numFmt w:val="decimal"/>
      <w:isLgl/>
      <w:lvlText w:val="%1.%2"/>
      <w:lvlJc w:val="left"/>
      <w:pPr>
        <w:ind w:left="1080" w:hanging="720"/>
      </w:pPr>
      <w:rPr>
        <w:rFonts w:eastAsiaTheme="majorEastAsia" w:cstheme="majorBidi" w:hint="default"/>
        <w:color w:val="622423" w:themeColor="accent2" w:themeShade="7F"/>
      </w:rPr>
    </w:lvl>
    <w:lvl w:ilvl="2">
      <w:start w:val="1"/>
      <w:numFmt w:val="decimal"/>
      <w:isLgl/>
      <w:lvlText w:val="%1.%2.%3"/>
      <w:lvlJc w:val="left"/>
      <w:pPr>
        <w:ind w:left="1080" w:hanging="720"/>
      </w:pPr>
      <w:rPr>
        <w:rFonts w:eastAsiaTheme="majorEastAsia" w:cstheme="majorBidi" w:hint="default"/>
        <w:color w:val="622423" w:themeColor="accent2" w:themeShade="7F"/>
      </w:rPr>
    </w:lvl>
    <w:lvl w:ilvl="3">
      <w:start w:val="1"/>
      <w:numFmt w:val="decimal"/>
      <w:isLgl/>
      <w:lvlText w:val="%1.%2.%3.%4"/>
      <w:lvlJc w:val="left"/>
      <w:pPr>
        <w:ind w:left="1080" w:hanging="720"/>
      </w:pPr>
      <w:rPr>
        <w:rFonts w:eastAsiaTheme="majorEastAsia" w:cstheme="majorBidi" w:hint="default"/>
        <w:color w:val="622423" w:themeColor="accent2" w:themeShade="7F"/>
      </w:rPr>
    </w:lvl>
    <w:lvl w:ilvl="4">
      <w:start w:val="1"/>
      <w:numFmt w:val="decimal"/>
      <w:isLgl/>
      <w:lvlText w:val="%1.%2.%3.%4.%5"/>
      <w:lvlJc w:val="left"/>
      <w:pPr>
        <w:ind w:left="1080" w:hanging="720"/>
      </w:pPr>
      <w:rPr>
        <w:rFonts w:eastAsiaTheme="majorEastAsia" w:cstheme="majorBidi" w:hint="default"/>
        <w:color w:val="622423" w:themeColor="accent2" w:themeShade="7F"/>
      </w:rPr>
    </w:lvl>
    <w:lvl w:ilvl="5">
      <w:start w:val="1"/>
      <w:numFmt w:val="decimal"/>
      <w:isLgl/>
      <w:lvlText w:val="%1.%2.%3.%4.%5.%6"/>
      <w:lvlJc w:val="left"/>
      <w:pPr>
        <w:ind w:left="1440" w:hanging="1080"/>
      </w:pPr>
      <w:rPr>
        <w:rFonts w:eastAsiaTheme="majorEastAsia" w:cstheme="majorBidi" w:hint="default"/>
        <w:color w:val="622423" w:themeColor="accent2" w:themeShade="7F"/>
      </w:rPr>
    </w:lvl>
    <w:lvl w:ilvl="6">
      <w:start w:val="1"/>
      <w:numFmt w:val="decimal"/>
      <w:isLgl/>
      <w:lvlText w:val="%1.%2.%3.%4.%5.%6.%7"/>
      <w:lvlJc w:val="left"/>
      <w:pPr>
        <w:ind w:left="1440" w:hanging="1080"/>
      </w:pPr>
      <w:rPr>
        <w:rFonts w:eastAsiaTheme="majorEastAsia" w:cstheme="majorBidi" w:hint="default"/>
        <w:color w:val="622423" w:themeColor="accent2" w:themeShade="7F"/>
      </w:rPr>
    </w:lvl>
    <w:lvl w:ilvl="7">
      <w:start w:val="1"/>
      <w:numFmt w:val="decimal"/>
      <w:isLgl/>
      <w:lvlText w:val="%1.%2.%3.%4.%5.%6.%7.%8"/>
      <w:lvlJc w:val="left"/>
      <w:pPr>
        <w:ind w:left="1800" w:hanging="1440"/>
      </w:pPr>
      <w:rPr>
        <w:rFonts w:eastAsiaTheme="majorEastAsia" w:cstheme="majorBidi" w:hint="default"/>
        <w:color w:val="622423" w:themeColor="accent2" w:themeShade="7F"/>
      </w:rPr>
    </w:lvl>
    <w:lvl w:ilvl="8">
      <w:start w:val="1"/>
      <w:numFmt w:val="decimal"/>
      <w:isLgl/>
      <w:lvlText w:val="%1.%2.%3.%4.%5.%6.%7.%8.%9"/>
      <w:lvlJc w:val="left"/>
      <w:pPr>
        <w:ind w:left="1800" w:hanging="1440"/>
      </w:pPr>
      <w:rPr>
        <w:rFonts w:eastAsiaTheme="majorEastAsia" w:cstheme="majorBidi" w:hint="default"/>
        <w:color w:val="622423" w:themeColor="accent2" w:themeShade="7F"/>
      </w:rPr>
    </w:lvl>
  </w:abstractNum>
  <w:abstractNum w:abstractNumId="3" w15:restartNumberingAfterBreak="0">
    <w:nsid w:val="0D6C16A1"/>
    <w:multiLevelType w:val="hybridMultilevel"/>
    <w:tmpl w:val="4FB2FA34"/>
    <w:lvl w:ilvl="0" w:tplc="969450A8">
      <w:start w:val="1"/>
      <w:numFmt w:val="lowerRoman"/>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E157DF4"/>
    <w:multiLevelType w:val="hybridMultilevel"/>
    <w:tmpl w:val="E328070A"/>
    <w:lvl w:ilvl="0" w:tplc="832A8966">
      <w:start w:val="1"/>
      <w:numFmt w:val="lowerRoman"/>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15:restartNumberingAfterBreak="0">
    <w:nsid w:val="1A043BCC"/>
    <w:multiLevelType w:val="hybridMultilevel"/>
    <w:tmpl w:val="6546C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E16218"/>
    <w:multiLevelType w:val="hybridMultilevel"/>
    <w:tmpl w:val="2F16CC90"/>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7" w15:restartNumberingAfterBreak="0">
    <w:nsid w:val="1C187862"/>
    <w:multiLevelType w:val="hybridMultilevel"/>
    <w:tmpl w:val="59269FE8"/>
    <w:lvl w:ilvl="0" w:tplc="0409001B">
      <w:start w:val="1"/>
      <w:numFmt w:val="lowerRoman"/>
      <w:lvlText w:val="%1."/>
      <w:lvlJc w:val="righ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8" w15:restartNumberingAfterBreak="0">
    <w:nsid w:val="20982EC8"/>
    <w:multiLevelType w:val="multilevel"/>
    <w:tmpl w:val="BDDE625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CE66B0"/>
    <w:multiLevelType w:val="hybridMultilevel"/>
    <w:tmpl w:val="5832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4350D"/>
    <w:multiLevelType w:val="hybridMultilevel"/>
    <w:tmpl w:val="ECF4C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32B15"/>
    <w:multiLevelType w:val="multilevel"/>
    <w:tmpl w:val="0C6AB640"/>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B81270B"/>
    <w:multiLevelType w:val="hybridMultilevel"/>
    <w:tmpl w:val="33606C92"/>
    <w:lvl w:ilvl="0" w:tplc="8E48E2EA">
      <w:start w:val="1"/>
      <w:numFmt w:val="bullet"/>
      <w:lvlText w:val=""/>
      <w:lvlJc w:val="left"/>
      <w:pPr>
        <w:ind w:left="720" w:hanging="360"/>
      </w:pPr>
      <w:rPr>
        <w:rFonts w:ascii="Symbol" w:hAnsi="Symbol" w:hint="default"/>
        <w:sz w:val="23"/>
        <w:szCs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CF052F"/>
    <w:multiLevelType w:val="hybridMultilevel"/>
    <w:tmpl w:val="17AC9706"/>
    <w:lvl w:ilvl="0" w:tplc="2F704316">
      <w:start w:val="1"/>
      <w:numFmt w:val="bullet"/>
      <w:lvlText w:val=""/>
      <w:lvlJc w:val="left"/>
      <w:pPr>
        <w:ind w:left="720" w:hanging="360"/>
      </w:pPr>
      <w:rPr>
        <w:rFonts w:ascii="Symbol" w:hAnsi="Symbol" w:hint="default"/>
        <w:i/>
        <w:sz w:val="23"/>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6D415D"/>
    <w:multiLevelType w:val="hybridMultilevel"/>
    <w:tmpl w:val="4C2204FA"/>
    <w:lvl w:ilvl="0" w:tplc="66625B3A">
      <w:start w:val="1"/>
      <w:numFmt w:val="lowerRoman"/>
      <w:lvlText w:val="%1."/>
      <w:lvlJc w:val="left"/>
      <w:pPr>
        <w:ind w:left="720" w:hanging="360"/>
      </w:pPr>
      <w:rPr>
        <w:rFonts w:hint="default"/>
        <w:b/>
      </w:rPr>
    </w:lvl>
    <w:lvl w:ilvl="1" w:tplc="FFFAB74C" w:tentative="1">
      <w:start w:val="1"/>
      <w:numFmt w:val="bullet"/>
      <w:lvlText w:val="•"/>
      <w:lvlJc w:val="left"/>
      <w:pPr>
        <w:tabs>
          <w:tab w:val="num" w:pos="1440"/>
        </w:tabs>
        <w:ind w:left="1440" w:hanging="360"/>
      </w:pPr>
      <w:rPr>
        <w:rFonts w:ascii="Times" w:hAnsi="Times" w:hint="default"/>
      </w:rPr>
    </w:lvl>
    <w:lvl w:ilvl="2" w:tplc="95509560" w:tentative="1">
      <w:start w:val="1"/>
      <w:numFmt w:val="bullet"/>
      <w:lvlText w:val="•"/>
      <w:lvlJc w:val="left"/>
      <w:pPr>
        <w:tabs>
          <w:tab w:val="num" w:pos="2160"/>
        </w:tabs>
        <w:ind w:left="2160" w:hanging="360"/>
      </w:pPr>
      <w:rPr>
        <w:rFonts w:ascii="Times" w:hAnsi="Times" w:hint="default"/>
      </w:rPr>
    </w:lvl>
    <w:lvl w:ilvl="3" w:tplc="2FE25D1A" w:tentative="1">
      <w:start w:val="1"/>
      <w:numFmt w:val="bullet"/>
      <w:lvlText w:val="•"/>
      <w:lvlJc w:val="left"/>
      <w:pPr>
        <w:tabs>
          <w:tab w:val="num" w:pos="2880"/>
        </w:tabs>
        <w:ind w:left="2880" w:hanging="360"/>
      </w:pPr>
      <w:rPr>
        <w:rFonts w:ascii="Times" w:hAnsi="Times" w:hint="default"/>
      </w:rPr>
    </w:lvl>
    <w:lvl w:ilvl="4" w:tplc="0576E46E" w:tentative="1">
      <w:start w:val="1"/>
      <w:numFmt w:val="bullet"/>
      <w:lvlText w:val="•"/>
      <w:lvlJc w:val="left"/>
      <w:pPr>
        <w:tabs>
          <w:tab w:val="num" w:pos="3600"/>
        </w:tabs>
        <w:ind w:left="3600" w:hanging="360"/>
      </w:pPr>
      <w:rPr>
        <w:rFonts w:ascii="Times" w:hAnsi="Times" w:hint="default"/>
      </w:rPr>
    </w:lvl>
    <w:lvl w:ilvl="5" w:tplc="F53E0750" w:tentative="1">
      <w:start w:val="1"/>
      <w:numFmt w:val="bullet"/>
      <w:lvlText w:val="•"/>
      <w:lvlJc w:val="left"/>
      <w:pPr>
        <w:tabs>
          <w:tab w:val="num" w:pos="4320"/>
        </w:tabs>
        <w:ind w:left="4320" w:hanging="360"/>
      </w:pPr>
      <w:rPr>
        <w:rFonts w:ascii="Times" w:hAnsi="Times" w:hint="default"/>
      </w:rPr>
    </w:lvl>
    <w:lvl w:ilvl="6" w:tplc="D5A245C6" w:tentative="1">
      <w:start w:val="1"/>
      <w:numFmt w:val="bullet"/>
      <w:lvlText w:val="•"/>
      <w:lvlJc w:val="left"/>
      <w:pPr>
        <w:tabs>
          <w:tab w:val="num" w:pos="5040"/>
        </w:tabs>
        <w:ind w:left="5040" w:hanging="360"/>
      </w:pPr>
      <w:rPr>
        <w:rFonts w:ascii="Times" w:hAnsi="Times" w:hint="default"/>
      </w:rPr>
    </w:lvl>
    <w:lvl w:ilvl="7" w:tplc="10C00A9C" w:tentative="1">
      <w:start w:val="1"/>
      <w:numFmt w:val="bullet"/>
      <w:lvlText w:val="•"/>
      <w:lvlJc w:val="left"/>
      <w:pPr>
        <w:tabs>
          <w:tab w:val="num" w:pos="5760"/>
        </w:tabs>
        <w:ind w:left="5760" w:hanging="360"/>
      </w:pPr>
      <w:rPr>
        <w:rFonts w:ascii="Times" w:hAnsi="Times" w:hint="default"/>
      </w:rPr>
    </w:lvl>
    <w:lvl w:ilvl="8" w:tplc="86A03004"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370F006A"/>
    <w:multiLevelType w:val="hybridMultilevel"/>
    <w:tmpl w:val="F57E6D1A"/>
    <w:lvl w:ilvl="0" w:tplc="0409000F">
      <w:start w:val="1"/>
      <w:numFmt w:val="lowerRoman"/>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3C526105"/>
    <w:multiLevelType w:val="multilevel"/>
    <w:tmpl w:val="B3AAF39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E6D0C33"/>
    <w:multiLevelType w:val="multilevel"/>
    <w:tmpl w:val="97A8924E"/>
    <w:lvl w:ilvl="0">
      <w:start w:val="3"/>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5156B80"/>
    <w:multiLevelType w:val="multilevel"/>
    <w:tmpl w:val="C032CD3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669715D"/>
    <w:multiLevelType w:val="hybridMultilevel"/>
    <w:tmpl w:val="BDA0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1C3BA0"/>
    <w:multiLevelType w:val="multilevel"/>
    <w:tmpl w:val="EB244C94"/>
    <w:lvl w:ilvl="0">
      <w:start w:val="1"/>
      <w:numFmt w:val="lowerRoman"/>
      <w:lvlText w:val="%1."/>
      <w:lvlJc w:val="left"/>
      <w:pPr>
        <w:ind w:left="920" w:hanging="360"/>
      </w:pPr>
      <w:rPr>
        <w:rFonts w:cs="Times New Roman" w:hint="default"/>
      </w:rPr>
    </w:lvl>
    <w:lvl w:ilvl="1">
      <w:start w:val="1"/>
      <w:numFmt w:val="decimal"/>
      <w:isLgl/>
      <w:lvlText w:val="%1.%2"/>
      <w:lvlJc w:val="left"/>
      <w:pPr>
        <w:ind w:left="920" w:hanging="360"/>
      </w:pPr>
      <w:rPr>
        <w:rFonts w:hint="default"/>
      </w:rPr>
    </w:lvl>
    <w:lvl w:ilvl="2">
      <w:start w:val="1"/>
      <w:numFmt w:val="decimal"/>
      <w:isLgl/>
      <w:lvlText w:val="%1.%2.%3"/>
      <w:lvlJc w:val="left"/>
      <w:pPr>
        <w:ind w:left="1280" w:hanging="720"/>
      </w:pPr>
      <w:rPr>
        <w:rFonts w:hint="default"/>
      </w:rPr>
    </w:lvl>
    <w:lvl w:ilvl="3">
      <w:start w:val="1"/>
      <w:numFmt w:val="decimalZero"/>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21" w15:restartNumberingAfterBreak="0">
    <w:nsid w:val="482327A5"/>
    <w:multiLevelType w:val="hybridMultilevel"/>
    <w:tmpl w:val="3C865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FE0014"/>
    <w:multiLevelType w:val="hybridMultilevel"/>
    <w:tmpl w:val="38E29F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99946B5"/>
    <w:multiLevelType w:val="hybridMultilevel"/>
    <w:tmpl w:val="99CCC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C6400A"/>
    <w:multiLevelType w:val="hybridMultilevel"/>
    <w:tmpl w:val="E6D62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CB78D3"/>
    <w:multiLevelType w:val="hybridMultilevel"/>
    <w:tmpl w:val="B6F2128A"/>
    <w:lvl w:ilvl="0" w:tplc="A9467870">
      <w:start w:val="1"/>
      <w:numFmt w:val="lowerRoman"/>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A1514D6"/>
    <w:multiLevelType w:val="hybridMultilevel"/>
    <w:tmpl w:val="F6B0736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ADE2EF4"/>
    <w:multiLevelType w:val="hybridMultilevel"/>
    <w:tmpl w:val="1038BAAA"/>
    <w:lvl w:ilvl="0" w:tplc="0409000F">
      <w:start w:val="1"/>
      <w:numFmt w:val="lowerRoman"/>
      <w:lvlText w:val="%1."/>
      <w:lvlJc w:val="left"/>
      <w:pPr>
        <w:ind w:left="720" w:hanging="360"/>
      </w:pPr>
      <w:rPr>
        <w:rFonts w:cs="Times New Roman"/>
      </w:rPr>
    </w:lvl>
    <w:lvl w:ilvl="1" w:tplc="82382C4A">
      <w:start w:val="1"/>
      <w:numFmt w:val="decimal"/>
      <w:lvlText w:val="%2."/>
      <w:lvlJc w:val="left"/>
      <w:pPr>
        <w:ind w:left="1440" w:hanging="360"/>
      </w:pPr>
      <w:rPr>
        <w:rFonts w:ascii="Arial Narrow" w:hAnsi="Arial Narrow"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C4F1158"/>
    <w:multiLevelType w:val="hybridMultilevel"/>
    <w:tmpl w:val="07B62E48"/>
    <w:lvl w:ilvl="0" w:tplc="1BC83AA2">
      <w:start w:val="1"/>
      <w:numFmt w:val="decimal"/>
      <w:lvlText w:val="%1."/>
      <w:lvlJc w:val="left"/>
      <w:pPr>
        <w:ind w:left="1080" w:hanging="360"/>
      </w:pPr>
      <w:rPr>
        <w:rFonts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DDE455C"/>
    <w:multiLevelType w:val="hybridMultilevel"/>
    <w:tmpl w:val="05E2252C"/>
    <w:lvl w:ilvl="0" w:tplc="0409000F">
      <w:start w:val="1"/>
      <w:numFmt w:val="lowerRoman"/>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15:restartNumberingAfterBreak="0">
    <w:nsid w:val="636315C4"/>
    <w:multiLevelType w:val="hybridMultilevel"/>
    <w:tmpl w:val="87AC3226"/>
    <w:lvl w:ilvl="0" w:tplc="E2687210">
      <w:start w:val="1"/>
      <w:numFmt w:val="upperRoman"/>
      <w:lvlText w:val="%1."/>
      <w:lvlJc w:val="left"/>
      <w:pPr>
        <w:ind w:left="720" w:hanging="360"/>
      </w:pPr>
      <w:rPr>
        <w:rFonts w:hint="default"/>
        <w:b/>
      </w:rPr>
    </w:lvl>
    <w:lvl w:ilvl="1" w:tplc="FFFAB74C" w:tentative="1">
      <w:start w:val="1"/>
      <w:numFmt w:val="bullet"/>
      <w:lvlText w:val="•"/>
      <w:lvlJc w:val="left"/>
      <w:pPr>
        <w:tabs>
          <w:tab w:val="num" w:pos="1440"/>
        </w:tabs>
        <w:ind w:left="1440" w:hanging="360"/>
      </w:pPr>
      <w:rPr>
        <w:rFonts w:ascii="Times" w:hAnsi="Times" w:hint="default"/>
      </w:rPr>
    </w:lvl>
    <w:lvl w:ilvl="2" w:tplc="95509560" w:tentative="1">
      <w:start w:val="1"/>
      <w:numFmt w:val="bullet"/>
      <w:lvlText w:val="•"/>
      <w:lvlJc w:val="left"/>
      <w:pPr>
        <w:tabs>
          <w:tab w:val="num" w:pos="2160"/>
        </w:tabs>
        <w:ind w:left="2160" w:hanging="360"/>
      </w:pPr>
      <w:rPr>
        <w:rFonts w:ascii="Times" w:hAnsi="Times" w:hint="default"/>
      </w:rPr>
    </w:lvl>
    <w:lvl w:ilvl="3" w:tplc="2FE25D1A" w:tentative="1">
      <w:start w:val="1"/>
      <w:numFmt w:val="bullet"/>
      <w:lvlText w:val="•"/>
      <w:lvlJc w:val="left"/>
      <w:pPr>
        <w:tabs>
          <w:tab w:val="num" w:pos="2880"/>
        </w:tabs>
        <w:ind w:left="2880" w:hanging="360"/>
      </w:pPr>
      <w:rPr>
        <w:rFonts w:ascii="Times" w:hAnsi="Times" w:hint="default"/>
      </w:rPr>
    </w:lvl>
    <w:lvl w:ilvl="4" w:tplc="0576E46E" w:tentative="1">
      <w:start w:val="1"/>
      <w:numFmt w:val="bullet"/>
      <w:lvlText w:val="•"/>
      <w:lvlJc w:val="left"/>
      <w:pPr>
        <w:tabs>
          <w:tab w:val="num" w:pos="3600"/>
        </w:tabs>
        <w:ind w:left="3600" w:hanging="360"/>
      </w:pPr>
      <w:rPr>
        <w:rFonts w:ascii="Times" w:hAnsi="Times" w:hint="default"/>
      </w:rPr>
    </w:lvl>
    <w:lvl w:ilvl="5" w:tplc="F53E0750" w:tentative="1">
      <w:start w:val="1"/>
      <w:numFmt w:val="bullet"/>
      <w:lvlText w:val="•"/>
      <w:lvlJc w:val="left"/>
      <w:pPr>
        <w:tabs>
          <w:tab w:val="num" w:pos="4320"/>
        </w:tabs>
        <w:ind w:left="4320" w:hanging="360"/>
      </w:pPr>
      <w:rPr>
        <w:rFonts w:ascii="Times" w:hAnsi="Times" w:hint="default"/>
      </w:rPr>
    </w:lvl>
    <w:lvl w:ilvl="6" w:tplc="D5A245C6" w:tentative="1">
      <w:start w:val="1"/>
      <w:numFmt w:val="bullet"/>
      <w:lvlText w:val="•"/>
      <w:lvlJc w:val="left"/>
      <w:pPr>
        <w:tabs>
          <w:tab w:val="num" w:pos="5040"/>
        </w:tabs>
        <w:ind w:left="5040" w:hanging="360"/>
      </w:pPr>
      <w:rPr>
        <w:rFonts w:ascii="Times" w:hAnsi="Times" w:hint="default"/>
      </w:rPr>
    </w:lvl>
    <w:lvl w:ilvl="7" w:tplc="10C00A9C" w:tentative="1">
      <w:start w:val="1"/>
      <w:numFmt w:val="bullet"/>
      <w:lvlText w:val="•"/>
      <w:lvlJc w:val="left"/>
      <w:pPr>
        <w:tabs>
          <w:tab w:val="num" w:pos="5760"/>
        </w:tabs>
        <w:ind w:left="5760" w:hanging="360"/>
      </w:pPr>
      <w:rPr>
        <w:rFonts w:ascii="Times" w:hAnsi="Times" w:hint="default"/>
      </w:rPr>
    </w:lvl>
    <w:lvl w:ilvl="8" w:tplc="86A03004" w:tentative="1">
      <w:start w:val="1"/>
      <w:numFmt w:val="bullet"/>
      <w:lvlText w:val="•"/>
      <w:lvlJc w:val="left"/>
      <w:pPr>
        <w:tabs>
          <w:tab w:val="num" w:pos="6480"/>
        </w:tabs>
        <w:ind w:left="6480" w:hanging="360"/>
      </w:pPr>
      <w:rPr>
        <w:rFonts w:ascii="Times" w:hAnsi="Times" w:hint="default"/>
      </w:rPr>
    </w:lvl>
  </w:abstractNum>
  <w:abstractNum w:abstractNumId="31" w15:restartNumberingAfterBreak="0">
    <w:nsid w:val="684F6FD4"/>
    <w:multiLevelType w:val="hybridMultilevel"/>
    <w:tmpl w:val="C4965298"/>
    <w:lvl w:ilvl="0" w:tplc="04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611DA9"/>
    <w:multiLevelType w:val="hybridMultilevel"/>
    <w:tmpl w:val="0E20671C"/>
    <w:lvl w:ilvl="0" w:tplc="04381228">
      <w:start w:val="1"/>
      <w:numFmt w:val="bullet"/>
      <w:lvlText w:val=""/>
      <w:lvlJc w:val="left"/>
      <w:pPr>
        <w:ind w:left="720" w:hanging="360"/>
      </w:pPr>
      <w:rPr>
        <w:rFonts w:ascii="Wingdings" w:hAnsi="Wingdings" w:hint="default"/>
        <w:color w:val="000000" w:themeColor="text1"/>
        <w:sz w:val="32"/>
        <w:szCs w:val="3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CFA7487"/>
    <w:multiLevelType w:val="hybridMultilevel"/>
    <w:tmpl w:val="E6BA214E"/>
    <w:lvl w:ilvl="0" w:tplc="1444D3C4">
      <w:start w:val="1"/>
      <w:numFmt w:val="bullet"/>
      <w:lvlText w:val=""/>
      <w:lvlJc w:val="left"/>
      <w:pPr>
        <w:ind w:left="720" w:hanging="360"/>
      </w:pPr>
      <w:rPr>
        <w:rFonts w:ascii="Wingdings" w:hAnsi="Wingding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8A1A72"/>
    <w:multiLevelType w:val="hybridMultilevel"/>
    <w:tmpl w:val="AC70C6EC"/>
    <w:lvl w:ilvl="0" w:tplc="EA30E1AC">
      <w:start w:val="1"/>
      <w:numFmt w:val="lowerRoman"/>
      <w:lvlText w:val="%1."/>
      <w:lvlJc w:val="left"/>
      <w:pPr>
        <w:ind w:left="720" w:hanging="360"/>
      </w:pPr>
      <w:rPr>
        <w:rFonts w:cs="Times New Roman" w:hint="default"/>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B203EB"/>
    <w:multiLevelType w:val="hybridMultilevel"/>
    <w:tmpl w:val="ED1845FC"/>
    <w:lvl w:ilvl="0" w:tplc="4078AB5E">
      <w:start w:val="1"/>
      <w:numFmt w:val="bullet"/>
      <w:lvlText w:val=""/>
      <w:lvlJc w:val="left"/>
      <w:pPr>
        <w:ind w:left="644" w:hanging="360"/>
      </w:pPr>
      <w:rPr>
        <w:rFonts w:ascii="Symbol" w:hAnsi="Symbol" w:hint="default"/>
        <w:b/>
        <w:i w:val="0"/>
        <w:color w:val="00687D"/>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BD7BFE"/>
    <w:multiLevelType w:val="multilevel"/>
    <w:tmpl w:val="0888BA02"/>
    <w:lvl w:ilvl="0">
      <w:start w:val="1"/>
      <w:numFmt w:val="decimal"/>
      <w:lvlText w:val="%1"/>
      <w:lvlJc w:val="left"/>
      <w:pPr>
        <w:ind w:left="720" w:hanging="360"/>
      </w:pPr>
      <w:rPr>
        <w:rFonts w:hint="default"/>
        <w:i w:val="0"/>
      </w:rPr>
    </w:lvl>
    <w:lvl w:ilvl="1">
      <w:start w:val="1"/>
      <w:numFmt w:val="decimal"/>
      <w:isLgl/>
      <w:lvlText w:val="%1.%2"/>
      <w:lvlJc w:val="left"/>
      <w:pPr>
        <w:ind w:left="1080" w:hanging="720"/>
      </w:pPr>
      <w:rPr>
        <w:rFonts w:eastAsiaTheme="majorEastAsia" w:cstheme="majorBidi" w:hint="default"/>
        <w:color w:val="622423" w:themeColor="accent2" w:themeShade="7F"/>
      </w:rPr>
    </w:lvl>
    <w:lvl w:ilvl="2">
      <w:start w:val="1"/>
      <w:numFmt w:val="decimal"/>
      <w:isLgl/>
      <w:lvlText w:val="%1.%2.%3"/>
      <w:lvlJc w:val="left"/>
      <w:pPr>
        <w:ind w:left="1080" w:hanging="720"/>
      </w:pPr>
      <w:rPr>
        <w:rFonts w:eastAsiaTheme="majorEastAsia" w:cstheme="majorBidi" w:hint="default"/>
        <w:color w:val="622423" w:themeColor="accent2" w:themeShade="7F"/>
      </w:rPr>
    </w:lvl>
    <w:lvl w:ilvl="3">
      <w:start w:val="1"/>
      <w:numFmt w:val="decimal"/>
      <w:isLgl/>
      <w:lvlText w:val="%1.%2.%3.%4"/>
      <w:lvlJc w:val="left"/>
      <w:pPr>
        <w:ind w:left="1080" w:hanging="720"/>
      </w:pPr>
      <w:rPr>
        <w:rFonts w:eastAsiaTheme="majorEastAsia" w:cstheme="majorBidi" w:hint="default"/>
        <w:color w:val="622423" w:themeColor="accent2" w:themeShade="7F"/>
      </w:rPr>
    </w:lvl>
    <w:lvl w:ilvl="4">
      <w:start w:val="1"/>
      <w:numFmt w:val="decimal"/>
      <w:isLgl/>
      <w:lvlText w:val="%1.%2.%3.%4.%5"/>
      <w:lvlJc w:val="left"/>
      <w:pPr>
        <w:ind w:left="1080" w:hanging="720"/>
      </w:pPr>
      <w:rPr>
        <w:rFonts w:eastAsiaTheme="majorEastAsia" w:cstheme="majorBidi" w:hint="default"/>
        <w:color w:val="622423" w:themeColor="accent2" w:themeShade="7F"/>
      </w:rPr>
    </w:lvl>
    <w:lvl w:ilvl="5">
      <w:start w:val="1"/>
      <w:numFmt w:val="decimal"/>
      <w:isLgl/>
      <w:lvlText w:val="%1.%2.%3.%4.%5.%6"/>
      <w:lvlJc w:val="left"/>
      <w:pPr>
        <w:ind w:left="1440" w:hanging="1080"/>
      </w:pPr>
      <w:rPr>
        <w:rFonts w:eastAsiaTheme="majorEastAsia" w:cstheme="majorBidi" w:hint="default"/>
        <w:color w:val="622423" w:themeColor="accent2" w:themeShade="7F"/>
      </w:rPr>
    </w:lvl>
    <w:lvl w:ilvl="6">
      <w:start w:val="1"/>
      <w:numFmt w:val="decimal"/>
      <w:isLgl/>
      <w:lvlText w:val="%1.%2.%3.%4.%5.%6.%7"/>
      <w:lvlJc w:val="left"/>
      <w:pPr>
        <w:ind w:left="1440" w:hanging="1080"/>
      </w:pPr>
      <w:rPr>
        <w:rFonts w:eastAsiaTheme="majorEastAsia" w:cstheme="majorBidi" w:hint="default"/>
        <w:color w:val="622423" w:themeColor="accent2" w:themeShade="7F"/>
      </w:rPr>
    </w:lvl>
    <w:lvl w:ilvl="7">
      <w:start w:val="1"/>
      <w:numFmt w:val="decimal"/>
      <w:isLgl/>
      <w:lvlText w:val="%1.%2.%3.%4.%5.%6.%7.%8"/>
      <w:lvlJc w:val="left"/>
      <w:pPr>
        <w:ind w:left="1800" w:hanging="1440"/>
      </w:pPr>
      <w:rPr>
        <w:rFonts w:eastAsiaTheme="majorEastAsia" w:cstheme="majorBidi" w:hint="default"/>
        <w:color w:val="622423" w:themeColor="accent2" w:themeShade="7F"/>
      </w:rPr>
    </w:lvl>
    <w:lvl w:ilvl="8">
      <w:start w:val="1"/>
      <w:numFmt w:val="decimal"/>
      <w:isLgl/>
      <w:lvlText w:val="%1.%2.%3.%4.%5.%6.%7.%8.%9"/>
      <w:lvlJc w:val="left"/>
      <w:pPr>
        <w:ind w:left="1800" w:hanging="1440"/>
      </w:pPr>
      <w:rPr>
        <w:rFonts w:eastAsiaTheme="majorEastAsia" w:cstheme="majorBidi" w:hint="default"/>
        <w:color w:val="622423" w:themeColor="accent2" w:themeShade="7F"/>
      </w:rPr>
    </w:lvl>
  </w:abstractNum>
  <w:abstractNum w:abstractNumId="37" w15:restartNumberingAfterBreak="0">
    <w:nsid w:val="72C967A4"/>
    <w:multiLevelType w:val="hybridMultilevel"/>
    <w:tmpl w:val="2E803B26"/>
    <w:lvl w:ilvl="0" w:tplc="AD5E9BE0">
      <w:start w:val="1"/>
      <w:numFmt w:val="lowerRoman"/>
      <w:lvlText w:val="%1."/>
      <w:lvlJc w:val="left"/>
      <w:pPr>
        <w:ind w:left="874" w:hanging="360"/>
      </w:pPr>
      <w:rPr>
        <w:rFonts w:cs="Times New Roman"/>
        <w:i w:val="0"/>
      </w:rPr>
    </w:lvl>
    <w:lvl w:ilvl="1" w:tplc="04090019" w:tentative="1">
      <w:start w:val="1"/>
      <w:numFmt w:val="lowerLetter"/>
      <w:lvlText w:val="%2."/>
      <w:lvlJc w:val="left"/>
      <w:pPr>
        <w:ind w:left="1594" w:hanging="360"/>
      </w:pPr>
      <w:rPr>
        <w:rFonts w:cs="Times New Roman"/>
      </w:rPr>
    </w:lvl>
    <w:lvl w:ilvl="2" w:tplc="0409001B" w:tentative="1">
      <w:start w:val="1"/>
      <w:numFmt w:val="lowerRoman"/>
      <w:lvlText w:val="%3."/>
      <w:lvlJc w:val="right"/>
      <w:pPr>
        <w:ind w:left="2314" w:hanging="180"/>
      </w:pPr>
      <w:rPr>
        <w:rFonts w:cs="Times New Roman"/>
      </w:rPr>
    </w:lvl>
    <w:lvl w:ilvl="3" w:tplc="0409000F" w:tentative="1">
      <w:start w:val="1"/>
      <w:numFmt w:val="decimal"/>
      <w:lvlText w:val="%4."/>
      <w:lvlJc w:val="left"/>
      <w:pPr>
        <w:ind w:left="3034" w:hanging="360"/>
      </w:pPr>
      <w:rPr>
        <w:rFonts w:cs="Times New Roman"/>
      </w:rPr>
    </w:lvl>
    <w:lvl w:ilvl="4" w:tplc="04090019" w:tentative="1">
      <w:start w:val="1"/>
      <w:numFmt w:val="lowerLetter"/>
      <w:lvlText w:val="%5."/>
      <w:lvlJc w:val="left"/>
      <w:pPr>
        <w:ind w:left="3754" w:hanging="360"/>
      </w:pPr>
      <w:rPr>
        <w:rFonts w:cs="Times New Roman"/>
      </w:rPr>
    </w:lvl>
    <w:lvl w:ilvl="5" w:tplc="0409001B" w:tentative="1">
      <w:start w:val="1"/>
      <w:numFmt w:val="lowerRoman"/>
      <w:lvlText w:val="%6."/>
      <w:lvlJc w:val="right"/>
      <w:pPr>
        <w:ind w:left="4474" w:hanging="180"/>
      </w:pPr>
      <w:rPr>
        <w:rFonts w:cs="Times New Roman"/>
      </w:rPr>
    </w:lvl>
    <w:lvl w:ilvl="6" w:tplc="0409000F" w:tentative="1">
      <w:start w:val="1"/>
      <w:numFmt w:val="decimal"/>
      <w:lvlText w:val="%7."/>
      <w:lvlJc w:val="left"/>
      <w:pPr>
        <w:ind w:left="5194" w:hanging="360"/>
      </w:pPr>
      <w:rPr>
        <w:rFonts w:cs="Times New Roman"/>
      </w:rPr>
    </w:lvl>
    <w:lvl w:ilvl="7" w:tplc="04090019" w:tentative="1">
      <w:start w:val="1"/>
      <w:numFmt w:val="lowerLetter"/>
      <w:lvlText w:val="%8."/>
      <w:lvlJc w:val="left"/>
      <w:pPr>
        <w:ind w:left="5914" w:hanging="360"/>
      </w:pPr>
      <w:rPr>
        <w:rFonts w:cs="Times New Roman"/>
      </w:rPr>
    </w:lvl>
    <w:lvl w:ilvl="8" w:tplc="0409001B" w:tentative="1">
      <w:start w:val="1"/>
      <w:numFmt w:val="lowerRoman"/>
      <w:lvlText w:val="%9."/>
      <w:lvlJc w:val="right"/>
      <w:pPr>
        <w:ind w:left="6634" w:hanging="180"/>
      </w:pPr>
      <w:rPr>
        <w:rFonts w:cs="Times New Roman"/>
      </w:rPr>
    </w:lvl>
  </w:abstractNum>
  <w:abstractNum w:abstractNumId="38" w15:restartNumberingAfterBreak="0">
    <w:nsid w:val="75201E06"/>
    <w:multiLevelType w:val="hybridMultilevel"/>
    <w:tmpl w:val="09EC1294"/>
    <w:lvl w:ilvl="0" w:tplc="E268721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C93046"/>
    <w:multiLevelType w:val="hybridMultilevel"/>
    <w:tmpl w:val="5CE0877C"/>
    <w:lvl w:ilvl="0" w:tplc="0409000F">
      <w:start w:val="1"/>
      <w:numFmt w:val="lowerRoman"/>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7D02C09"/>
    <w:multiLevelType w:val="hybridMultilevel"/>
    <w:tmpl w:val="1038BAAA"/>
    <w:lvl w:ilvl="0" w:tplc="0409000F">
      <w:start w:val="1"/>
      <w:numFmt w:val="lowerRoman"/>
      <w:lvlText w:val="%1."/>
      <w:lvlJc w:val="left"/>
      <w:pPr>
        <w:ind w:left="720" w:hanging="360"/>
      </w:pPr>
      <w:rPr>
        <w:rFonts w:cs="Times New Roman"/>
      </w:rPr>
    </w:lvl>
    <w:lvl w:ilvl="1" w:tplc="82382C4A">
      <w:start w:val="1"/>
      <w:numFmt w:val="decimal"/>
      <w:lvlText w:val="%2."/>
      <w:lvlJc w:val="left"/>
      <w:pPr>
        <w:ind w:left="1440" w:hanging="360"/>
      </w:pPr>
      <w:rPr>
        <w:rFonts w:ascii="Arial Narrow" w:hAnsi="Arial Narrow"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E740BB5"/>
    <w:multiLevelType w:val="hybridMultilevel"/>
    <w:tmpl w:val="B2D06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7"/>
  </w:num>
  <w:num w:numId="3">
    <w:abstractNumId w:val="15"/>
  </w:num>
  <w:num w:numId="4">
    <w:abstractNumId w:val="4"/>
  </w:num>
  <w:num w:numId="5">
    <w:abstractNumId w:val="39"/>
  </w:num>
  <w:num w:numId="6">
    <w:abstractNumId w:val="29"/>
  </w:num>
  <w:num w:numId="7">
    <w:abstractNumId w:val="25"/>
  </w:num>
  <w:num w:numId="8">
    <w:abstractNumId w:val="22"/>
  </w:num>
  <w:num w:numId="9">
    <w:abstractNumId w:val="40"/>
  </w:num>
  <w:num w:numId="10">
    <w:abstractNumId w:val="14"/>
  </w:num>
  <w:num w:numId="11">
    <w:abstractNumId w:val="17"/>
  </w:num>
  <w:num w:numId="12">
    <w:abstractNumId w:val="16"/>
  </w:num>
  <w:num w:numId="13">
    <w:abstractNumId w:val="36"/>
  </w:num>
  <w:num w:numId="14">
    <w:abstractNumId w:val="31"/>
  </w:num>
  <w:num w:numId="15">
    <w:abstractNumId w:val="12"/>
  </w:num>
  <w:num w:numId="16">
    <w:abstractNumId w:val="8"/>
  </w:num>
  <w:num w:numId="17">
    <w:abstractNumId w:val="34"/>
  </w:num>
  <w:num w:numId="18">
    <w:abstractNumId w:val="20"/>
  </w:num>
  <w:num w:numId="19">
    <w:abstractNumId w:val="27"/>
  </w:num>
  <w:num w:numId="20">
    <w:abstractNumId w:val="13"/>
  </w:num>
  <w:num w:numId="21">
    <w:abstractNumId w:val="33"/>
  </w:num>
  <w:num w:numId="22">
    <w:abstractNumId w:val="41"/>
  </w:num>
  <w:num w:numId="23">
    <w:abstractNumId w:val="23"/>
  </w:num>
  <w:num w:numId="24">
    <w:abstractNumId w:val="5"/>
  </w:num>
  <w:num w:numId="25">
    <w:abstractNumId w:val="24"/>
  </w:num>
  <w:num w:numId="26">
    <w:abstractNumId w:val="6"/>
  </w:num>
  <w:num w:numId="27">
    <w:abstractNumId w:val="9"/>
  </w:num>
  <w:num w:numId="28">
    <w:abstractNumId w:val="38"/>
  </w:num>
  <w:num w:numId="29">
    <w:abstractNumId w:val="11"/>
  </w:num>
  <w:num w:numId="30">
    <w:abstractNumId w:val="1"/>
  </w:num>
  <w:num w:numId="31">
    <w:abstractNumId w:val="19"/>
  </w:num>
  <w:num w:numId="32">
    <w:abstractNumId w:val="10"/>
  </w:num>
  <w:num w:numId="33">
    <w:abstractNumId w:val="21"/>
  </w:num>
  <w:num w:numId="34">
    <w:abstractNumId w:val="18"/>
  </w:num>
  <w:num w:numId="35">
    <w:abstractNumId w:val="0"/>
  </w:num>
  <w:num w:numId="36">
    <w:abstractNumId w:val="35"/>
  </w:num>
  <w:num w:numId="37">
    <w:abstractNumId w:val="26"/>
  </w:num>
  <w:num w:numId="38">
    <w:abstractNumId w:val="28"/>
  </w:num>
  <w:num w:numId="39">
    <w:abstractNumId w:val="2"/>
  </w:num>
  <w:num w:numId="40">
    <w:abstractNumId w:val="32"/>
  </w:num>
  <w:num w:numId="41">
    <w:abstractNumId w:val="30"/>
  </w:num>
  <w:num w:numId="42">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5"/>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3E2"/>
    <w:rsid w:val="0000056A"/>
    <w:rsid w:val="000008DF"/>
    <w:rsid w:val="00000C73"/>
    <w:rsid w:val="000017E5"/>
    <w:rsid w:val="000022D0"/>
    <w:rsid w:val="0000295B"/>
    <w:rsid w:val="00003BCF"/>
    <w:rsid w:val="00004AC8"/>
    <w:rsid w:val="00006A40"/>
    <w:rsid w:val="00011853"/>
    <w:rsid w:val="00013BC6"/>
    <w:rsid w:val="00016FCC"/>
    <w:rsid w:val="00017243"/>
    <w:rsid w:val="00017963"/>
    <w:rsid w:val="00021A5C"/>
    <w:rsid w:val="00021A5E"/>
    <w:rsid w:val="00022696"/>
    <w:rsid w:val="000233F4"/>
    <w:rsid w:val="00023954"/>
    <w:rsid w:val="00024220"/>
    <w:rsid w:val="00026AFD"/>
    <w:rsid w:val="0002716F"/>
    <w:rsid w:val="0003072C"/>
    <w:rsid w:val="000315B2"/>
    <w:rsid w:val="00031682"/>
    <w:rsid w:val="000322E6"/>
    <w:rsid w:val="00034F26"/>
    <w:rsid w:val="00034FC2"/>
    <w:rsid w:val="000363C5"/>
    <w:rsid w:val="0003665B"/>
    <w:rsid w:val="0003776B"/>
    <w:rsid w:val="00037ADC"/>
    <w:rsid w:val="00037E30"/>
    <w:rsid w:val="00040E03"/>
    <w:rsid w:val="00040E84"/>
    <w:rsid w:val="0004196E"/>
    <w:rsid w:val="00042526"/>
    <w:rsid w:val="0004320C"/>
    <w:rsid w:val="00043C42"/>
    <w:rsid w:val="00044105"/>
    <w:rsid w:val="00044DA1"/>
    <w:rsid w:val="00045DB5"/>
    <w:rsid w:val="00046CC3"/>
    <w:rsid w:val="00047C58"/>
    <w:rsid w:val="00050281"/>
    <w:rsid w:val="000513E2"/>
    <w:rsid w:val="00052AB3"/>
    <w:rsid w:val="00053A8B"/>
    <w:rsid w:val="0005491D"/>
    <w:rsid w:val="00054AFA"/>
    <w:rsid w:val="00055955"/>
    <w:rsid w:val="00055CA3"/>
    <w:rsid w:val="00055D30"/>
    <w:rsid w:val="000561E9"/>
    <w:rsid w:val="00057591"/>
    <w:rsid w:val="00060156"/>
    <w:rsid w:val="00060775"/>
    <w:rsid w:val="000621DD"/>
    <w:rsid w:val="000623ED"/>
    <w:rsid w:val="00062D69"/>
    <w:rsid w:val="000645E2"/>
    <w:rsid w:val="0006481F"/>
    <w:rsid w:val="00067A7E"/>
    <w:rsid w:val="00067DBD"/>
    <w:rsid w:val="00067E7F"/>
    <w:rsid w:val="00070819"/>
    <w:rsid w:val="0007089A"/>
    <w:rsid w:val="00070D32"/>
    <w:rsid w:val="00071B5E"/>
    <w:rsid w:val="0007287F"/>
    <w:rsid w:val="0007343C"/>
    <w:rsid w:val="00073525"/>
    <w:rsid w:val="000756F9"/>
    <w:rsid w:val="00075707"/>
    <w:rsid w:val="0007647F"/>
    <w:rsid w:val="0008042D"/>
    <w:rsid w:val="000805EC"/>
    <w:rsid w:val="000816F7"/>
    <w:rsid w:val="000833FA"/>
    <w:rsid w:val="00083C27"/>
    <w:rsid w:val="00083F86"/>
    <w:rsid w:val="00084D55"/>
    <w:rsid w:val="00085099"/>
    <w:rsid w:val="00085A7C"/>
    <w:rsid w:val="0008608A"/>
    <w:rsid w:val="00092B55"/>
    <w:rsid w:val="000931F8"/>
    <w:rsid w:val="00094DC1"/>
    <w:rsid w:val="0009642E"/>
    <w:rsid w:val="00096627"/>
    <w:rsid w:val="00096A30"/>
    <w:rsid w:val="00096AEF"/>
    <w:rsid w:val="00097575"/>
    <w:rsid w:val="000A1B7D"/>
    <w:rsid w:val="000A1E50"/>
    <w:rsid w:val="000A1FB3"/>
    <w:rsid w:val="000A28AD"/>
    <w:rsid w:val="000A308F"/>
    <w:rsid w:val="000A3960"/>
    <w:rsid w:val="000A4E9E"/>
    <w:rsid w:val="000A58A1"/>
    <w:rsid w:val="000A5A50"/>
    <w:rsid w:val="000B13EF"/>
    <w:rsid w:val="000B1B08"/>
    <w:rsid w:val="000B2562"/>
    <w:rsid w:val="000B301F"/>
    <w:rsid w:val="000B3C03"/>
    <w:rsid w:val="000B586E"/>
    <w:rsid w:val="000B77CA"/>
    <w:rsid w:val="000B7E67"/>
    <w:rsid w:val="000C191B"/>
    <w:rsid w:val="000C2241"/>
    <w:rsid w:val="000C49B1"/>
    <w:rsid w:val="000C58CC"/>
    <w:rsid w:val="000C5F25"/>
    <w:rsid w:val="000C76E5"/>
    <w:rsid w:val="000D02D7"/>
    <w:rsid w:val="000D04D3"/>
    <w:rsid w:val="000D0FBE"/>
    <w:rsid w:val="000D27A5"/>
    <w:rsid w:val="000D3168"/>
    <w:rsid w:val="000D35CE"/>
    <w:rsid w:val="000D4DBD"/>
    <w:rsid w:val="000D5137"/>
    <w:rsid w:val="000D6C4F"/>
    <w:rsid w:val="000E06F1"/>
    <w:rsid w:val="000E074E"/>
    <w:rsid w:val="000E08D1"/>
    <w:rsid w:val="000E1325"/>
    <w:rsid w:val="000E14AE"/>
    <w:rsid w:val="000E1597"/>
    <w:rsid w:val="000E283A"/>
    <w:rsid w:val="000E358A"/>
    <w:rsid w:val="000E5A89"/>
    <w:rsid w:val="000E5D34"/>
    <w:rsid w:val="000E64E8"/>
    <w:rsid w:val="000E723B"/>
    <w:rsid w:val="000E7A36"/>
    <w:rsid w:val="000F0059"/>
    <w:rsid w:val="000F08CC"/>
    <w:rsid w:val="000F1672"/>
    <w:rsid w:val="000F285B"/>
    <w:rsid w:val="000F2C97"/>
    <w:rsid w:val="000F3CB5"/>
    <w:rsid w:val="000F4372"/>
    <w:rsid w:val="000F5EA3"/>
    <w:rsid w:val="000F6BE0"/>
    <w:rsid w:val="000F73B4"/>
    <w:rsid w:val="000F7AB1"/>
    <w:rsid w:val="000F7F46"/>
    <w:rsid w:val="00100C69"/>
    <w:rsid w:val="00101A7D"/>
    <w:rsid w:val="00103C25"/>
    <w:rsid w:val="00105D7C"/>
    <w:rsid w:val="00107770"/>
    <w:rsid w:val="00107D78"/>
    <w:rsid w:val="00110C34"/>
    <w:rsid w:val="00111985"/>
    <w:rsid w:val="00111A46"/>
    <w:rsid w:val="00111FE3"/>
    <w:rsid w:val="001120E5"/>
    <w:rsid w:val="001122CD"/>
    <w:rsid w:val="00112FD3"/>
    <w:rsid w:val="00114BF7"/>
    <w:rsid w:val="00115546"/>
    <w:rsid w:val="001158F2"/>
    <w:rsid w:val="00115C14"/>
    <w:rsid w:val="0011672A"/>
    <w:rsid w:val="00116D9D"/>
    <w:rsid w:val="00120DC0"/>
    <w:rsid w:val="0012204C"/>
    <w:rsid w:val="001221A6"/>
    <w:rsid w:val="00123B38"/>
    <w:rsid w:val="00123B40"/>
    <w:rsid w:val="001241B8"/>
    <w:rsid w:val="00124C77"/>
    <w:rsid w:val="00124EB8"/>
    <w:rsid w:val="0012591A"/>
    <w:rsid w:val="00130D8A"/>
    <w:rsid w:val="001324EE"/>
    <w:rsid w:val="0013414A"/>
    <w:rsid w:val="001355B2"/>
    <w:rsid w:val="00136108"/>
    <w:rsid w:val="00136427"/>
    <w:rsid w:val="00137176"/>
    <w:rsid w:val="001375D0"/>
    <w:rsid w:val="0013779D"/>
    <w:rsid w:val="001410CB"/>
    <w:rsid w:val="00141F51"/>
    <w:rsid w:val="0014205D"/>
    <w:rsid w:val="00144EC2"/>
    <w:rsid w:val="00145360"/>
    <w:rsid w:val="0014541A"/>
    <w:rsid w:val="001464F7"/>
    <w:rsid w:val="0014731C"/>
    <w:rsid w:val="00147F2C"/>
    <w:rsid w:val="0015031E"/>
    <w:rsid w:val="00150EBF"/>
    <w:rsid w:val="0015103B"/>
    <w:rsid w:val="001513D5"/>
    <w:rsid w:val="00154227"/>
    <w:rsid w:val="0015492A"/>
    <w:rsid w:val="00154B03"/>
    <w:rsid w:val="00154F94"/>
    <w:rsid w:val="00155057"/>
    <w:rsid w:val="00155622"/>
    <w:rsid w:val="00156C24"/>
    <w:rsid w:val="0016108E"/>
    <w:rsid w:val="0016148C"/>
    <w:rsid w:val="001619FB"/>
    <w:rsid w:val="00161C83"/>
    <w:rsid w:val="00161DAA"/>
    <w:rsid w:val="001646EE"/>
    <w:rsid w:val="001648FE"/>
    <w:rsid w:val="001649C3"/>
    <w:rsid w:val="00164D58"/>
    <w:rsid w:val="00165F5E"/>
    <w:rsid w:val="00166CD6"/>
    <w:rsid w:val="00166E93"/>
    <w:rsid w:val="00167422"/>
    <w:rsid w:val="001674F1"/>
    <w:rsid w:val="00167CFC"/>
    <w:rsid w:val="00170EB8"/>
    <w:rsid w:val="00170F8B"/>
    <w:rsid w:val="001714C1"/>
    <w:rsid w:val="0017204D"/>
    <w:rsid w:val="00172DBB"/>
    <w:rsid w:val="00172F38"/>
    <w:rsid w:val="0017654C"/>
    <w:rsid w:val="00177A33"/>
    <w:rsid w:val="00180B97"/>
    <w:rsid w:val="00180D5D"/>
    <w:rsid w:val="00181777"/>
    <w:rsid w:val="00182AEB"/>
    <w:rsid w:val="00182EE2"/>
    <w:rsid w:val="00182F64"/>
    <w:rsid w:val="0018312B"/>
    <w:rsid w:val="001843F3"/>
    <w:rsid w:val="001853E5"/>
    <w:rsid w:val="001855CE"/>
    <w:rsid w:val="0018595F"/>
    <w:rsid w:val="00185FE0"/>
    <w:rsid w:val="00186712"/>
    <w:rsid w:val="0018707C"/>
    <w:rsid w:val="00187FFA"/>
    <w:rsid w:val="00190F31"/>
    <w:rsid w:val="0019129A"/>
    <w:rsid w:val="001912C4"/>
    <w:rsid w:val="00191928"/>
    <w:rsid w:val="00191A7B"/>
    <w:rsid w:val="00192AF9"/>
    <w:rsid w:val="001934DB"/>
    <w:rsid w:val="0019422D"/>
    <w:rsid w:val="001944E0"/>
    <w:rsid w:val="00194CBB"/>
    <w:rsid w:val="00194D03"/>
    <w:rsid w:val="0019516B"/>
    <w:rsid w:val="001953CB"/>
    <w:rsid w:val="001967CC"/>
    <w:rsid w:val="0019752A"/>
    <w:rsid w:val="001A07B4"/>
    <w:rsid w:val="001A085E"/>
    <w:rsid w:val="001A0F4D"/>
    <w:rsid w:val="001A156E"/>
    <w:rsid w:val="001A2258"/>
    <w:rsid w:val="001A22A0"/>
    <w:rsid w:val="001A3443"/>
    <w:rsid w:val="001A3F01"/>
    <w:rsid w:val="001A4DC0"/>
    <w:rsid w:val="001A5108"/>
    <w:rsid w:val="001A5769"/>
    <w:rsid w:val="001A5910"/>
    <w:rsid w:val="001A7083"/>
    <w:rsid w:val="001A71C8"/>
    <w:rsid w:val="001B197D"/>
    <w:rsid w:val="001B1C1C"/>
    <w:rsid w:val="001B31DE"/>
    <w:rsid w:val="001B4412"/>
    <w:rsid w:val="001B4A8E"/>
    <w:rsid w:val="001B4ACC"/>
    <w:rsid w:val="001B4B8C"/>
    <w:rsid w:val="001B56C3"/>
    <w:rsid w:val="001B6221"/>
    <w:rsid w:val="001B7348"/>
    <w:rsid w:val="001B7EEB"/>
    <w:rsid w:val="001C0D67"/>
    <w:rsid w:val="001C0DDD"/>
    <w:rsid w:val="001C1DBA"/>
    <w:rsid w:val="001C3F0C"/>
    <w:rsid w:val="001C4A2A"/>
    <w:rsid w:val="001C5546"/>
    <w:rsid w:val="001C6335"/>
    <w:rsid w:val="001C639A"/>
    <w:rsid w:val="001D06F9"/>
    <w:rsid w:val="001D0F6E"/>
    <w:rsid w:val="001D0FF7"/>
    <w:rsid w:val="001D32FB"/>
    <w:rsid w:val="001D402E"/>
    <w:rsid w:val="001D4565"/>
    <w:rsid w:val="001D5074"/>
    <w:rsid w:val="001D538B"/>
    <w:rsid w:val="001D5A14"/>
    <w:rsid w:val="001D5E5D"/>
    <w:rsid w:val="001D636E"/>
    <w:rsid w:val="001D733A"/>
    <w:rsid w:val="001E074E"/>
    <w:rsid w:val="001E08FB"/>
    <w:rsid w:val="001E0A28"/>
    <w:rsid w:val="001E0C7A"/>
    <w:rsid w:val="001E100F"/>
    <w:rsid w:val="001E10B3"/>
    <w:rsid w:val="001E13FC"/>
    <w:rsid w:val="001E28E3"/>
    <w:rsid w:val="001E2FB0"/>
    <w:rsid w:val="001E3CEA"/>
    <w:rsid w:val="001E3E0F"/>
    <w:rsid w:val="001E4150"/>
    <w:rsid w:val="001E4328"/>
    <w:rsid w:val="001E4A46"/>
    <w:rsid w:val="001E4E72"/>
    <w:rsid w:val="001E52E2"/>
    <w:rsid w:val="001E5E86"/>
    <w:rsid w:val="001E609C"/>
    <w:rsid w:val="001F0709"/>
    <w:rsid w:val="001F08EC"/>
    <w:rsid w:val="001F25BF"/>
    <w:rsid w:val="001F2E7E"/>
    <w:rsid w:val="001F3213"/>
    <w:rsid w:val="001F37BE"/>
    <w:rsid w:val="001F5894"/>
    <w:rsid w:val="001F5F1D"/>
    <w:rsid w:val="001F6166"/>
    <w:rsid w:val="001F6191"/>
    <w:rsid w:val="001F677B"/>
    <w:rsid w:val="001F6902"/>
    <w:rsid w:val="001F755B"/>
    <w:rsid w:val="002006F4"/>
    <w:rsid w:val="00200CEC"/>
    <w:rsid w:val="00201480"/>
    <w:rsid w:val="00201577"/>
    <w:rsid w:val="002024AA"/>
    <w:rsid w:val="00203029"/>
    <w:rsid w:val="0020305D"/>
    <w:rsid w:val="00203428"/>
    <w:rsid w:val="00203669"/>
    <w:rsid w:val="00203F70"/>
    <w:rsid w:val="00204121"/>
    <w:rsid w:val="00204780"/>
    <w:rsid w:val="00204933"/>
    <w:rsid w:val="00204BAB"/>
    <w:rsid w:val="002063E4"/>
    <w:rsid w:val="00206E21"/>
    <w:rsid w:val="00207B07"/>
    <w:rsid w:val="002105B9"/>
    <w:rsid w:val="00210FB3"/>
    <w:rsid w:val="00211030"/>
    <w:rsid w:val="002111D6"/>
    <w:rsid w:val="00211E1D"/>
    <w:rsid w:val="00213DAC"/>
    <w:rsid w:val="00214709"/>
    <w:rsid w:val="002162C5"/>
    <w:rsid w:val="00216B82"/>
    <w:rsid w:val="00217B0F"/>
    <w:rsid w:val="00220EAA"/>
    <w:rsid w:val="00223439"/>
    <w:rsid w:val="002252F5"/>
    <w:rsid w:val="002256AB"/>
    <w:rsid w:val="00227408"/>
    <w:rsid w:val="002305E7"/>
    <w:rsid w:val="00230C49"/>
    <w:rsid w:val="00231BAA"/>
    <w:rsid w:val="00231CB9"/>
    <w:rsid w:val="0023229E"/>
    <w:rsid w:val="00232454"/>
    <w:rsid w:val="00234661"/>
    <w:rsid w:val="0023475C"/>
    <w:rsid w:val="00235329"/>
    <w:rsid w:val="002362E1"/>
    <w:rsid w:val="00237932"/>
    <w:rsid w:val="00237A29"/>
    <w:rsid w:val="00237C3D"/>
    <w:rsid w:val="002401FD"/>
    <w:rsid w:val="002424B7"/>
    <w:rsid w:val="00246612"/>
    <w:rsid w:val="0024743F"/>
    <w:rsid w:val="00251610"/>
    <w:rsid w:val="00251689"/>
    <w:rsid w:val="00251897"/>
    <w:rsid w:val="002519A0"/>
    <w:rsid w:val="00251B38"/>
    <w:rsid w:val="00251EA0"/>
    <w:rsid w:val="00252040"/>
    <w:rsid w:val="00252D33"/>
    <w:rsid w:val="00256140"/>
    <w:rsid w:val="00257D66"/>
    <w:rsid w:val="00257FAE"/>
    <w:rsid w:val="00262104"/>
    <w:rsid w:val="00262E81"/>
    <w:rsid w:val="00262FF0"/>
    <w:rsid w:val="002646D4"/>
    <w:rsid w:val="00265B29"/>
    <w:rsid w:val="002663F4"/>
    <w:rsid w:val="0026752E"/>
    <w:rsid w:val="00267600"/>
    <w:rsid w:val="002677C2"/>
    <w:rsid w:val="0027181A"/>
    <w:rsid w:val="002724A4"/>
    <w:rsid w:val="00272DF2"/>
    <w:rsid w:val="00273354"/>
    <w:rsid w:val="0027375C"/>
    <w:rsid w:val="0027387A"/>
    <w:rsid w:val="0027402B"/>
    <w:rsid w:val="002742A7"/>
    <w:rsid w:val="002743E2"/>
    <w:rsid w:val="00275783"/>
    <w:rsid w:val="00276CF8"/>
    <w:rsid w:val="0027707F"/>
    <w:rsid w:val="0027727F"/>
    <w:rsid w:val="002778FE"/>
    <w:rsid w:val="0027794F"/>
    <w:rsid w:val="0028087C"/>
    <w:rsid w:val="00282A0F"/>
    <w:rsid w:val="00284F26"/>
    <w:rsid w:val="00285C24"/>
    <w:rsid w:val="00286454"/>
    <w:rsid w:val="002864C9"/>
    <w:rsid w:val="0028673B"/>
    <w:rsid w:val="00286757"/>
    <w:rsid w:val="002912FA"/>
    <w:rsid w:val="00291A6B"/>
    <w:rsid w:val="002924D3"/>
    <w:rsid w:val="00292D11"/>
    <w:rsid w:val="0029686D"/>
    <w:rsid w:val="00296C86"/>
    <w:rsid w:val="00297F4A"/>
    <w:rsid w:val="002A1313"/>
    <w:rsid w:val="002A1737"/>
    <w:rsid w:val="002A1EBF"/>
    <w:rsid w:val="002A254B"/>
    <w:rsid w:val="002A311A"/>
    <w:rsid w:val="002A3D49"/>
    <w:rsid w:val="002A618F"/>
    <w:rsid w:val="002A6D25"/>
    <w:rsid w:val="002A71E1"/>
    <w:rsid w:val="002B16A1"/>
    <w:rsid w:val="002B1929"/>
    <w:rsid w:val="002B19F5"/>
    <w:rsid w:val="002B252D"/>
    <w:rsid w:val="002B3A76"/>
    <w:rsid w:val="002B3EE0"/>
    <w:rsid w:val="002B47E2"/>
    <w:rsid w:val="002B49F7"/>
    <w:rsid w:val="002B57BE"/>
    <w:rsid w:val="002B5A5C"/>
    <w:rsid w:val="002B7537"/>
    <w:rsid w:val="002C08E1"/>
    <w:rsid w:val="002C0FEE"/>
    <w:rsid w:val="002C1342"/>
    <w:rsid w:val="002C16C5"/>
    <w:rsid w:val="002C19C2"/>
    <w:rsid w:val="002C2DD5"/>
    <w:rsid w:val="002C4122"/>
    <w:rsid w:val="002C49B9"/>
    <w:rsid w:val="002C5624"/>
    <w:rsid w:val="002C5F65"/>
    <w:rsid w:val="002C74CF"/>
    <w:rsid w:val="002C7629"/>
    <w:rsid w:val="002C7788"/>
    <w:rsid w:val="002D00EE"/>
    <w:rsid w:val="002D0932"/>
    <w:rsid w:val="002D0A61"/>
    <w:rsid w:val="002D2B2E"/>
    <w:rsid w:val="002D4062"/>
    <w:rsid w:val="002D6D29"/>
    <w:rsid w:val="002D76B8"/>
    <w:rsid w:val="002D7777"/>
    <w:rsid w:val="002D7ED7"/>
    <w:rsid w:val="002E085D"/>
    <w:rsid w:val="002E0DA0"/>
    <w:rsid w:val="002E1BFD"/>
    <w:rsid w:val="002E29F0"/>
    <w:rsid w:val="002E3606"/>
    <w:rsid w:val="002E4A4A"/>
    <w:rsid w:val="002E5E1A"/>
    <w:rsid w:val="002E6D4F"/>
    <w:rsid w:val="002E784D"/>
    <w:rsid w:val="002F0BFA"/>
    <w:rsid w:val="002F13FD"/>
    <w:rsid w:val="002F1547"/>
    <w:rsid w:val="002F1F3A"/>
    <w:rsid w:val="002F216F"/>
    <w:rsid w:val="002F3A2F"/>
    <w:rsid w:val="002F429F"/>
    <w:rsid w:val="002F4E4E"/>
    <w:rsid w:val="002F613F"/>
    <w:rsid w:val="002F66AF"/>
    <w:rsid w:val="002F74E0"/>
    <w:rsid w:val="002F7BC0"/>
    <w:rsid w:val="002F7E11"/>
    <w:rsid w:val="00300541"/>
    <w:rsid w:val="003007CD"/>
    <w:rsid w:val="00300808"/>
    <w:rsid w:val="00300FE5"/>
    <w:rsid w:val="00302601"/>
    <w:rsid w:val="00302758"/>
    <w:rsid w:val="00302AD1"/>
    <w:rsid w:val="00302CEF"/>
    <w:rsid w:val="00302F19"/>
    <w:rsid w:val="003039F5"/>
    <w:rsid w:val="00303A26"/>
    <w:rsid w:val="003048A8"/>
    <w:rsid w:val="00304D50"/>
    <w:rsid w:val="00305CF5"/>
    <w:rsid w:val="00306803"/>
    <w:rsid w:val="003071CA"/>
    <w:rsid w:val="00307C92"/>
    <w:rsid w:val="0031150B"/>
    <w:rsid w:val="003116F2"/>
    <w:rsid w:val="003137A8"/>
    <w:rsid w:val="00313F49"/>
    <w:rsid w:val="00314D2E"/>
    <w:rsid w:val="00315963"/>
    <w:rsid w:val="00315EDA"/>
    <w:rsid w:val="00316381"/>
    <w:rsid w:val="00316971"/>
    <w:rsid w:val="00317231"/>
    <w:rsid w:val="00317F05"/>
    <w:rsid w:val="00322557"/>
    <w:rsid w:val="003226C7"/>
    <w:rsid w:val="00322B87"/>
    <w:rsid w:val="00322C99"/>
    <w:rsid w:val="00323F1C"/>
    <w:rsid w:val="003248D2"/>
    <w:rsid w:val="00324936"/>
    <w:rsid w:val="003249DC"/>
    <w:rsid w:val="00325AE2"/>
    <w:rsid w:val="00325FCC"/>
    <w:rsid w:val="0032775A"/>
    <w:rsid w:val="00330CBB"/>
    <w:rsid w:val="0033195A"/>
    <w:rsid w:val="00331B57"/>
    <w:rsid w:val="00331D9D"/>
    <w:rsid w:val="003337D9"/>
    <w:rsid w:val="00335114"/>
    <w:rsid w:val="003358FC"/>
    <w:rsid w:val="00336542"/>
    <w:rsid w:val="00337BDA"/>
    <w:rsid w:val="003419EC"/>
    <w:rsid w:val="00342F4E"/>
    <w:rsid w:val="003435A2"/>
    <w:rsid w:val="00343794"/>
    <w:rsid w:val="00344454"/>
    <w:rsid w:val="00345270"/>
    <w:rsid w:val="00345AC0"/>
    <w:rsid w:val="00345FF9"/>
    <w:rsid w:val="00347922"/>
    <w:rsid w:val="00352959"/>
    <w:rsid w:val="0035308D"/>
    <w:rsid w:val="00353E92"/>
    <w:rsid w:val="003574BD"/>
    <w:rsid w:val="00357619"/>
    <w:rsid w:val="00357CE6"/>
    <w:rsid w:val="00360450"/>
    <w:rsid w:val="00360E30"/>
    <w:rsid w:val="00363395"/>
    <w:rsid w:val="003644CB"/>
    <w:rsid w:val="00364CB1"/>
    <w:rsid w:val="00366973"/>
    <w:rsid w:val="00367374"/>
    <w:rsid w:val="00367DCD"/>
    <w:rsid w:val="003708CD"/>
    <w:rsid w:val="00373B79"/>
    <w:rsid w:val="0037419B"/>
    <w:rsid w:val="003767B4"/>
    <w:rsid w:val="00377781"/>
    <w:rsid w:val="00377C9C"/>
    <w:rsid w:val="0038005C"/>
    <w:rsid w:val="00380198"/>
    <w:rsid w:val="0038180A"/>
    <w:rsid w:val="00381AFF"/>
    <w:rsid w:val="00381B8E"/>
    <w:rsid w:val="00382104"/>
    <w:rsid w:val="00383C32"/>
    <w:rsid w:val="00383FDE"/>
    <w:rsid w:val="003844B9"/>
    <w:rsid w:val="00384538"/>
    <w:rsid w:val="003858EC"/>
    <w:rsid w:val="00386264"/>
    <w:rsid w:val="003871AE"/>
    <w:rsid w:val="003873C2"/>
    <w:rsid w:val="00387C0C"/>
    <w:rsid w:val="00387D1B"/>
    <w:rsid w:val="00390532"/>
    <w:rsid w:val="003911E9"/>
    <w:rsid w:val="00391665"/>
    <w:rsid w:val="00392AAF"/>
    <w:rsid w:val="00392C4D"/>
    <w:rsid w:val="00393BAC"/>
    <w:rsid w:val="003945A0"/>
    <w:rsid w:val="00396A30"/>
    <w:rsid w:val="0039797A"/>
    <w:rsid w:val="003A21A4"/>
    <w:rsid w:val="003A3182"/>
    <w:rsid w:val="003A372B"/>
    <w:rsid w:val="003A3AAF"/>
    <w:rsid w:val="003A3E28"/>
    <w:rsid w:val="003A4609"/>
    <w:rsid w:val="003A4883"/>
    <w:rsid w:val="003A5AFA"/>
    <w:rsid w:val="003A769A"/>
    <w:rsid w:val="003A7BAB"/>
    <w:rsid w:val="003B069B"/>
    <w:rsid w:val="003B0BDD"/>
    <w:rsid w:val="003B0F9D"/>
    <w:rsid w:val="003B1009"/>
    <w:rsid w:val="003B21C8"/>
    <w:rsid w:val="003B2CA9"/>
    <w:rsid w:val="003B34A4"/>
    <w:rsid w:val="003B4359"/>
    <w:rsid w:val="003B5A43"/>
    <w:rsid w:val="003B613D"/>
    <w:rsid w:val="003C462E"/>
    <w:rsid w:val="003C4763"/>
    <w:rsid w:val="003C51E6"/>
    <w:rsid w:val="003C54D5"/>
    <w:rsid w:val="003C5778"/>
    <w:rsid w:val="003C5D3A"/>
    <w:rsid w:val="003C6A29"/>
    <w:rsid w:val="003C6B40"/>
    <w:rsid w:val="003C7B26"/>
    <w:rsid w:val="003C7CF5"/>
    <w:rsid w:val="003D0C00"/>
    <w:rsid w:val="003D15EE"/>
    <w:rsid w:val="003D19FB"/>
    <w:rsid w:val="003D1BD4"/>
    <w:rsid w:val="003D1CC7"/>
    <w:rsid w:val="003D1F61"/>
    <w:rsid w:val="003D21D1"/>
    <w:rsid w:val="003D250A"/>
    <w:rsid w:val="003D33EA"/>
    <w:rsid w:val="003D3858"/>
    <w:rsid w:val="003D3870"/>
    <w:rsid w:val="003D41D1"/>
    <w:rsid w:val="003D4FDD"/>
    <w:rsid w:val="003D5A40"/>
    <w:rsid w:val="003D65AA"/>
    <w:rsid w:val="003D6A93"/>
    <w:rsid w:val="003D7AAE"/>
    <w:rsid w:val="003D7D28"/>
    <w:rsid w:val="003E0603"/>
    <w:rsid w:val="003E0CE6"/>
    <w:rsid w:val="003E1046"/>
    <w:rsid w:val="003E147A"/>
    <w:rsid w:val="003E1CAD"/>
    <w:rsid w:val="003E575F"/>
    <w:rsid w:val="003E6FEB"/>
    <w:rsid w:val="003E7482"/>
    <w:rsid w:val="003F01F7"/>
    <w:rsid w:val="003F0BCA"/>
    <w:rsid w:val="003F17D0"/>
    <w:rsid w:val="003F24A1"/>
    <w:rsid w:val="003F28C9"/>
    <w:rsid w:val="003F2D4E"/>
    <w:rsid w:val="003F3840"/>
    <w:rsid w:val="003F3DA4"/>
    <w:rsid w:val="003F44B2"/>
    <w:rsid w:val="00401E3B"/>
    <w:rsid w:val="0040239F"/>
    <w:rsid w:val="004032E6"/>
    <w:rsid w:val="00403312"/>
    <w:rsid w:val="004045F0"/>
    <w:rsid w:val="0040519C"/>
    <w:rsid w:val="004054AF"/>
    <w:rsid w:val="00405827"/>
    <w:rsid w:val="0040585A"/>
    <w:rsid w:val="0040623F"/>
    <w:rsid w:val="004063FF"/>
    <w:rsid w:val="0040657C"/>
    <w:rsid w:val="00406807"/>
    <w:rsid w:val="00406E83"/>
    <w:rsid w:val="00410210"/>
    <w:rsid w:val="00410811"/>
    <w:rsid w:val="00410DD9"/>
    <w:rsid w:val="00411006"/>
    <w:rsid w:val="004120B7"/>
    <w:rsid w:val="00412F6D"/>
    <w:rsid w:val="0041345F"/>
    <w:rsid w:val="00414FE3"/>
    <w:rsid w:val="004159B5"/>
    <w:rsid w:val="004159E5"/>
    <w:rsid w:val="00420996"/>
    <w:rsid w:val="00420C20"/>
    <w:rsid w:val="00421090"/>
    <w:rsid w:val="0042268C"/>
    <w:rsid w:val="00423403"/>
    <w:rsid w:val="00424B54"/>
    <w:rsid w:val="004257F7"/>
    <w:rsid w:val="004258AC"/>
    <w:rsid w:val="00426364"/>
    <w:rsid w:val="004263D7"/>
    <w:rsid w:val="00427288"/>
    <w:rsid w:val="0043085C"/>
    <w:rsid w:val="004314DB"/>
    <w:rsid w:val="0043350A"/>
    <w:rsid w:val="00434BA7"/>
    <w:rsid w:val="00436ACE"/>
    <w:rsid w:val="00436B86"/>
    <w:rsid w:val="004376AD"/>
    <w:rsid w:val="0043781F"/>
    <w:rsid w:val="004404BD"/>
    <w:rsid w:val="004406FD"/>
    <w:rsid w:val="00440C76"/>
    <w:rsid w:val="00442FF6"/>
    <w:rsid w:val="00443B0B"/>
    <w:rsid w:val="00444737"/>
    <w:rsid w:val="00445C1E"/>
    <w:rsid w:val="00446B5C"/>
    <w:rsid w:val="0045027C"/>
    <w:rsid w:val="00450352"/>
    <w:rsid w:val="00451229"/>
    <w:rsid w:val="00452B03"/>
    <w:rsid w:val="00452B53"/>
    <w:rsid w:val="00453414"/>
    <w:rsid w:val="00453B6D"/>
    <w:rsid w:val="00453F04"/>
    <w:rsid w:val="0045456A"/>
    <w:rsid w:val="00454801"/>
    <w:rsid w:val="0045695B"/>
    <w:rsid w:val="00460272"/>
    <w:rsid w:val="004612C4"/>
    <w:rsid w:val="0046148C"/>
    <w:rsid w:val="00461F5D"/>
    <w:rsid w:val="004623D6"/>
    <w:rsid w:val="00463D0D"/>
    <w:rsid w:val="0046636A"/>
    <w:rsid w:val="00467926"/>
    <w:rsid w:val="00467B5E"/>
    <w:rsid w:val="00467CCA"/>
    <w:rsid w:val="004717D1"/>
    <w:rsid w:val="00472DBC"/>
    <w:rsid w:val="0047348D"/>
    <w:rsid w:val="00473575"/>
    <w:rsid w:val="00473D04"/>
    <w:rsid w:val="00475A21"/>
    <w:rsid w:val="00475D45"/>
    <w:rsid w:val="0047669E"/>
    <w:rsid w:val="0047723A"/>
    <w:rsid w:val="004775B6"/>
    <w:rsid w:val="00477613"/>
    <w:rsid w:val="00477E3E"/>
    <w:rsid w:val="00480F90"/>
    <w:rsid w:val="004811FA"/>
    <w:rsid w:val="00481AD7"/>
    <w:rsid w:val="0048215F"/>
    <w:rsid w:val="0048237A"/>
    <w:rsid w:val="00483904"/>
    <w:rsid w:val="00485102"/>
    <w:rsid w:val="00486ED0"/>
    <w:rsid w:val="00487FAA"/>
    <w:rsid w:val="0049086C"/>
    <w:rsid w:val="0049143A"/>
    <w:rsid w:val="00492222"/>
    <w:rsid w:val="004935E4"/>
    <w:rsid w:val="004936CF"/>
    <w:rsid w:val="00494B3D"/>
    <w:rsid w:val="00494B9C"/>
    <w:rsid w:val="00495083"/>
    <w:rsid w:val="00495720"/>
    <w:rsid w:val="00497ACC"/>
    <w:rsid w:val="004A044B"/>
    <w:rsid w:val="004A1E89"/>
    <w:rsid w:val="004A1E94"/>
    <w:rsid w:val="004A2D98"/>
    <w:rsid w:val="004A35BB"/>
    <w:rsid w:val="004A3BFC"/>
    <w:rsid w:val="004A3FE3"/>
    <w:rsid w:val="004A46F9"/>
    <w:rsid w:val="004A60EF"/>
    <w:rsid w:val="004A7EDA"/>
    <w:rsid w:val="004B116B"/>
    <w:rsid w:val="004B1D80"/>
    <w:rsid w:val="004B2E5E"/>
    <w:rsid w:val="004B2E6C"/>
    <w:rsid w:val="004B337A"/>
    <w:rsid w:val="004B3D7D"/>
    <w:rsid w:val="004B5D21"/>
    <w:rsid w:val="004B6CD0"/>
    <w:rsid w:val="004B7607"/>
    <w:rsid w:val="004C0B21"/>
    <w:rsid w:val="004C1752"/>
    <w:rsid w:val="004C1DEA"/>
    <w:rsid w:val="004C211D"/>
    <w:rsid w:val="004C2A64"/>
    <w:rsid w:val="004C3099"/>
    <w:rsid w:val="004C4220"/>
    <w:rsid w:val="004C47CC"/>
    <w:rsid w:val="004C5C35"/>
    <w:rsid w:val="004C5F9F"/>
    <w:rsid w:val="004C70FC"/>
    <w:rsid w:val="004C7B89"/>
    <w:rsid w:val="004D0022"/>
    <w:rsid w:val="004D0B33"/>
    <w:rsid w:val="004D2693"/>
    <w:rsid w:val="004D388F"/>
    <w:rsid w:val="004D627E"/>
    <w:rsid w:val="004D6CBB"/>
    <w:rsid w:val="004D75B2"/>
    <w:rsid w:val="004E06D5"/>
    <w:rsid w:val="004E07F1"/>
    <w:rsid w:val="004E0B27"/>
    <w:rsid w:val="004E0DDB"/>
    <w:rsid w:val="004E0FEF"/>
    <w:rsid w:val="004E1077"/>
    <w:rsid w:val="004E1F51"/>
    <w:rsid w:val="004E29E6"/>
    <w:rsid w:val="004E2AA4"/>
    <w:rsid w:val="004E2CCD"/>
    <w:rsid w:val="004E332E"/>
    <w:rsid w:val="004E3BBD"/>
    <w:rsid w:val="004E3FEB"/>
    <w:rsid w:val="004E4706"/>
    <w:rsid w:val="004E482D"/>
    <w:rsid w:val="004E487D"/>
    <w:rsid w:val="004E4E82"/>
    <w:rsid w:val="004E4FD0"/>
    <w:rsid w:val="004E5B4A"/>
    <w:rsid w:val="004E64C9"/>
    <w:rsid w:val="004E745A"/>
    <w:rsid w:val="004E75CE"/>
    <w:rsid w:val="004F137D"/>
    <w:rsid w:val="004F23B2"/>
    <w:rsid w:val="004F27E4"/>
    <w:rsid w:val="004F2864"/>
    <w:rsid w:val="004F2F45"/>
    <w:rsid w:val="004F3527"/>
    <w:rsid w:val="004F3D8C"/>
    <w:rsid w:val="004F551E"/>
    <w:rsid w:val="004F5B95"/>
    <w:rsid w:val="004F6C88"/>
    <w:rsid w:val="004F7B56"/>
    <w:rsid w:val="00501726"/>
    <w:rsid w:val="00501D5A"/>
    <w:rsid w:val="0050268C"/>
    <w:rsid w:val="00504130"/>
    <w:rsid w:val="005044A4"/>
    <w:rsid w:val="00504EB9"/>
    <w:rsid w:val="0050558A"/>
    <w:rsid w:val="00505BA8"/>
    <w:rsid w:val="00506321"/>
    <w:rsid w:val="0050684A"/>
    <w:rsid w:val="0050783A"/>
    <w:rsid w:val="00507D0C"/>
    <w:rsid w:val="005106DE"/>
    <w:rsid w:val="0051084A"/>
    <w:rsid w:val="00510A70"/>
    <w:rsid w:val="0051308C"/>
    <w:rsid w:val="0051452B"/>
    <w:rsid w:val="00516A30"/>
    <w:rsid w:val="00517374"/>
    <w:rsid w:val="00517E71"/>
    <w:rsid w:val="005200D1"/>
    <w:rsid w:val="005202C0"/>
    <w:rsid w:val="0052064B"/>
    <w:rsid w:val="00521077"/>
    <w:rsid w:val="00522640"/>
    <w:rsid w:val="0052267B"/>
    <w:rsid w:val="005255D1"/>
    <w:rsid w:val="00526271"/>
    <w:rsid w:val="00526430"/>
    <w:rsid w:val="00526C45"/>
    <w:rsid w:val="00527416"/>
    <w:rsid w:val="00530565"/>
    <w:rsid w:val="005310C7"/>
    <w:rsid w:val="0053212A"/>
    <w:rsid w:val="005323B6"/>
    <w:rsid w:val="005329EE"/>
    <w:rsid w:val="00532E47"/>
    <w:rsid w:val="0053346B"/>
    <w:rsid w:val="00534828"/>
    <w:rsid w:val="00534E1F"/>
    <w:rsid w:val="00535056"/>
    <w:rsid w:val="00535B15"/>
    <w:rsid w:val="00535E20"/>
    <w:rsid w:val="00536B28"/>
    <w:rsid w:val="005400D6"/>
    <w:rsid w:val="00540955"/>
    <w:rsid w:val="00540A8B"/>
    <w:rsid w:val="00541878"/>
    <w:rsid w:val="00541FAC"/>
    <w:rsid w:val="00544C43"/>
    <w:rsid w:val="00545108"/>
    <w:rsid w:val="005452B7"/>
    <w:rsid w:val="00545A2B"/>
    <w:rsid w:val="0054636C"/>
    <w:rsid w:val="00546859"/>
    <w:rsid w:val="005468FA"/>
    <w:rsid w:val="00550D46"/>
    <w:rsid w:val="00551B57"/>
    <w:rsid w:val="00554155"/>
    <w:rsid w:val="00554242"/>
    <w:rsid w:val="00554A45"/>
    <w:rsid w:val="00554BA8"/>
    <w:rsid w:val="00554CD9"/>
    <w:rsid w:val="00556672"/>
    <w:rsid w:val="00556ED6"/>
    <w:rsid w:val="00557B4E"/>
    <w:rsid w:val="00557B87"/>
    <w:rsid w:val="00557C58"/>
    <w:rsid w:val="00560CDE"/>
    <w:rsid w:val="005615FA"/>
    <w:rsid w:val="00562394"/>
    <w:rsid w:val="005641E7"/>
    <w:rsid w:val="00564C28"/>
    <w:rsid w:val="0056597F"/>
    <w:rsid w:val="00565AF4"/>
    <w:rsid w:val="005676DA"/>
    <w:rsid w:val="005707D8"/>
    <w:rsid w:val="00571BF9"/>
    <w:rsid w:val="00571DE8"/>
    <w:rsid w:val="00572EC5"/>
    <w:rsid w:val="005744EF"/>
    <w:rsid w:val="0057457C"/>
    <w:rsid w:val="00575254"/>
    <w:rsid w:val="00582625"/>
    <w:rsid w:val="005827F9"/>
    <w:rsid w:val="00583C1C"/>
    <w:rsid w:val="00584628"/>
    <w:rsid w:val="005873C6"/>
    <w:rsid w:val="00590EE3"/>
    <w:rsid w:val="005929C8"/>
    <w:rsid w:val="00594813"/>
    <w:rsid w:val="005958D9"/>
    <w:rsid w:val="00596F1A"/>
    <w:rsid w:val="00596F28"/>
    <w:rsid w:val="005A037A"/>
    <w:rsid w:val="005A0694"/>
    <w:rsid w:val="005A0DEB"/>
    <w:rsid w:val="005A1924"/>
    <w:rsid w:val="005A1C00"/>
    <w:rsid w:val="005A1E94"/>
    <w:rsid w:val="005A26F2"/>
    <w:rsid w:val="005A2AEF"/>
    <w:rsid w:val="005A2B23"/>
    <w:rsid w:val="005A3551"/>
    <w:rsid w:val="005A37B2"/>
    <w:rsid w:val="005A4127"/>
    <w:rsid w:val="005A456D"/>
    <w:rsid w:val="005A5EE1"/>
    <w:rsid w:val="005A63CA"/>
    <w:rsid w:val="005A7134"/>
    <w:rsid w:val="005A7B8E"/>
    <w:rsid w:val="005B03D9"/>
    <w:rsid w:val="005B05D6"/>
    <w:rsid w:val="005B08C9"/>
    <w:rsid w:val="005B1BD6"/>
    <w:rsid w:val="005B1C2D"/>
    <w:rsid w:val="005B306A"/>
    <w:rsid w:val="005B4C1E"/>
    <w:rsid w:val="005B4F84"/>
    <w:rsid w:val="005B5105"/>
    <w:rsid w:val="005B5473"/>
    <w:rsid w:val="005B66E7"/>
    <w:rsid w:val="005B6BE8"/>
    <w:rsid w:val="005C026B"/>
    <w:rsid w:val="005C045B"/>
    <w:rsid w:val="005C0771"/>
    <w:rsid w:val="005C0894"/>
    <w:rsid w:val="005C0A9E"/>
    <w:rsid w:val="005C352E"/>
    <w:rsid w:val="005C3EDB"/>
    <w:rsid w:val="005C412D"/>
    <w:rsid w:val="005C48BE"/>
    <w:rsid w:val="005C4B5B"/>
    <w:rsid w:val="005C5402"/>
    <w:rsid w:val="005C5AE3"/>
    <w:rsid w:val="005C612B"/>
    <w:rsid w:val="005D093A"/>
    <w:rsid w:val="005D1686"/>
    <w:rsid w:val="005D1806"/>
    <w:rsid w:val="005D2A55"/>
    <w:rsid w:val="005D2E03"/>
    <w:rsid w:val="005D2EA4"/>
    <w:rsid w:val="005D3DFE"/>
    <w:rsid w:val="005D401D"/>
    <w:rsid w:val="005D5BE8"/>
    <w:rsid w:val="005D79C7"/>
    <w:rsid w:val="005E310F"/>
    <w:rsid w:val="005E44D8"/>
    <w:rsid w:val="005E4900"/>
    <w:rsid w:val="005E5338"/>
    <w:rsid w:val="005E53B1"/>
    <w:rsid w:val="005E6188"/>
    <w:rsid w:val="005E6577"/>
    <w:rsid w:val="005E6D17"/>
    <w:rsid w:val="005E72AE"/>
    <w:rsid w:val="005E7A24"/>
    <w:rsid w:val="005E7CF6"/>
    <w:rsid w:val="005F036F"/>
    <w:rsid w:val="005F2FFC"/>
    <w:rsid w:val="005F3446"/>
    <w:rsid w:val="005F3481"/>
    <w:rsid w:val="005F35BA"/>
    <w:rsid w:val="005F5113"/>
    <w:rsid w:val="005F6B6A"/>
    <w:rsid w:val="005F7AF3"/>
    <w:rsid w:val="005F7D45"/>
    <w:rsid w:val="005F7EB6"/>
    <w:rsid w:val="00601C69"/>
    <w:rsid w:val="00602616"/>
    <w:rsid w:val="00602D22"/>
    <w:rsid w:val="006050C0"/>
    <w:rsid w:val="006057CE"/>
    <w:rsid w:val="00610100"/>
    <w:rsid w:val="00610B73"/>
    <w:rsid w:val="00611727"/>
    <w:rsid w:val="00611B2A"/>
    <w:rsid w:val="00613FB0"/>
    <w:rsid w:val="006157DF"/>
    <w:rsid w:val="006167B3"/>
    <w:rsid w:val="006170A1"/>
    <w:rsid w:val="00620415"/>
    <w:rsid w:val="006226D1"/>
    <w:rsid w:val="0062271E"/>
    <w:rsid w:val="00622ADF"/>
    <w:rsid w:val="00622B22"/>
    <w:rsid w:val="0062478D"/>
    <w:rsid w:val="00624C8D"/>
    <w:rsid w:val="00624F1F"/>
    <w:rsid w:val="00625632"/>
    <w:rsid w:val="006259B7"/>
    <w:rsid w:val="006259C9"/>
    <w:rsid w:val="00625A20"/>
    <w:rsid w:val="00626049"/>
    <w:rsid w:val="006268D9"/>
    <w:rsid w:val="00626EFF"/>
    <w:rsid w:val="006274F8"/>
    <w:rsid w:val="00627DFC"/>
    <w:rsid w:val="006306A6"/>
    <w:rsid w:val="00631862"/>
    <w:rsid w:val="00631D22"/>
    <w:rsid w:val="00632D44"/>
    <w:rsid w:val="00633E57"/>
    <w:rsid w:val="00633EEF"/>
    <w:rsid w:val="0063490D"/>
    <w:rsid w:val="00634D21"/>
    <w:rsid w:val="006350FF"/>
    <w:rsid w:val="00635722"/>
    <w:rsid w:val="00636004"/>
    <w:rsid w:val="0063687D"/>
    <w:rsid w:val="006370D6"/>
    <w:rsid w:val="006374A4"/>
    <w:rsid w:val="006404F8"/>
    <w:rsid w:val="006407E3"/>
    <w:rsid w:val="00641046"/>
    <w:rsid w:val="006413A8"/>
    <w:rsid w:val="00641F82"/>
    <w:rsid w:val="00642572"/>
    <w:rsid w:val="006425AD"/>
    <w:rsid w:val="00643AC4"/>
    <w:rsid w:val="0064459F"/>
    <w:rsid w:val="0064563E"/>
    <w:rsid w:val="00645901"/>
    <w:rsid w:val="00645DA9"/>
    <w:rsid w:val="00646876"/>
    <w:rsid w:val="00646AF4"/>
    <w:rsid w:val="00646D34"/>
    <w:rsid w:val="006474D9"/>
    <w:rsid w:val="00647746"/>
    <w:rsid w:val="00651F7D"/>
    <w:rsid w:val="006524E8"/>
    <w:rsid w:val="00653979"/>
    <w:rsid w:val="00653D0C"/>
    <w:rsid w:val="00653E01"/>
    <w:rsid w:val="00654C92"/>
    <w:rsid w:val="0065520E"/>
    <w:rsid w:val="00655F36"/>
    <w:rsid w:val="0065614B"/>
    <w:rsid w:val="00657CD1"/>
    <w:rsid w:val="00660283"/>
    <w:rsid w:val="006602B3"/>
    <w:rsid w:val="006607A3"/>
    <w:rsid w:val="00660A81"/>
    <w:rsid w:val="00661875"/>
    <w:rsid w:val="00662568"/>
    <w:rsid w:val="00662633"/>
    <w:rsid w:val="00663245"/>
    <w:rsid w:val="00664915"/>
    <w:rsid w:val="0066513C"/>
    <w:rsid w:val="00665880"/>
    <w:rsid w:val="0066607E"/>
    <w:rsid w:val="006661DE"/>
    <w:rsid w:val="006665C9"/>
    <w:rsid w:val="00666DD1"/>
    <w:rsid w:val="00667005"/>
    <w:rsid w:val="00667541"/>
    <w:rsid w:val="0067106B"/>
    <w:rsid w:val="006719E5"/>
    <w:rsid w:val="00672D4D"/>
    <w:rsid w:val="006735F6"/>
    <w:rsid w:val="00674368"/>
    <w:rsid w:val="0067492D"/>
    <w:rsid w:val="00674EF0"/>
    <w:rsid w:val="00677631"/>
    <w:rsid w:val="00681986"/>
    <w:rsid w:val="00681A21"/>
    <w:rsid w:val="006824A6"/>
    <w:rsid w:val="006827B6"/>
    <w:rsid w:val="006829DC"/>
    <w:rsid w:val="00683E83"/>
    <w:rsid w:val="00683EDC"/>
    <w:rsid w:val="006841B5"/>
    <w:rsid w:val="006876E5"/>
    <w:rsid w:val="00691032"/>
    <w:rsid w:val="00691735"/>
    <w:rsid w:val="006923CC"/>
    <w:rsid w:val="00692685"/>
    <w:rsid w:val="006932F5"/>
    <w:rsid w:val="00694BEA"/>
    <w:rsid w:val="00695708"/>
    <w:rsid w:val="00696FA0"/>
    <w:rsid w:val="00697284"/>
    <w:rsid w:val="0069755F"/>
    <w:rsid w:val="006A224E"/>
    <w:rsid w:val="006A2BF4"/>
    <w:rsid w:val="006A3400"/>
    <w:rsid w:val="006A4282"/>
    <w:rsid w:val="006A4B17"/>
    <w:rsid w:val="006A50ED"/>
    <w:rsid w:val="006A55D3"/>
    <w:rsid w:val="006A5CF7"/>
    <w:rsid w:val="006A6141"/>
    <w:rsid w:val="006A6D29"/>
    <w:rsid w:val="006A7B8A"/>
    <w:rsid w:val="006B03D7"/>
    <w:rsid w:val="006B04C2"/>
    <w:rsid w:val="006B0AA7"/>
    <w:rsid w:val="006B132C"/>
    <w:rsid w:val="006B1777"/>
    <w:rsid w:val="006B252D"/>
    <w:rsid w:val="006B263E"/>
    <w:rsid w:val="006B3342"/>
    <w:rsid w:val="006B3EBE"/>
    <w:rsid w:val="006B3F40"/>
    <w:rsid w:val="006B4D48"/>
    <w:rsid w:val="006B63EC"/>
    <w:rsid w:val="006C0AD0"/>
    <w:rsid w:val="006C18F8"/>
    <w:rsid w:val="006C41EE"/>
    <w:rsid w:val="006C48B0"/>
    <w:rsid w:val="006C5C62"/>
    <w:rsid w:val="006D0767"/>
    <w:rsid w:val="006D367C"/>
    <w:rsid w:val="006D43D1"/>
    <w:rsid w:val="006D4A0E"/>
    <w:rsid w:val="006D6720"/>
    <w:rsid w:val="006D6F78"/>
    <w:rsid w:val="006D7352"/>
    <w:rsid w:val="006E0C59"/>
    <w:rsid w:val="006E166B"/>
    <w:rsid w:val="006E1D0F"/>
    <w:rsid w:val="006E26DA"/>
    <w:rsid w:val="006E2A82"/>
    <w:rsid w:val="006E3076"/>
    <w:rsid w:val="006E43BE"/>
    <w:rsid w:val="006E5D97"/>
    <w:rsid w:val="006E6514"/>
    <w:rsid w:val="006E7BB6"/>
    <w:rsid w:val="006E7EED"/>
    <w:rsid w:val="006F0D61"/>
    <w:rsid w:val="006F11F1"/>
    <w:rsid w:val="006F1816"/>
    <w:rsid w:val="006F2856"/>
    <w:rsid w:val="006F3BFE"/>
    <w:rsid w:val="006F5079"/>
    <w:rsid w:val="006F50F6"/>
    <w:rsid w:val="006F583E"/>
    <w:rsid w:val="006F6A52"/>
    <w:rsid w:val="006F7706"/>
    <w:rsid w:val="00701720"/>
    <w:rsid w:val="00701F69"/>
    <w:rsid w:val="007035D8"/>
    <w:rsid w:val="00703AED"/>
    <w:rsid w:val="0070481F"/>
    <w:rsid w:val="007052CD"/>
    <w:rsid w:val="007060A1"/>
    <w:rsid w:val="007063AA"/>
    <w:rsid w:val="00706B34"/>
    <w:rsid w:val="00707AF5"/>
    <w:rsid w:val="00707F6F"/>
    <w:rsid w:val="00711203"/>
    <w:rsid w:val="00711283"/>
    <w:rsid w:val="00711FD8"/>
    <w:rsid w:val="007129D7"/>
    <w:rsid w:val="00713469"/>
    <w:rsid w:val="00713932"/>
    <w:rsid w:val="00713B88"/>
    <w:rsid w:val="00713FCC"/>
    <w:rsid w:val="00716AC1"/>
    <w:rsid w:val="007175D0"/>
    <w:rsid w:val="00720091"/>
    <w:rsid w:val="00722134"/>
    <w:rsid w:val="0072226D"/>
    <w:rsid w:val="00722C79"/>
    <w:rsid w:val="0072442F"/>
    <w:rsid w:val="007246A0"/>
    <w:rsid w:val="00724758"/>
    <w:rsid w:val="00724C33"/>
    <w:rsid w:val="00725A4A"/>
    <w:rsid w:val="00726B9D"/>
    <w:rsid w:val="007308D6"/>
    <w:rsid w:val="00733371"/>
    <w:rsid w:val="007342FF"/>
    <w:rsid w:val="00734668"/>
    <w:rsid w:val="00737279"/>
    <w:rsid w:val="007372F0"/>
    <w:rsid w:val="00737455"/>
    <w:rsid w:val="00737813"/>
    <w:rsid w:val="007413D4"/>
    <w:rsid w:val="00741C13"/>
    <w:rsid w:val="00742443"/>
    <w:rsid w:val="0074276F"/>
    <w:rsid w:val="00743FCD"/>
    <w:rsid w:val="00745A8D"/>
    <w:rsid w:val="00745B59"/>
    <w:rsid w:val="00747D3F"/>
    <w:rsid w:val="007506D6"/>
    <w:rsid w:val="007514AE"/>
    <w:rsid w:val="00751CF2"/>
    <w:rsid w:val="0075237D"/>
    <w:rsid w:val="0075272B"/>
    <w:rsid w:val="00752DC9"/>
    <w:rsid w:val="007537DC"/>
    <w:rsid w:val="00754E7D"/>
    <w:rsid w:val="00756C0B"/>
    <w:rsid w:val="007572A3"/>
    <w:rsid w:val="007574EF"/>
    <w:rsid w:val="0075776F"/>
    <w:rsid w:val="00760045"/>
    <w:rsid w:val="0076016C"/>
    <w:rsid w:val="00763523"/>
    <w:rsid w:val="00763704"/>
    <w:rsid w:val="007639BB"/>
    <w:rsid w:val="007639D7"/>
    <w:rsid w:val="00764ECF"/>
    <w:rsid w:val="007663BF"/>
    <w:rsid w:val="00766C07"/>
    <w:rsid w:val="00766C97"/>
    <w:rsid w:val="00767F43"/>
    <w:rsid w:val="007702DF"/>
    <w:rsid w:val="0077057F"/>
    <w:rsid w:val="007708E8"/>
    <w:rsid w:val="007710F6"/>
    <w:rsid w:val="007710FC"/>
    <w:rsid w:val="00772718"/>
    <w:rsid w:val="007730D8"/>
    <w:rsid w:val="007736BD"/>
    <w:rsid w:val="00774402"/>
    <w:rsid w:val="00774795"/>
    <w:rsid w:val="007747EE"/>
    <w:rsid w:val="00775EE2"/>
    <w:rsid w:val="007760B9"/>
    <w:rsid w:val="00776E87"/>
    <w:rsid w:val="007779A5"/>
    <w:rsid w:val="00777B68"/>
    <w:rsid w:val="00781F1B"/>
    <w:rsid w:val="00782319"/>
    <w:rsid w:val="007824E8"/>
    <w:rsid w:val="0078292F"/>
    <w:rsid w:val="00785675"/>
    <w:rsid w:val="00787396"/>
    <w:rsid w:val="007921B3"/>
    <w:rsid w:val="007922E6"/>
    <w:rsid w:val="00795749"/>
    <w:rsid w:val="00795B63"/>
    <w:rsid w:val="0079615E"/>
    <w:rsid w:val="00796912"/>
    <w:rsid w:val="0079729F"/>
    <w:rsid w:val="007A16F0"/>
    <w:rsid w:val="007A2838"/>
    <w:rsid w:val="007A2F2B"/>
    <w:rsid w:val="007A4FD8"/>
    <w:rsid w:val="007A7DB7"/>
    <w:rsid w:val="007B04F7"/>
    <w:rsid w:val="007B1088"/>
    <w:rsid w:val="007B2C2E"/>
    <w:rsid w:val="007B2EE4"/>
    <w:rsid w:val="007B35AD"/>
    <w:rsid w:val="007B3B47"/>
    <w:rsid w:val="007B3F51"/>
    <w:rsid w:val="007B41FD"/>
    <w:rsid w:val="007B461E"/>
    <w:rsid w:val="007B4E6F"/>
    <w:rsid w:val="007B55FE"/>
    <w:rsid w:val="007B5789"/>
    <w:rsid w:val="007B68B0"/>
    <w:rsid w:val="007C0A62"/>
    <w:rsid w:val="007C166B"/>
    <w:rsid w:val="007C16C2"/>
    <w:rsid w:val="007C19CF"/>
    <w:rsid w:val="007C22D4"/>
    <w:rsid w:val="007C22F3"/>
    <w:rsid w:val="007C2684"/>
    <w:rsid w:val="007C2C38"/>
    <w:rsid w:val="007C2C8D"/>
    <w:rsid w:val="007C3013"/>
    <w:rsid w:val="007C4BD7"/>
    <w:rsid w:val="007C56AD"/>
    <w:rsid w:val="007C5856"/>
    <w:rsid w:val="007C72E2"/>
    <w:rsid w:val="007C7CC0"/>
    <w:rsid w:val="007D0E0E"/>
    <w:rsid w:val="007D1279"/>
    <w:rsid w:val="007D23BD"/>
    <w:rsid w:val="007D38EE"/>
    <w:rsid w:val="007D41E7"/>
    <w:rsid w:val="007D5536"/>
    <w:rsid w:val="007D6BE2"/>
    <w:rsid w:val="007E152D"/>
    <w:rsid w:val="007E17D6"/>
    <w:rsid w:val="007E44F4"/>
    <w:rsid w:val="007E4555"/>
    <w:rsid w:val="007E4AED"/>
    <w:rsid w:val="007E4F38"/>
    <w:rsid w:val="007E585B"/>
    <w:rsid w:val="007F040D"/>
    <w:rsid w:val="007F04DA"/>
    <w:rsid w:val="007F0E5D"/>
    <w:rsid w:val="007F3884"/>
    <w:rsid w:val="007F4280"/>
    <w:rsid w:val="007F4D61"/>
    <w:rsid w:val="007F4DE0"/>
    <w:rsid w:val="007F5336"/>
    <w:rsid w:val="007F60E6"/>
    <w:rsid w:val="007F65F2"/>
    <w:rsid w:val="007F6612"/>
    <w:rsid w:val="007F69E8"/>
    <w:rsid w:val="007F76C9"/>
    <w:rsid w:val="007F7AB0"/>
    <w:rsid w:val="008009D4"/>
    <w:rsid w:val="00801C4C"/>
    <w:rsid w:val="00803832"/>
    <w:rsid w:val="0080421A"/>
    <w:rsid w:val="00805075"/>
    <w:rsid w:val="0080657E"/>
    <w:rsid w:val="00806A9E"/>
    <w:rsid w:val="00806D46"/>
    <w:rsid w:val="00806D71"/>
    <w:rsid w:val="008078E1"/>
    <w:rsid w:val="00807EF6"/>
    <w:rsid w:val="00810744"/>
    <w:rsid w:val="0081077F"/>
    <w:rsid w:val="00810BC5"/>
    <w:rsid w:val="00811279"/>
    <w:rsid w:val="00811670"/>
    <w:rsid w:val="00811FF2"/>
    <w:rsid w:val="008130D5"/>
    <w:rsid w:val="00813FDA"/>
    <w:rsid w:val="00814930"/>
    <w:rsid w:val="0081499D"/>
    <w:rsid w:val="00814C82"/>
    <w:rsid w:val="00814D39"/>
    <w:rsid w:val="0081526F"/>
    <w:rsid w:val="008154C3"/>
    <w:rsid w:val="00815CE0"/>
    <w:rsid w:val="00817174"/>
    <w:rsid w:val="00817639"/>
    <w:rsid w:val="00817A2B"/>
    <w:rsid w:val="008202F1"/>
    <w:rsid w:val="00820C61"/>
    <w:rsid w:val="00820EF9"/>
    <w:rsid w:val="00821A47"/>
    <w:rsid w:val="0082379B"/>
    <w:rsid w:val="00827702"/>
    <w:rsid w:val="008304B0"/>
    <w:rsid w:val="00831DA5"/>
    <w:rsid w:val="008325C5"/>
    <w:rsid w:val="00832F0F"/>
    <w:rsid w:val="00834B8B"/>
    <w:rsid w:val="00834F3E"/>
    <w:rsid w:val="0083525A"/>
    <w:rsid w:val="008357C0"/>
    <w:rsid w:val="008370A7"/>
    <w:rsid w:val="00840B8E"/>
    <w:rsid w:val="00840E94"/>
    <w:rsid w:val="0084226E"/>
    <w:rsid w:val="0084299D"/>
    <w:rsid w:val="00842B70"/>
    <w:rsid w:val="00843925"/>
    <w:rsid w:val="0084555E"/>
    <w:rsid w:val="0084576C"/>
    <w:rsid w:val="00845B05"/>
    <w:rsid w:val="008465D5"/>
    <w:rsid w:val="00847244"/>
    <w:rsid w:val="008472B7"/>
    <w:rsid w:val="00850709"/>
    <w:rsid w:val="00850781"/>
    <w:rsid w:val="0085150C"/>
    <w:rsid w:val="0085150E"/>
    <w:rsid w:val="00851792"/>
    <w:rsid w:val="008527A8"/>
    <w:rsid w:val="00852BD5"/>
    <w:rsid w:val="008533E9"/>
    <w:rsid w:val="00853594"/>
    <w:rsid w:val="008545BF"/>
    <w:rsid w:val="00854AAF"/>
    <w:rsid w:val="00854B31"/>
    <w:rsid w:val="0085534E"/>
    <w:rsid w:val="00855716"/>
    <w:rsid w:val="008558FE"/>
    <w:rsid w:val="008562AA"/>
    <w:rsid w:val="008564EC"/>
    <w:rsid w:val="0085666F"/>
    <w:rsid w:val="00857089"/>
    <w:rsid w:val="008628F7"/>
    <w:rsid w:val="00862EF1"/>
    <w:rsid w:val="0086317D"/>
    <w:rsid w:val="008634EE"/>
    <w:rsid w:val="00863B63"/>
    <w:rsid w:val="00863C81"/>
    <w:rsid w:val="008640D1"/>
    <w:rsid w:val="00865A4B"/>
    <w:rsid w:val="008667DC"/>
    <w:rsid w:val="00866F8E"/>
    <w:rsid w:val="008678E3"/>
    <w:rsid w:val="0087196B"/>
    <w:rsid w:val="0087197E"/>
    <w:rsid w:val="00871CDB"/>
    <w:rsid w:val="00872E5D"/>
    <w:rsid w:val="00872FE7"/>
    <w:rsid w:val="0087351E"/>
    <w:rsid w:val="00874F84"/>
    <w:rsid w:val="00880299"/>
    <w:rsid w:val="008813E3"/>
    <w:rsid w:val="008815DA"/>
    <w:rsid w:val="00881B2E"/>
    <w:rsid w:val="00881F71"/>
    <w:rsid w:val="00883BE1"/>
    <w:rsid w:val="00885044"/>
    <w:rsid w:val="00885203"/>
    <w:rsid w:val="00885687"/>
    <w:rsid w:val="00886184"/>
    <w:rsid w:val="0088651A"/>
    <w:rsid w:val="0089030D"/>
    <w:rsid w:val="008917DB"/>
    <w:rsid w:val="00892FC8"/>
    <w:rsid w:val="00893317"/>
    <w:rsid w:val="00894429"/>
    <w:rsid w:val="00895149"/>
    <w:rsid w:val="008966C6"/>
    <w:rsid w:val="008A00E1"/>
    <w:rsid w:val="008A25D6"/>
    <w:rsid w:val="008A35BF"/>
    <w:rsid w:val="008A38FC"/>
    <w:rsid w:val="008A40DC"/>
    <w:rsid w:val="008A5AF2"/>
    <w:rsid w:val="008A60BA"/>
    <w:rsid w:val="008A6D15"/>
    <w:rsid w:val="008A6F53"/>
    <w:rsid w:val="008A741A"/>
    <w:rsid w:val="008B01C9"/>
    <w:rsid w:val="008B0485"/>
    <w:rsid w:val="008B0AAA"/>
    <w:rsid w:val="008B1D6A"/>
    <w:rsid w:val="008B26E2"/>
    <w:rsid w:val="008B4751"/>
    <w:rsid w:val="008B6138"/>
    <w:rsid w:val="008B638E"/>
    <w:rsid w:val="008B7468"/>
    <w:rsid w:val="008B7B09"/>
    <w:rsid w:val="008C0A3D"/>
    <w:rsid w:val="008C20CC"/>
    <w:rsid w:val="008C2209"/>
    <w:rsid w:val="008C2810"/>
    <w:rsid w:val="008C2A9E"/>
    <w:rsid w:val="008C3405"/>
    <w:rsid w:val="008C3E4D"/>
    <w:rsid w:val="008C5E78"/>
    <w:rsid w:val="008C6637"/>
    <w:rsid w:val="008D0084"/>
    <w:rsid w:val="008D01B4"/>
    <w:rsid w:val="008D09AF"/>
    <w:rsid w:val="008D152E"/>
    <w:rsid w:val="008D27AA"/>
    <w:rsid w:val="008D3FD3"/>
    <w:rsid w:val="008D49E1"/>
    <w:rsid w:val="008D6E1D"/>
    <w:rsid w:val="008D743E"/>
    <w:rsid w:val="008E076C"/>
    <w:rsid w:val="008E2DAA"/>
    <w:rsid w:val="008E2E7A"/>
    <w:rsid w:val="008E35D6"/>
    <w:rsid w:val="008E369E"/>
    <w:rsid w:val="008E3816"/>
    <w:rsid w:val="008E449A"/>
    <w:rsid w:val="008E4568"/>
    <w:rsid w:val="008E4F1E"/>
    <w:rsid w:val="008E5202"/>
    <w:rsid w:val="008E5AE4"/>
    <w:rsid w:val="008E7ED6"/>
    <w:rsid w:val="008F0C33"/>
    <w:rsid w:val="008F0DCA"/>
    <w:rsid w:val="008F138E"/>
    <w:rsid w:val="008F1A60"/>
    <w:rsid w:val="008F1B59"/>
    <w:rsid w:val="008F1DD2"/>
    <w:rsid w:val="008F3471"/>
    <w:rsid w:val="008F3BC7"/>
    <w:rsid w:val="008F3F3B"/>
    <w:rsid w:val="008F58EF"/>
    <w:rsid w:val="008F6DCF"/>
    <w:rsid w:val="008F7D94"/>
    <w:rsid w:val="008F7DD0"/>
    <w:rsid w:val="0090058B"/>
    <w:rsid w:val="0090064D"/>
    <w:rsid w:val="009012D1"/>
    <w:rsid w:val="009036DA"/>
    <w:rsid w:val="00903C23"/>
    <w:rsid w:val="00904ABC"/>
    <w:rsid w:val="00905B87"/>
    <w:rsid w:val="00907358"/>
    <w:rsid w:val="00907A10"/>
    <w:rsid w:val="00907B3C"/>
    <w:rsid w:val="00907F1E"/>
    <w:rsid w:val="009100BA"/>
    <w:rsid w:val="00910D63"/>
    <w:rsid w:val="0091114F"/>
    <w:rsid w:val="009125FE"/>
    <w:rsid w:val="00912666"/>
    <w:rsid w:val="00913DD5"/>
    <w:rsid w:val="0091439B"/>
    <w:rsid w:val="0091509F"/>
    <w:rsid w:val="00915EBD"/>
    <w:rsid w:val="00916221"/>
    <w:rsid w:val="00916B2D"/>
    <w:rsid w:val="00916F93"/>
    <w:rsid w:val="00917477"/>
    <w:rsid w:val="009176B6"/>
    <w:rsid w:val="009207A4"/>
    <w:rsid w:val="00921C75"/>
    <w:rsid w:val="00922486"/>
    <w:rsid w:val="00922C75"/>
    <w:rsid w:val="0092396A"/>
    <w:rsid w:val="00923BDB"/>
    <w:rsid w:val="00923DD5"/>
    <w:rsid w:val="0092427A"/>
    <w:rsid w:val="00924635"/>
    <w:rsid w:val="00924D3B"/>
    <w:rsid w:val="00925801"/>
    <w:rsid w:val="00925D05"/>
    <w:rsid w:val="009261C4"/>
    <w:rsid w:val="00930603"/>
    <w:rsid w:val="0093063C"/>
    <w:rsid w:val="00931AB7"/>
    <w:rsid w:val="00931BB1"/>
    <w:rsid w:val="00931D40"/>
    <w:rsid w:val="00931F5F"/>
    <w:rsid w:val="009334D3"/>
    <w:rsid w:val="00933A6B"/>
    <w:rsid w:val="00933DB1"/>
    <w:rsid w:val="00936029"/>
    <w:rsid w:val="00936068"/>
    <w:rsid w:val="00936CFA"/>
    <w:rsid w:val="0093776C"/>
    <w:rsid w:val="00937AC5"/>
    <w:rsid w:val="00940EA8"/>
    <w:rsid w:val="00941985"/>
    <w:rsid w:val="0094447C"/>
    <w:rsid w:val="00944E94"/>
    <w:rsid w:val="009451A0"/>
    <w:rsid w:val="00945B6B"/>
    <w:rsid w:val="009465FC"/>
    <w:rsid w:val="00947A6F"/>
    <w:rsid w:val="00947B55"/>
    <w:rsid w:val="00950060"/>
    <w:rsid w:val="00950E62"/>
    <w:rsid w:val="00951446"/>
    <w:rsid w:val="009538CA"/>
    <w:rsid w:val="009547F1"/>
    <w:rsid w:val="0095664C"/>
    <w:rsid w:val="009600D3"/>
    <w:rsid w:val="009639B8"/>
    <w:rsid w:val="00963D15"/>
    <w:rsid w:val="00964EB9"/>
    <w:rsid w:val="00965F69"/>
    <w:rsid w:val="00966BB3"/>
    <w:rsid w:val="00966D32"/>
    <w:rsid w:val="0096725C"/>
    <w:rsid w:val="00967D6B"/>
    <w:rsid w:val="0097147F"/>
    <w:rsid w:val="0097194A"/>
    <w:rsid w:val="00972697"/>
    <w:rsid w:val="00972722"/>
    <w:rsid w:val="00974A25"/>
    <w:rsid w:val="00974CA5"/>
    <w:rsid w:val="00977001"/>
    <w:rsid w:val="009815A6"/>
    <w:rsid w:val="009823F8"/>
    <w:rsid w:val="00982D54"/>
    <w:rsid w:val="00984D44"/>
    <w:rsid w:val="009869C5"/>
    <w:rsid w:val="00987464"/>
    <w:rsid w:val="0098792C"/>
    <w:rsid w:val="00990210"/>
    <w:rsid w:val="009904FA"/>
    <w:rsid w:val="0099051E"/>
    <w:rsid w:val="00992C06"/>
    <w:rsid w:val="00994BF3"/>
    <w:rsid w:val="00994CA0"/>
    <w:rsid w:val="00994D04"/>
    <w:rsid w:val="00994D48"/>
    <w:rsid w:val="00997211"/>
    <w:rsid w:val="009973FD"/>
    <w:rsid w:val="009A1B29"/>
    <w:rsid w:val="009A2545"/>
    <w:rsid w:val="009A31A8"/>
    <w:rsid w:val="009A3A95"/>
    <w:rsid w:val="009A3E77"/>
    <w:rsid w:val="009A741F"/>
    <w:rsid w:val="009A7872"/>
    <w:rsid w:val="009A7D56"/>
    <w:rsid w:val="009B1483"/>
    <w:rsid w:val="009B20F6"/>
    <w:rsid w:val="009B25C0"/>
    <w:rsid w:val="009B39C5"/>
    <w:rsid w:val="009B4523"/>
    <w:rsid w:val="009B4F5E"/>
    <w:rsid w:val="009C0449"/>
    <w:rsid w:val="009C28AB"/>
    <w:rsid w:val="009C3571"/>
    <w:rsid w:val="009C3840"/>
    <w:rsid w:val="009C4090"/>
    <w:rsid w:val="009C442F"/>
    <w:rsid w:val="009C45CD"/>
    <w:rsid w:val="009C5611"/>
    <w:rsid w:val="009C7551"/>
    <w:rsid w:val="009C7856"/>
    <w:rsid w:val="009D002E"/>
    <w:rsid w:val="009D02CF"/>
    <w:rsid w:val="009D09A0"/>
    <w:rsid w:val="009D2116"/>
    <w:rsid w:val="009D2507"/>
    <w:rsid w:val="009D414D"/>
    <w:rsid w:val="009D5E30"/>
    <w:rsid w:val="009D6F4C"/>
    <w:rsid w:val="009E0E83"/>
    <w:rsid w:val="009E2580"/>
    <w:rsid w:val="009E3134"/>
    <w:rsid w:val="009E358A"/>
    <w:rsid w:val="009E49FB"/>
    <w:rsid w:val="009E54DB"/>
    <w:rsid w:val="009E60AA"/>
    <w:rsid w:val="009E649E"/>
    <w:rsid w:val="009E67A4"/>
    <w:rsid w:val="009E7C54"/>
    <w:rsid w:val="009F1806"/>
    <w:rsid w:val="009F1B45"/>
    <w:rsid w:val="009F2673"/>
    <w:rsid w:val="009F2823"/>
    <w:rsid w:val="009F4BDC"/>
    <w:rsid w:val="009F5BFD"/>
    <w:rsid w:val="009F78F0"/>
    <w:rsid w:val="00A00B81"/>
    <w:rsid w:val="00A00DA1"/>
    <w:rsid w:val="00A0222E"/>
    <w:rsid w:val="00A025D8"/>
    <w:rsid w:val="00A06A87"/>
    <w:rsid w:val="00A07FFC"/>
    <w:rsid w:val="00A101E1"/>
    <w:rsid w:val="00A11949"/>
    <w:rsid w:val="00A11D40"/>
    <w:rsid w:val="00A1250E"/>
    <w:rsid w:val="00A12D97"/>
    <w:rsid w:val="00A14E1B"/>
    <w:rsid w:val="00A15785"/>
    <w:rsid w:val="00A212B3"/>
    <w:rsid w:val="00A2168A"/>
    <w:rsid w:val="00A22C1C"/>
    <w:rsid w:val="00A23675"/>
    <w:rsid w:val="00A23A2C"/>
    <w:rsid w:val="00A25148"/>
    <w:rsid w:val="00A2550D"/>
    <w:rsid w:val="00A2578F"/>
    <w:rsid w:val="00A267EB"/>
    <w:rsid w:val="00A26BD3"/>
    <w:rsid w:val="00A30BA9"/>
    <w:rsid w:val="00A3173F"/>
    <w:rsid w:val="00A3224C"/>
    <w:rsid w:val="00A32755"/>
    <w:rsid w:val="00A328D2"/>
    <w:rsid w:val="00A32A8E"/>
    <w:rsid w:val="00A331FA"/>
    <w:rsid w:val="00A33E7A"/>
    <w:rsid w:val="00A343F7"/>
    <w:rsid w:val="00A359F2"/>
    <w:rsid w:val="00A36787"/>
    <w:rsid w:val="00A37607"/>
    <w:rsid w:val="00A37F2D"/>
    <w:rsid w:val="00A40267"/>
    <w:rsid w:val="00A40988"/>
    <w:rsid w:val="00A40B50"/>
    <w:rsid w:val="00A4135E"/>
    <w:rsid w:val="00A42B69"/>
    <w:rsid w:val="00A431EE"/>
    <w:rsid w:val="00A43F07"/>
    <w:rsid w:val="00A4622E"/>
    <w:rsid w:val="00A46889"/>
    <w:rsid w:val="00A514C4"/>
    <w:rsid w:val="00A51541"/>
    <w:rsid w:val="00A5201E"/>
    <w:rsid w:val="00A52306"/>
    <w:rsid w:val="00A54568"/>
    <w:rsid w:val="00A56560"/>
    <w:rsid w:val="00A573AC"/>
    <w:rsid w:val="00A6074A"/>
    <w:rsid w:val="00A60AD6"/>
    <w:rsid w:val="00A60EA9"/>
    <w:rsid w:val="00A61279"/>
    <w:rsid w:val="00A61BE2"/>
    <w:rsid w:val="00A62152"/>
    <w:rsid w:val="00A624FD"/>
    <w:rsid w:val="00A62A7F"/>
    <w:rsid w:val="00A64292"/>
    <w:rsid w:val="00A64F0C"/>
    <w:rsid w:val="00A6666D"/>
    <w:rsid w:val="00A66B98"/>
    <w:rsid w:val="00A70C4A"/>
    <w:rsid w:val="00A71A6B"/>
    <w:rsid w:val="00A73087"/>
    <w:rsid w:val="00A73DB1"/>
    <w:rsid w:val="00A74662"/>
    <w:rsid w:val="00A74967"/>
    <w:rsid w:val="00A753FB"/>
    <w:rsid w:val="00A7639F"/>
    <w:rsid w:val="00A7659F"/>
    <w:rsid w:val="00A773E0"/>
    <w:rsid w:val="00A815DC"/>
    <w:rsid w:val="00A82B12"/>
    <w:rsid w:val="00A835CB"/>
    <w:rsid w:val="00A838F9"/>
    <w:rsid w:val="00A83D6B"/>
    <w:rsid w:val="00A84301"/>
    <w:rsid w:val="00A84B75"/>
    <w:rsid w:val="00A867D6"/>
    <w:rsid w:val="00A874DB"/>
    <w:rsid w:val="00A9102A"/>
    <w:rsid w:val="00A91395"/>
    <w:rsid w:val="00A92968"/>
    <w:rsid w:val="00A92DE8"/>
    <w:rsid w:val="00A92F0F"/>
    <w:rsid w:val="00A93125"/>
    <w:rsid w:val="00A93609"/>
    <w:rsid w:val="00A94153"/>
    <w:rsid w:val="00A9474F"/>
    <w:rsid w:val="00A95A1E"/>
    <w:rsid w:val="00A95BA5"/>
    <w:rsid w:val="00A96476"/>
    <w:rsid w:val="00A96A78"/>
    <w:rsid w:val="00A96D68"/>
    <w:rsid w:val="00A97DA6"/>
    <w:rsid w:val="00AA113A"/>
    <w:rsid w:val="00AA1FA3"/>
    <w:rsid w:val="00AA218F"/>
    <w:rsid w:val="00AA2B07"/>
    <w:rsid w:val="00AA2DC0"/>
    <w:rsid w:val="00AA351D"/>
    <w:rsid w:val="00AA3765"/>
    <w:rsid w:val="00AA45D2"/>
    <w:rsid w:val="00AA5A47"/>
    <w:rsid w:val="00AA60C2"/>
    <w:rsid w:val="00AA6C8A"/>
    <w:rsid w:val="00AA7929"/>
    <w:rsid w:val="00AB2995"/>
    <w:rsid w:val="00AB41BF"/>
    <w:rsid w:val="00AB4683"/>
    <w:rsid w:val="00AB486A"/>
    <w:rsid w:val="00AB4973"/>
    <w:rsid w:val="00AB5699"/>
    <w:rsid w:val="00AB6399"/>
    <w:rsid w:val="00AB6515"/>
    <w:rsid w:val="00AB7356"/>
    <w:rsid w:val="00AB75E2"/>
    <w:rsid w:val="00AB7701"/>
    <w:rsid w:val="00AC147A"/>
    <w:rsid w:val="00AC1828"/>
    <w:rsid w:val="00AC209E"/>
    <w:rsid w:val="00AC2320"/>
    <w:rsid w:val="00AC2B38"/>
    <w:rsid w:val="00AC33C9"/>
    <w:rsid w:val="00AC377A"/>
    <w:rsid w:val="00AC4131"/>
    <w:rsid w:val="00AC44ED"/>
    <w:rsid w:val="00AC5EE1"/>
    <w:rsid w:val="00AC6807"/>
    <w:rsid w:val="00AC740A"/>
    <w:rsid w:val="00AC7800"/>
    <w:rsid w:val="00AC7BAC"/>
    <w:rsid w:val="00AD1814"/>
    <w:rsid w:val="00AD1AB1"/>
    <w:rsid w:val="00AD2776"/>
    <w:rsid w:val="00AD3CDB"/>
    <w:rsid w:val="00AD5310"/>
    <w:rsid w:val="00AD5C41"/>
    <w:rsid w:val="00AD625A"/>
    <w:rsid w:val="00AD7C1F"/>
    <w:rsid w:val="00AD7C69"/>
    <w:rsid w:val="00AE03F1"/>
    <w:rsid w:val="00AE0BCA"/>
    <w:rsid w:val="00AE11B3"/>
    <w:rsid w:val="00AE1659"/>
    <w:rsid w:val="00AE166F"/>
    <w:rsid w:val="00AE25E5"/>
    <w:rsid w:val="00AE276B"/>
    <w:rsid w:val="00AE2BA4"/>
    <w:rsid w:val="00AE2E35"/>
    <w:rsid w:val="00AE45AA"/>
    <w:rsid w:val="00AE534B"/>
    <w:rsid w:val="00AE62AB"/>
    <w:rsid w:val="00AE7692"/>
    <w:rsid w:val="00AE7E67"/>
    <w:rsid w:val="00AF032B"/>
    <w:rsid w:val="00AF11A2"/>
    <w:rsid w:val="00AF15F7"/>
    <w:rsid w:val="00AF2F2C"/>
    <w:rsid w:val="00AF3883"/>
    <w:rsid w:val="00AF479A"/>
    <w:rsid w:val="00AF484C"/>
    <w:rsid w:val="00AF5099"/>
    <w:rsid w:val="00AF57DB"/>
    <w:rsid w:val="00AF6372"/>
    <w:rsid w:val="00AF6671"/>
    <w:rsid w:val="00AF712A"/>
    <w:rsid w:val="00AF739E"/>
    <w:rsid w:val="00AF7646"/>
    <w:rsid w:val="00B01E52"/>
    <w:rsid w:val="00B0255D"/>
    <w:rsid w:val="00B03729"/>
    <w:rsid w:val="00B037F6"/>
    <w:rsid w:val="00B03D40"/>
    <w:rsid w:val="00B03DE9"/>
    <w:rsid w:val="00B05258"/>
    <w:rsid w:val="00B0645C"/>
    <w:rsid w:val="00B0668E"/>
    <w:rsid w:val="00B06A63"/>
    <w:rsid w:val="00B100F7"/>
    <w:rsid w:val="00B10FA4"/>
    <w:rsid w:val="00B1120A"/>
    <w:rsid w:val="00B1144D"/>
    <w:rsid w:val="00B11E81"/>
    <w:rsid w:val="00B139D1"/>
    <w:rsid w:val="00B13F2F"/>
    <w:rsid w:val="00B14378"/>
    <w:rsid w:val="00B14EBF"/>
    <w:rsid w:val="00B14FB0"/>
    <w:rsid w:val="00B15E8E"/>
    <w:rsid w:val="00B15F00"/>
    <w:rsid w:val="00B166D8"/>
    <w:rsid w:val="00B16CD0"/>
    <w:rsid w:val="00B176B9"/>
    <w:rsid w:val="00B17720"/>
    <w:rsid w:val="00B1776A"/>
    <w:rsid w:val="00B20965"/>
    <w:rsid w:val="00B20B20"/>
    <w:rsid w:val="00B212DF"/>
    <w:rsid w:val="00B2188A"/>
    <w:rsid w:val="00B21C26"/>
    <w:rsid w:val="00B22B72"/>
    <w:rsid w:val="00B23558"/>
    <w:rsid w:val="00B237CD"/>
    <w:rsid w:val="00B242FF"/>
    <w:rsid w:val="00B246FE"/>
    <w:rsid w:val="00B266B8"/>
    <w:rsid w:val="00B279EF"/>
    <w:rsid w:val="00B27BC2"/>
    <w:rsid w:val="00B302A2"/>
    <w:rsid w:val="00B3166D"/>
    <w:rsid w:val="00B33177"/>
    <w:rsid w:val="00B341A3"/>
    <w:rsid w:val="00B34404"/>
    <w:rsid w:val="00B35014"/>
    <w:rsid w:val="00B36336"/>
    <w:rsid w:val="00B36D8B"/>
    <w:rsid w:val="00B36FED"/>
    <w:rsid w:val="00B37FAE"/>
    <w:rsid w:val="00B41C53"/>
    <w:rsid w:val="00B4203D"/>
    <w:rsid w:val="00B4283E"/>
    <w:rsid w:val="00B4327E"/>
    <w:rsid w:val="00B4350E"/>
    <w:rsid w:val="00B4473E"/>
    <w:rsid w:val="00B450EA"/>
    <w:rsid w:val="00B45164"/>
    <w:rsid w:val="00B45607"/>
    <w:rsid w:val="00B45797"/>
    <w:rsid w:val="00B45B45"/>
    <w:rsid w:val="00B46572"/>
    <w:rsid w:val="00B46658"/>
    <w:rsid w:val="00B50147"/>
    <w:rsid w:val="00B50B99"/>
    <w:rsid w:val="00B51521"/>
    <w:rsid w:val="00B52109"/>
    <w:rsid w:val="00B52320"/>
    <w:rsid w:val="00B53E62"/>
    <w:rsid w:val="00B55C14"/>
    <w:rsid w:val="00B55C48"/>
    <w:rsid w:val="00B55C69"/>
    <w:rsid w:val="00B55EF1"/>
    <w:rsid w:val="00B55F7E"/>
    <w:rsid w:val="00B55FC4"/>
    <w:rsid w:val="00B56040"/>
    <w:rsid w:val="00B57FB4"/>
    <w:rsid w:val="00B60D98"/>
    <w:rsid w:val="00B618DD"/>
    <w:rsid w:val="00B61957"/>
    <w:rsid w:val="00B624C8"/>
    <w:rsid w:val="00B62AF3"/>
    <w:rsid w:val="00B63430"/>
    <w:rsid w:val="00B65B85"/>
    <w:rsid w:val="00B65D3F"/>
    <w:rsid w:val="00B66989"/>
    <w:rsid w:val="00B67097"/>
    <w:rsid w:val="00B677C9"/>
    <w:rsid w:val="00B70D6F"/>
    <w:rsid w:val="00B73C2E"/>
    <w:rsid w:val="00B758C1"/>
    <w:rsid w:val="00B77409"/>
    <w:rsid w:val="00B77483"/>
    <w:rsid w:val="00B8010A"/>
    <w:rsid w:val="00B80E84"/>
    <w:rsid w:val="00B81552"/>
    <w:rsid w:val="00B81AA1"/>
    <w:rsid w:val="00B81FC9"/>
    <w:rsid w:val="00B824EC"/>
    <w:rsid w:val="00B83487"/>
    <w:rsid w:val="00B83697"/>
    <w:rsid w:val="00B837D3"/>
    <w:rsid w:val="00B83B2B"/>
    <w:rsid w:val="00B84929"/>
    <w:rsid w:val="00B86F68"/>
    <w:rsid w:val="00B9002B"/>
    <w:rsid w:val="00B90B02"/>
    <w:rsid w:val="00B90B4C"/>
    <w:rsid w:val="00B91DDE"/>
    <w:rsid w:val="00B93DA1"/>
    <w:rsid w:val="00B94ECB"/>
    <w:rsid w:val="00B97094"/>
    <w:rsid w:val="00B97AF4"/>
    <w:rsid w:val="00BA0296"/>
    <w:rsid w:val="00BA0714"/>
    <w:rsid w:val="00BA1924"/>
    <w:rsid w:val="00BA1D3A"/>
    <w:rsid w:val="00BA2B95"/>
    <w:rsid w:val="00BA4AA5"/>
    <w:rsid w:val="00BA63F7"/>
    <w:rsid w:val="00BA666E"/>
    <w:rsid w:val="00BA68FE"/>
    <w:rsid w:val="00BA7847"/>
    <w:rsid w:val="00BA795C"/>
    <w:rsid w:val="00BB1BBD"/>
    <w:rsid w:val="00BB1FED"/>
    <w:rsid w:val="00BB22E1"/>
    <w:rsid w:val="00BB23FD"/>
    <w:rsid w:val="00BB2C67"/>
    <w:rsid w:val="00BB3117"/>
    <w:rsid w:val="00BB3B54"/>
    <w:rsid w:val="00BB6135"/>
    <w:rsid w:val="00BB708F"/>
    <w:rsid w:val="00BB74EF"/>
    <w:rsid w:val="00BC0660"/>
    <w:rsid w:val="00BC0E6F"/>
    <w:rsid w:val="00BC1BA1"/>
    <w:rsid w:val="00BC246A"/>
    <w:rsid w:val="00BC32A2"/>
    <w:rsid w:val="00BC45EF"/>
    <w:rsid w:val="00BC46E2"/>
    <w:rsid w:val="00BC4CC4"/>
    <w:rsid w:val="00BC4DDE"/>
    <w:rsid w:val="00BC6C42"/>
    <w:rsid w:val="00BC74EB"/>
    <w:rsid w:val="00BC786D"/>
    <w:rsid w:val="00BD0768"/>
    <w:rsid w:val="00BD0CFA"/>
    <w:rsid w:val="00BD2281"/>
    <w:rsid w:val="00BD435A"/>
    <w:rsid w:val="00BD4650"/>
    <w:rsid w:val="00BD55AF"/>
    <w:rsid w:val="00BD6F8C"/>
    <w:rsid w:val="00BD7252"/>
    <w:rsid w:val="00BD7E79"/>
    <w:rsid w:val="00BE0493"/>
    <w:rsid w:val="00BE06CB"/>
    <w:rsid w:val="00BE2B06"/>
    <w:rsid w:val="00BE36A1"/>
    <w:rsid w:val="00BE3DB2"/>
    <w:rsid w:val="00BE403E"/>
    <w:rsid w:val="00BE4F9F"/>
    <w:rsid w:val="00BE4FA1"/>
    <w:rsid w:val="00BE5AD3"/>
    <w:rsid w:val="00BE68F3"/>
    <w:rsid w:val="00BE6CE4"/>
    <w:rsid w:val="00BE70F4"/>
    <w:rsid w:val="00BF0093"/>
    <w:rsid w:val="00BF23FD"/>
    <w:rsid w:val="00BF4151"/>
    <w:rsid w:val="00BF428C"/>
    <w:rsid w:val="00BF4CA6"/>
    <w:rsid w:val="00BF4D3C"/>
    <w:rsid w:val="00BF5E47"/>
    <w:rsid w:val="00BF61E1"/>
    <w:rsid w:val="00BF65E4"/>
    <w:rsid w:val="00BF6C61"/>
    <w:rsid w:val="00C00146"/>
    <w:rsid w:val="00C00257"/>
    <w:rsid w:val="00C00628"/>
    <w:rsid w:val="00C007CA"/>
    <w:rsid w:val="00C010A9"/>
    <w:rsid w:val="00C0138B"/>
    <w:rsid w:val="00C01493"/>
    <w:rsid w:val="00C034EA"/>
    <w:rsid w:val="00C0388D"/>
    <w:rsid w:val="00C03E02"/>
    <w:rsid w:val="00C043DE"/>
    <w:rsid w:val="00C04C11"/>
    <w:rsid w:val="00C054A2"/>
    <w:rsid w:val="00C05990"/>
    <w:rsid w:val="00C066F1"/>
    <w:rsid w:val="00C10F46"/>
    <w:rsid w:val="00C119B4"/>
    <w:rsid w:val="00C11EAF"/>
    <w:rsid w:val="00C133D8"/>
    <w:rsid w:val="00C139EE"/>
    <w:rsid w:val="00C1637B"/>
    <w:rsid w:val="00C17A5D"/>
    <w:rsid w:val="00C17B93"/>
    <w:rsid w:val="00C201F6"/>
    <w:rsid w:val="00C224E8"/>
    <w:rsid w:val="00C2420B"/>
    <w:rsid w:val="00C25719"/>
    <w:rsid w:val="00C26E90"/>
    <w:rsid w:val="00C30389"/>
    <w:rsid w:val="00C308A6"/>
    <w:rsid w:val="00C31FE7"/>
    <w:rsid w:val="00C3221A"/>
    <w:rsid w:val="00C32D54"/>
    <w:rsid w:val="00C3429C"/>
    <w:rsid w:val="00C34A9A"/>
    <w:rsid w:val="00C366C1"/>
    <w:rsid w:val="00C373C9"/>
    <w:rsid w:val="00C411DD"/>
    <w:rsid w:val="00C41B23"/>
    <w:rsid w:val="00C42006"/>
    <w:rsid w:val="00C42DC0"/>
    <w:rsid w:val="00C4327C"/>
    <w:rsid w:val="00C45E3E"/>
    <w:rsid w:val="00C46179"/>
    <w:rsid w:val="00C46598"/>
    <w:rsid w:val="00C46743"/>
    <w:rsid w:val="00C47C7C"/>
    <w:rsid w:val="00C47CEF"/>
    <w:rsid w:val="00C503C3"/>
    <w:rsid w:val="00C5132C"/>
    <w:rsid w:val="00C516DC"/>
    <w:rsid w:val="00C520CB"/>
    <w:rsid w:val="00C53D13"/>
    <w:rsid w:val="00C54587"/>
    <w:rsid w:val="00C54781"/>
    <w:rsid w:val="00C5678D"/>
    <w:rsid w:val="00C61003"/>
    <w:rsid w:val="00C61202"/>
    <w:rsid w:val="00C61558"/>
    <w:rsid w:val="00C63FCA"/>
    <w:rsid w:val="00C642A0"/>
    <w:rsid w:val="00C647F3"/>
    <w:rsid w:val="00C64E41"/>
    <w:rsid w:val="00C673C8"/>
    <w:rsid w:val="00C675A8"/>
    <w:rsid w:val="00C67A84"/>
    <w:rsid w:val="00C67B33"/>
    <w:rsid w:val="00C67C18"/>
    <w:rsid w:val="00C7121E"/>
    <w:rsid w:val="00C71769"/>
    <w:rsid w:val="00C72171"/>
    <w:rsid w:val="00C72250"/>
    <w:rsid w:val="00C72BFD"/>
    <w:rsid w:val="00C73B94"/>
    <w:rsid w:val="00C73C9E"/>
    <w:rsid w:val="00C73CA3"/>
    <w:rsid w:val="00C7488C"/>
    <w:rsid w:val="00C74A7A"/>
    <w:rsid w:val="00C75C56"/>
    <w:rsid w:val="00C76B0E"/>
    <w:rsid w:val="00C76D05"/>
    <w:rsid w:val="00C8120D"/>
    <w:rsid w:val="00C815C9"/>
    <w:rsid w:val="00C8289C"/>
    <w:rsid w:val="00C82AD9"/>
    <w:rsid w:val="00C82F2F"/>
    <w:rsid w:val="00C831BD"/>
    <w:rsid w:val="00C83206"/>
    <w:rsid w:val="00C83349"/>
    <w:rsid w:val="00C83431"/>
    <w:rsid w:val="00C8361C"/>
    <w:rsid w:val="00C83A2D"/>
    <w:rsid w:val="00C84AE0"/>
    <w:rsid w:val="00C85D72"/>
    <w:rsid w:val="00C8677D"/>
    <w:rsid w:val="00C87943"/>
    <w:rsid w:val="00C87EBB"/>
    <w:rsid w:val="00C93D14"/>
    <w:rsid w:val="00C94081"/>
    <w:rsid w:val="00C944FF"/>
    <w:rsid w:val="00C95867"/>
    <w:rsid w:val="00C9646D"/>
    <w:rsid w:val="00C967D4"/>
    <w:rsid w:val="00C974AC"/>
    <w:rsid w:val="00C97D2A"/>
    <w:rsid w:val="00CA1A98"/>
    <w:rsid w:val="00CA1B9F"/>
    <w:rsid w:val="00CA2894"/>
    <w:rsid w:val="00CA3236"/>
    <w:rsid w:val="00CA43CE"/>
    <w:rsid w:val="00CA5124"/>
    <w:rsid w:val="00CA579A"/>
    <w:rsid w:val="00CA605F"/>
    <w:rsid w:val="00CA61ED"/>
    <w:rsid w:val="00CA63EF"/>
    <w:rsid w:val="00CB0CAD"/>
    <w:rsid w:val="00CB1D86"/>
    <w:rsid w:val="00CB3312"/>
    <w:rsid w:val="00CB4CA2"/>
    <w:rsid w:val="00CB4F61"/>
    <w:rsid w:val="00CB56C3"/>
    <w:rsid w:val="00CB598A"/>
    <w:rsid w:val="00CB6113"/>
    <w:rsid w:val="00CB6F56"/>
    <w:rsid w:val="00CB757A"/>
    <w:rsid w:val="00CC0449"/>
    <w:rsid w:val="00CC1040"/>
    <w:rsid w:val="00CC26FA"/>
    <w:rsid w:val="00CC3636"/>
    <w:rsid w:val="00CC3808"/>
    <w:rsid w:val="00CC3DBB"/>
    <w:rsid w:val="00CC502D"/>
    <w:rsid w:val="00CC5076"/>
    <w:rsid w:val="00CC518E"/>
    <w:rsid w:val="00CC64DF"/>
    <w:rsid w:val="00CC7D9A"/>
    <w:rsid w:val="00CD03C0"/>
    <w:rsid w:val="00CD07AE"/>
    <w:rsid w:val="00CD09D4"/>
    <w:rsid w:val="00CD0C7E"/>
    <w:rsid w:val="00CD1A95"/>
    <w:rsid w:val="00CD378F"/>
    <w:rsid w:val="00CD3E58"/>
    <w:rsid w:val="00CD4795"/>
    <w:rsid w:val="00CD47CB"/>
    <w:rsid w:val="00CD4987"/>
    <w:rsid w:val="00CD621F"/>
    <w:rsid w:val="00CD71D4"/>
    <w:rsid w:val="00CD7436"/>
    <w:rsid w:val="00CD7EA3"/>
    <w:rsid w:val="00CE0E28"/>
    <w:rsid w:val="00CE1431"/>
    <w:rsid w:val="00CE22B1"/>
    <w:rsid w:val="00CE2F8E"/>
    <w:rsid w:val="00CE330D"/>
    <w:rsid w:val="00CE33A6"/>
    <w:rsid w:val="00CE437E"/>
    <w:rsid w:val="00CE4432"/>
    <w:rsid w:val="00CE46E7"/>
    <w:rsid w:val="00CE5672"/>
    <w:rsid w:val="00CE6162"/>
    <w:rsid w:val="00CE6631"/>
    <w:rsid w:val="00CE6984"/>
    <w:rsid w:val="00CE710A"/>
    <w:rsid w:val="00CE7150"/>
    <w:rsid w:val="00CF04EC"/>
    <w:rsid w:val="00CF04FF"/>
    <w:rsid w:val="00CF1AE0"/>
    <w:rsid w:val="00CF30EB"/>
    <w:rsid w:val="00CF31FF"/>
    <w:rsid w:val="00CF3A78"/>
    <w:rsid w:val="00CF3B26"/>
    <w:rsid w:val="00CF4E3F"/>
    <w:rsid w:val="00CF511A"/>
    <w:rsid w:val="00CF5EC3"/>
    <w:rsid w:val="00CF7FA6"/>
    <w:rsid w:val="00D00034"/>
    <w:rsid w:val="00D00D5F"/>
    <w:rsid w:val="00D01955"/>
    <w:rsid w:val="00D03961"/>
    <w:rsid w:val="00D04848"/>
    <w:rsid w:val="00D04C2A"/>
    <w:rsid w:val="00D05DFC"/>
    <w:rsid w:val="00D05F4A"/>
    <w:rsid w:val="00D0667F"/>
    <w:rsid w:val="00D06DF9"/>
    <w:rsid w:val="00D07154"/>
    <w:rsid w:val="00D10452"/>
    <w:rsid w:val="00D108D8"/>
    <w:rsid w:val="00D1161D"/>
    <w:rsid w:val="00D11B6A"/>
    <w:rsid w:val="00D11C9F"/>
    <w:rsid w:val="00D125A2"/>
    <w:rsid w:val="00D13026"/>
    <w:rsid w:val="00D132AD"/>
    <w:rsid w:val="00D132D4"/>
    <w:rsid w:val="00D136A2"/>
    <w:rsid w:val="00D1394B"/>
    <w:rsid w:val="00D15B57"/>
    <w:rsid w:val="00D15BC6"/>
    <w:rsid w:val="00D1625D"/>
    <w:rsid w:val="00D1714A"/>
    <w:rsid w:val="00D17F01"/>
    <w:rsid w:val="00D20FE9"/>
    <w:rsid w:val="00D214CC"/>
    <w:rsid w:val="00D220A4"/>
    <w:rsid w:val="00D228A5"/>
    <w:rsid w:val="00D228E0"/>
    <w:rsid w:val="00D23641"/>
    <w:rsid w:val="00D24244"/>
    <w:rsid w:val="00D24528"/>
    <w:rsid w:val="00D25267"/>
    <w:rsid w:val="00D25DF7"/>
    <w:rsid w:val="00D30354"/>
    <w:rsid w:val="00D30D99"/>
    <w:rsid w:val="00D3153E"/>
    <w:rsid w:val="00D31F72"/>
    <w:rsid w:val="00D3246F"/>
    <w:rsid w:val="00D33287"/>
    <w:rsid w:val="00D33B55"/>
    <w:rsid w:val="00D33EF5"/>
    <w:rsid w:val="00D34408"/>
    <w:rsid w:val="00D345DA"/>
    <w:rsid w:val="00D34A59"/>
    <w:rsid w:val="00D34C5B"/>
    <w:rsid w:val="00D34CF1"/>
    <w:rsid w:val="00D34FC1"/>
    <w:rsid w:val="00D364D6"/>
    <w:rsid w:val="00D36B5D"/>
    <w:rsid w:val="00D371A0"/>
    <w:rsid w:val="00D37A2B"/>
    <w:rsid w:val="00D412A2"/>
    <w:rsid w:val="00D416AB"/>
    <w:rsid w:val="00D423BD"/>
    <w:rsid w:val="00D42426"/>
    <w:rsid w:val="00D42D1F"/>
    <w:rsid w:val="00D42F7C"/>
    <w:rsid w:val="00D464EA"/>
    <w:rsid w:val="00D5022E"/>
    <w:rsid w:val="00D50D81"/>
    <w:rsid w:val="00D519AE"/>
    <w:rsid w:val="00D52034"/>
    <w:rsid w:val="00D53899"/>
    <w:rsid w:val="00D53910"/>
    <w:rsid w:val="00D54731"/>
    <w:rsid w:val="00D55CC1"/>
    <w:rsid w:val="00D576B2"/>
    <w:rsid w:val="00D577C3"/>
    <w:rsid w:val="00D61536"/>
    <w:rsid w:val="00D64471"/>
    <w:rsid w:val="00D64786"/>
    <w:rsid w:val="00D64FAF"/>
    <w:rsid w:val="00D660D3"/>
    <w:rsid w:val="00D6642F"/>
    <w:rsid w:val="00D66CDC"/>
    <w:rsid w:val="00D66D7F"/>
    <w:rsid w:val="00D718BC"/>
    <w:rsid w:val="00D72590"/>
    <w:rsid w:val="00D73491"/>
    <w:rsid w:val="00D73A80"/>
    <w:rsid w:val="00D7469B"/>
    <w:rsid w:val="00D74812"/>
    <w:rsid w:val="00D75CF8"/>
    <w:rsid w:val="00D76254"/>
    <w:rsid w:val="00D76930"/>
    <w:rsid w:val="00D76A05"/>
    <w:rsid w:val="00D76A45"/>
    <w:rsid w:val="00D76F4C"/>
    <w:rsid w:val="00D7719E"/>
    <w:rsid w:val="00D772B4"/>
    <w:rsid w:val="00D8012F"/>
    <w:rsid w:val="00D80A7D"/>
    <w:rsid w:val="00D80D18"/>
    <w:rsid w:val="00D81A50"/>
    <w:rsid w:val="00D83F99"/>
    <w:rsid w:val="00D84A89"/>
    <w:rsid w:val="00D8543C"/>
    <w:rsid w:val="00D863D7"/>
    <w:rsid w:val="00D8675F"/>
    <w:rsid w:val="00D877D8"/>
    <w:rsid w:val="00D90452"/>
    <w:rsid w:val="00D90738"/>
    <w:rsid w:val="00D90A11"/>
    <w:rsid w:val="00D90E99"/>
    <w:rsid w:val="00D911BE"/>
    <w:rsid w:val="00D935CE"/>
    <w:rsid w:val="00D93ADA"/>
    <w:rsid w:val="00D93E07"/>
    <w:rsid w:val="00D94800"/>
    <w:rsid w:val="00D94A01"/>
    <w:rsid w:val="00D955B4"/>
    <w:rsid w:val="00D95654"/>
    <w:rsid w:val="00D9686B"/>
    <w:rsid w:val="00D9700E"/>
    <w:rsid w:val="00D975F3"/>
    <w:rsid w:val="00DA2246"/>
    <w:rsid w:val="00DA2D4D"/>
    <w:rsid w:val="00DA524C"/>
    <w:rsid w:val="00DA57D3"/>
    <w:rsid w:val="00DA58AE"/>
    <w:rsid w:val="00DA6B62"/>
    <w:rsid w:val="00DA79C4"/>
    <w:rsid w:val="00DA7ABF"/>
    <w:rsid w:val="00DB0D97"/>
    <w:rsid w:val="00DB0E49"/>
    <w:rsid w:val="00DB252B"/>
    <w:rsid w:val="00DB2F55"/>
    <w:rsid w:val="00DB3BDB"/>
    <w:rsid w:val="00DB411A"/>
    <w:rsid w:val="00DB440A"/>
    <w:rsid w:val="00DB4587"/>
    <w:rsid w:val="00DB618B"/>
    <w:rsid w:val="00DB6B19"/>
    <w:rsid w:val="00DB78E1"/>
    <w:rsid w:val="00DC0190"/>
    <w:rsid w:val="00DC0301"/>
    <w:rsid w:val="00DC06A9"/>
    <w:rsid w:val="00DC0F9D"/>
    <w:rsid w:val="00DC1615"/>
    <w:rsid w:val="00DC1A67"/>
    <w:rsid w:val="00DC1B36"/>
    <w:rsid w:val="00DC3C4C"/>
    <w:rsid w:val="00DC4FF7"/>
    <w:rsid w:val="00DC6964"/>
    <w:rsid w:val="00DC7846"/>
    <w:rsid w:val="00DD169A"/>
    <w:rsid w:val="00DD22A9"/>
    <w:rsid w:val="00DD2E69"/>
    <w:rsid w:val="00DD325C"/>
    <w:rsid w:val="00DD393B"/>
    <w:rsid w:val="00DD3FA7"/>
    <w:rsid w:val="00DD4FF4"/>
    <w:rsid w:val="00DD5442"/>
    <w:rsid w:val="00DD548E"/>
    <w:rsid w:val="00DD6B8A"/>
    <w:rsid w:val="00DE0125"/>
    <w:rsid w:val="00DE05A5"/>
    <w:rsid w:val="00DE247A"/>
    <w:rsid w:val="00DE24D9"/>
    <w:rsid w:val="00DE2923"/>
    <w:rsid w:val="00DE2EF7"/>
    <w:rsid w:val="00DE2F0A"/>
    <w:rsid w:val="00DE320D"/>
    <w:rsid w:val="00DE385A"/>
    <w:rsid w:val="00DE3A7B"/>
    <w:rsid w:val="00DE3F97"/>
    <w:rsid w:val="00DE456B"/>
    <w:rsid w:val="00DE5920"/>
    <w:rsid w:val="00DE6294"/>
    <w:rsid w:val="00DE7779"/>
    <w:rsid w:val="00DE778D"/>
    <w:rsid w:val="00DE7EC8"/>
    <w:rsid w:val="00DF06EE"/>
    <w:rsid w:val="00DF11A0"/>
    <w:rsid w:val="00DF16A6"/>
    <w:rsid w:val="00DF2C7B"/>
    <w:rsid w:val="00DF2D9F"/>
    <w:rsid w:val="00DF30B0"/>
    <w:rsid w:val="00DF432A"/>
    <w:rsid w:val="00DF486B"/>
    <w:rsid w:val="00DF4A0F"/>
    <w:rsid w:val="00DF54A0"/>
    <w:rsid w:val="00DF5BF8"/>
    <w:rsid w:val="00DF6926"/>
    <w:rsid w:val="00DF6C2C"/>
    <w:rsid w:val="00DF7A10"/>
    <w:rsid w:val="00DF7E8E"/>
    <w:rsid w:val="00E00313"/>
    <w:rsid w:val="00E018D4"/>
    <w:rsid w:val="00E037B3"/>
    <w:rsid w:val="00E0477C"/>
    <w:rsid w:val="00E04E35"/>
    <w:rsid w:val="00E0532B"/>
    <w:rsid w:val="00E05861"/>
    <w:rsid w:val="00E06199"/>
    <w:rsid w:val="00E06225"/>
    <w:rsid w:val="00E06442"/>
    <w:rsid w:val="00E067FA"/>
    <w:rsid w:val="00E073F3"/>
    <w:rsid w:val="00E0744B"/>
    <w:rsid w:val="00E0764F"/>
    <w:rsid w:val="00E10B51"/>
    <w:rsid w:val="00E115D1"/>
    <w:rsid w:val="00E11F09"/>
    <w:rsid w:val="00E126C0"/>
    <w:rsid w:val="00E13A5C"/>
    <w:rsid w:val="00E13F7E"/>
    <w:rsid w:val="00E14B30"/>
    <w:rsid w:val="00E14F4F"/>
    <w:rsid w:val="00E158D7"/>
    <w:rsid w:val="00E15F5B"/>
    <w:rsid w:val="00E1641A"/>
    <w:rsid w:val="00E20F86"/>
    <w:rsid w:val="00E224F3"/>
    <w:rsid w:val="00E23096"/>
    <w:rsid w:val="00E2382D"/>
    <w:rsid w:val="00E240CE"/>
    <w:rsid w:val="00E24C85"/>
    <w:rsid w:val="00E25749"/>
    <w:rsid w:val="00E26C80"/>
    <w:rsid w:val="00E26C96"/>
    <w:rsid w:val="00E27023"/>
    <w:rsid w:val="00E30ECF"/>
    <w:rsid w:val="00E32441"/>
    <w:rsid w:val="00E32BE1"/>
    <w:rsid w:val="00E32C09"/>
    <w:rsid w:val="00E33AC5"/>
    <w:rsid w:val="00E3491F"/>
    <w:rsid w:val="00E34AC9"/>
    <w:rsid w:val="00E34E98"/>
    <w:rsid w:val="00E34F6C"/>
    <w:rsid w:val="00E35AEF"/>
    <w:rsid w:val="00E37F21"/>
    <w:rsid w:val="00E40829"/>
    <w:rsid w:val="00E413AC"/>
    <w:rsid w:val="00E4153C"/>
    <w:rsid w:val="00E41755"/>
    <w:rsid w:val="00E42612"/>
    <w:rsid w:val="00E428B1"/>
    <w:rsid w:val="00E42BC1"/>
    <w:rsid w:val="00E43FFC"/>
    <w:rsid w:val="00E44251"/>
    <w:rsid w:val="00E4543C"/>
    <w:rsid w:val="00E45A9A"/>
    <w:rsid w:val="00E47851"/>
    <w:rsid w:val="00E4788E"/>
    <w:rsid w:val="00E5037F"/>
    <w:rsid w:val="00E506BC"/>
    <w:rsid w:val="00E51566"/>
    <w:rsid w:val="00E5189D"/>
    <w:rsid w:val="00E51AD8"/>
    <w:rsid w:val="00E5201F"/>
    <w:rsid w:val="00E546B8"/>
    <w:rsid w:val="00E555E8"/>
    <w:rsid w:val="00E5560E"/>
    <w:rsid w:val="00E560DF"/>
    <w:rsid w:val="00E571DA"/>
    <w:rsid w:val="00E60DFF"/>
    <w:rsid w:val="00E60FA4"/>
    <w:rsid w:val="00E610B4"/>
    <w:rsid w:val="00E61303"/>
    <w:rsid w:val="00E61BF3"/>
    <w:rsid w:val="00E6310F"/>
    <w:rsid w:val="00E63527"/>
    <w:rsid w:val="00E64469"/>
    <w:rsid w:val="00E64BB2"/>
    <w:rsid w:val="00E65138"/>
    <w:rsid w:val="00E658FE"/>
    <w:rsid w:val="00E65B74"/>
    <w:rsid w:val="00E662DC"/>
    <w:rsid w:val="00E66FC2"/>
    <w:rsid w:val="00E6785A"/>
    <w:rsid w:val="00E70690"/>
    <w:rsid w:val="00E70E58"/>
    <w:rsid w:val="00E711B0"/>
    <w:rsid w:val="00E711B7"/>
    <w:rsid w:val="00E71AF1"/>
    <w:rsid w:val="00E72608"/>
    <w:rsid w:val="00E72BDD"/>
    <w:rsid w:val="00E72FA2"/>
    <w:rsid w:val="00E7342B"/>
    <w:rsid w:val="00E736B5"/>
    <w:rsid w:val="00E73B64"/>
    <w:rsid w:val="00E74122"/>
    <w:rsid w:val="00E742B7"/>
    <w:rsid w:val="00E744CE"/>
    <w:rsid w:val="00E7506D"/>
    <w:rsid w:val="00E75241"/>
    <w:rsid w:val="00E752C8"/>
    <w:rsid w:val="00E759ED"/>
    <w:rsid w:val="00E76E9F"/>
    <w:rsid w:val="00E774FE"/>
    <w:rsid w:val="00E77AB2"/>
    <w:rsid w:val="00E77D2C"/>
    <w:rsid w:val="00E809FF"/>
    <w:rsid w:val="00E822B8"/>
    <w:rsid w:val="00E834D2"/>
    <w:rsid w:val="00E83EC1"/>
    <w:rsid w:val="00E84292"/>
    <w:rsid w:val="00E84A15"/>
    <w:rsid w:val="00E84FD9"/>
    <w:rsid w:val="00E853DA"/>
    <w:rsid w:val="00E8555A"/>
    <w:rsid w:val="00E85691"/>
    <w:rsid w:val="00E906D9"/>
    <w:rsid w:val="00E9198B"/>
    <w:rsid w:val="00E91CEF"/>
    <w:rsid w:val="00E91EF3"/>
    <w:rsid w:val="00E9235A"/>
    <w:rsid w:val="00E92ED7"/>
    <w:rsid w:val="00E9324F"/>
    <w:rsid w:val="00E93B91"/>
    <w:rsid w:val="00E93C92"/>
    <w:rsid w:val="00E93CFC"/>
    <w:rsid w:val="00E94242"/>
    <w:rsid w:val="00E9443E"/>
    <w:rsid w:val="00E9498C"/>
    <w:rsid w:val="00E95672"/>
    <w:rsid w:val="00E961FB"/>
    <w:rsid w:val="00EA1348"/>
    <w:rsid w:val="00EA2BB5"/>
    <w:rsid w:val="00EA2C4A"/>
    <w:rsid w:val="00EA3831"/>
    <w:rsid w:val="00EA6002"/>
    <w:rsid w:val="00EA6E85"/>
    <w:rsid w:val="00EA7907"/>
    <w:rsid w:val="00EB08CF"/>
    <w:rsid w:val="00EB095C"/>
    <w:rsid w:val="00EB1480"/>
    <w:rsid w:val="00EB2542"/>
    <w:rsid w:val="00EB3582"/>
    <w:rsid w:val="00EB40E5"/>
    <w:rsid w:val="00EB44B7"/>
    <w:rsid w:val="00EB4951"/>
    <w:rsid w:val="00EB4EC9"/>
    <w:rsid w:val="00EB6196"/>
    <w:rsid w:val="00EB63FD"/>
    <w:rsid w:val="00EB7054"/>
    <w:rsid w:val="00EB783D"/>
    <w:rsid w:val="00EC0A08"/>
    <w:rsid w:val="00EC150C"/>
    <w:rsid w:val="00EC1D9B"/>
    <w:rsid w:val="00EC2217"/>
    <w:rsid w:val="00EC25D9"/>
    <w:rsid w:val="00EC2E5C"/>
    <w:rsid w:val="00EC2FEF"/>
    <w:rsid w:val="00EC3239"/>
    <w:rsid w:val="00EC3265"/>
    <w:rsid w:val="00EC400F"/>
    <w:rsid w:val="00EC49F7"/>
    <w:rsid w:val="00EC6BA9"/>
    <w:rsid w:val="00EC6C88"/>
    <w:rsid w:val="00EC7EF4"/>
    <w:rsid w:val="00ED0CD2"/>
    <w:rsid w:val="00ED0F99"/>
    <w:rsid w:val="00ED2876"/>
    <w:rsid w:val="00ED3259"/>
    <w:rsid w:val="00ED3986"/>
    <w:rsid w:val="00ED4703"/>
    <w:rsid w:val="00ED47EB"/>
    <w:rsid w:val="00ED64A4"/>
    <w:rsid w:val="00ED77F5"/>
    <w:rsid w:val="00ED7930"/>
    <w:rsid w:val="00EE0B05"/>
    <w:rsid w:val="00EE1041"/>
    <w:rsid w:val="00EE1089"/>
    <w:rsid w:val="00EE11C8"/>
    <w:rsid w:val="00EE183A"/>
    <w:rsid w:val="00EE2DDB"/>
    <w:rsid w:val="00EE3BFD"/>
    <w:rsid w:val="00EE3F3C"/>
    <w:rsid w:val="00EE3FC7"/>
    <w:rsid w:val="00EE40BB"/>
    <w:rsid w:val="00EE42B0"/>
    <w:rsid w:val="00EE5536"/>
    <w:rsid w:val="00EE5EBF"/>
    <w:rsid w:val="00EE6FFF"/>
    <w:rsid w:val="00EE7494"/>
    <w:rsid w:val="00EE7E74"/>
    <w:rsid w:val="00EF1E8E"/>
    <w:rsid w:val="00EF209E"/>
    <w:rsid w:val="00EF2191"/>
    <w:rsid w:val="00EF2817"/>
    <w:rsid w:val="00EF28EC"/>
    <w:rsid w:val="00EF2E3F"/>
    <w:rsid w:val="00EF41E1"/>
    <w:rsid w:val="00EF69C7"/>
    <w:rsid w:val="00EF6DB2"/>
    <w:rsid w:val="00EF74E8"/>
    <w:rsid w:val="00F00E50"/>
    <w:rsid w:val="00F04827"/>
    <w:rsid w:val="00F0517B"/>
    <w:rsid w:val="00F054D1"/>
    <w:rsid w:val="00F062C5"/>
    <w:rsid w:val="00F06C3D"/>
    <w:rsid w:val="00F11630"/>
    <w:rsid w:val="00F11B75"/>
    <w:rsid w:val="00F1333E"/>
    <w:rsid w:val="00F1467D"/>
    <w:rsid w:val="00F152CB"/>
    <w:rsid w:val="00F152D0"/>
    <w:rsid w:val="00F15F43"/>
    <w:rsid w:val="00F16094"/>
    <w:rsid w:val="00F16A11"/>
    <w:rsid w:val="00F17264"/>
    <w:rsid w:val="00F173A6"/>
    <w:rsid w:val="00F174BA"/>
    <w:rsid w:val="00F2107D"/>
    <w:rsid w:val="00F21EB0"/>
    <w:rsid w:val="00F22036"/>
    <w:rsid w:val="00F2482F"/>
    <w:rsid w:val="00F25B9C"/>
    <w:rsid w:val="00F27B83"/>
    <w:rsid w:val="00F30157"/>
    <w:rsid w:val="00F302D9"/>
    <w:rsid w:val="00F3085F"/>
    <w:rsid w:val="00F31405"/>
    <w:rsid w:val="00F31872"/>
    <w:rsid w:val="00F32341"/>
    <w:rsid w:val="00F32421"/>
    <w:rsid w:val="00F33E7C"/>
    <w:rsid w:val="00F377CB"/>
    <w:rsid w:val="00F37C45"/>
    <w:rsid w:val="00F40206"/>
    <w:rsid w:val="00F4031F"/>
    <w:rsid w:val="00F4087D"/>
    <w:rsid w:val="00F408D4"/>
    <w:rsid w:val="00F42019"/>
    <w:rsid w:val="00F422BB"/>
    <w:rsid w:val="00F4512A"/>
    <w:rsid w:val="00F4549C"/>
    <w:rsid w:val="00F4676E"/>
    <w:rsid w:val="00F46899"/>
    <w:rsid w:val="00F4727D"/>
    <w:rsid w:val="00F47336"/>
    <w:rsid w:val="00F503C9"/>
    <w:rsid w:val="00F51746"/>
    <w:rsid w:val="00F51EFC"/>
    <w:rsid w:val="00F526B0"/>
    <w:rsid w:val="00F52C14"/>
    <w:rsid w:val="00F52CF9"/>
    <w:rsid w:val="00F545AB"/>
    <w:rsid w:val="00F55F0F"/>
    <w:rsid w:val="00F57AAC"/>
    <w:rsid w:val="00F57E78"/>
    <w:rsid w:val="00F60328"/>
    <w:rsid w:val="00F60DDA"/>
    <w:rsid w:val="00F60F24"/>
    <w:rsid w:val="00F62AC2"/>
    <w:rsid w:val="00F635F2"/>
    <w:rsid w:val="00F63637"/>
    <w:rsid w:val="00F6401B"/>
    <w:rsid w:val="00F64CD6"/>
    <w:rsid w:val="00F65ABA"/>
    <w:rsid w:val="00F66913"/>
    <w:rsid w:val="00F714FD"/>
    <w:rsid w:val="00F717EA"/>
    <w:rsid w:val="00F7261D"/>
    <w:rsid w:val="00F733A1"/>
    <w:rsid w:val="00F73E20"/>
    <w:rsid w:val="00F745E3"/>
    <w:rsid w:val="00F74DC4"/>
    <w:rsid w:val="00F763E2"/>
    <w:rsid w:val="00F763E5"/>
    <w:rsid w:val="00F768CD"/>
    <w:rsid w:val="00F76F53"/>
    <w:rsid w:val="00F7727E"/>
    <w:rsid w:val="00F807EE"/>
    <w:rsid w:val="00F80D1A"/>
    <w:rsid w:val="00F80F37"/>
    <w:rsid w:val="00F823A4"/>
    <w:rsid w:val="00F83FA8"/>
    <w:rsid w:val="00F853BF"/>
    <w:rsid w:val="00F85BA4"/>
    <w:rsid w:val="00F86DC8"/>
    <w:rsid w:val="00F8732B"/>
    <w:rsid w:val="00F87607"/>
    <w:rsid w:val="00F906FC"/>
    <w:rsid w:val="00F90B49"/>
    <w:rsid w:val="00F927F8"/>
    <w:rsid w:val="00F9313F"/>
    <w:rsid w:val="00F93427"/>
    <w:rsid w:val="00F937B6"/>
    <w:rsid w:val="00F93B77"/>
    <w:rsid w:val="00F9424C"/>
    <w:rsid w:val="00F94C56"/>
    <w:rsid w:val="00F961F8"/>
    <w:rsid w:val="00F964CB"/>
    <w:rsid w:val="00F964F9"/>
    <w:rsid w:val="00F96D59"/>
    <w:rsid w:val="00FA067B"/>
    <w:rsid w:val="00FA0CE0"/>
    <w:rsid w:val="00FA0E9F"/>
    <w:rsid w:val="00FA11DB"/>
    <w:rsid w:val="00FA21E5"/>
    <w:rsid w:val="00FA301D"/>
    <w:rsid w:val="00FA432F"/>
    <w:rsid w:val="00FA63B5"/>
    <w:rsid w:val="00FA6878"/>
    <w:rsid w:val="00FA7220"/>
    <w:rsid w:val="00FA7B54"/>
    <w:rsid w:val="00FA7BBC"/>
    <w:rsid w:val="00FA7DBB"/>
    <w:rsid w:val="00FB0176"/>
    <w:rsid w:val="00FB0304"/>
    <w:rsid w:val="00FB0B17"/>
    <w:rsid w:val="00FB13F5"/>
    <w:rsid w:val="00FB1438"/>
    <w:rsid w:val="00FB18B3"/>
    <w:rsid w:val="00FB1B45"/>
    <w:rsid w:val="00FB205D"/>
    <w:rsid w:val="00FB2141"/>
    <w:rsid w:val="00FB23D1"/>
    <w:rsid w:val="00FB23ED"/>
    <w:rsid w:val="00FB3A27"/>
    <w:rsid w:val="00FB5222"/>
    <w:rsid w:val="00FB64CE"/>
    <w:rsid w:val="00FB6584"/>
    <w:rsid w:val="00FB6E83"/>
    <w:rsid w:val="00FB7EAE"/>
    <w:rsid w:val="00FC01BB"/>
    <w:rsid w:val="00FC1ED6"/>
    <w:rsid w:val="00FC23A1"/>
    <w:rsid w:val="00FC2F27"/>
    <w:rsid w:val="00FC434A"/>
    <w:rsid w:val="00FC4FDE"/>
    <w:rsid w:val="00FC5FC2"/>
    <w:rsid w:val="00FC6D83"/>
    <w:rsid w:val="00FC7192"/>
    <w:rsid w:val="00FD0011"/>
    <w:rsid w:val="00FD0134"/>
    <w:rsid w:val="00FD0E45"/>
    <w:rsid w:val="00FD23B5"/>
    <w:rsid w:val="00FD2FD6"/>
    <w:rsid w:val="00FD4E51"/>
    <w:rsid w:val="00FD7F72"/>
    <w:rsid w:val="00FE07FD"/>
    <w:rsid w:val="00FE092C"/>
    <w:rsid w:val="00FE1EA8"/>
    <w:rsid w:val="00FE2A62"/>
    <w:rsid w:val="00FE3117"/>
    <w:rsid w:val="00FE38E6"/>
    <w:rsid w:val="00FE3CD2"/>
    <w:rsid w:val="00FE533B"/>
    <w:rsid w:val="00FE59D0"/>
    <w:rsid w:val="00FE631F"/>
    <w:rsid w:val="00FE6ABE"/>
    <w:rsid w:val="00FE73D1"/>
    <w:rsid w:val="00FF0482"/>
    <w:rsid w:val="00FF2977"/>
    <w:rsid w:val="00FF373E"/>
    <w:rsid w:val="00FF3761"/>
    <w:rsid w:val="00FF4292"/>
    <w:rsid w:val="00FF4641"/>
    <w:rsid w:val="00FF46FE"/>
    <w:rsid w:val="00FF4A3A"/>
    <w:rsid w:val="00FF7270"/>
    <w:rsid w:val="00FF7375"/>
    <w:rsid w:val="00FF79A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77C631E"/>
  <w15:docId w15:val="{3657E1A6-D5E0-4A75-B556-1E3BE3A61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88"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E79"/>
    <w:rPr>
      <w:i/>
      <w:iCs/>
      <w:sz w:val="20"/>
      <w:szCs w:val="20"/>
    </w:rPr>
  </w:style>
  <w:style w:type="paragraph" w:styleId="Heading1">
    <w:name w:val="heading 1"/>
    <w:basedOn w:val="Normal"/>
    <w:next w:val="Normal"/>
    <w:link w:val="Heading1Char"/>
    <w:uiPriority w:val="9"/>
    <w:qFormat/>
    <w:rsid w:val="00CE6984"/>
    <w:pPr>
      <w:keepNext/>
      <w:spacing w:after="120" w:line="240" w:lineRule="auto"/>
      <w:outlineLvl w:val="0"/>
    </w:pPr>
    <w:rPr>
      <w:rFonts w:ascii="Arial Narrow" w:eastAsiaTheme="majorEastAsia" w:hAnsi="Arial Narrow" w:cstheme="majorBidi"/>
      <w:b/>
      <w:bCs/>
      <w:i w:val="0"/>
      <w:sz w:val="26"/>
      <w:szCs w:val="26"/>
    </w:rPr>
  </w:style>
  <w:style w:type="paragraph" w:styleId="Heading2">
    <w:name w:val="heading 2"/>
    <w:basedOn w:val="ListParagraph"/>
    <w:next w:val="Normal"/>
    <w:link w:val="Heading2Char"/>
    <w:uiPriority w:val="9"/>
    <w:unhideWhenUsed/>
    <w:qFormat/>
    <w:rsid w:val="00494B9C"/>
    <w:pPr>
      <w:ind w:left="360"/>
      <w:outlineLvl w:val="1"/>
    </w:pPr>
    <w:rPr>
      <w:rFonts w:ascii="Arial Narrow Bold" w:hAnsi="Arial Narrow Bold"/>
      <w:b/>
      <w:bCs/>
      <w:i w:val="0"/>
      <w:caps/>
      <w:sz w:val="23"/>
      <w:szCs w:val="23"/>
      <w:lang w:val="en-GB"/>
    </w:rPr>
  </w:style>
  <w:style w:type="paragraph" w:styleId="Heading3">
    <w:name w:val="heading 3"/>
    <w:basedOn w:val="Normal"/>
    <w:next w:val="Normal"/>
    <w:link w:val="Heading3Char"/>
    <w:uiPriority w:val="9"/>
    <w:unhideWhenUsed/>
    <w:qFormat/>
    <w:rsid w:val="00BD7E7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unhideWhenUsed/>
    <w:qFormat/>
    <w:locked/>
    <w:rsid w:val="00BD7E7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unhideWhenUsed/>
    <w:qFormat/>
    <w:locked/>
    <w:rsid w:val="00BD7E7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unhideWhenUsed/>
    <w:qFormat/>
    <w:locked/>
    <w:rsid w:val="00BD7E7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unhideWhenUsed/>
    <w:qFormat/>
    <w:locked/>
    <w:rsid w:val="00BD7E7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unhideWhenUsed/>
    <w:qFormat/>
    <w:locked/>
    <w:rsid w:val="00BD7E7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unhideWhenUsed/>
    <w:qFormat/>
    <w:locked/>
    <w:rsid w:val="00BD7E7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E6984"/>
    <w:rPr>
      <w:rFonts w:ascii="Arial Narrow" w:eastAsiaTheme="majorEastAsia" w:hAnsi="Arial Narrow" w:cstheme="majorBidi"/>
      <w:b/>
      <w:bCs/>
      <w:iCs/>
      <w:sz w:val="26"/>
      <w:szCs w:val="26"/>
    </w:rPr>
  </w:style>
  <w:style w:type="character" w:customStyle="1" w:styleId="Heading2Char">
    <w:name w:val="Heading 2 Char"/>
    <w:basedOn w:val="DefaultParagraphFont"/>
    <w:link w:val="Heading2"/>
    <w:uiPriority w:val="9"/>
    <w:locked/>
    <w:rsid w:val="00494B9C"/>
    <w:rPr>
      <w:rFonts w:ascii="Arial Narrow Bold" w:hAnsi="Arial Narrow Bold"/>
      <w:b/>
      <w:bCs/>
      <w:iCs/>
      <w:caps/>
      <w:sz w:val="23"/>
      <w:szCs w:val="23"/>
      <w:lang w:val="en-GB"/>
    </w:rPr>
  </w:style>
  <w:style w:type="character" w:customStyle="1" w:styleId="Heading3Char">
    <w:name w:val="Heading 3 Char"/>
    <w:basedOn w:val="DefaultParagraphFont"/>
    <w:link w:val="Heading3"/>
    <w:uiPriority w:val="9"/>
    <w:locked/>
    <w:rsid w:val="00BD7E79"/>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locked/>
    <w:rsid w:val="00BD7E79"/>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locked/>
    <w:rsid w:val="00BD7E79"/>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locked/>
    <w:rsid w:val="00BD7E79"/>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locked/>
    <w:rsid w:val="00BD7E79"/>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locked/>
    <w:rsid w:val="00BD7E79"/>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locked/>
    <w:rsid w:val="00BD7E79"/>
    <w:rPr>
      <w:rFonts w:asciiTheme="majorHAnsi" w:eastAsiaTheme="majorEastAsia" w:hAnsiTheme="majorHAnsi" w:cstheme="majorBidi"/>
      <w:i/>
      <w:iCs/>
      <w:color w:val="C0504D" w:themeColor="accent2"/>
      <w:sz w:val="20"/>
      <w:szCs w:val="20"/>
    </w:rPr>
  </w:style>
  <w:style w:type="paragraph" w:styleId="ListParagraph">
    <w:name w:val="List Paragraph"/>
    <w:aliases w:val="Table Bullet,Rec para,Dot pt,F5 List Paragraph,No Spacing1,List Paragraph Char Char Char,Indicator Text,Numbered Para 1,Colorful List - Accent 11,Bullet 1,MAIN CONTENT,List Paragraph12,List Paragraph2,Normal numbered,OBC Bullet,L"/>
    <w:basedOn w:val="Normal"/>
    <w:link w:val="ListParagraphChar"/>
    <w:uiPriority w:val="34"/>
    <w:qFormat/>
    <w:rsid w:val="00BD7E79"/>
    <w:pPr>
      <w:ind w:left="720"/>
      <w:contextualSpacing/>
    </w:pPr>
  </w:style>
  <w:style w:type="character" w:customStyle="1" w:styleId="ListParagraphChar">
    <w:name w:val="List Paragraph Char"/>
    <w:aliases w:val="Table Bullet Char,Rec para Char,Dot pt Char,F5 List Paragraph Char,No Spacing1 Char,List Paragraph Char Char Char Char,Indicator Text Char,Numbered Para 1 Char,Colorful List - Accent 11 Char,Bullet 1 Char,MAIN CONTENT Char,L Char"/>
    <w:link w:val="ListParagraph"/>
    <w:uiPriority w:val="99"/>
    <w:locked/>
    <w:rsid w:val="00C71769"/>
    <w:rPr>
      <w:i/>
      <w:iCs/>
      <w:sz w:val="20"/>
      <w:szCs w:val="20"/>
    </w:rPr>
  </w:style>
  <w:style w:type="paragraph" w:styleId="Header">
    <w:name w:val="header"/>
    <w:basedOn w:val="Normal"/>
    <w:link w:val="HeaderChar"/>
    <w:uiPriority w:val="99"/>
    <w:rsid w:val="002743E2"/>
    <w:pPr>
      <w:tabs>
        <w:tab w:val="center" w:pos="4513"/>
        <w:tab w:val="right" w:pos="9026"/>
      </w:tabs>
    </w:pPr>
  </w:style>
  <w:style w:type="character" w:customStyle="1" w:styleId="HeaderChar">
    <w:name w:val="Header Char"/>
    <w:basedOn w:val="DefaultParagraphFont"/>
    <w:link w:val="Header"/>
    <w:uiPriority w:val="99"/>
    <w:locked/>
    <w:rsid w:val="002743E2"/>
    <w:rPr>
      <w:rFonts w:ascii="Arial Narrow" w:hAnsi="Arial Narrow" w:cs="Times New Roman"/>
      <w:sz w:val="24"/>
      <w:szCs w:val="24"/>
      <w:lang w:eastAsia="en-AU"/>
    </w:rPr>
  </w:style>
  <w:style w:type="paragraph" w:styleId="Footer">
    <w:name w:val="footer"/>
    <w:basedOn w:val="Normal"/>
    <w:link w:val="FooterChar"/>
    <w:uiPriority w:val="99"/>
    <w:rsid w:val="002743E2"/>
    <w:pPr>
      <w:tabs>
        <w:tab w:val="center" w:pos="4513"/>
        <w:tab w:val="right" w:pos="9026"/>
      </w:tabs>
    </w:pPr>
  </w:style>
  <w:style w:type="character" w:customStyle="1" w:styleId="FooterChar">
    <w:name w:val="Footer Char"/>
    <w:basedOn w:val="DefaultParagraphFont"/>
    <w:link w:val="Footer"/>
    <w:uiPriority w:val="99"/>
    <w:locked/>
    <w:rsid w:val="002743E2"/>
    <w:rPr>
      <w:rFonts w:ascii="Arial Narrow" w:hAnsi="Arial Narrow" w:cs="Times New Roman"/>
      <w:sz w:val="24"/>
      <w:szCs w:val="24"/>
      <w:lang w:eastAsia="en-AU"/>
    </w:rPr>
  </w:style>
  <w:style w:type="paragraph" w:styleId="BalloonText">
    <w:name w:val="Balloon Text"/>
    <w:basedOn w:val="Normal"/>
    <w:link w:val="BalloonTextChar"/>
    <w:uiPriority w:val="99"/>
    <w:semiHidden/>
    <w:rsid w:val="003048A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48A8"/>
    <w:rPr>
      <w:rFonts w:ascii="Tahoma" w:hAnsi="Tahoma" w:cs="Tahoma"/>
      <w:sz w:val="16"/>
      <w:szCs w:val="16"/>
      <w:lang w:eastAsia="en-AU"/>
    </w:rPr>
  </w:style>
  <w:style w:type="character" w:styleId="CommentReference">
    <w:name w:val="annotation reference"/>
    <w:basedOn w:val="DefaultParagraphFont"/>
    <w:uiPriority w:val="99"/>
    <w:semiHidden/>
    <w:rsid w:val="00A267EB"/>
    <w:rPr>
      <w:rFonts w:cs="Times New Roman"/>
      <w:sz w:val="16"/>
      <w:szCs w:val="16"/>
    </w:rPr>
  </w:style>
  <w:style w:type="paragraph" w:styleId="CommentText">
    <w:name w:val="annotation text"/>
    <w:basedOn w:val="Normal"/>
    <w:link w:val="CommentTextChar"/>
    <w:uiPriority w:val="99"/>
    <w:semiHidden/>
    <w:rsid w:val="00A267EB"/>
    <w:rPr>
      <w:rFonts w:ascii="Arial" w:hAnsi="Arial"/>
      <w:lang w:eastAsia="ja-JP"/>
    </w:rPr>
  </w:style>
  <w:style w:type="character" w:customStyle="1" w:styleId="CommentTextChar">
    <w:name w:val="Comment Text Char"/>
    <w:basedOn w:val="DefaultParagraphFont"/>
    <w:link w:val="CommentText"/>
    <w:uiPriority w:val="99"/>
    <w:semiHidden/>
    <w:locked/>
    <w:rsid w:val="00A267EB"/>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4257F7"/>
    <w:rPr>
      <w:rFonts w:ascii="Arial Narrow" w:hAnsi="Arial Narrow"/>
      <w:b/>
      <w:bCs/>
      <w:lang w:eastAsia="en-AU"/>
    </w:rPr>
  </w:style>
  <w:style w:type="character" w:customStyle="1" w:styleId="CommentSubjectChar">
    <w:name w:val="Comment Subject Char"/>
    <w:basedOn w:val="CommentTextChar"/>
    <w:link w:val="CommentSubject"/>
    <w:uiPriority w:val="99"/>
    <w:semiHidden/>
    <w:locked/>
    <w:rsid w:val="004257F7"/>
    <w:rPr>
      <w:rFonts w:ascii="Arial Narrow" w:hAnsi="Arial Narrow" w:cs="Times New Roman"/>
      <w:b/>
      <w:bCs/>
      <w:sz w:val="20"/>
      <w:szCs w:val="20"/>
      <w:lang w:eastAsia="en-AU"/>
    </w:rPr>
  </w:style>
  <w:style w:type="paragraph" w:styleId="TOC3">
    <w:name w:val="toc 3"/>
    <w:basedOn w:val="Normal"/>
    <w:next w:val="Normal"/>
    <w:autoRedefine/>
    <w:uiPriority w:val="39"/>
    <w:locked/>
    <w:rsid w:val="00D94A01"/>
    <w:pPr>
      <w:ind w:left="480"/>
    </w:pPr>
    <w:rPr>
      <w:sz w:val="24"/>
    </w:rPr>
  </w:style>
  <w:style w:type="paragraph" w:styleId="TOC1">
    <w:name w:val="toc 1"/>
    <w:basedOn w:val="Normal"/>
    <w:next w:val="Normal"/>
    <w:autoRedefine/>
    <w:uiPriority w:val="39"/>
    <w:qFormat/>
    <w:locked/>
    <w:rsid w:val="00495083"/>
    <w:pPr>
      <w:tabs>
        <w:tab w:val="right" w:leader="dot" w:pos="9118"/>
      </w:tabs>
      <w:spacing w:line="276" w:lineRule="auto"/>
      <w:ind w:left="805" w:hanging="805"/>
    </w:pPr>
    <w:rPr>
      <w:rFonts w:ascii="Arial Narrow" w:hAnsi="Arial Narrow"/>
      <w:b/>
      <w:i w:val="0"/>
      <w:noProof/>
      <w:sz w:val="24"/>
    </w:rPr>
  </w:style>
  <w:style w:type="paragraph" w:styleId="TOC2">
    <w:name w:val="toc 2"/>
    <w:basedOn w:val="Normal"/>
    <w:next w:val="Normal"/>
    <w:autoRedefine/>
    <w:uiPriority w:val="39"/>
    <w:locked/>
    <w:rsid w:val="00A93125"/>
    <w:pPr>
      <w:spacing w:after="100" w:line="360" w:lineRule="auto"/>
      <w:ind w:left="200"/>
    </w:pPr>
    <w:rPr>
      <w:sz w:val="24"/>
    </w:rPr>
  </w:style>
  <w:style w:type="character" w:styleId="Hyperlink">
    <w:name w:val="Hyperlink"/>
    <w:basedOn w:val="DefaultParagraphFont"/>
    <w:uiPriority w:val="99"/>
    <w:rsid w:val="00D94A01"/>
    <w:rPr>
      <w:rFonts w:cs="Times New Roman"/>
      <w:color w:val="0000FF"/>
      <w:u w:val="single"/>
    </w:rPr>
  </w:style>
  <w:style w:type="paragraph" w:styleId="FootnoteText">
    <w:name w:val="footnote text"/>
    <w:aliases w:val="Footnote Text Char,Footnote Text Char1 Char,Footnote Text Char Char Char,Footnote Text Char1,Footnote Text Char Char,Footnote Text Char1 Char Char Char Char,Footnote Text Char Char1,single space,Footnote Text Char Char Char1"/>
    <w:basedOn w:val="Normal"/>
    <w:link w:val="FootnoteTextChar2"/>
    <w:uiPriority w:val="99"/>
    <w:rsid w:val="00D94A01"/>
    <w:rPr>
      <w:sz w:val="24"/>
      <w:lang w:val="en-US" w:eastAsia="en-US"/>
    </w:rPr>
  </w:style>
  <w:style w:type="character" w:customStyle="1" w:styleId="FootnoteTextChar2">
    <w:name w:val="Footnote Text Char2"/>
    <w:aliases w:val="Footnote Text Char Char2,Footnote Text Char1 Char Char,Footnote Text Char Char Char Char,Footnote Text Char1 Char1,Footnote Text Char Char Char2,Footnote Text Char1 Char Char Char Char Char,Footnote Text Char Char1 Char"/>
    <w:basedOn w:val="DefaultParagraphFont"/>
    <w:link w:val="FootnoteText"/>
    <w:uiPriority w:val="99"/>
    <w:locked/>
    <w:rsid w:val="00D94A01"/>
    <w:rPr>
      <w:rFonts w:ascii="Arial Narrow" w:hAnsi="Arial Narrow" w:cs="Times New Roman"/>
      <w:sz w:val="24"/>
      <w:lang w:val="en-US" w:eastAsia="en-US" w:bidi="ar-SA"/>
    </w:rPr>
  </w:style>
  <w:style w:type="character" w:styleId="FootnoteReference">
    <w:name w:val="footnote reference"/>
    <w:aliases w:val="BVI fnr"/>
    <w:basedOn w:val="DefaultParagraphFont"/>
    <w:uiPriority w:val="99"/>
    <w:rsid w:val="00D94A01"/>
    <w:rPr>
      <w:rFonts w:cs="Times New Roman"/>
      <w:vertAlign w:val="superscript"/>
    </w:rPr>
  </w:style>
  <w:style w:type="paragraph" w:styleId="BodyText2">
    <w:name w:val="Body Text 2"/>
    <w:basedOn w:val="Normal"/>
    <w:link w:val="BodyText2Char"/>
    <w:uiPriority w:val="99"/>
    <w:rsid w:val="00D94A01"/>
    <w:pPr>
      <w:spacing w:after="120" w:line="480" w:lineRule="auto"/>
    </w:pPr>
    <w:rPr>
      <w:sz w:val="24"/>
    </w:rPr>
  </w:style>
  <w:style w:type="character" w:customStyle="1" w:styleId="BodyText2Char">
    <w:name w:val="Body Text 2 Char"/>
    <w:basedOn w:val="DefaultParagraphFont"/>
    <w:link w:val="BodyText2"/>
    <w:uiPriority w:val="99"/>
    <w:locked/>
    <w:rsid w:val="00D94A01"/>
    <w:rPr>
      <w:rFonts w:ascii="Arial Narrow" w:hAnsi="Arial Narrow" w:cs="Times New Roman"/>
      <w:sz w:val="24"/>
      <w:szCs w:val="24"/>
      <w:lang w:val="en-AU" w:eastAsia="en-AU" w:bidi="ar-SA"/>
    </w:rPr>
  </w:style>
  <w:style w:type="paragraph" w:styleId="NoSpacing">
    <w:name w:val="No Spacing"/>
    <w:basedOn w:val="Normal"/>
    <w:link w:val="NoSpacingChar"/>
    <w:uiPriority w:val="1"/>
    <w:qFormat/>
    <w:rsid w:val="00BD7E79"/>
    <w:pPr>
      <w:spacing w:after="0" w:line="240" w:lineRule="auto"/>
    </w:pPr>
  </w:style>
  <w:style w:type="paragraph" w:customStyle="1" w:styleId="text1">
    <w:name w:val="text 1"/>
    <w:uiPriority w:val="99"/>
    <w:rsid w:val="00D94A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Pr>
      <w:rFonts w:ascii="Century Gothic" w:eastAsia="?????? Pro W3" w:hAnsi="Century Gothic"/>
      <w:color w:val="000000"/>
      <w:sz w:val="24"/>
      <w:szCs w:val="20"/>
      <w:lang w:val="en-US" w:eastAsia="en-US"/>
    </w:rPr>
  </w:style>
  <w:style w:type="paragraph" w:customStyle="1" w:styleId="Heading66">
    <w:name w:val="Heading 66"/>
    <w:autoRedefine/>
    <w:uiPriority w:val="99"/>
    <w:rsid w:val="00D94A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Century Gothic" w:eastAsia="?????? Pro W3" w:hAnsi="Century Gothic"/>
      <w:color w:val="A21213"/>
      <w:sz w:val="28"/>
      <w:szCs w:val="20"/>
      <w:lang w:val="en-US" w:eastAsia="en-US"/>
    </w:rPr>
  </w:style>
  <w:style w:type="paragraph" w:styleId="NormalWeb">
    <w:name w:val="Normal (Web)"/>
    <w:basedOn w:val="Normal"/>
    <w:uiPriority w:val="99"/>
    <w:locked/>
    <w:rsid w:val="00B60D98"/>
    <w:rPr>
      <w:rFonts w:ascii="Times New Roman" w:hAnsi="Times New Roman"/>
      <w:sz w:val="24"/>
    </w:rPr>
  </w:style>
  <w:style w:type="table" w:styleId="TableGrid">
    <w:name w:val="Table Grid"/>
    <w:basedOn w:val="TableNormal"/>
    <w:uiPriority w:val="59"/>
    <w:locked/>
    <w:rsid w:val="00B42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4203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5400D6"/>
    <w:rPr>
      <w:rFonts w:ascii="Arial Narrow" w:hAnsi="Arial Narrow"/>
      <w:sz w:val="23"/>
      <w:szCs w:val="24"/>
    </w:rPr>
  </w:style>
  <w:style w:type="paragraph" w:customStyle="1" w:styleId="TextA">
    <w:name w:val="Text)A"/>
    <w:basedOn w:val="Normal"/>
    <w:uiPriority w:val="99"/>
    <w:rsid w:val="009B1483"/>
    <w:pPr>
      <w:widowControl w:val="0"/>
      <w:tabs>
        <w:tab w:val="left" w:pos="340"/>
      </w:tabs>
      <w:suppressAutoHyphens/>
      <w:autoSpaceDE w:val="0"/>
      <w:autoSpaceDN w:val="0"/>
      <w:adjustRightInd w:val="0"/>
      <w:spacing w:after="170" w:line="270" w:lineRule="atLeast"/>
      <w:jc w:val="both"/>
      <w:textAlignment w:val="center"/>
    </w:pPr>
    <w:rPr>
      <w:rFonts w:ascii="Optima-Regular" w:eastAsiaTheme="minorHAnsi" w:hAnsi="Optima-Regular" w:cs="Optima-Regular"/>
      <w:color w:val="000000"/>
      <w:sz w:val="21"/>
      <w:szCs w:val="21"/>
      <w:lang w:val="en-GB" w:eastAsia="en-US"/>
    </w:rPr>
  </w:style>
  <w:style w:type="paragraph" w:customStyle="1" w:styleId="Heada">
    <w:name w:val="Head)a"/>
    <w:basedOn w:val="Normal"/>
    <w:uiPriority w:val="99"/>
    <w:rsid w:val="009B1483"/>
    <w:pPr>
      <w:widowControl w:val="0"/>
      <w:suppressAutoHyphens/>
      <w:autoSpaceDE w:val="0"/>
      <w:autoSpaceDN w:val="0"/>
      <w:adjustRightInd w:val="0"/>
      <w:spacing w:line="620" w:lineRule="atLeast"/>
      <w:textAlignment w:val="center"/>
    </w:pPr>
    <w:rPr>
      <w:rFonts w:ascii="Optima-Regular" w:eastAsiaTheme="minorHAnsi" w:hAnsi="Optima-Regular" w:cs="Optima-Regular"/>
      <w:color w:val="106061"/>
      <w:sz w:val="60"/>
      <w:szCs w:val="60"/>
      <w:lang w:val="en-GB" w:eastAsia="en-US"/>
    </w:rPr>
  </w:style>
  <w:style w:type="paragraph" w:customStyle="1" w:styleId="Headc">
    <w:name w:val="Head)c"/>
    <w:basedOn w:val="Heada"/>
    <w:uiPriority w:val="99"/>
    <w:rsid w:val="009B1483"/>
    <w:pPr>
      <w:spacing w:before="283" w:after="113" w:line="320" w:lineRule="atLeast"/>
    </w:pPr>
    <w:rPr>
      <w:sz w:val="32"/>
      <w:szCs w:val="32"/>
    </w:rPr>
  </w:style>
  <w:style w:type="paragraph" w:customStyle="1" w:styleId="Textbefore">
    <w:name w:val="Text)before"/>
    <w:basedOn w:val="TextA"/>
    <w:uiPriority w:val="99"/>
    <w:rsid w:val="009B1483"/>
    <w:pPr>
      <w:spacing w:after="113"/>
    </w:pPr>
  </w:style>
  <w:style w:type="paragraph" w:customStyle="1" w:styleId="Tablehead">
    <w:name w:val="Table)head"/>
    <w:basedOn w:val="TextA"/>
    <w:uiPriority w:val="99"/>
    <w:rsid w:val="009B1483"/>
    <w:pPr>
      <w:pBdr>
        <w:bottom w:val="single" w:sz="8" w:space="5" w:color="65A4AE"/>
      </w:pBdr>
      <w:tabs>
        <w:tab w:val="clear" w:pos="340"/>
        <w:tab w:val="left" w:pos="1134"/>
      </w:tabs>
      <w:spacing w:before="113"/>
      <w:ind w:left="1134" w:hanging="1134"/>
    </w:pPr>
  </w:style>
  <w:style w:type="paragraph" w:customStyle="1" w:styleId="Headcasestudy">
    <w:name w:val="Head)case study"/>
    <w:basedOn w:val="Normal"/>
    <w:uiPriority w:val="99"/>
    <w:rsid w:val="009B1483"/>
    <w:pPr>
      <w:widowControl w:val="0"/>
      <w:suppressAutoHyphens/>
      <w:autoSpaceDE w:val="0"/>
      <w:autoSpaceDN w:val="0"/>
      <w:adjustRightInd w:val="0"/>
      <w:spacing w:after="283" w:line="320" w:lineRule="atLeast"/>
      <w:textAlignment w:val="center"/>
    </w:pPr>
    <w:rPr>
      <w:rFonts w:ascii="Optima-Regular" w:eastAsiaTheme="minorHAnsi" w:hAnsi="Optima-Regular" w:cs="Optima-Regular"/>
      <w:color w:val="5B622D"/>
      <w:sz w:val="32"/>
      <w:szCs w:val="32"/>
      <w:lang w:val="en-GB" w:eastAsia="en-US"/>
    </w:rPr>
  </w:style>
  <w:style w:type="paragraph" w:styleId="TOCHeading">
    <w:name w:val="TOC Heading"/>
    <w:basedOn w:val="Heading1"/>
    <w:next w:val="Normal"/>
    <w:uiPriority w:val="39"/>
    <w:unhideWhenUsed/>
    <w:qFormat/>
    <w:rsid w:val="00BD7E79"/>
    <w:pPr>
      <w:outlineLvl w:val="9"/>
    </w:pPr>
  </w:style>
  <w:style w:type="paragraph" w:styleId="Title">
    <w:name w:val="Title"/>
    <w:basedOn w:val="Normal"/>
    <w:next w:val="Normal"/>
    <w:link w:val="TitleChar"/>
    <w:uiPriority w:val="10"/>
    <w:qFormat/>
    <w:locked/>
    <w:rsid w:val="00BD7E7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BD7E79"/>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customStyle="1" w:styleId="NoSpacingChar">
    <w:name w:val="No Spacing Char"/>
    <w:basedOn w:val="DefaultParagraphFont"/>
    <w:link w:val="NoSpacing"/>
    <w:uiPriority w:val="1"/>
    <w:rsid w:val="004E07F1"/>
    <w:rPr>
      <w:i/>
      <w:iCs/>
      <w:sz w:val="20"/>
      <w:szCs w:val="20"/>
    </w:rPr>
  </w:style>
  <w:style w:type="paragraph" w:styleId="TableofFigures">
    <w:name w:val="table of figures"/>
    <w:basedOn w:val="Normal"/>
    <w:next w:val="Normal"/>
    <w:uiPriority w:val="99"/>
    <w:unhideWhenUsed/>
    <w:locked/>
    <w:rsid w:val="004E07F1"/>
    <w:pPr>
      <w:spacing w:before="240"/>
      <w:ind w:hanging="1440"/>
    </w:pPr>
    <w:rPr>
      <w:rFonts w:eastAsiaTheme="minorHAnsi"/>
      <w:sz w:val="22"/>
      <w:szCs w:val="22"/>
      <w:lang w:val="en-US" w:eastAsia="en-US"/>
    </w:rPr>
  </w:style>
  <w:style w:type="paragraph" w:styleId="Caption">
    <w:name w:val="caption"/>
    <w:basedOn w:val="Normal"/>
    <w:next w:val="Normal"/>
    <w:uiPriority w:val="35"/>
    <w:unhideWhenUsed/>
    <w:qFormat/>
    <w:locked/>
    <w:rsid w:val="00BD7E79"/>
    <w:rPr>
      <w:b/>
      <w:bCs/>
      <w:color w:val="943634" w:themeColor="accent2" w:themeShade="BF"/>
      <w:sz w:val="18"/>
      <w:szCs w:val="18"/>
    </w:rPr>
  </w:style>
  <w:style w:type="paragraph" w:styleId="BodyText">
    <w:name w:val="Body Text"/>
    <w:basedOn w:val="Normal"/>
    <w:link w:val="BodyTextChar"/>
    <w:uiPriority w:val="99"/>
    <w:unhideWhenUsed/>
    <w:locked/>
    <w:rsid w:val="00CD47CB"/>
    <w:pPr>
      <w:spacing w:after="120"/>
    </w:pPr>
  </w:style>
  <w:style w:type="character" w:customStyle="1" w:styleId="BodyTextChar">
    <w:name w:val="Body Text Char"/>
    <w:basedOn w:val="DefaultParagraphFont"/>
    <w:link w:val="BodyText"/>
    <w:uiPriority w:val="99"/>
    <w:rsid w:val="00CD47CB"/>
    <w:rPr>
      <w:rFonts w:ascii="Arial Narrow" w:hAnsi="Arial Narrow"/>
      <w:sz w:val="23"/>
      <w:szCs w:val="24"/>
    </w:rPr>
  </w:style>
  <w:style w:type="table" w:styleId="LightList-Accent5">
    <w:name w:val="Light List Accent 5"/>
    <w:basedOn w:val="TableNormal"/>
    <w:uiPriority w:val="61"/>
    <w:rsid w:val="00D4242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EndnoteText">
    <w:name w:val="endnote text"/>
    <w:basedOn w:val="Normal"/>
    <w:link w:val="EndnoteTextChar"/>
    <w:uiPriority w:val="99"/>
    <w:semiHidden/>
    <w:unhideWhenUsed/>
    <w:locked/>
    <w:rsid w:val="005C026B"/>
  </w:style>
  <w:style w:type="character" w:customStyle="1" w:styleId="EndnoteTextChar">
    <w:name w:val="Endnote Text Char"/>
    <w:basedOn w:val="DefaultParagraphFont"/>
    <w:link w:val="EndnoteText"/>
    <w:uiPriority w:val="99"/>
    <w:semiHidden/>
    <w:rsid w:val="005C026B"/>
    <w:rPr>
      <w:rFonts w:ascii="Arial Narrow" w:hAnsi="Arial Narrow"/>
      <w:sz w:val="20"/>
      <w:szCs w:val="20"/>
    </w:rPr>
  </w:style>
  <w:style w:type="character" w:styleId="EndnoteReference">
    <w:name w:val="endnote reference"/>
    <w:basedOn w:val="DefaultParagraphFont"/>
    <w:uiPriority w:val="99"/>
    <w:semiHidden/>
    <w:unhideWhenUsed/>
    <w:locked/>
    <w:rsid w:val="005C026B"/>
    <w:rPr>
      <w:vertAlign w:val="superscript"/>
    </w:rPr>
  </w:style>
  <w:style w:type="character" w:styleId="FollowedHyperlink">
    <w:name w:val="FollowedHyperlink"/>
    <w:basedOn w:val="DefaultParagraphFont"/>
    <w:uiPriority w:val="99"/>
    <w:semiHidden/>
    <w:unhideWhenUsed/>
    <w:locked/>
    <w:rsid w:val="00DB0E49"/>
    <w:rPr>
      <w:color w:val="800080" w:themeColor="followedHyperlink"/>
      <w:u w:val="single"/>
    </w:rPr>
  </w:style>
  <w:style w:type="paragraph" w:styleId="Subtitle">
    <w:name w:val="Subtitle"/>
    <w:basedOn w:val="Normal"/>
    <w:next w:val="Normal"/>
    <w:link w:val="SubtitleChar"/>
    <w:uiPriority w:val="11"/>
    <w:qFormat/>
    <w:locked/>
    <w:rsid w:val="00BD7E7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BD7E79"/>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locked/>
    <w:rsid w:val="00BD7E79"/>
    <w:rPr>
      <w:b/>
      <w:bCs/>
      <w:spacing w:val="0"/>
    </w:rPr>
  </w:style>
  <w:style w:type="character" w:styleId="Emphasis">
    <w:name w:val="Emphasis"/>
    <w:uiPriority w:val="20"/>
    <w:qFormat/>
    <w:locked/>
    <w:rsid w:val="00BD7E7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Quote">
    <w:name w:val="Quote"/>
    <w:basedOn w:val="Normal"/>
    <w:next w:val="Normal"/>
    <w:link w:val="QuoteChar"/>
    <w:uiPriority w:val="29"/>
    <w:qFormat/>
    <w:rsid w:val="00BD7E79"/>
    <w:rPr>
      <w:i w:val="0"/>
      <w:iCs w:val="0"/>
      <w:color w:val="943634" w:themeColor="accent2" w:themeShade="BF"/>
    </w:rPr>
  </w:style>
  <w:style w:type="character" w:customStyle="1" w:styleId="QuoteChar">
    <w:name w:val="Quote Char"/>
    <w:basedOn w:val="DefaultParagraphFont"/>
    <w:link w:val="Quote"/>
    <w:uiPriority w:val="29"/>
    <w:rsid w:val="00BD7E79"/>
    <w:rPr>
      <w:color w:val="943634" w:themeColor="accent2" w:themeShade="BF"/>
      <w:sz w:val="20"/>
      <w:szCs w:val="20"/>
    </w:rPr>
  </w:style>
  <w:style w:type="paragraph" w:styleId="IntenseQuote">
    <w:name w:val="Intense Quote"/>
    <w:basedOn w:val="Normal"/>
    <w:next w:val="Normal"/>
    <w:link w:val="IntenseQuoteChar"/>
    <w:uiPriority w:val="30"/>
    <w:qFormat/>
    <w:rsid w:val="00BD7E7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BD7E79"/>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BD7E79"/>
    <w:rPr>
      <w:rFonts w:asciiTheme="majorHAnsi" w:eastAsiaTheme="majorEastAsia" w:hAnsiTheme="majorHAnsi" w:cstheme="majorBidi"/>
      <w:i/>
      <w:iCs/>
      <w:color w:val="C0504D" w:themeColor="accent2"/>
    </w:rPr>
  </w:style>
  <w:style w:type="character" w:styleId="IntenseEmphasis">
    <w:name w:val="Intense Emphasis"/>
    <w:uiPriority w:val="21"/>
    <w:qFormat/>
    <w:rsid w:val="00BD7E7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BD7E79"/>
    <w:rPr>
      <w:i/>
      <w:iCs/>
      <w:smallCaps/>
      <w:color w:val="C0504D" w:themeColor="accent2"/>
      <w:u w:color="C0504D" w:themeColor="accent2"/>
    </w:rPr>
  </w:style>
  <w:style w:type="character" w:styleId="IntenseReference">
    <w:name w:val="Intense Reference"/>
    <w:uiPriority w:val="32"/>
    <w:qFormat/>
    <w:rsid w:val="00BD7E79"/>
    <w:rPr>
      <w:b/>
      <w:bCs/>
      <w:i/>
      <w:iCs/>
      <w:smallCaps/>
      <w:color w:val="C0504D" w:themeColor="accent2"/>
      <w:u w:color="C0504D" w:themeColor="accent2"/>
    </w:rPr>
  </w:style>
  <w:style w:type="character" w:styleId="BookTitle">
    <w:name w:val="Book Title"/>
    <w:uiPriority w:val="33"/>
    <w:qFormat/>
    <w:rsid w:val="00BD7E79"/>
    <w:rPr>
      <w:rFonts w:asciiTheme="majorHAnsi" w:eastAsiaTheme="majorEastAsia" w:hAnsiTheme="majorHAnsi" w:cstheme="majorBidi"/>
      <w:b/>
      <w:bCs/>
      <w:i/>
      <w:iCs/>
      <w:smallCaps/>
      <w:color w:val="943634" w:themeColor="accent2" w:themeShade="BF"/>
      <w:u w:val="single"/>
    </w:rPr>
  </w:style>
  <w:style w:type="table" w:customStyle="1" w:styleId="PlainTable11">
    <w:name w:val="Plain Table 11"/>
    <w:basedOn w:val="TableNormal"/>
    <w:uiPriority w:val="41"/>
    <w:rsid w:val="00BD7E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214709"/>
    <w:pPr>
      <w:widowControl w:val="0"/>
      <w:autoSpaceDE w:val="0"/>
      <w:autoSpaceDN w:val="0"/>
      <w:adjustRightInd w:val="0"/>
      <w:spacing w:after="0" w:line="240" w:lineRule="auto"/>
    </w:pPr>
    <w:rPr>
      <w:rFonts w:ascii="Times New Roman" w:hAnsi="Times New Roman" w:cs="Times New Roman"/>
      <w:color w:val="000000"/>
      <w:sz w:val="24"/>
      <w:szCs w:val="24"/>
      <w:lang w:val="en-US" w:eastAsia="en-US"/>
    </w:rPr>
  </w:style>
  <w:style w:type="character" w:customStyle="1" w:styleId="Bold">
    <w:name w:val="Bold"/>
    <w:uiPriority w:val="99"/>
    <w:rsid w:val="009F2823"/>
    <w:rPr>
      <w:b/>
      <w:bCs/>
    </w:rPr>
  </w:style>
  <w:style w:type="character" w:customStyle="1" w:styleId="UnresolvedMention">
    <w:name w:val="Unresolved Mention"/>
    <w:basedOn w:val="DefaultParagraphFont"/>
    <w:uiPriority w:val="99"/>
    <w:semiHidden/>
    <w:unhideWhenUsed/>
    <w:rsid w:val="00F64CD6"/>
    <w:rPr>
      <w:color w:val="808080"/>
      <w:shd w:val="clear" w:color="auto" w:fill="E6E6E6"/>
    </w:rPr>
  </w:style>
  <w:style w:type="paragraph" w:customStyle="1" w:styleId="Table61noline">
    <w:name w:val="Table6.1)no line"/>
    <w:basedOn w:val="Normal"/>
    <w:uiPriority w:val="99"/>
    <w:rsid w:val="00D64471"/>
    <w:pPr>
      <w:widowControl w:val="0"/>
      <w:tabs>
        <w:tab w:val="left" w:pos="794"/>
        <w:tab w:val="center" w:pos="6009"/>
        <w:tab w:val="center" w:pos="7030"/>
        <w:tab w:val="center" w:pos="8050"/>
      </w:tabs>
      <w:suppressAutoHyphens/>
      <w:autoSpaceDE w:val="0"/>
      <w:autoSpaceDN w:val="0"/>
      <w:adjustRightInd w:val="0"/>
      <w:spacing w:after="28" w:line="220" w:lineRule="atLeast"/>
      <w:ind w:left="794" w:hanging="737"/>
      <w:textAlignment w:val="center"/>
    </w:pPr>
    <w:rPr>
      <w:rFonts w:ascii="Optima-Regular" w:hAnsi="Optima-Regular" w:cs="Optima-Regular"/>
      <w:i w:val="0"/>
      <w:iCs w:val="0"/>
      <w:color w:val="000000"/>
      <w:sz w:val="19"/>
      <w:szCs w:val="19"/>
      <w:lang w:val="en-GB" w:eastAsia="ja-JP"/>
    </w:rPr>
  </w:style>
  <w:style w:type="character" w:customStyle="1" w:styleId="s1">
    <w:name w:val="s1"/>
    <w:basedOn w:val="DefaultParagraphFont"/>
    <w:rsid w:val="00F51EFC"/>
    <w:rPr>
      <w:rFonts w:ascii=".SFUIText" w:hAnsi=".SFUIText" w:hint="default"/>
      <w:b w:val="0"/>
      <w:bCs w:val="0"/>
      <w:i w:val="0"/>
      <w:iCs w:val="0"/>
    </w:rPr>
  </w:style>
  <w:style w:type="paragraph" w:customStyle="1" w:styleId="TableParagraph">
    <w:name w:val="Table Paragraph"/>
    <w:basedOn w:val="Normal"/>
    <w:uiPriority w:val="1"/>
    <w:qFormat/>
    <w:rsid w:val="00F16A11"/>
    <w:pPr>
      <w:widowControl w:val="0"/>
      <w:spacing w:after="0" w:line="240" w:lineRule="auto"/>
    </w:pPr>
    <w:rPr>
      <w:rFonts w:eastAsiaTheme="minorHAnsi"/>
      <w:i w:val="0"/>
      <w:iCs w:val="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775369">
      <w:bodyDiv w:val="1"/>
      <w:marLeft w:val="0"/>
      <w:marRight w:val="0"/>
      <w:marTop w:val="0"/>
      <w:marBottom w:val="0"/>
      <w:divBdr>
        <w:top w:val="none" w:sz="0" w:space="0" w:color="auto"/>
        <w:left w:val="none" w:sz="0" w:space="0" w:color="auto"/>
        <w:bottom w:val="none" w:sz="0" w:space="0" w:color="auto"/>
        <w:right w:val="none" w:sz="0" w:space="0" w:color="auto"/>
      </w:divBdr>
    </w:div>
    <w:div w:id="472910500">
      <w:bodyDiv w:val="1"/>
      <w:marLeft w:val="0"/>
      <w:marRight w:val="0"/>
      <w:marTop w:val="0"/>
      <w:marBottom w:val="0"/>
      <w:divBdr>
        <w:top w:val="none" w:sz="0" w:space="0" w:color="auto"/>
        <w:left w:val="none" w:sz="0" w:space="0" w:color="auto"/>
        <w:bottom w:val="none" w:sz="0" w:space="0" w:color="auto"/>
        <w:right w:val="none" w:sz="0" w:space="0" w:color="auto"/>
      </w:divBdr>
      <w:divsChild>
        <w:div w:id="1431656698">
          <w:marLeft w:val="547"/>
          <w:marRight w:val="0"/>
          <w:marTop w:val="0"/>
          <w:marBottom w:val="0"/>
          <w:divBdr>
            <w:top w:val="none" w:sz="0" w:space="0" w:color="auto"/>
            <w:left w:val="none" w:sz="0" w:space="0" w:color="auto"/>
            <w:bottom w:val="none" w:sz="0" w:space="0" w:color="auto"/>
            <w:right w:val="none" w:sz="0" w:space="0" w:color="auto"/>
          </w:divBdr>
        </w:div>
      </w:divsChild>
    </w:div>
    <w:div w:id="509226103">
      <w:bodyDiv w:val="1"/>
      <w:marLeft w:val="0"/>
      <w:marRight w:val="0"/>
      <w:marTop w:val="0"/>
      <w:marBottom w:val="0"/>
      <w:divBdr>
        <w:top w:val="none" w:sz="0" w:space="0" w:color="auto"/>
        <w:left w:val="none" w:sz="0" w:space="0" w:color="auto"/>
        <w:bottom w:val="none" w:sz="0" w:space="0" w:color="auto"/>
        <w:right w:val="none" w:sz="0" w:space="0" w:color="auto"/>
      </w:divBdr>
    </w:div>
    <w:div w:id="516626171">
      <w:bodyDiv w:val="1"/>
      <w:marLeft w:val="0"/>
      <w:marRight w:val="0"/>
      <w:marTop w:val="0"/>
      <w:marBottom w:val="0"/>
      <w:divBdr>
        <w:top w:val="none" w:sz="0" w:space="0" w:color="auto"/>
        <w:left w:val="none" w:sz="0" w:space="0" w:color="auto"/>
        <w:bottom w:val="none" w:sz="0" w:space="0" w:color="auto"/>
        <w:right w:val="none" w:sz="0" w:space="0" w:color="auto"/>
      </w:divBdr>
    </w:div>
    <w:div w:id="676734456">
      <w:bodyDiv w:val="1"/>
      <w:marLeft w:val="0"/>
      <w:marRight w:val="0"/>
      <w:marTop w:val="0"/>
      <w:marBottom w:val="0"/>
      <w:divBdr>
        <w:top w:val="none" w:sz="0" w:space="0" w:color="auto"/>
        <w:left w:val="none" w:sz="0" w:space="0" w:color="auto"/>
        <w:bottom w:val="none" w:sz="0" w:space="0" w:color="auto"/>
        <w:right w:val="none" w:sz="0" w:space="0" w:color="auto"/>
      </w:divBdr>
      <w:divsChild>
        <w:div w:id="1345086479">
          <w:marLeft w:val="547"/>
          <w:marRight w:val="0"/>
          <w:marTop w:val="154"/>
          <w:marBottom w:val="0"/>
          <w:divBdr>
            <w:top w:val="none" w:sz="0" w:space="0" w:color="auto"/>
            <w:left w:val="none" w:sz="0" w:space="0" w:color="auto"/>
            <w:bottom w:val="none" w:sz="0" w:space="0" w:color="auto"/>
            <w:right w:val="none" w:sz="0" w:space="0" w:color="auto"/>
          </w:divBdr>
        </w:div>
      </w:divsChild>
    </w:div>
    <w:div w:id="776217428">
      <w:bodyDiv w:val="1"/>
      <w:marLeft w:val="0"/>
      <w:marRight w:val="0"/>
      <w:marTop w:val="0"/>
      <w:marBottom w:val="0"/>
      <w:divBdr>
        <w:top w:val="none" w:sz="0" w:space="0" w:color="auto"/>
        <w:left w:val="none" w:sz="0" w:space="0" w:color="auto"/>
        <w:bottom w:val="none" w:sz="0" w:space="0" w:color="auto"/>
        <w:right w:val="none" w:sz="0" w:space="0" w:color="auto"/>
      </w:divBdr>
    </w:div>
    <w:div w:id="913319057">
      <w:bodyDiv w:val="1"/>
      <w:marLeft w:val="0"/>
      <w:marRight w:val="0"/>
      <w:marTop w:val="0"/>
      <w:marBottom w:val="0"/>
      <w:divBdr>
        <w:top w:val="none" w:sz="0" w:space="0" w:color="auto"/>
        <w:left w:val="none" w:sz="0" w:space="0" w:color="auto"/>
        <w:bottom w:val="none" w:sz="0" w:space="0" w:color="auto"/>
        <w:right w:val="none" w:sz="0" w:space="0" w:color="auto"/>
      </w:divBdr>
    </w:div>
    <w:div w:id="970286710">
      <w:marLeft w:val="0"/>
      <w:marRight w:val="0"/>
      <w:marTop w:val="0"/>
      <w:marBottom w:val="0"/>
      <w:divBdr>
        <w:top w:val="none" w:sz="0" w:space="0" w:color="auto"/>
        <w:left w:val="none" w:sz="0" w:space="0" w:color="auto"/>
        <w:bottom w:val="none" w:sz="0" w:space="0" w:color="auto"/>
        <w:right w:val="none" w:sz="0" w:space="0" w:color="auto"/>
      </w:divBdr>
    </w:div>
    <w:div w:id="1131559922">
      <w:bodyDiv w:val="1"/>
      <w:marLeft w:val="0"/>
      <w:marRight w:val="0"/>
      <w:marTop w:val="0"/>
      <w:marBottom w:val="0"/>
      <w:divBdr>
        <w:top w:val="none" w:sz="0" w:space="0" w:color="auto"/>
        <w:left w:val="none" w:sz="0" w:space="0" w:color="auto"/>
        <w:bottom w:val="none" w:sz="0" w:space="0" w:color="auto"/>
        <w:right w:val="none" w:sz="0" w:space="0" w:color="auto"/>
      </w:divBdr>
    </w:div>
    <w:div w:id="1369722893">
      <w:bodyDiv w:val="1"/>
      <w:marLeft w:val="0"/>
      <w:marRight w:val="0"/>
      <w:marTop w:val="0"/>
      <w:marBottom w:val="0"/>
      <w:divBdr>
        <w:top w:val="none" w:sz="0" w:space="0" w:color="auto"/>
        <w:left w:val="none" w:sz="0" w:space="0" w:color="auto"/>
        <w:bottom w:val="none" w:sz="0" w:space="0" w:color="auto"/>
        <w:right w:val="none" w:sz="0" w:space="0" w:color="auto"/>
      </w:divBdr>
    </w:div>
    <w:div w:id="1439719216">
      <w:bodyDiv w:val="1"/>
      <w:marLeft w:val="0"/>
      <w:marRight w:val="0"/>
      <w:marTop w:val="0"/>
      <w:marBottom w:val="0"/>
      <w:divBdr>
        <w:top w:val="none" w:sz="0" w:space="0" w:color="auto"/>
        <w:left w:val="none" w:sz="0" w:space="0" w:color="auto"/>
        <w:bottom w:val="none" w:sz="0" w:space="0" w:color="auto"/>
        <w:right w:val="none" w:sz="0" w:space="0" w:color="auto"/>
      </w:divBdr>
    </w:div>
    <w:div w:id="1467233104">
      <w:bodyDiv w:val="1"/>
      <w:marLeft w:val="0"/>
      <w:marRight w:val="0"/>
      <w:marTop w:val="0"/>
      <w:marBottom w:val="0"/>
      <w:divBdr>
        <w:top w:val="none" w:sz="0" w:space="0" w:color="auto"/>
        <w:left w:val="none" w:sz="0" w:space="0" w:color="auto"/>
        <w:bottom w:val="none" w:sz="0" w:space="0" w:color="auto"/>
        <w:right w:val="none" w:sz="0" w:space="0" w:color="auto"/>
      </w:divBdr>
    </w:div>
    <w:div w:id="1481576855">
      <w:bodyDiv w:val="1"/>
      <w:marLeft w:val="0"/>
      <w:marRight w:val="0"/>
      <w:marTop w:val="0"/>
      <w:marBottom w:val="0"/>
      <w:divBdr>
        <w:top w:val="none" w:sz="0" w:space="0" w:color="auto"/>
        <w:left w:val="none" w:sz="0" w:space="0" w:color="auto"/>
        <w:bottom w:val="none" w:sz="0" w:space="0" w:color="auto"/>
        <w:right w:val="none" w:sz="0" w:space="0" w:color="auto"/>
      </w:divBdr>
    </w:div>
    <w:div w:id="1682272181">
      <w:bodyDiv w:val="1"/>
      <w:marLeft w:val="0"/>
      <w:marRight w:val="0"/>
      <w:marTop w:val="0"/>
      <w:marBottom w:val="0"/>
      <w:divBdr>
        <w:top w:val="none" w:sz="0" w:space="0" w:color="auto"/>
        <w:left w:val="none" w:sz="0" w:space="0" w:color="auto"/>
        <w:bottom w:val="none" w:sz="0" w:space="0" w:color="auto"/>
        <w:right w:val="none" w:sz="0" w:space="0" w:color="auto"/>
      </w:divBdr>
    </w:div>
    <w:div w:id="1995135022">
      <w:bodyDiv w:val="1"/>
      <w:marLeft w:val="0"/>
      <w:marRight w:val="0"/>
      <w:marTop w:val="0"/>
      <w:marBottom w:val="0"/>
      <w:divBdr>
        <w:top w:val="none" w:sz="0" w:space="0" w:color="auto"/>
        <w:left w:val="none" w:sz="0" w:space="0" w:color="auto"/>
        <w:bottom w:val="none" w:sz="0" w:space="0" w:color="auto"/>
        <w:right w:val="none" w:sz="0" w:space="0" w:color="auto"/>
      </w:divBdr>
    </w:div>
    <w:div w:id="214534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edcourt.gov.au/pjdp/pjdp-toolkits/Annual-Court-Reporting-Toolkit-AD-Annex-9b.xls" TargetMode="External"/><Relationship Id="rId117" Type="http://schemas.openxmlformats.org/officeDocument/2006/relationships/image" Target="media/image19.png"/><Relationship Id="rId21" Type="http://schemas.openxmlformats.org/officeDocument/2006/relationships/hyperlink" Target="http://www.fedcourt.gov.au/pjdp/pjdp-toolkits/Annual-Court-Reporting-Toolkit-AD-Annex-5.xlsx" TargetMode="External"/><Relationship Id="rId42" Type="http://schemas.openxmlformats.org/officeDocument/2006/relationships/image" Target="media/image9.png"/><Relationship Id="rId47" Type="http://schemas.openxmlformats.org/officeDocument/2006/relationships/hyperlink" Target="http://www.paclii.org" TargetMode="External"/><Relationship Id="rId63" Type="http://schemas.openxmlformats.org/officeDocument/2006/relationships/hyperlink" Target="http://www.palausupremecourt.net/" TargetMode="External"/><Relationship Id="rId68" Type="http://schemas.openxmlformats.org/officeDocument/2006/relationships/hyperlink" Target="http://rmicourts.org/" TargetMode="External"/><Relationship Id="rId84" Type="http://schemas.openxmlformats.org/officeDocument/2006/relationships/hyperlink" Target="http://www.paclii.org" TargetMode="External"/><Relationship Id="rId89" Type="http://schemas.openxmlformats.org/officeDocument/2006/relationships/hyperlink" Target="http://www.paclii.org" TargetMode="External"/><Relationship Id="rId112" Type="http://schemas.openxmlformats.org/officeDocument/2006/relationships/image" Target="media/image15.png"/><Relationship Id="rId133" Type="http://schemas.openxmlformats.org/officeDocument/2006/relationships/hyperlink" Target="http://www.palausupremecourt.net/news_main.cshtml" TargetMode="External"/><Relationship Id="rId138" Type="http://schemas.openxmlformats.org/officeDocument/2006/relationships/image" Target="media/image36.png"/><Relationship Id="rId154" Type="http://schemas.openxmlformats.org/officeDocument/2006/relationships/hyperlink" Target="http://www.palemene.ws/new/parliament-business/annual-reports/ministry-of-justice-and-courts-administration/" TargetMode="External"/><Relationship Id="rId159" Type="http://schemas.openxmlformats.org/officeDocument/2006/relationships/header" Target="header12.xml"/><Relationship Id="rId170" Type="http://schemas.openxmlformats.org/officeDocument/2006/relationships/fontTable" Target="fontTable.xml"/><Relationship Id="rId16" Type="http://schemas.openxmlformats.org/officeDocument/2006/relationships/hyperlink" Target="mailto:pjdp@fedcourt.gov.au" TargetMode="External"/><Relationship Id="rId107" Type="http://schemas.openxmlformats.org/officeDocument/2006/relationships/image" Target="media/image14.emf"/><Relationship Id="rId11" Type="http://schemas.openxmlformats.org/officeDocument/2006/relationships/hyperlink" Target="http://www.fedcourt.gov.au/pjdp/pjdp-toolkits" TargetMode="External"/><Relationship Id="rId32" Type="http://schemas.openxmlformats.org/officeDocument/2006/relationships/hyperlink" Target="http://www.fedcourt.gov.au/__data/assets/pdf_file/0007/50200/Annex-16-Palau-Family-Law-and-Family-Protection-Act-Survey.pdf" TargetMode="External"/><Relationship Id="rId37" Type="http://schemas.openxmlformats.org/officeDocument/2006/relationships/header" Target="header4.xml"/><Relationship Id="rId53" Type="http://schemas.openxmlformats.org/officeDocument/2006/relationships/hyperlink" Target="http://www.paclii.org" TargetMode="External"/><Relationship Id="rId58" Type="http://schemas.openxmlformats.org/officeDocument/2006/relationships/hyperlink" Target="http://www.paclii.org" TargetMode="External"/><Relationship Id="rId74" Type="http://schemas.openxmlformats.org/officeDocument/2006/relationships/hyperlink" Target="http://www.paclii.org" TargetMode="External"/><Relationship Id="rId79" Type="http://schemas.openxmlformats.org/officeDocument/2006/relationships/hyperlink" Target="http://www.paclii.org" TargetMode="External"/><Relationship Id="rId102" Type="http://schemas.openxmlformats.org/officeDocument/2006/relationships/diagramQuickStyle" Target="diagrams/quickStyle1.xml"/><Relationship Id="rId123" Type="http://schemas.openxmlformats.org/officeDocument/2006/relationships/image" Target="media/image25.png"/><Relationship Id="rId128" Type="http://schemas.openxmlformats.org/officeDocument/2006/relationships/image" Target="media/image30.tiff"/><Relationship Id="rId144" Type="http://schemas.openxmlformats.org/officeDocument/2006/relationships/hyperlink" Target="http://www.paclii.org" TargetMode="External"/><Relationship Id="rId149" Type="http://schemas.openxmlformats.org/officeDocument/2006/relationships/hyperlink" Target="http://www.paclii.org" TargetMode="External"/><Relationship Id="rId5" Type="http://schemas.openxmlformats.org/officeDocument/2006/relationships/webSettings" Target="webSettings.xml"/><Relationship Id="rId90" Type="http://schemas.openxmlformats.org/officeDocument/2006/relationships/hyperlink" Target="http://www.paclii.org" TargetMode="External"/><Relationship Id="rId95" Type="http://schemas.openxmlformats.org/officeDocument/2006/relationships/hyperlink" Target="http://www.paclii.org" TargetMode="External"/><Relationship Id="rId160" Type="http://schemas.openxmlformats.org/officeDocument/2006/relationships/footer" Target="footer12.xml"/><Relationship Id="rId165" Type="http://schemas.openxmlformats.org/officeDocument/2006/relationships/header" Target="header14.xml"/><Relationship Id="rId22" Type="http://schemas.openxmlformats.org/officeDocument/2006/relationships/hyperlink" Target="http://www.fedcourt.gov.au/pjdp/pjdp-toolkits/Annual-Court-Reporting-Toolkit-AD-Annex-6.pdf" TargetMode="External"/><Relationship Id="rId27" Type="http://schemas.openxmlformats.org/officeDocument/2006/relationships/hyperlink" Target="http://www.fedcourt.gov.au/pjdp/pjdp-toolkits/Annual-Court-Reporting-Toolkit-AD-Annex-10.pdf" TargetMode="External"/><Relationship Id="rId43" Type="http://schemas.openxmlformats.org/officeDocument/2006/relationships/header" Target="header6.xml"/><Relationship Id="rId48" Type="http://schemas.openxmlformats.org/officeDocument/2006/relationships/hyperlink" Target="http://www.paclii.org" TargetMode="External"/><Relationship Id="rId64" Type="http://schemas.openxmlformats.org/officeDocument/2006/relationships/hyperlink" Target="http://www.paclii.org" TargetMode="External"/><Relationship Id="rId69" Type="http://schemas.openxmlformats.org/officeDocument/2006/relationships/hyperlink" Target="http://rmicourts.org/" TargetMode="External"/><Relationship Id="rId113" Type="http://schemas.openxmlformats.org/officeDocument/2006/relationships/hyperlink" Target="http://www.Paclii.org" TargetMode="External"/><Relationship Id="rId118" Type="http://schemas.openxmlformats.org/officeDocument/2006/relationships/image" Target="media/image20.png"/><Relationship Id="rId134" Type="http://schemas.openxmlformats.org/officeDocument/2006/relationships/hyperlink" Target="http://www.palausupremecourt.net/news_main.cshtml" TargetMode="External"/><Relationship Id="rId139" Type="http://schemas.openxmlformats.org/officeDocument/2006/relationships/header" Target="header11.xml"/><Relationship Id="rId80" Type="http://schemas.openxmlformats.org/officeDocument/2006/relationships/hyperlink" Target="http://www.paclii.org" TargetMode="External"/><Relationship Id="rId85" Type="http://schemas.openxmlformats.org/officeDocument/2006/relationships/hyperlink" Target="http://www.paclii.org" TargetMode="External"/><Relationship Id="rId150" Type="http://schemas.openxmlformats.org/officeDocument/2006/relationships/hyperlink" Target="http://www.paclii.org" TargetMode="External"/><Relationship Id="rId155" Type="http://schemas.openxmlformats.org/officeDocument/2006/relationships/hyperlink" Target="http://www.paclii.org" TargetMode="External"/><Relationship Id="rId171" Type="http://schemas.openxmlformats.org/officeDocument/2006/relationships/theme" Target="theme/theme1.xml"/><Relationship Id="rId12" Type="http://schemas.openxmlformats.org/officeDocument/2006/relationships/hyperlink" Target="mailto:pjdp@fedcourt.gov.au" TargetMode="External"/><Relationship Id="rId17" Type="http://schemas.openxmlformats.org/officeDocument/2006/relationships/hyperlink" Target="http://www.fedcourt.gov.au/pjdp/pjdp-toolkits/Annual-Court-Reporting-Toolkit-AD-Annex-1.pdf" TargetMode="External"/><Relationship Id="rId33" Type="http://schemas.openxmlformats.org/officeDocument/2006/relationships/hyperlink" Target="http://www.fedcourt.gov.au/__data/assets/pdf_file/0009/50202/Annex-17-Taking-Steps-to-make-a-Court-more-Accessible-for-People-living-....pdf" TargetMode="External"/><Relationship Id="rId38" Type="http://schemas.openxmlformats.org/officeDocument/2006/relationships/footer" Target="footer5.xml"/><Relationship Id="rId59" Type="http://schemas.openxmlformats.org/officeDocument/2006/relationships/hyperlink" Target="http://www.palausupremecourt.net/" TargetMode="External"/><Relationship Id="rId103" Type="http://schemas.openxmlformats.org/officeDocument/2006/relationships/diagramColors" Target="diagrams/colors1.xml"/><Relationship Id="rId108" Type="http://schemas.openxmlformats.org/officeDocument/2006/relationships/header" Target="header8.xml"/><Relationship Id="rId124" Type="http://schemas.openxmlformats.org/officeDocument/2006/relationships/image" Target="media/image26.png"/><Relationship Id="rId129" Type="http://schemas.openxmlformats.org/officeDocument/2006/relationships/image" Target="media/image31.png"/><Relationship Id="rId54" Type="http://schemas.openxmlformats.org/officeDocument/2006/relationships/hyperlink" Target="http://www.paclii.org" TargetMode="External"/><Relationship Id="rId70" Type="http://schemas.openxmlformats.org/officeDocument/2006/relationships/hyperlink" Target="http://rmicourts.org/" TargetMode="External"/><Relationship Id="rId75" Type="http://schemas.openxmlformats.org/officeDocument/2006/relationships/hyperlink" Target="http://www.paclii.org" TargetMode="External"/><Relationship Id="rId91" Type="http://schemas.openxmlformats.org/officeDocument/2006/relationships/hyperlink" Target="http://www.paclii.org" TargetMode="External"/><Relationship Id="rId96" Type="http://schemas.openxmlformats.org/officeDocument/2006/relationships/header" Target="header7.xml"/><Relationship Id="rId140" Type="http://schemas.openxmlformats.org/officeDocument/2006/relationships/footer" Target="footer11.xml"/><Relationship Id="rId145" Type="http://schemas.openxmlformats.org/officeDocument/2006/relationships/hyperlink" Target="http://www.surveymonkey.com" TargetMode="External"/><Relationship Id="rId161" Type="http://schemas.openxmlformats.org/officeDocument/2006/relationships/hyperlink" Target="http://www.fedcourt.gov.au/pjdp/pjdp-toolkits" TargetMode="External"/><Relationship Id="rId16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edcourt.gov.au/pjdp/pjdp-toolkits" TargetMode="External"/><Relationship Id="rId23" Type="http://schemas.openxmlformats.org/officeDocument/2006/relationships/hyperlink" Target="http://www.fedcourt.gov.au/pjdp/pjdp-toolkits/Annual-Court-Reporting-Toolkit-AD-Annex-7.pdf" TargetMode="External"/><Relationship Id="rId28" Type="http://schemas.openxmlformats.org/officeDocument/2006/relationships/hyperlink" Target="http://www.fedcourt.gov.au/pjdp/pjdp-toolkits/Annual-Court-Reporting-Toolkit-AD-Annex-11.pdf" TargetMode="External"/><Relationship Id="rId36" Type="http://schemas.openxmlformats.org/officeDocument/2006/relationships/footer" Target="footer4.xml"/><Relationship Id="rId49" Type="http://schemas.openxmlformats.org/officeDocument/2006/relationships/hyperlink" Target="http://www.justice.gov.ck/" TargetMode="External"/><Relationship Id="rId57" Type="http://schemas.openxmlformats.org/officeDocument/2006/relationships/hyperlink" Target="http://www.paclii.org" TargetMode="External"/><Relationship Id="rId106" Type="http://schemas.openxmlformats.org/officeDocument/2006/relationships/image" Target="media/image13.png"/><Relationship Id="rId114" Type="http://schemas.openxmlformats.org/officeDocument/2006/relationships/image" Target="media/image16.png"/><Relationship Id="rId119" Type="http://schemas.openxmlformats.org/officeDocument/2006/relationships/image" Target="media/image21.png"/><Relationship Id="rId127" Type="http://schemas.openxmlformats.org/officeDocument/2006/relationships/image" Target="media/image29.png"/><Relationship Id="rId10" Type="http://schemas.openxmlformats.org/officeDocument/2006/relationships/footer" Target="footer2.xml"/><Relationship Id="rId31" Type="http://schemas.openxmlformats.org/officeDocument/2006/relationships/hyperlink" Target="http://www.fedcourt.gov.au/__data/assets/pdf_file/0005/50198/Annex-15-Checklist-for-Sex,-Age-and-Disability-Inclusive-Data-in-Annual-....pdf" TargetMode="External"/><Relationship Id="rId44" Type="http://schemas.openxmlformats.org/officeDocument/2006/relationships/footer" Target="footer6.xml"/><Relationship Id="rId52" Type="http://schemas.openxmlformats.org/officeDocument/2006/relationships/hyperlink" Target="http://www.paclii.org" TargetMode="External"/><Relationship Id="rId60" Type="http://schemas.openxmlformats.org/officeDocument/2006/relationships/hyperlink" Target="http://www.paclii.org" TargetMode="External"/><Relationship Id="rId65" Type="http://schemas.openxmlformats.org/officeDocument/2006/relationships/hyperlink" Target="http://www.palausupremecourt.net/" TargetMode="External"/><Relationship Id="rId73" Type="http://schemas.openxmlformats.org/officeDocument/2006/relationships/hyperlink" Target="http://www.paclii.org" TargetMode="External"/><Relationship Id="rId78" Type="http://schemas.openxmlformats.org/officeDocument/2006/relationships/hyperlink" Target="http://www.paclii.org" TargetMode="External"/><Relationship Id="rId81" Type="http://schemas.openxmlformats.org/officeDocument/2006/relationships/hyperlink" Target="http://www.paclii.org" TargetMode="External"/><Relationship Id="rId86" Type="http://schemas.openxmlformats.org/officeDocument/2006/relationships/hyperlink" Target="http://www.paclii.org" TargetMode="External"/><Relationship Id="rId94" Type="http://schemas.openxmlformats.org/officeDocument/2006/relationships/hyperlink" Target="http://www.paclii.org" TargetMode="External"/><Relationship Id="rId99" Type="http://schemas.openxmlformats.org/officeDocument/2006/relationships/image" Target="media/image11.emf"/><Relationship Id="rId101" Type="http://schemas.openxmlformats.org/officeDocument/2006/relationships/diagramLayout" Target="diagrams/layout1.xml"/><Relationship Id="rId122" Type="http://schemas.openxmlformats.org/officeDocument/2006/relationships/image" Target="media/image24.png"/><Relationship Id="rId130" Type="http://schemas.openxmlformats.org/officeDocument/2006/relationships/image" Target="media/image32.png"/><Relationship Id="rId135" Type="http://schemas.openxmlformats.org/officeDocument/2006/relationships/header" Target="header10.xml"/><Relationship Id="rId143" Type="http://schemas.openxmlformats.org/officeDocument/2006/relationships/hyperlink" Target="http://www.fedcourt.gov.au/__data/assets/pdf_file/0003/18696/2011-Court-Baseline-Report.pdf" TargetMode="External"/><Relationship Id="rId148" Type="http://schemas.openxmlformats.org/officeDocument/2006/relationships/hyperlink" Target="http://www.paclii.org" TargetMode="External"/><Relationship Id="rId151" Type="http://schemas.openxmlformats.org/officeDocument/2006/relationships/hyperlink" Target="http://www.palausupremecourt.net/" TargetMode="External"/><Relationship Id="rId156" Type="http://schemas.openxmlformats.org/officeDocument/2006/relationships/hyperlink" Target="http://www.paclii.org" TargetMode="External"/><Relationship Id="rId164" Type="http://schemas.openxmlformats.org/officeDocument/2006/relationships/footer" Target="footer13.xml"/><Relationship Id="rId169"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72" Type="http://schemas.microsoft.com/office/2016/09/relationships/commentsIds" Target="commentsIds.xml"/><Relationship Id="rId13" Type="http://schemas.openxmlformats.org/officeDocument/2006/relationships/header" Target="header2.xml"/><Relationship Id="rId18" Type="http://schemas.openxmlformats.org/officeDocument/2006/relationships/hyperlink" Target="http://www.fedcourt.gov.au/pjdp/pjdp-toolkits/Annual-Court-Reporting-Toolkit-AD-Annex-2.pdf" TargetMode="External"/><Relationship Id="rId39" Type="http://schemas.openxmlformats.org/officeDocument/2006/relationships/header" Target="header5.xml"/><Relationship Id="rId109" Type="http://schemas.openxmlformats.org/officeDocument/2006/relationships/footer" Target="footer8.xml"/><Relationship Id="rId34" Type="http://schemas.openxmlformats.org/officeDocument/2006/relationships/hyperlink" Target="http://www.fedcourt.gov.au/__data/assets/pdf_file/0011/50204/Annex-18-Fiji-Courts-2011-2017-Cases-on-PacLII.PDF" TargetMode="External"/><Relationship Id="rId50" Type="http://schemas.openxmlformats.org/officeDocument/2006/relationships/hyperlink" Target="http://www.paclii.org" TargetMode="External"/><Relationship Id="rId55" Type="http://schemas.openxmlformats.org/officeDocument/2006/relationships/hyperlink" Target="http://www.paclii.org" TargetMode="External"/><Relationship Id="rId76" Type="http://schemas.openxmlformats.org/officeDocument/2006/relationships/hyperlink" Target="http://www.paclii.org" TargetMode="External"/><Relationship Id="rId97" Type="http://schemas.openxmlformats.org/officeDocument/2006/relationships/footer" Target="footer7.xml"/><Relationship Id="rId104" Type="http://schemas.microsoft.com/office/2007/relationships/diagramDrawing" Target="diagrams/drawing1.xml"/><Relationship Id="rId120" Type="http://schemas.openxmlformats.org/officeDocument/2006/relationships/image" Target="media/image22.png"/><Relationship Id="rId125" Type="http://schemas.openxmlformats.org/officeDocument/2006/relationships/image" Target="media/image27.png"/><Relationship Id="rId141" Type="http://schemas.openxmlformats.org/officeDocument/2006/relationships/hyperlink" Target="http://www.palausupremecourt.net/" TargetMode="External"/><Relationship Id="rId146" Type="http://schemas.openxmlformats.org/officeDocument/2006/relationships/hyperlink" Target="http://www.paclii.org" TargetMode="External"/><Relationship Id="rId167"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yperlink" Target="http://rmicourts.org/" TargetMode="External"/><Relationship Id="rId92" Type="http://schemas.openxmlformats.org/officeDocument/2006/relationships/hyperlink" Target="http://www.paclii.org" TargetMode="External"/><Relationship Id="rId162" Type="http://schemas.openxmlformats.org/officeDocument/2006/relationships/hyperlink" Target="http://www.fedcourt.gov.au/pjdp/pjdp-toolkits" TargetMode="External"/><Relationship Id="rId2" Type="http://schemas.openxmlformats.org/officeDocument/2006/relationships/numbering" Target="numbering.xml"/><Relationship Id="rId29" Type="http://schemas.openxmlformats.org/officeDocument/2006/relationships/hyperlink" Target="http://www.fedcourt.gov.au/pjdp/pjdp-toolkits/Annual-Court-Reporting-Toolkit-AD-Annex-12.pdf" TargetMode="External"/><Relationship Id="rId24" Type="http://schemas.openxmlformats.org/officeDocument/2006/relationships/hyperlink" Target="http://www.fedcourt.gov.au/pjdp/pjdp-toolkits/Annual-Court-Reporting-Toolkit-AD-Annex-8.pdf" TargetMode="External"/><Relationship Id="rId40" Type="http://schemas.openxmlformats.org/officeDocument/2006/relationships/image" Target="media/image7.png"/><Relationship Id="rId45" Type="http://schemas.openxmlformats.org/officeDocument/2006/relationships/hyperlink" Target="http://www.paclii.org" TargetMode="External"/><Relationship Id="rId66" Type="http://schemas.openxmlformats.org/officeDocument/2006/relationships/hyperlink" Target="http://www.palausupremecourt.net/" TargetMode="External"/><Relationship Id="rId87" Type="http://schemas.openxmlformats.org/officeDocument/2006/relationships/hyperlink" Target="http://www.paclii.org" TargetMode="External"/><Relationship Id="rId110" Type="http://schemas.openxmlformats.org/officeDocument/2006/relationships/header" Target="header9.xml"/><Relationship Id="rId115" Type="http://schemas.openxmlformats.org/officeDocument/2006/relationships/image" Target="media/image17.png"/><Relationship Id="rId131" Type="http://schemas.openxmlformats.org/officeDocument/2006/relationships/image" Target="media/image33.png"/><Relationship Id="rId136" Type="http://schemas.openxmlformats.org/officeDocument/2006/relationships/footer" Target="footer10.xml"/><Relationship Id="rId157" Type="http://schemas.openxmlformats.org/officeDocument/2006/relationships/hyperlink" Target="http://www.paclii.org" TargetMode="External"/><Relationship Id="rId61" Type="http://schemas.openxmlformats.org/officeDocument/2006/relationships/hyperlink" Target="http://www.palausupremecourt.net/" TargetMode="External"/><Relationship Id="rId82" Type="http://schemas.openxmlformats.org/officeDocument/2006/relationships/hyperlink" Target="http://www.paclii.org" TargetMode="External"/><Relationship Id="rId152" Type="http://schemas.openxmlformats.org/officeDocument/2006/relationships/hyperlink" Target="http://www.paclii.org" TargetMode="External"/><Relationship Id="rId19" Type="http://schemas.openxmlformats.org/officeDocument/2006/relationships/hyperlink" Target="http://www.fedcourt.gov.au/pjdp/pjdp-toolkits/Annual-Court-Reporting-Toolkit-AD-Annex-3.pdf" TargetMode="External"/><Relationship Id="rId14" Type="http://schemas.openxmlformats.org/officeDocument/2006/relationships/footer" Target="footer3.xml"/><Relationship Id="rId30" Type="http://schemas.openxmlformats.org/officeDocument/2006/relationships/hyperlink" Target="http://www.fedcourt.gov.au/__data/assets/excel_doc/0020/50195/Annex-13-Chart-Creator-Sex-Disaggregated-Data-v3.1-with-DVRO-Data.xlsx" TargetMode="External"/><Relationship Id="rId35" Type="http://schemas.openxmlformats.org/officeDocument/2006/relationships/header" Target="header3.xml"/><Relationship Id="rId56" Type="http://schemas.openxmlformats.org/officeDocument/2006/relationships/hyperlink" Target="http://www.paclii.org" TargetMode="External"/><Relationship Id="rId77" Type="http://schemas.openxmlformats.org/officeDocument/2006/relationships/hyperlink" Target="http://www.paclii.org" TargetMode="External"/><Relationship Id="rId100" Type="http://schemas.openxmlformats.org/officeDocument/2006/relationships/diagramData" Target="diagrams/data1.xml"/><Relationship Id="rId105" Type="http://schemas.openxmlformats.org/officeDocument/2006/relationships/image" Target="media/image12.emf"/><Relationship Id="rId126" Type="http://schemas.openxmlformats.org/officeDocument/2006/relationships/image" Target="media/image28.png"/><Relationship Id="rId147" Type="http://schemas.openxmlformats.org/officeDocument/2006/relationships/hyperlink" Target="http://fsmsupremecourt.org/" TargetMode="External"/><Relationship Id="rId168" Type="http://schemas.openxmlformats.org/officeDocument/2006/relationships/hyperlink" Target="http://www.fedcourt.gov.au/pjdp/pjdp-toolkits" TargetMode="External"/><Relationship Id="rId8" Type="http://schemas.openxmlformats.org/officeDocument/2006/relationships/footer" Target="footer1.xml"/><Relationship Id="rId51" Type="http://schemas.openxmlformats.org/officeDocument/2006/relationships/hyperlink" Target="http://fsmsupremecourt.org/" TargetMode="External"/><Relationship Id="rId72" Type="http://schemas.openxmlformats.org/officeDocument/2006/relationships/hyperlink" Target="http://rmicourts.org/" TargetMode="External"/><Relationship Id="rId93" Type="http://schemas.openxmlformats.org/officeDocument/2006/relationships/hyperlink" Target="http://www.paclii.org" TargetMode="External"/><Relationship Id="rId98" Type="http://schemas.openxmlformats.org/officeDocument/2006/relationships/image" Target="media/image10.tiff"/><Relationship Id="rId121" Type="http://schemas.openxmlformats.org/officeDocument/2006/relationships/image" Target="media/image23.png"/><Relationship Id="rId142" Type="http://schemas.openxmlformats.org/officeDocument/2006/relationships/hyperlink" Target="http://rmicourts.org/" TargetMode="External"/><Relationship Id="rId163" Type="http://schemas.openxmlformats.org/officeDocument/2006/relationships/header" Target="header13.xml"/><Relationship Id="rId3" Type="http://schemas.openxmlformats.org/officeDocument/2006/relationships/styles" Target="styles.xml"/><Relationship Id="rId25" Type="http://schemas.openxmlformats.org/officeDocument/2006/relationships/hyperlink" Target="http://www.fedcourt.gov.au/pjdp/pjdp-toolkits/Annual-Court-Reporting-Toolkit-AD-Annex-9a.pdf" TargetMode="External"/><Relationship Id="rId46" Type="http://schemas.openxmlformats.org/officeDocument/2006/relationships/hyperlink" Target="http://www.paclii.org" TargetMode="External"/><Relationship Id="rId67" Type="http://schemas.openxmlformats.org/officeDocument/2006/relationships/hyperlink" Target="http://rmicourts.org/" TargetMode="External"/><Relationship Id="rId116" Type="http://schemas.openxmlformats.org/officeDocument/2006/relationships/image" Target="media/image18.png"/><Relationship Id="rId137" Type="http://schemas.openxmlformats.org/officeDocument/2006/relationships/image" Target="media/image35.png"/><Relationship Id="rId158" Type="http://schemas.openxmlformats.org/officeDocument/2006/relationships/hyperlink" Target="http://www.paclii.org" TargetMode="External"/><Relationship Id="rId20" Type="http://schemas.openxmlformats.org/officeDocument/2006/relationships/hyperlink" Target="http://www.fedcourt.gov.au/pjdp/pjdp-toolkits/Annual-Court-Reporting-Toolkit-AD-Annex-4.pdf" TargetMode="External"/><Relationship Id="rId41" Type="http://schemas.openxmlformats.org/officeDocument/2006/relationships/image" Target="media/image8.png"/><Relationship Id="rId62" Type="http://schemas.openxmlformats.org/officeDocument/2006/relationships/hyperlink" Target="http://www.paclii.org" TargetMode="External"/><Relationship Id="rId83" Type="http://schemas.openxmlformats.org/officeDocument/2006/relationships/hyperlink" Target="http://www.paclii.org" TargetMode="External"/><Relationship Id="rId88" Type="http://schemas.openxmlformats.org/officeDocument/2006/relationships/hyperlink" Target="http://www.paclii.org" TargetMode="External"/><Relationship Id="rId111" Type="http://schemas.openxmlformats.org/officeDocument/2006/relationships/footer" Target="footer9.xml"/><Relationship Id="rId132" Type="http://schemas.openxmlformats.org/officeDocument/2006/relationships/image" Target="media/image34.tiff"/><Relationship Id="rId153" Type="http://schemas.openxmlformats.org/officeDocument/2006/relationships/hyperlink" Target="http://rmicourts.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dpmc.gov.au/guidelines/index.cfm" TargetMode="External"/><Relationship Id="rId1" Type="http://schemas.openxmlformats.org/officeDocument/2006/relationships/hyperlink" Target="http://www.fedcourt.gov.au/pjdp/materials-develope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1.png"/><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550D5E-0A52-B04E-9494-B42E8654626B}" type="doc">
      <dgm:prSet loTypeId="urn:microsoft.com/office/officeart/2005/8/layout/venn2" loCatId="" qsTypeId="urn:microsoft.com/office/officeart/2005/8/quickstyle/simple4" qsCatId="simple" csTypeId="urn:microsoft.com/office/officeart/2005/8/colors/colorful1" csCatId="colorful" phldr="1"/>
      <dgm:spPr/>
      <dgm:t>
        <a:bodyPr/>
        <a:lstStyle/>
        <a:p>
          <a:endParaRPr lang="en-US"/>
        </a:p>
      </dgm:t>
    </dgm:pt>
    <dgm:pt modelId="{8355C407-7707-E141-B87E-992006A19F5E}">
      <dgm:prSet phldrT="[Text]" custT="1"/>
      <dgm:spPr>
        <a:solidFill>
          <a:srgbClr val="00667C"/>
        </a:solidFill>
      </dgm:spPr>
      <dgm:t>
        <a:bodyPr/>
        <a:lstStyle/>
        <a:p>
          <a:r>
            <a:rPr lang="en-US" sz="1500" b="1" i="0">
              <a:latin typeface="+mn-lt"/>
              <a:cs typeface="Arial"/>
            </a:rPr>
            <a:t>Court Stakeholders</a:t>
          </a:r>
        </a:p>
        <a:p>
          <a:endParaRPr lang="en-US" sz="500" b="1" i="0">
            <a:latin typeface="+mn-lt"/>
            <a:cs typeface="Arial"/>
          </a:endParaRPr>
        </a:p>
      </dgm:t>
    </dgm:pt>
    <dgm:pt modelId="{09A59115-D478-B24A-91D3-1222B2ACAABF}" type="parTrans" cxnId="{0D04C4B9-BE18-2A41-A4EE-C9D1DAC0D0B0}">
      <dgm:prSet/>
      <dgm:spPr/>
      <dgm:t>
        <a:bodyPr/>
        <a:lstStyle/>
        <a:p>
          <a:endParaRPr lang="en-US"/>
        </a:p>
      </dgm:t>
    </dgm:pt>
    <dgm:pt modelId="{B27B9364-CB00-3747-AAE0-FBE74345CB9F}" type="sibTrans" cxnId="{0D04C4B9-BE18-2A41-A4EE-C9D1DAC0D0B0}">
      <dgm:prSet/>
      <dgm:spPr/>
      <dgm:t>
        <a:bodyPr/>
        <a:lstStyle/>
        <a:p>
          <a:endParaRPr lang="en-US"/>
        </a:p>
      </dgm:t>
    </dgm:pt>
    <dgm:pt modelId="{C9B62CAF-3A42-7C41-B987-39107E3FA05D}">
      <dgm:prSet phldrT="[Text]" custT="1"/>
      <dgm:spPr>
        <a:solidFill>
          <a:srgbClr val="81ADB5"/>
        </a:solidFill>
      </dgm:spPr>
      <dgm:t>
        <a:bodyPr/>
        <a:lstStyle/>
        <a:p>
          <a:r>
            <a:rPr lang="en-US" sz="1250" b="1" i="0">
              <a:latin typeface="+mn-lt"/>
              <a:cs typeface="Arial"/>
            </a:rPr>
            <a:t>Whole of Courts</a:t>
          </a:r>
        </a:p>
      </dgm:t>
    </dgm:pt>
    <dgm:pt modelId="{2FF52939-2384-CB4A-A493-5F15CDC558B6}" type="parTrans" cxnId="{0A3112B5-9C9A-EB48-A903-FE3D5E0D3D17}">
      <dgm:prSet/>
      <dgm:spPr/>
      <dgm:t>
        <a:bodyPr/>
        <a:lstStyle/>
        <a:p>
          <a:endParaRPr lang="en-US"/>
        </a:p>
      </dgm:t>
    </dgm:pt>
    <dgm:pt modelId="{451F3513-270A-7C41-B218-138E9369BA9E}" type="sibTrans" cxnId="{0A3112B5-9C9A-EB48-A903-FE3D5E0D3D17}">
      <dgm:prSet/>
      <dgm:spPr/>
      <dgm:t>
        <a:bodyPr/>
        <a:lstStyle/>
        <a:p>
          <a:endParaRPr lang="en-US"/>
        </a:p>
      </dgm:t>
    </dgm:pt>
    <dgm:pt modelId="{B8213258-A9E0-A249-9D23-5F5413803496}">
      <dgm:prSet phldrT="[Text]" custT="1"/>
      <dgm:spPr>
        <a:solidFill>
          <a:srgbClr val="B31B34"/>
        </a:solidFill>
      </dgm:spPr>
      <dgm:t>
        <a:bodyPr/>
        <a:lstStyle/>
        <a:p>
          <a:r>
            <a:rPr lang="en-US" sz="1250" b="1" i="0">
              <a:latin typeface="+mn-lt"/>
              <a:cs typeface="Arial"/>
            </a:rPr>
            <a:t>Individual Courts</a:t>
          </a:r>
        </a:p>
      </dgm:t>
    </dgm:pt>
    <dgm:pt modelId="{BE51F497-4DC9-7A42-A986-536EC29F98D6}" type="parTrans" cxnId="{1D9EF729-9060-964C-98BE-3EC940BE5AE0}">
      <dgm:prSet/>
      <dgm:spPr/>
      <dgm:t>
        <a:bodyPr/>
        <a:lstStyle/>
        <a:p>
          <a:endParaRPr lang="en-US"/>
        </a:p>
      </dgm:t>
    </dgm:pt>
    <dgm:pt modelId="{AB33A31E-E05F-3843-9574-E7FC2099FBD4}" type="sibTrans" cxnId="{1D9EF729-9060-964C-98BE-3EC940BE5AE0}">
      <dgm:prSet/>
      <dgm:spPr/>
      <dgm:t>
        <a:bodyPr/>
        <a:lstStyle/>
        <a:p>
          <a:endParaRPr lang="en-US"/>
        </a:p>
      </dgm:t>
    </dgm:pt>
    <dgm:pt modelId="{AB56BB08-67AF-0E4B-85A1-44AEF5A3C843}">
      <dgm:prSet phldrT="[Text]" custT="1"/>
      <dgm:spPr>
        <a:solidFill>
          <a:srgbClr val="949200"/>
        </a:solidFill>
      </dgm:spPr>
      <dgm:t>
        <a:bodyPr/>
        <a:lstStyle/>
        <a:p>
          <a:r>
            <a:rPr lang="en-US" sz="1250" b="1">
              <a:latin typeface="+mn-lt"/>
            </a:rPr>
            <a:t>Court Units</a:t>
          </a:r>
        </a:p>
      </dgm:t>
    </dgm:pt>
    <dgm:pt modelId="{DC862B05-7358-4D46-A170-4D9D7D0AC80C}" type="parTrans" cxnId="{C11B735C-5DFE-9946-B65D-3F8594911BCF}">
      <dgm:prSet/>
      <dgm:spPr/>
      <dgm:t>
        <a:bodyPr/>
        <a:lstStyle/>
        <a:p>
          <a:endParaRPr lang="en-US"/>
        </a:p>
      </dgm:t>
    </dgm:pt>
    <dgm:pt modelId="{935429E3-8FD0-B045-8B2E-4C2DA22BC74B}" type="sibTrans" cxnId="{C11B735C-5DFE-9946-B65D-3F8594911BCF}">
      <dgm:prSet/>
      <dgm:spPr/>
      <dgm:t>
        <a:bodyPr/>
        <a:lstStyle/>
        <a:p>
          <a:endParaRPr lang="en-US"/>
        </a:p>
      </dgm:t>
    </dgm:pt>
    <dgm:pt modelId="{BB541DD1-F90C-AF4C-BA12-31282E0698AD}">
      <dgm:prSet custT="1"/>
      <dgm:spPr>
        <a:solidFill>
          <a:srgbClr val="F1AB00"/>
        </a:solidFill>
      </dgm:spPr>
      <dgm:t>
        <a:bodyPr/>
        <a:lstStyle/>
        <a:p>
          <a:r>
            <a:rPr lang="en-US" sz="1200" b="1" i="0">
              <a:latin typeface="+mn-lt"/>
              <a:cs typeface="Arial"/>
            </a:rPr>
            <a:t>Individuals Judges &amp; Court Personnel</a:t>
          </a:r>
        </a:p>
      </dgm:t>
    </dgm:pt>
    <dgm:pt modelId="{CCA9FAA3-A506-874C-B09B-7B4B6BE517FE}" type="parTrans" cxnId="{BCDA90E9-6351-C74C-A25E-735C35D3D926}">
      <dgm:prSet/>
      <dgm:spPr/>
      <dgm:t>
        <a:bodyPr/>
        <a:lstStyle/>
        <a:p>
          <a:endParaRPr lang="en-US"/>
        </a:p>
      </dgm:t>
    </dgm:pt>
    <dgm:pt modelId="{237F1AE9-6AEA-FA45-B71A-2776DE07047E}" type="sibTrans" cxnId="{BCDA90E9-6351-C74C-A25E-735C35D3D926}">
      <dgm:prSet/>
      <dgm:spPr/>
      <dgm:t>
        <a:bodyPr/>
        <a:lstStyle/>
        <a:p>
          <a:endParaRPr lang="en-US"/>
        </a:p>
      </dgm:t>
    </dgm:pt>
    <dgm:pt modelId="{23FF110B-2E53-C548-AD60-7DAA0B1BA05E}" type="pres">
      <dgm:prSet presAssocID="{56550D5E-0A52-B04E-9494-B42E8654626B}" presName="Name0" presStyleCnt="0">
        <dgm:presLayoutVars>
          <dgm:chMax val="7"/>
          <dgm:resizeHandles val="exact"/>
        </dgm:presLayoutVars>
      </dgm:prSet>
      <dgm:spPr/>
      <dgm:t>
        <a:bodyPr/>
        <a:lstStyle/>
        <a:p>
          <a:endParaRPr lang="en-US"/>
        </a:p>
      </dgm:t>
    </dgm:pt>
    <dgm:pt modelId="{C475F366-3B10-D840-AC96-C77CC792FB0E}" type="pres">
      <dgm:prSet presAssocID="{56550D5E-0A52-B04E-9494-B42E8654626B}" presName="comp1" presStyleCnt="0"/>
      <dgm:spPr/>
    </dgm:pt>
    <dgm:pt modelId="{E7AF717D-349A-8F40-B7E6-7BEB8A50750B}" type="pres">
      <dgm:prSet presAssocID="{56550D5E-0A52-B04E-9494-B42E8654626B}" presName="circle1" presStyleLbl="node1" presStyleIdx="0" presStyleCnt="5" custLinFactNeighborX="1188" custLinFactNeighborY="-3740"/>
      <dgm:spPr/>
      <dgm:t>
        <a:bodyPr/>
        <a:lstStyle/>
        <a:p>
          <a:endParaRPr lang="en-US"/>
        </a:p>
      </dgm:t>
    </dgm:pt>
    <dgm:pt modelId="{8113132C-3A13-4442-87BC-5A8119D7069C}" type="pres">
      <dgm:prSet presAssocID="{56550D5E-0A52-B04E-9494-B42E8654626B}" presName="c1text" presStyleLbl="node1" presStyleIdx="0" presStyleCnt="5">
        <dgm:presLayoutVars>
          <dgm:bulletEnabled val="1"/>
        </dgm:presLayoutVars>
      </dgm:prSet>
      <dgm:spPr/>
      <dgm:t>
        <a:bodyPr/>
        <a:lstStyle/>
        <a:p>
          <a:endParaRPr lang="en-US"/>
        </a:p>
      </dgm:t>
    </dgm:pt>
    <dgm:pt modelId="{9242E12F-53CD-6B48-A270-037891CDE4A0}" type="pres">
      <dgm:prSet presAssocID="{56550D5E-0A52-B04E-9494-B42E8654626B}" presName="comp2" presStyleCnt="0"/>
      <dgm:spPr/>
    </dgm:pt>
    <dgm:pt modelId="{C02E29ED-26B2-654E-875D-FB0C0BE829C8}" type="pres">
      <dgm:prSet presAssocID="{56550D5E-0A52-B04E-9494-B42E8654626B}" presName="circle2" presStyleLbl="node1" presStyleIdx="1" presStyleCnt="5" custLinFactNeighborX="-1153" custLinFactNeighborY="152"/>
      <dgm:spPr/>
      <dgm:t>
        <a:bodyPr/>
        <a:lstStyle/>
        <a:p>
          <a:endParaRPr lang="en-US"/>
        </a:p>
      </dgm:t>
    </dgm:pt>
    <dgm:pt modelId="{FA368B07-F29C-4C46-9D54-AF38670F2A56}" type="pres">
      <dgm:prSet presAssocID="{56550D5E-0A52-B04E-9494-B42E8654626B}" presName="c2text" presStyleLbl="node1" presStyleIdx="1" presStyleCnt="5">
        <dgm:presLayoutVars>
          <dgm:bulletEnabled val="1"/>
        </dgm:presLayoutVars>
      </dgm:prSet>
      <dgm:spPr/>
      <dgm:t>
        <a:bodyPr/>
        <a:lstStyle/>
        <a:p>
          <a:endParaRPr lang="en-US"/>
        </a:p>
      </dgm:t>
    </dgm:pt>
    <dgm:pt modelId="{8E961A4D-F636-6B46-9E6F-811C73185426}" type="pres">
      <dgm:prSet presAssocID="{56550D5E-0A52-B04E-9494-B42E8654626B}" presName="comp3" presStyleCnt="0"/>
      <dgm:spPr/>
    </dgm:pt>
    <dgm:pt modelId="{A299BD83-26CA-024F-9BBD-E70E526AD1AB}" type="pres">
      <dgm:prSet presAssocID="{56550D5E-0A52-B04E-9494-B42E8654626B}" presName="circle3" presStyleLbl="node1" presStyleIdx="2" presStyleCnt="5" custLinFactNeighborY="0"/>
      <dgm:spPr/>
      <dgm:t>
        <a:bodyPr/>
        <a:lstStyle/>
        <a:p>
          <a:endParaRPr lang="en-US"/>
        </a:p>
      </dgm:t>
    </dgm:pt>
    <dgm:pt modelId="{929AD73B-811D-8542-A80D-9612B758A235}" type="pres">
      <dgm:prSet presAssocID="{56550D5E-0A52-B04E-9494-B42E8654626B}" presName="c3text" presStyleLbl="node1" presStyleIdx="2" presStyleCnt="5">
        <dgm:presLayoutVars>
          <dgm:bulletEnabled val="1"/>
        </dgm:presLayoutVars>
      </dgm:prSet>
      <dgm:spPr/>
      <dgm:t>
        <a:bodyPr/>
        <a:lstStyle/>
        <a:p>
          <a:endParaRPr lang="en-US"/>
        </a:p>
      </dgm:t>
    </dgm:pt>
    <dgm:pt modelId="{FF089DD7-F4C3-1340-B0FB-05340AEE2A6E}" type="pres">
      <dgm:prSet presAssocID="{56550D5E-0A52-B04E-9494-B42E8654626B}" presName="comp4" presStyleCnt="0"/>
      <dgm:spPr/>
    </dgm:pt>
    <dgm:pt modelId="{AED66EB5-5652-E54E-A648-E4878CDAFFB7}" type="pres">
      <dgm:prSet presAssocID="{56550D5E-0A52-B04E-9494-B42E8654626B}" presName="circle4" presStyleLbl="node1" presStyleIdx="3" presStyleCnt="5"/>
      <dgm:spPr/>
      <dgm:t>
        <a:bodyPr/>
        <a:lstStyle/>
        <a:p>
          <a:endParaRPr lang="en-US"/>
        </a:p>
      </dgm:t>
    </dgm:pt>
    <dgm:pt modelId="{BA2046DF-F5B5-1F40-BE46-65171CB23F68}" type="pres">
      <dgm:prSet presAssocID="{56550D5E-0A52-B04E-9494-B42E8654626B}" presName="c4text" presStyleLbl="node1" presStyleIdx="3" presStyleCnt="5">
        <dgm:presLayoutVars>
          <dgm:bulletEnabled val="1"/>
        </dgm:presLayoutVars>
      </dgm:prSet>
      <dgm:spPr/>
      <dgm:t>
        <a:bodyPr/>
        <a:lstStyle/>
        <a:p>
          <a:endParaRPr lang="en-US"/>
        </a:p>
      </dgm:t>
    </dgm:pt>
    <dgm:pt modelId="{89BAD310-63CC-BA48-A589-348807DB85F0}" type="pres">
      <dgm:prSet presAssocID="{56550D5E-0A52-B04E-9494-B42E8654626B}" presName="comp5" presStyleCnt="0"/>
      <dgm:spPr/>
    </dgm:pt>
    <dgm:pt modelId="{1508C2B4-92F2-0C44-81DD-066EF512E1DC}" type="pres">
      <dgm:prSet presAssocID="{56550D5E-0A52-B04E-9494-B42E8654626B}" presName="circle5" presStyleLbl="node1" presStyleIdx="4" presStyleCnt="5" custLinFactNeighborY="5845"/>
      <dgm:spPr/>
      <dgm:t>
        <a:bodyPr/>
        <a:lstStyle/>
        <a:p>
          <a:endParaRPr lang="en-US"/>
        </a:p>
      </dgm:t>
    </dgm:pt>
    <dgm:pt modelId="{8137F43E-FEDF-614E-9AB4-9F81764DE1E7}" type="pres">
      <dgm:prSet presAssocID="{56550D5E-0A52-B04E-9494-B42E8654626B}" presName="c5text" presStyleLbl="node1" presStyleIdx="4" presStyleCnt="5">
        <dgm:presLayoutVars>
          <dgm:bulletEnabled val="1"/>
        </dgm:presLayoutVars>
      </dgm:prSet>
      <dgm:spPr/>
      <dgm:t>
        <a:bodyPr/>
        <a:lstStyle/>
        <a:p>
          <a:endParaRPr lang="en-US"/>
        </a:p>
      </dgm:t>
    </dgm:pt>
  </dgm:ptLst>
  <dgm:cxnLst>
    <dgm:cxn modelId="{BCDA90E9-6351-C74C-A25E-735C35D3D926}" srcId="{56550D5E-0A52-B04E-9494-B42E8654626B}" destId="{BB541DD1-F90C-AF4C-BA12-31282E0698AD}" srcOrd="4" destOrd="0" parTransId="{CCA9FAA3-A506-874C-B09B-7B4B6BE517FE}" sibTransId="{237F1AE9-6AEA-FA45-B71A-2776DE07047E}"/>
    <dgm:cxn modelId="{070D4CC9-011A-4E9E-9B03-A966061898EF}" type="presOf" srcId="{B8213258-A9E0-A249-9D23-5F5413803496}" destId="{929AD73B-811D-8542-A80D-9612B758A235}" srcOrd="1" destOrd="0" presId="urn:microsoft.com/office/officeart/2005/8/layout/venn2"/>
    <dgm:cxn modelId="{0A3112B5-9C9A-EB48-A903-FE3D5E0D3D17}" srcId="{56550D5E-0A52-B04E-9494-B42E8654626B}" destId="{C9B62CAF-3A42-7C41-B987-39107E3FA05D}" srcOrd="1" destOrd="0" parTransId="{2FF52939-2384-CB4A-A493-5F15CDC558B6}" sibTransId="{451F3513-270A-7C41-B218-138E9369BA9E}"/>
    <dgm:cxn modelId="{8BE15DBB-2F0F-4924-8CE6-80E0E54C956B}" type="presOf" srcId="{B8213258-A9E0-A249-9D23-5F5413803496}" destId="{A299BD83-26CA-024F-9BBD-E70E526AD1AB}" srcOrd="0" destOrd="0" presId="urn:microsoft.com/office/officeart/2005/8/layout/venn2"/>
    <dgm:cxn modelId="{D77895D2-520F-4F97-955A-6B82F4FE43F4}" type="presOf" srcId="{56550D5E-0A52-B04E-9494-B42E8654626B}" destId="{23FF110B-2E53-C548-AD60-7DAA0B1BA05E}" srcOrd="0" destOrd="0" presId="urn:microsoft.com/office/officeart/2005/8/layout/venn2"/>
    <dgm:cxn modelId="{0D04C4B9-BE18-2A41-A4EE-C9D1DAC0D0B0}" srcId="{56550D5E-0A52-B04E-9494-B42E8654626B}" destId="{8355C407-7707-E141-B87E-992006A19F5E}" srcOrd="0" destOrd="0" parTransId="{09A59115-D478-B24A-91D3-1222B2ACAABF}" sibTransId="{B27B9364-CB00-3747-AAE0-FBE74345CB9F}"/>
    <dgm:cxn modelId="{C9704694-9D23-4FB0-9A01-FA62922165B0}" type="presOf" srcId="{AB56BB08-67AF-0E4B-85A1-44AEF5A3C843}" destId="{AED66EB5-5652-E54E-A648-E4878CDAFFB7}" srcOrd="0" destOrd="0" presId="urn:microsoft.com/office/officeart/2005/8/layout/venn2"/>
    <dgm:cxn modelId="{C7434FCC-AE4E-4B76-B992-9E5A854FD127}" type="presOf" srcId="{BB541DD1-F90C-AF4C-BA12-31282E0698AD}" destId="{1508C2B4-92F2-0C44-81DD-066EF512E1DC}" srcOrd="0" destOrd="0" presId="urn:microsoft.com/office/officeart/2005/8/layout/venn2"/>
    <dgm:cxn modelId="{197345C0-D89B-4EC4-80CA-F8682E9A6674}" type="presOf" srcId="{8355C407-7707-E141-B87E-992006A19F5E}" destId="{8113132C-3A13-4442-87BC-5A8119D7069C}" srcOrd="1" destOrd="0" presId="urn:microsoft.com/office/officeart/2005/8/layout/venn2"/>
    <dgm:cxn modelId="{C11B735C-5DFE-9946-B65D-3F8594911BCF}" srcId="{56550D5E-0A52-B04E-9494-B42E8654626B}" destId="{AB56BB08-67AF-0E4B-85A1-44AEF5A3C843}" srcOrd="3" destOrd="0" parTransId="{DC862B05-7358-4D46-A170-4D9D7D0AC80C}" sibTransId="{935429E3-8FD0-B045-8B2E-4C2DA22BC74B}"/>
    <dgm:cxn modelId="{554F9D8C-A6B6-4640-8BA2-C3BA43CA3C8E}" type="presOf" srcId="{C9B62CAF-3A42-7C41-B987-39107E3FA05D}" destId="{C02E29ED-26B2-654E-875D-FB0C0BE829C8}" srcOrd="0" destOrd="0" presId="urn:microsoft.com/office/officeart/2005/8/layout/venn2"/>
    <dgm:cxn modelId="{17335934-7C75-4BB8-B5F0-4D741354EA4C}" type="presOf" srcId="{8355C407-7707-E141-B87E-992006A19F5E}" destId="{E7AF717D-349A-8F40-B7E6-7BEB8A50750B}" srcOrd="0" destOrd="0" presId="urn:microsoft.com/office/officeart/2005/8/layout/venn2"/>
    <dgm:cxn modelId="{F7E1551E-E554-4F44-BAC0-5B9F7D63E279}" type="presOf" srcId="{C9B62CAF-3A42-7C41-B987-39107E3FA05D}" destId="{FA368B07-F29C-4C46-9D54-AF38670F2A56}" srcOrd="1" destOrd="0" presId="urn:microsoft.com/office/officeart/2005/8/layout/venn2"/>
    <dgm:cxn modelId="{1D9EF729-9060-964C-98BE-3EC940BE5AE0}" srcId="{56550D5E-0A52-B04E-9494-B42E8654626B}" destId="{B8213258-A9E0-A249-9D23-5F5413803496}" srcOrd="2" destOrd="0" parTransId="{BE51F497-4DC9-7A42-A986-536EC29F98D6}" sibTransId="{AB33A31E-E05F-3843-9574-E7FC2099FBD4}"/>
    <dgm:cxn modelId="{AA025AC3-EB12-4683-85D1-25D3132B214B}" type="presOf" srcId="{BB541DD1-F90C-AF4C-BA12-31282E0698AD}" destId="{8137F43E-FEDF-614E-9AB4-9F81764DE1E7}" srcOrd="1" destOrd="0" presId="urn:microsoft.com/office/officeart/2005/8/layout/venn2"/>
    <dgm:cxn modelId="{34FE1AB3-2527-4D8F-BF67-C03834D5526F}" type="presOf" srcId="{AB56BB08-67AF-0E4B-85A1-44AEF5A3C843}" destId="{BA2046DF-F5B5-1F40-BE46-65171CB23F68}" srcOrd="1" destOrd="0" presId="urn:microsoft.com/office/officeart/2005/8/layout/venn2"/>
    <dgm:cxn modelId="{5E94396D-876E-4569-8E64-2090F72C3CAF}" type="presParOf" srcId="{23FF110B-2E53-C548-AD60-7DAA0B1BA05E}" destId="{C475F366-3B10-D840-AC96-C77CC792FB0E}" srcOrd="0" destOrd="0" presId="urn:microsoft.com/office/officeart/2005/8/layout/venn2"/>
    <dgm:cxn modelId="{3F252354-1631-4638-B6DB-91A2478D6307}" type="presParOf" srcId="{C475F366-3B10-D840-AC96-C77CC792FB0E}" destId="{E7AF717D-349A-8F40-B7E6-7BEB8A50750B}" srcOrd="0" destOrd="0" presId="urn:microsoft.com/office/officeart/2005/8/layout/venn2"/>
    <dgm:cxn modelId="{4741561C-193A-4FBB-B07B-40BC2993F238}" type="presParOf" srcId="{C475F366-3B10-D840-AC96-C77CC792FB0E}" destId="{8113132C-3A13-4442-87BC-5A8119D7069C}" srcOrd="1" destOrd="0" presId="urn:microsoft.com/office/officeart/2005/8/layout/venn2"/>
    <dgm:cxn modelId="{9A834CE6-EFDC-486B-979D-9BDD73D02773}" type="presParOf" srcId="{23FF110B-2E53-C548-AD60-7DAA0B1BA05E}" destId="{9242E12F-53CD-6B48-A270-037891CDE4A0}" srcOrd="1" destOrd="0" presId="urn:microsoft.com/office/officeart/2005/8/layout/venn2"/>
    <dgm:cxn modelId="{FB9067C4-5329-436E-88BE-13C144941E1E}" type="presParOf" srcId="{9242E12F-53CD-6B48-A270-037891CDE4A0}" destId="{C02E29ED-26B2-654E-875D-FB0C0BE829C8}" srcOrd="0" destOrd="0" presId="urn:microsoft.com/office/officeart/2005/8/layout/venn2"/>
    <dgm:cxn modelId="{04E6F156-FC26-4C1A-9525-ABE36CD68595}" type="presParOf" srcId="{9242E12F-53CD-6B48-A270-037891CDE4A0}" destId="{FA368B07-F29C-4C46-9D54-AF38670F2A56}" srcOrd="1" destOrd="0" presId="urn:microsoft.com/office/officeart/2005/8/layout/venn2"/>
    <dgm:cxn modelId="{E02A2097-8847-4895-9DE3-1F946175CC54}" type="presParOf" srcId="{23FF110B-2E53-C548-AD60-7DAA0B1BA05E}" destId="{8E961A4D-F636-6B46-9E6F-811C73185426}" srcOrd="2" destOrd="0" presId="urn:microsoft.com/office/officeart/2005/8/layout/venn2"/>
    <dgm:cxn modelId="{AED2717D-B437-4E3A-B0E8-04A1F52CCB4D}" type="presParOf" srcId="{8E961A4D-F636-6B46-9E6F-811C73185426}" destId="{A299BD83-26CA-024F-9BBD-E70E526AD1AB}" srcOrd="0" destOrd="0" presId="urn:microsoft.com/office/officeart/2005/8/layout/venn2"/>
    <dgm:cxn modelId="{706D83EE-BDAB-4AC4-8906-62807A0E4E38}" type="presParOf" srcId="{8E961A4D-F636-6B46-9E6F-811C73185426}" destId="{929AD73B-811D-8542-A80D-9612B758A235}" srcOrd="1" destOrd="0" presId="urn:microsoft.com/office/officeart/2005/8/layout/venn2"/>
    <dgm:cxn modelId="{2BF9B2EA-DDE2-46E8-B5EE-ABA3AC202B4D}" type="presParOf" srcId="{23FF110B-2E53-C548-AD60-7DAA0B1BA05E}" destId="{FF089DD7-F4C3-1340-B0FB-05340AEE2A6E}" srcOrd="3" destOrd="0" presId="urn:microsoft.com/office/officeart/2005/8/layout/venn2"/>
    <dgm:cxn modelId="{AE1A00BE-F9B7-44E2-A64C-C61640BF78F5}" type="presParOf" srcId="{FF089DD7-F4C3-1340-B0FB-05340AEE2A6E}" destId="{AED66EB5-5652-E54E-A648-E4878CDAFFB7}" srcOrd="0" destOrd="0" presId="urn:microsoft.com/office/officeart/2005/8/layout/venn2"/>
    <dgm:cxn modelId="{7B0F2F36-BC70-4FE6-9F45-8EDDD9EEA3D8}" type="presParOf" srcId="{FF089DD7-F4C3-1340-B0FB-05340AEE2A6E}" destId="{BA2046DF-F5B5-1F40-BE46-65171CB23F68}" srcOrd="1" destOrd="0" presId="urn:microsoft.com/office/officeart/2005/8/layout/venn2"/>
    <dgm:cxn modelId="{7462B8BC-9CCE-4871-B4D5-DA507B65E93A}" type="presParOf" srcId="{23FF110B-2E53-C548-AD60-7DAA0B1BA05E}" destId="{89BAD310-63CC-BA48-A589-348807DB85F0}" srcOrd="4" destOrd="0" presId="urn:microsoft.com/office/officeart/2005/8/layout/venn2"/>
    <dgm:cxn modelId="{19B0C932-2DA2-4671-A7F4-96D418A9F272}" type="presParOf" srcId="{89BAD310-63CC-BA48-A589-348807DB85F0}" destId="{1508C2B4-92F2-0C44-81DD-066EF512E1DC}" srcOrd="0" destOrd="0" presId="urn:microsoft.com/office/officeart/2005/8/layout/venn2"/>
    <dgm:cxn modelId="{FB8D282E-D1BE-40A9-9A28-4C0DE3CD53A2}" type="presParOf" srcId="{89BAD310-63CC-BA48-A589-348807DB85F0}" destId="{8137F43E-FEDF-614E-9AB4-9F81764DE1E7}" srcOrd="1" destOrd="0" presId="urn:microsoft.com/office/officeart/2005/8/layout/venn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AF717D-349A-8F40-B7E6-7BEB8A50750B}">
      <dsp:nvSpPr>
        <dsp:cNvPr id="0" name=""/>
        <dsp:cNvSpPr/>
      </dsp:nvSpPr>
      <dsp:spPr>
        <a:xfrm>
          <a:off x="415379" y="0"/>
          <a:ext cx="3695700" cy="3695700"/>
        </a:xfrm>
        <a:prstGeom prst="ellipse">
          <a:avLst/>
        </a:prstGeom>
        <a:solidFill>
          <a:srgbClr val="00667C"/>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b="1" i="0" kern="1200">
              <a:latin typeface="+mn-lt"/>
              <a:cs typeface="Arial"/>
            </a:rPr>
            <a:t>Court Stakeholders</a:t>
          </a:r>
        </a:p>
        <a:p>
          <a:pPr lvl="0" algn="ctr" defTabSz="666750">
            <a:lnSpc>
              <a:spcPct val="90000"/>
            </a:lnSpc>
            <a:spcBef>
              <a:spcPct val="0"/>
            </a:spcBef>
            <a:spcAft>
              <a:spcPct val="35000"/>
            </a:spcAft>
          </a:pPr>
          <a:endParaRPr lang="en-US" sz="500" b="1" i="0" kern="1200">
            <a:latin typeface="+mn-lt"/>
            <a:cs typeface="Arial"/>
          </a:endParaRPr>
        </a:p>
      </dsp:txBody>
      <dsp:txXfrm>
        <a:off x="1570286" y="184785"/>
        <a:ext cx="1385887" cy="369570"/>
      </dsp:txXfrm>
    </dsp:sp>
    <dsp:sp modelId="{C02E29ED-26B2-654E-875D-FB0C0BE829C8}">
      <dsp:nvSpPr>
        <dsp:cNvPr id="0" name=""/>
        <dsp:cNvSpPr/>
      </dsp:nvSpPr>
      <dsp:spPr>
        <a:xfrm>
          <a:off x="612432" y="554354"/>
          <a:ext cx="3141345" cy="3141345"/>
        </a:xfrm>
        <a:prstGeom prst="ellipse">
          <a:avLst/>
        </a:prstGeom>
        <a:solidFill>
          <a:srgbClr val="81ADB5"/>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55625">
            <a:lnSpc>
              <a:spcPct val="90000"/>
            </a:lnSpc>
            <a:spcBef>
              <a:spcPct val="0"/>
            </a:spcBef>
            <a:spcAft>
              <a:spcPct val="35000"/>
            </a:spcAft>
          </a:pPr>
          <a:r>
            <a:rPr lang="en-US" sz="1250" b="1" i="0" kern="1200">
              <a:latin typeface="+mn-lt"/>
              <a:cs typeface="Arial"/>
            </a:rPr>
            <a:t>Whole of Courts</a:t>
          </a:r>
        </a:p>
      </dsp:txBody>
      <dsp:txXfrm>
        <a:off x="1505752" y="734982"/>
        <a:ext cx="1354705" cy="361254"/>
      </dsp:txXfrm>
    </dsp:sp>
    <dsp:sp modelId="{A299BD83-26CA-024F-9BBD-E70E526AD1AB}">
      <dsp:nvSpPr>
        <dsp:cNvPr id="0" name=""/>
        <dsp:cNvSpPr/>
      </dsp:nvSpPr>
      <dsp:spPr>
        <a:xfrm>
          <a:off x="925830" y="1108710"/>
          <a:ext cx="2586990" cy="2586990"/>
        </a:xfrm>
        <a:prstGeom prst="ellipse">
          <a:avLst/>
        </a:prstGeom>
        <a:solidFill>
          <a:srgbClr val="B31B34"/>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55625">
            <a:lnSpc>
              <a:spcPct val="90000"/>
            </a:lnSpc>
            <a:spcBef>
              <a:spcPct val="0"/>
            </a:spcBef>
            <a:spcAft>
              <a:spcPct val="35000"/>
            </a:spcAft>
          </a:pPr>
          <a:r>
            <a:rPr lang="en-US" sz="1250" b="1" i="0" kern="1200">
              <a:latin typeface="+mn-lt"/>
              <a:cs typeface="Arial"/>
            </a:rPr>
            <a:t>Individual Courts</a:t>
          </a:r>
        </a:p>
      </dsp:txBody>
      <dsp:txXfrm>
        <a:off x="1549941" y="1287212"/>
        <a:ext cx="1338767" cy="357004"/>
      </dsp:txXfrm>
    </dsp:sp>
    <dsp:sp modelId="{AED66EB5-5652-E54E-A648-E4878CDAFFB7}">
      <dsp:nvSpPr>
        <dsp:cNvPr id="0" name=""/>
        <dsp:cNvSpPr/>
      </dsp:nvSpPr>
      <dsp:spPr>
        <a:xfrm>
          <a:off x="1203007" y="1663064"/>
          <a:ext cx="2032635" cy="2032635"/>
        </a:xfrm>
        <a:prstGeom prst="ellipse">
          <a:avLst/>
        </a:prstGeom>
        <a:solidFill>
          <a:srgbClr val="9492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55625">
            <a:lnSpc>
              <a:spcPct val="90000"/>
            </a:lnSpc>
            <a:spcBef>
              <a:spcPct val="0"/>
            </a:spcBef>
            <a:spcAft>
              <a:spcPct val="35000"/>
            </a:spcAft>
          </a:pPr>
          <a:r>
            <a:rPr lang="en-US" sz="1250" b="1" kern="1200">
              <a:latin typeface="+mn-lt"/>
            </a:rPr>
            <a:t>Court Units</a:t>
          </a:r>
        </a:p>
      </dsp:txBody>
      <dsp:txXfrm>
        <a:off x="1670513" y="1846002"/>
        <a:ext cx="1097622" cy="365874"/>
      </dsp:txXfrm>
    </dsp:sp>
    <dsp:sp modelId="{1508C2B4-92F2-0C44-81DD-066EF512E1DC}">
      <dsp:nvSpPr>
        <dsp:cNvPr id="0" name=""/>
        <dsp:cNvSpPr/>
      </dsp:nvSpPr>
      <dsp:spPr>
        <a:xfrm>
          <a:off x="1480185" y="2217420"/>
          <a:ext cx="1478280" cy="1478280"/>
        </a:xfrm>
        <a:prstGeom prst="ellipse">
          <a:avLst/>
        </a:prstGeom>
        <a:solidFill>
          <a:srgbClr val="F1AB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i="0" kern="1200">
              <a:latin typeface="+mn-lt"/>
              <a:cs typeface="Arial"/>
            </a:rPr>
            <a:t>Individuals Judges &amp; Court Personnel</a:t>
          </a:r>
        </a:p>
      </dsp:txBody>
      <dsp:txXfrm>
        <a:off x="1696674" y="2586990"/>
        <a:ext cx="1045301" cy="73914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F9692-3461-4E29-BBEB-F5129BC11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82</Pages>
  <Words>18035</Words>
  <Characters>102801</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Annual Court Reporting Toolkit</vt:lpstr>
    </vt:vector>
  </TitlesOfParts>
  <Company>Federal Court of Australia</Company>
  <LinksUpToDate>false</LinksUpToDate>
  <CharactersWithSpaces>120595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Court Reporting Toolkit</dc:title>
  <dc:creator>Cate  Sumner</dc:creator>
  <cp:lastModifiedBy>Camille Pesava</cp:lastModifiedBy>
  <cp:revision>36</cp:revision>
  <cp:lastPrinted>2018-03-16T05:07:00Z</cp:lastPrinted>
  <dcterms:created xsi:type="dcterms:W3CDTF">2018-05-22T06:44:00Z</dcterms:created>
  <dcterms:modified xsi:type="dcterms:W3CDTF">2018-06-06T06:19:00Z</dcterms:modified>
</cp:coreProperties>
</file>