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69" w:rsidRPr="00FE6E69" w:rsidRDefault="00FE6E69" w:rsidP="00FE6E69">
      <w:pPr>
        <w:pStyle w:val="ListParagraph"/>
        <w:jc w:val="center"/>
        <w:rPr>
          <w:b/>
          <w:sz w:val="14"/>
        </w:rPr>
      </w:pPr>
    </w:p>
    <w:p w:rsidR="00DF1FED" w:rsidRPr="00FE6E69" w:rsidRDefault="00FE6E69" w:rsidP="00FE6E69">
      <w:pPr>
        <w:pStyle w:val="ListParagraph"/>
        <w:jc w:val="center"/>
        <w:rPr>
          <w:b/>
          <w:sz w:val="28"/>
        </w:rPr>
      </w:pPr>
      <w:r>
        <w:rPr>
          <w:b/>
          <w:sz w:val="28"/>
        </w:rPr>
        <w:t>Decision Making Workshop Agenda</w:t>
      </w:r>
    </w:p>
    <w:p w:rsidR="008A4945" w:rsidRPr="007E4965" w:rsidRDefault="00DF1FED">
      <w:pPr>
        <w:spacing w:before="25"/>
        <w:ind w:left="1454" w:right="139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E4965">
        <w:rPr>
          <w:rFonts w:asciiTheme="minorHAnsi" w:hAnsiTheme="minorHAnsi" w:cstheme="minorHAnsi"/>
          <w:b/>
          <w:sz w:val="28"/>
          <w:szCs w:val="28"/>
        </w:rPr>
        <w:t>xx-xx Month, Year</w:t>
      </w:r>
    </w:p>
    <w:p w:rsidR="008A4945" w:rsidRPr="007E4965" w:rsidRDefault="00DF1FED">
      <w:pPr>
        <w:spacing w:before="80"/>
        <w:ind w:left="1454" w:right="1252"/>
        <w:jc w:val="center"/>
        <w:rPr>
          <w:rFonts w:asciiTheme="minorHAnsi" w:hAnsiTheme="minorHAnsi" w:cstheme="minorHAnsi"/>
          <w:sz w:val="23"/>
        </w:rPr>
      </w:pPr>
      <w:r w:rsidRPr="007E4965">
        <w:rPr>
          <w:rFonts w:asciiTheme="minorHAnsi" w:hAnsiTheme="minorHAnsi" w:cstheme="minorHAnsi"/>
          <w:sz w:val="23"/>
        </w:rPr>
        <w:t>Venue: Location</w:t>
      </w:r>
    </w:p>
    <w:p w:rsidR="008A4945" w:rsidRPr="007E4965" w:rsidRDefault="008A4945">
      <w:pPr>
        <w:spacing w:before="11"/>
        <w:rPr>
          <w:rFonts w:asciiTheme="minorHAnsi" w:hAnsiTheme="minorHAnsi" w:cstheme="minorHAnsi"/>
          <w:sz w:val="27"/>
        </w:rPr>
      </w:pPr>
    </w:p>
    <w:p w:rsidR="008A4945" w:rsidRPr="007E4965" w:rsidRDefault="00DF1FED">
      <w:pPr>
        <w:ind w:left="100"/>
        <w:rPr>
          <w:rFonts w:asciiTheme="minorHAnsi" w:hAnsiTheme="minorHAnsi" w:cstheme="minorHAnsi"/>
          <w:b/>
          <w:sz w:val="23"/>
          <w:szCs w:val="23"/>
        </w:rPr>
      </w:pPr>
      <w:r w:rsidRPr="007E4965">
        <w:rPr>
          <w:rFonts w:asciiTheme="minorHAnsi" w:hAnsiTheme="minorHAnsi" w:cstheme="minorHAnsi"/>
          <w:b/>
          <w:sz w:val="23"/>
          <w:szCs w:val="23"/>
        </w:rPr>
        <w:t>Day One: Date</w:t>
      </w:r>
    </w:p>
    <w:p w:rsidR="008A4945" w:rsidRPr="007E4965" w:rsidRDefault="008A4945">
      <w:pPr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7319"/>
      </w:tblGrid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8:45-9:00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5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Arrival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  <w:bottom w:val="dotted" w:sz="4" w:space="0" w:color="000000"/>
            </w:tcBorders>
          </w:tcPr>
          <w:p w:rsidR="008A4945" w:rsidRPr="007E4965" w:rsidRDefault="00DF1FED">
            <w:pPr>
              <w:pStyle w:val="TableParagraph"/>
              <w:spacing w:before="19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9:00-9:30</w:t>
            </w:r>
          </w:p>
        </w:tc>
        <w:tc>
          <w:tcPr>
            <w:tcW w:w="7319" w:type="dxa"/>
            <w:tcBorders>
              <w:bottom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spacing w:before="19"/>
              <w:ind w:left="10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Opening, welcome and introductions.</w:t>
            </w:r>
          </w:p>
        </w:tc>
      </w:tr>
      <w:tr w:rsidR="008A4945" w:rsidRPr="007E4965">
        <w:trPr>
          <w:trHeight w:val="319"/>
        </w:trPr>
        <w:tc>
          <w:tcPr>
            <w:tcW w:w="1384" w:type="dxa"/>
            <w:tcBorders>
              <w:top w:val="dotted" w:sz="4" w:space="0" w:color="000000"/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9:30-10:15</w:t>
            </w:r>
          </w:p>
        </w:tc>
        <w:tc>
          <w:tcPr>
            <w:tcW w:w="7319" w:type="dxa"/>
            <w:tcBorders>
              <w:top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ind w:left="10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The Theory behind “the Method.”  </w:t>
            </w:r>
          </w:p>
        </w:tc>
      </w:tr>
      <w:tr w:rsidR="008A4945" w:rsidRPr="007E4965">
        <w:trPr>
          <w:trHeight w:val="448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10:15-10:30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Morning tea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  <w:bottom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10:30-11:00</w:t>
            </w:r>
          </w:p>
        </w:tc>
        <w:tc>
          <w:tcPr>
            <w:tcW w:w="7319" w:type="dxa"/>
            <w:tcBorders>
              <w:bottom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ind w:left="10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Step One</w:t>
            </w: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: Identifying and Articulating the Issues.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8A4945" w:rsidRPr="007E4965">
        <w:trPr>
          <w:trHeight w:val="561"/>
        </w:trPr>
        <w:tc>
          <w:tcPr>
            <w:tcW w:w="1384" w:type="dxa"/>
            <w:tcBorders>
              <w:top w:val="dotted" w:sz="4" w:space="0" w:color="000000"/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11:15-12:00</w:t>
            </w:r>
          </w:p>
        </w:tc>
        <w:tc>
          <w:tcPr>
            <w:tcW w:w="7319" w:type="dxa"/>
            <w:tcBorders>
              <w:top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spacing w:before="0" w:line="280" w:lineRule="exact"/>
              <w:ind w:left="102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Workshop: Participants identify and write the issues in a specific case.</w:t>
            </w:r>
          </w:p>
          <w:p w:rsidR="008A4945" w:rsidRPr="007E4965" w:rsidRDefault="00DF1FED">
            <w:pPr>
              <w:pStyle w:val="TableParagraph"/>
              <w:spacing w:before="0" w:line="261" w:lineRule="exact"/>
              <w:ind w:left="102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Facilitators review this work in small group discussions.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12:00-1:00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4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Lunch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  <w:bottom w:val="dotted" w:sz="4" w:space="0" w:color="000000"/>
            </w:tcBorders>
          </w:tcPr>
          <w:p w:rsidR="008A4945" w:rsidRPr="007E4965" w:rsidRDefault="00DF1FED">
            <w:pPr>
              <w:pStyle w:val="TableParagraph"/>
              <w:spacing w:before="19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1:00-1:30</w:t>
            </w:r>
          </w:p>
        </w:tc>
        <w:tc>
          <w:tcPr>
            <w:tcW w:w="7319" w:type="dxa"/>
            <w:tcBorders>
              <w:bottom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spacing w:before="19"/>
              <w:ind w:left="154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Step Two</w:t>
            </w: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: Arranging the Issues.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8A4945" w:rsidRPr="007E4965">
        <w:trPr>
          <w:trHeight w:val="601"/>
        </w:trPr>
        <w:tc>
          <w:tcPr>
            <w:tcW w:w="1384" w:type="dxa"/>
            <w:tcBorders>
              <w:top w:val="dotted" w:sz="4" w:space="0" w:color="000000"/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2:15-3:00</w:t>
            </w:r>
          </w:p>
        </w:tc>
        <w:tc>
          <w:tcPr>
            <w:tcW w:w="7319" w:type="dxa"/>
            <w:tcBorders>
              <w:top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spacing w:before="19"/>
              <w:ind w:left="102" w:firstLine="51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Workshop: Participants arrange the issues in a sequence that makes sense. Facilitators review this work in small group discussions.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3:00-3:15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Afternoon tea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3:15-3:45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 w:rsidP="00DF1FED">
            <w:pPr>
              <w:pStyle w:val="TableParagraph"/>
              <w:ind w:left="10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Step Three</w:t>
            </w: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: Writing Effective Beginnings.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8A4945" w:rsidRPr="007E4965">
        <w:trPr>
          <w:trHeight w:val="561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3:45-4:30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>
            <w:pPr>
              <w:pStyle w:val="TableParagraph"/>
              <w:spacing w:before="0" w:line="280" w:lineRule="exact"/>
              <w:ind w:left="102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Participants write opening paragraphs providing a factual context for the</w:t>
            </w:r>
          </w:p>
          <w:p w:rsidR="008A4945" w:rsidRPr="007E4965" w:rsidRDefault="00DF1FED">
            <w:pPr>
              <w:pStyle w:val="TableParagraph"/>
              <w:spacing w:before="0" w:line="261" w:lineRule="exact"/>
              <w:ind w:left="102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issues. Facilitators review this work in small group discussions.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4:30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Day One Concludes</w:t>
            </w:r>
          </w:p>
        </w:tc>
      </w:tr>
    </w:tbl>
    <w:p w:rsidR="008A4945" w:rsidRPr="007E4965" w:rsidRDefault="008A4945">
      <w:pPr>
        <w:rPr>
          <w:rFonts w:asciiTheme="minorHAnsi" w:hAnsiTheme="minorHAnsi" w:cstheme="minorHAnsi"/>
          <w:b/>
          <w:sz w:val="23"/>
          <w:szCs w:val="23"/>
        </w:rPr>
      </w:pPr>
    </w:p>
    <w:p w:rsidR="008A4945" w:rsidRPr="007E4965" w:rsidRDefault="008A4945">
      <w:pPr>
        <w:spacing w:before="10"/>
        <w:rPr>
          <w:rFonts w:asciiTheme="minorHAnsi" w:hAnsiTheme="minorHAnsi" w:cstheme="minorHAnsi"/>
          <w:b/>
          <w:sz w:val="23"/>
          <w:szCs w:val="23"/>
        </w:rPr>
      </w:pPr>
    </w:p>
    <w:p w:rsidR="008A4945" w:rsidRPr="007E4965" w:rsidRDefault="00DF1FED" w:rsidP="00DF1FED">
      <w:pPr>
        <w:ind w:left="100"/>
        <w:rPr>
          <w:rFonts w:asciiTheme="minorHAnsi" w:hAnsiTheme="minorHAnsi" w:cstheme="minorHAnsi"/>
          <w:b/>
          <w:sz w:val="23"/>
          <w:szCs w:val="23"/>
        </w:rPr>
      </w:pPr>
      <w:r w:rsidRPr="007E4965">
        <w:rPr>
          <w:rFonts w:asciiTheme="minorHAnsi" w:hAnsiTheme="minorHAnsi" w:cstheme="minorHAnsi"/>
          <w:b/>
          <w:sz w:val="23"/>
          <w:szCs w:val="23"/>
        </w:rPr>
        <w:t>Day Two: Date</w:t>
      </w:r>
    </w:p>
    <w:p w:rsidR="00DF1FED" w:rsidRPr="007E4965" w:rsidRDefault="00DF1FED" w:rsidP="00DF1FED">
      <w:pPr>
        <w:ind w:left="100"/>
        <w:rPr>
          <w:rFonts w:asciiTheme="minorHAnsi" w:hAnsiTheme="minorHAnsi" w:cstheme="minorHAnsi"/>
          <w:b/>
          <w:sz w:val="23"/>
          <w:szCs w:val="23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7319"/>
      </w:tblGrid>
      <w:tr w:rsidR="008A4945" w:rsidRPr="007E4965">
        <w:trPr>
          <w:trHeight w:val="401"/>
        </w:trPr>
        <w:tc>
          <w:tcPr>
            <w:tcW w:w="1384" w:type="dxa"/>
            <w:tcBorders>
              <w:left w:val="nil"/>
              <w:right w:val="dotted" w:sz="4" w:space="0" w:color="000000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8:45-9:00</w:t>
            </w:r>
          </w:p>
        </w:tc>
        <w:tc>
          <w:tcPr>
            <w:tcW w:w="7319" w:type="dxa"/>
            <w:tcBorders>
              <w:left w:val="dotted" w:sz="4" w:space="0" w:color="000000"/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5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Arrival</w:t>
            </w:r>
          </w:p>
        </w:tc>
      </w:tr>
      <w:tr w:rsidR="008A4945" w:rsidRPr="007E4965">
        <w:trPr>
          <w:trHeight w:val="320"/>
        </w:trPr>
        <w:tc>
          <w:tcPr>
            <w:tcW w:w="1384" w:type="dxa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9:00-9:30</w:t>
            </w:r>
          </w:p>
        </w:tc>
        <w:tc>
          <w:tcPr>
            <w:tcW w:w="7319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ind w:left="154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Step Four</w:t>
            </w: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: Analyzing the Issues.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8A4945" w:rsidRPr="007E4965">
        <w:trPr>
          <w:trHeight w:val="662"/>
        </w:trPr>
        <w:tc>
          <w:tcPr>
            <w:tcW w:w="1384" w:type="dxa"/>
            <w:tcBorders>
              <w:top w:val="dotted" w:sz="4" w:space="0" w:color="000000"/>
              <w:left w:val="nil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spacing w:before="19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9:30-10:15</w:t>
            </w:r>
          </w:p>
        </w:tc>
        <w:tc>
          <w:tcPr>
            <w:tcW w:w="7319" w:type="dxa"/>
            <w:tcBorders>
              <w:top w:val="dotted" w:sz="4" w:space="0" w:color="000000"/>
              <w:left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spacing w:before="79"/>
              <w:ind w:left="102" w:right="277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Participants write an analysis for at least one issue. Facilitators review this work in small group discussions.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  <w:right w:val="dotted" w:sz="4" w:space="0" w:color="000000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10:15-10:30</w:t>
            </w:r>
          </w:p>
        </w:tc>
        <w:tc>
          <w:tcPr>
            <w:tcW w:w="7319" w:type="dxa"/>
            <w:tcBorders>
              <w:left w:val="dotted" w:sz="4" w:space="0" w:color="000000"/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Morning tea</w:t>
            </w:r>
          </w:p>
        </w:tc>
      </w:tr>
      <w:tr w:rsidR="008A4945" w:rsidRPr="007E4965">
        <w:trPr>
          <w:trHeight w:val="381"/>
        </w:trPr>
        <w:tc>
          <w:tcPr>
            <w:tcW w:w="1384" w:type="dxa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10:30-11:15</w:t>
            </w:r>
          </w:p>
        </w:tc>
        <w:tc>
          <w:tcPr>
            <w:tcW w:w="7319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spacing w:before="78"/>
              <w:ind w:left="102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>Step Five</w:t>
            </w: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: Summaries and Conclusions.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  <w:tr w:rsidR="008A4945" w:rsidRPr="007E4965">
        <w:trPr>
          <w:trHeight w:val="660"/>
        </w:trPr>
        <w:tc>
          <w:tcPr>
            <w:tcW w:w="1384" w:type="dxa"/>
            <w:tcBorders>
              <w:top w:val="dotted" w:sz="4" w:space="0" w:color="000000"/>
              <w:left w:val="nil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11:15-12:00</w:t>
            </w:r>
          </w:p>
        </w:tc>
        <w:tc>
          <w:tcPr>
            <w:tcW w:w="7319" w:type="dxa"/>
            <w:tcBorders>
              <w:top w:val="dotted" w:sz="4" w:space="0" w:color="000000"/>
              <w:left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spacing w:before="79" w:line="280" w:lineRule="atLeast"/>
              <w:ind w:left="102" w:right="414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Participants write concluding paragraphs. Facilitators review this work in small group discussions.</w:t>
            </w:r>
          </w:p>
        </w:tc>
      </w:tr>
      <w:tr w:rsidR="008A4945" w:rsidRPr="007E4965">
        <w:trPr>
          <w:trHeight w:val="401"/>
        </w:trPr>
        <w:tc>
          <w:tcPr>
            <w:tcW w:w="1384" w:type="dxa"/>
            <w:tcBorders>
              <w:left w:val="nil"/>
              <w:right w:val="dotted" w:sz="4" w:space="0" w:color="000000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12:00-1:00</w:t>
            </w:r>
          </w:p>
        </w:tc>
        <w:tc>
          <w:tcPr>
            <w:tcW w:w="7319" w:type="dxa"/>
            <w:tcBorders>
              <w:left w:val="dotted" w:sz="4" w:space="0" w:color="000000"/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4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  <w:t>Lunch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1:00-1:45</w:t>
            </w:r>
          </w:p>
        </w:tc>
        <w:tc>
          <w:tcPr>
            <w:tcW w:w="7319" w:type="dxa"/>
            <w:tcBorders>
              <w:left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spacing w:before="59"/>
              <w:ind w:left="154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An Appellate Perspective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.  </w:t>
            </w:r>
          </w:p>
        </w:tc>
      </w:tr>
      <w:tr w:rsidR="008A4945" w:rsidRPr="007E4965">
        <w:trPr>
          <w:trHeight w:val="602"/>
        </w:trPr>
        <w:tc>
          <w:tcPr>
            <w:tcW w:w="1384" w:type="dxa"/>
            <w:tcBorders>
              <w:left w:val="nil"/>
              <w:bottom w:val="dotted" w:sz="4" w:space="0" w:color="000000"/>
              <w:right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>1:45- 3:00</w:t>
            </w:r>
          </w:p>
        </w:tc>
        <w:tc>
          <w:tcPr>
            <w:tcW w:w="7319" w:type="dxa"/>
            <w:tcBorders>
              <w:left w:val="dotted" w:sz="4" w:space="0" w:color="000000"/>
              <w:bottom w:val="dotted" w:sz="4" w:space="0" w:color="000000"/>
              <w:right w:val="nil"/>
            </w:tcBorders>
          </w:tcPr>
          <w:p w:rsidR="008A4945" w:rsidRPr="007E4965" w:rsidRDefault="00DF1FED" w:rsidP="00DF1FED">
            <w:pPr>
              <w:pStyle w:val="TableParagraph"/>
              <w:spacing w:before="19"/>
              <w:ind w:left="102" w:right="277"/>
              <w:rPr>
                <w:rFonts w:asciiTheme="minorHAnsi" w:hAnsiTheme="minorHAnsi" w:cstheme="minorHAnsi"/>
                <w:i/>
                <w:sz w:val="23"/>
                <w:szCs w:val="23"/>
              </w:rPr>
            </w:pPr>
            <w:r w:rsidRPr="007E4965">
              <w:rPr>
                <w:rFonts w:asciiTheme="minorHAnsi" w:hAnsiTheme="minorHAnsi" w:cstheme="minorHAnsi"/>
                <w:sz w:val="23"/>
                <w:szCs w:val="23"/>
              </w:rPr>
              <w:t xml:space="preserve">Conditions, Traditions, and Customary Law. </w:t>
            </w:r>
            <w:r w:rsidRPr="007E4965"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</w:t>
            </w:r>
          </w:p>
        </w:tc>
      </w:tr>
    </w:tbl>
    <w:p w:rsidR="008A4945" w:rsidRPr="007E4965" w:rsidRDefault="008A4945">
      <w:pPr>
        <w:rPr>
          <w:rFonts w:asciiTheme="minorHAnsi" w:hAnsiTheme="minorHAnsi" w:cstheme="minorHAnsi"/>
          <w:sz w:val="23"/>
        </w:rPr>
        <w:sectPr w:rsidR="008A4945" w:rsidRPr="007E4965">
          <w:headerReference w:type="default" r:id="rId7"/>
          <w:footerReference w:type="default" r:id="rId8"/>
          <w:type w:val="continuous"/>
          <w:pgSz w:w="11910" w:h="16840"/>
          <w:pgMar w:top="1560" w:right="1520" w:bottom="1640" w:left="1260" w:header="486" w:footer="1454" w:gutter="0"/>
          <w:pgNumType w:start="1"/>
          <w:cols w:space="720"/>
        </w:sectPr>
      </w:pPr>
    </w:p>
    <w:p w:rsidR="008A4945" w:rsidRPr="007E4965" w:rsidRDefault="00DF1FED">
      <w:pPr>
        <w:spacing w:before="54"/>
        <w:ind w:left="100"/>
        <w:rPr>
          <w:rFonts w:asciiTheme="minorHAnsi" w:hAnsiTheme="minorHAnsi" w:cstheme="minorHAnsi"/>
          <w:b/>
          <w:sz w:val="23"/>
        </w:rPr>
      </w:pPr>
      <w:r w:rsidRPr="007E4965">
        <w:rPr>
          <w:rFonts w:asciiTheme="minorHAnsi" w:hAnsiTheme="minorHAnsi" w:cstheme="minorHAnsi"/>
          <w:b/>
          <w:sz w:val="23"/>
        </w:rPr>
        <w:lastRenderedPageBreak/>
        <w:t>Day Three: Date</w:t>
      </w:r>
    </w:p>
    <w:p w:rsidR="008A4945" w:rsidRPr="007E4965" w:rsidRDefault="008A4945">
      <w:pPr>
        <w:rPr>
          <w:rFonts w:asciiTheme="minorHAnsi" w:hAnsiTheme="minorHAnsi" w:cstheme="minorHAnsi"/>
          <w:b/>
          <w:sz w:val="20"/>
        </w:rPr>
      </w:pPr>
    </w:p>
    <w:p w:rsidR="008A4945" w:rsidRPr="007E4965" w:rsidRDefault="008A4945">
      <w:pPr>
        <w:spacing w:before="11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7319"/>
      </w:tblGrid>
      <w:tr w:rsidR="008A4945" w:rsidRPr="007E4965">
        <w:trPr>
          <w:trHeight w:val="401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8.45-9.00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5"/>
              <w:jc w:val="center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Arrival</w:t>
            </w:r>
          </w:p>
        </w:tc>
      </w:tr>
      <w:tr w:rsidR="008A4945" w:rsidRPr="007E4965">
        <w:trPr>
          <w:trHeight w:val="320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9.00-9.30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 w:rsidP="00DF1FED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hanging="265"/>
              <w:rPr>
                <w:rFonts w:asciiTheme="minorHAnsi" w:hAnsiTheme="minorHAnsi" w:cstheme="minorHAnsi"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 xml:space="preserve">Delivering Oral Judgments </w:t>
            </w:r>
            <w:r w:rsidRPr="007E4965">
              <w:rPr>
                <w:rFonts w:asciiTheme="minorHAnsi" w:hAnsiTheme="minorHAnsi" w:cstheme="minorHAnsi"/>
                <w:i/>
                <w:sz w:val="23"/>
              </w:rPr>
              <w:t xml:space="preserve"> 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spacing w:before="19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9.30-9.45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6"/>
              </w:numPr>
              <w:tabs>
                <w:tab w:val="left" w:pos="368"/>
              </w:tabs>
              <w:spacing w:before="19"/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Introduction to Case</w:t>
            </w:r>
            <w:r w:rsidRPr="007E4965">
              <w:rPr>
                <w:rFonts w:asciiTheme="minorHAnsi" w:hAnsiTheme="minorHAnsi" w:cstheme="minorHAnsi"/>
                <w:spacing w:val="-2"/>
                <w:sz w:val="23"/>
              </w:rPr>
              <w:t xml:space="preserve"> </w:t>
            </w:r>
            <w:r w:rsidRPr="007E4965">
              <w:rPr>
                <w:rFonts w:asciiTheme="minorHAnsi" w:hAnsiTheme="minorHAnsi" w:cstheme="minorHAnsi"/>
                <w:sz w:val="23"/>
              </w:rPr>
              <w:t>Study</w:t>
            </w:r>
          </w:p>
        </w:tc>
      </w:tr>
      <w:tr w:rsidR="008A4945" w:rsidRPr="007E4965">
        <w:trPr>
          <w:trHeight w:val="320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9.45-10.15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5"/>
              </w:numPr>
              <w:tabs>
                <w:tab w:val="left" w:pos="368"/>
              </w:tabs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Prepare Oral</w:t>
            </w:r>
            <w:r w:rsidRPr="007E4965">
              <w:rPr>
                <w:rFonts w:asciiTheme="minorHAnsi" w:hAnsiTheme="minorHAnsi" w:cstheme="minorHAnsi"/>
                <w:spacing w:val="-3"/>
                <w:sz w:val="23"/>
              </w:rPr>
              <w:t xml:space="preserve"> </w:t>
            </w:r>
            <w:r w:rsidRPr="007E4965">
              <w:rPr>
                <w:rFonts w:asciiTheme="minorHAnsi" w:hAnsiTheme="minorHAnsi" w:cstheme="minorHAnsi"/>
                <w:sz w:val="23"/>
              </w:rPr>
              <w:t>Judgments</w:t>
            </w:r>
          </w:p>
        </w:tc>
      </w:tr>
      <w:tr w:rsidR="008A4945" w:rsidRPr="007E4965">
        <w:trPr>
          <w:trHeight w:val="401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10.15-10.30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Morning tea</w:t>
            </w:r>
          </w:p>
        </w:tc>
      </w:tr>
      <w:tr w:rsidR="008A4945" w:rsidRPr="007E4965">
        <w:trPr>
          <w:trHeight w:val="320"/>
        </w:trPr>
        <w:tc>
          <w:tcPr>
            <w:tcW w:w="1384" w:type="dxa"/>
            <w:tcBorders>
              <w:left w:val="nil"/>
              <w:bottom w:val="dotted" w:sz="4" w:space="0" w:color="000000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10.30-11.00</w:t>
            </w:r>
          </w:p>
        </w:tc>
        <w:tc>
          <w:tcPr>
            <w:tcW w:w="7319" w:type="dxa"/>
            <w:tcBorders>
              <w:bottom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4"/>
              </w:numPr>
              <w:tabs>
                <w:tab w:val="left" w:pos="368"/>
              </w:tabs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Preparation</w:t>
            </w:r>
            <w:r w:rsidRPr="007E4965">
              <w:rPr>
                <w:rFonts w:asciiTheme="minorHAnsi" w:hAnsiTheme="minorHAnsi" w:cstheme="minorHAnsi"/>
                <w:spacing w:val="-2"/>
                <w:sz w:val="23"/>
              </w:rPr>
              <w:t xml:space="preserve"> </w:t>
            </w:r>
            <w:r w:rsidRPr="007E4965">
              <w:rPr>
                <w:rFonts w:asciiTheme="minorHAnsi" w:hAnsiTheme="minorHAnsi" w:cstheme="minorHAnsi"/>
                <w:sz w:val="23"/>
              </w:rPr>
              <w:t>continued</w:t>
            </w:r>
          </w:p>
        </w:tc>
      </w:tr>
      <w:tr w:rsidR="008A4945" w:rsidRPr="007E4965">
        <w:trPr>
          <w:trHeight w:val="602"/>
        </w:trPr>
        <w:tc>
          <w:tcPr>
            <w:tcW w:w="1384" w:type="dxa"/>
            <w:tcBorders>
              <w:top w:val="dotted" w:sz="4" w:space="0" w:color="000000"/>
              <w:left w:val="nil"/>
            </w:tcBorders>
          </w:tcPr>
          <w:p w:rsidR="008A4945" w:rsidRPr="007E4965" w:rsidRDefault="00DF1FED">
            <w:pPr>
              <w:pStyle w:val="TableParagraph"/>
              <w:spacing w:before="0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11.00-12.00</w:t>
            </w:r>
          </w:p>
        </w:tc>
        <w:tc>
          <w:tcPr>
            <w:tcW w:w="7319" w:type="dxa"/>
            <w:tcBorders>
              <w:top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9"/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Workshops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12.00-1.00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4"/>
              <w:jc w:val="center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Lunch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left w:val="nil"/>
              <w:bottom w:val="dotted" w:sz="4" w:space="0" w:color="000000"/>
            </w:tcBorders>
          </w:tcPr>
          <w:p w:rsidR="008A4945" w:rsidRPr="007E4965" w:rsidRDefault="00DF1FED">
            <w:pPr>
              <w:pStyle w:val="TableParagraph"/>
              <w:spacing w:before="19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1.00-2.30</w:t>
            </w:r>
          </w:p>
        </w:tc>
        <w:tc>
          <w:tcPr>
            <w:tcW w:w="7319" w:type="dxa"/>
            <w:tcBorders>
              <w:bottom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spacing w:before="19"/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Workshops</w:t>
            </w:r>
          </w:p>
        </w:tc>
      </w:tr>
      <w:tr w:rsidR="008A4945" w:rsidRPr="007E4965">
        <w:trPr>
          <w:trHeight w:val="321"/>
        </w:trPr>
        <w:tc>
          <w:tcPr>
            <w:tcW w:w="1384" w:type="dxa"/>
            <w:tcBorders>
              <w:top w:val="dotted" w:sz="4" w:space="0" w:color="000000"/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2.30-3.00</w:t>
            </w:r>
          </w:p>
        </w:tc>
        <w:tc>
          <w:tcPr>
            <w:tcW w:w="7319" w:type="dxa"/>
            <w:tcBorders>
              <w:top w:val="dotted" w:sz="4" w:space="0" w:color="000000"/>
              <w:right w:val="nil"/>
            </w:tcBorders>
          </w:tcPr>
          <w:p w:rsidR="008A4945" w:rsidRPr="007E4965" w:rsidRDefault="00DF1FED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ind w:hanging="265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Panel</w:t>
            </w:r>
            <w:r w:rsidRPr="007E4965">
              <w:rPr>
                <w:rFonts w:asciiTheme="minorHAnsi" w:hAnsiTheme="minorHAnsi" w:cstheme="minorHAnsi"/>
                <w:spacing w:val="-2"/>
                <w:sz w:val="23"/>
              </w:rPr>
              <w:t xml:space="preserve"> </w:t>
            </w:r>
            <w:r w:rsidRPr="007E4965">
              <w:rPr>
                <w:rFonts w:asciiTheme="minorHAnsi" w:hAnsiTheme="minorHAnsi" w:cstheme="minorHAnsi"/>
                <w:sz w:val="23"/>
              </w:rPr>
              <w:t>Discussion</w:t>
            </w:r>
          </w:p>
        </w:tc>
      </w:tr>
      <w:tr w:rsidR="008A4945" w:rsidRPr="007E4965">
        <w:trPr>
          <w:trHeight w:val="400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3.00-3.15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59"/>
              <w:ind w:left="2501" w:right="2506"/>
              <w:jc w:val="center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Afternoon tea</w:t>
            </w:r>
          </w:p>
        </w:tc>
      </w:tr>
      <w:tr w:rsidR="008A4945" w:rsidRPr="007E4965">
        <w:trPr>
          <w:trHeight w:val="319"/>
        </w:trPr>
        <w:tc>
          <w:tcPr>
            <w:tcW w:w="1384" w:type="dxa"/>
            <w:tcBorders>
              <w:left w:val="nil"/>
            </w:tcBorders>
          </w:tcPr>
          <w:p w:rsidR="008A4945" w:rsidRPr="007E4965" w:rsidRDefault="00DF1FED">
            <w:pPr>
              <w:pStyle w:val="TableParagraph"/>
              <w:rPr>
                <w:rFonts w:asciiTheme="minorHAnsi" w:hAnsiTheme="minorHAnsi" w:cstheme="minorHAnsi"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>3.15-4.00</w:t>
            </w:r>
          </w:p>
        </w:tc>
        <w:tc>
          <w:tcPr>
            <w:tcW w:w="7319" w:type="dxa"/>
            <w:tcBorders>
              <w:right w:val="nil"/>
            </w:tcBorders>
          </w:tcPr>
          <w:p w:rsidR="008A4945" w:rsidRPr="007E4965" w:rsidRDefault="00DF1FED" w:rsidP="00DF1FED">
            <w:pPr>
              <w:pStyle w:val="TableParagraph"/>
              <w:spacing w:before="0" w:line="280" w:lineRule="exact"/>
              <w:ind w:left="102"/>
              <w:rPr>
                <w:rFonts w:asciiTheme="minorHAnsi" w:hAnsiTheme="minorHAnsi" w:cstheme="minorHAnsi"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sz w:val="23"/>
              </w:rPr>
              <w:t xml:space="preserve">Summation, Valediction and Certificates  </w:t>
            </w:r>
          </w:p>
        </w:tc>
      </w:tr>
      <w:tr w:rsidR="008A4945" w:rsidRPr="007E4965">
        <w:trPr>
          <w:trHeight w:val="401"/>
        </w:trPr>
        <w:tc>
          <w:tcPr>
            <w:tcW w:w="1384" w:type="dxa"/>
            <w:tcBorders>
              <w:lef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4.00-4.10</w:t>
            </w:r>
          </w:p>
        </w:tc>
        <w:tc>
          <w:tcPr>
            <w:tcW w:w="7319" w:type="dxa"/>
            <w:tcBorders>
              <w:right w:val="nil"/>
            </w:tcBorders>
            <w:shd w:val="clear" w:color="auto" w:fill="C0C0C0"/>
          </w:tcPr>
          <w:p w:rsidR="008A4945" w:rsidRPr="007E4965" w:rsidRDefault="00DF1FED">
            <w:pPr>
              <w:pStyle w:val="TableParagraph"/>
              <w:spacing w:before="60"/>
              <w:ind w:left="2501" w:right="2507"/>
              <w:jc w:val="center"/>
              <w:rPr>
                <w:rFonts w:asciiTheme="minorHAnsi" w:hAnsiTheme="minorHAnsi" w:cstheme="minorHAnsi"/>
                <w:b/>
                <w:i/>
                <w:sz w:val="23"/>
              </w:rPr>
            </w:pPr>
            <w:r w:rsidRPr="007E4965">
              <w:rPr>
                <w:rFonts w:asciiTheme="minorHAnsi" w:hAnsiTheme="minorHAnsi" w:cstheme="minorHAnsi"/>
                <w:b/>
                <w:i/>
                <w:sz w:val="23"/>
              </w:rPr>
              <w:t>Final wrap-up and close</w:t>
            </w:r>
          </w:p>
        </w:tc>
      </w:tr>
    </w:tbl>
    <w:p w:rsidR="0072650E" w:rsidRDefault="0072650E">
      <w:pPr>
        <w:rPr>
          <w:rFonts w:asciiTheme="minorHAnsi" w:hAnsiTheme="minorHAnsi" w:cstheme="minorHAnsi"/>
        </w:rPr>
      </w:pPr>
    </w:p>
    <w:p w:rsidR="005463E7" w:rsidRDefault="005463E7">
      <w:pPr>
        <w:rPr>
          <w:rFonts w:asciiTheme="minorHAnsi" w:hAnsiTheme="minorHAnsi" w:cstheme="minorHAnsi"/>
        </w:rPr>
      </w:pPr>
    </w:p>
    <w:p w:rsidR="005463E7" w:rsidRPr="007E4965" w:rsidRDefault="005463E7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75.75pt;margin-top:.35pt;width:443.25pt;height:58.5pt;z-index:251659264;visibility:visible;mso-wrap-style:square;mso-width-percent:0;mso-height-percent:0;mso-wrap-distance-left:9pt;mso-wrap-distance-top:3.6pt;mso-wrap-distance-right:9pt;mso-wrap-distance-bottom:3.6pt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" strokeweight="1.5pt">
            <v:textbox>
              <w:txbxContent>
                <w:p w:rsidR="005463E7" w:rsidRDefault="005463E7" w:rsidP="005463E7">
                  <w:pPr>
                    <w:rPr>
                      <w:sz w:val="23"/>
                      <w:szCs w:val="23"/>
                    </w:rPr>
                  </w:pPr>
                  <w:r w:rsidRPr="00D578BC">
                    <w:rPr>
                      <w:b/>
                      <w:sz w:val="23"/>
                      <w:szCs w:val="23"/>
                    </w:rPr>
                    <w:t xml:space="preserve">Extract from the </w:t>
                  </w:r>
                  <w:r w:rsidRPr="00D578BC">
                    <w:rPr>
                      <w:b/>
                      <w:i/>
                      <w:sz w:val="23"/>
                      <w:szCs w:val="23"/>
                    </w:rPr>
                    <w:t xml:space="preserve">PJSI </w:t>
                  </w:r>
                  <w:r>
                    <w:rPr>
                      <w:b/>
                      <w:i/>
                      <w:szCs w:val="23"/>
                    </w:rPr>
                    <w:t>Judicial Decision-making</w:t>
                  </w:r>
                  <w:r w:rsidRPr="00D578BC">
                    <w:rPr>
                      <w:b/>
                      <w:i/>
                      <w:sz w:val="23"/>
                      <w:szCs w:val="23"/>
                    </w:rPr>
                    <w:t xml:space="preserve"> Toolkit</w:t>
                  </w:r>
                  <w:r>
                    <w:rPr>
                      <w:b/>
                      <w:sz w:val="23"/>
                      <w:szCs w:val="23"/>
                    </w:rPr>
                    <w:t>, 2020</w:t>
                  </w:r>
                  <w:r w:rsidRPr="00D578BC">
                    <w:rPr>
                      <w:sz w:val="23"/>
                      <w:szCs w:val="23"/>
                    </w:rPr>
                    <w:t xml:space="preserve">. </w:t>
                  </w:r>
                </w:p>
                <w:p w:rsidR="005463E7" w:rsidRDefault="005463E7" w:rsidP="005463E7">
                  <w:pPr>
                    <w:rPr>
                      <w:szCs w:val="23"/>
                    </w:rPr>
                  </w:pPr>
                </w:p>
                <w:p w:rsidR="005463E7" w:rsidRPr="00D578BC" w:rsidRDefault="005463E7" w:rsidP="005463E7">
                  <w:pPr>
                    <w:rPr>
                      <w:sz w:val="23"/>
                      <w:szCs w:val="23"/>
                    </w:rPr>
                  </w:pPr>
                  <w:r w:rsidRPr="00D578BC">
                    <w:rPr>
                      <w:sz w:val="23"/>
                      <w:szCs w:val="23"/>
                    </w:rPr>
                    <w:t xml:space="preserve">The full Toolkit is available here: </w:t>
                  </w:r>
                  <w:hyperlink r:id="rId9" w:history="1">
                    <w:r w:rsidRPr="00D578BC">
                      <w:rPr>
                        <w:rStyle w:val="Hyperlink"/>
                        <w:sz w:val="23"/>
                        <w:szCs w:val="23"/>
                      </w:rPr>
                      <w:t>https://www.fedcourt.gov.au/pjsi/resources/toolkits</w:t>
                    </w:r>
                  </w:hyperlink>
                </w:p>
              </w:txbxContent>
            </v:textbox>
            <w10:wrap type="square" anchorx="page"/>
          </v:shape>
        </w:pict>
      </w:r>
    </w:p>
    <w:sectPr w:rsidR="005463E7" w:rsidRPr="007E4965">
      <w:pgSz w:w="11910" w:h="16840"/>
      <w:pgMar w:top="1560" w:right="1520" w:bottom="1640" w:left="1260" w:header="486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E" w:rsidRDefault="00DF1FED">
      <w:r>
        <w:separator/>
      </w:r>
    </w:p>
  </w:endnote>
  <w:endnote w:type="continuationSeparator" w:id="0">
    <w:p w:rsidR="0072650E" w:rsidRDefault="00DF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45" w:rsidRDefault="00DF1FED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68427207" behindDoc="1" locked="0" layoutInCell="1" allowOverlap="1">
          <wp:simplePos x="0" y="0"/>
          <wp:positionH relativeFrom="page">
            <wp:posOffset>6314377</wp:posOffset>
          </wp:positionH>
          <wp:positionV relativeFrom="page">
            <wp:posOffset>9746244</wp:posOffset>
          </wp:positionV>
          <wp:extent cx="620743" cy="480571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743" cy="480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27231" behindDoc="1" locked="0" layoutInCell="1" allowOverlap="1">
          <wp:simplePos x="0" y="0"/>
          <wp:positionH relativeFrom="page">
            <wp:posOffset>546469</wp:posOffset>
          </wp:positionH>
          <wp:positionV relativeFrom="page">
            <wp:posOffset>9727306</wp:posOffset>
          </wp:positionV>
          <wp:extent cx="541006" cy="48248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006" cy="482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3E7">
      <w:pict>
        <v:group id="_x0000_s1027" style="position:absolute;margin-left:0;margin-top:755.3pt;width:595.4pt;height:.5pt;z-index:-8200;mso-position-horizontal-relative:page;mso-position-vertical-relative:page" coordorigin=",15106" coordsize="11908,10">
          <v:line id="_x0000_s1034" style="position:absolute" from="0,15110" to="1787,15110" strokeweight=".48pt"/>
          <v:rect id="_x0000_s1033" style="position:absolute;left:1786;top:15105;width:10;height:10" fillcolor="black" stroked="f"/>
          <v:line id="_x0000_s1032" style="position:absolute" from="1796,15110" to="9592,15110" strokeweight=".48pt"/>
          <v:rect id="_x0000_s1031" style="position:absolute;left:9591;top:15105;width:10;height:10" fillcolor="black" stroked="f"/>
          <v:line id="_x0000_s1030" style="position:absolute" from="9601,15110" to="11000,15110" strokeweight=".48pt"/>
          <v:rect id="_x0000_s1029" style="position:absolute;left:11000;top:15105;width:10;height:10" fillcolor="black" stroked="f"/>
          <v:line id="_x0000_s1028" style="position:absolute" from="11010,15110" to="11908,15110" strokeweight=".48pt"/>
          <w10:wrap anchorx="page" anchory="page"/>
        </v:group>
      </w:pict>
    </w:r>
    <w:r w:rsidR="005463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6pt;margin-top:771.1pt;width:9.85pt;height:13.55pt;z-index:-8176;mso-position-horizontal-relative:page;mso-position-vertical-relative:page" filled="f" stroked="f">
          <v:textbox inset="0,0,0,0">
            <w:txbxContent>
              <w:p w:rsidR="008A4945" w:rsidRDefault="00DF1FED">
                <w:pPr>
                  <w:spacing w:line="255" w:lineRule="exact"/>
                  <w:ind w:left="40"/>
                  <w:rPr>
                    <w:sz w:val="23"/>
                  </w:rPr>
                </w:pPr>
                <w:r>
                  <w:fldChar w:fldCharType="begin"/>
                </w:r>
                <w:r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63E7">
                  <w:rPr>
                    <w:noProof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5463E7">
      <w:pict>
        <v:shape id="_x0000_s1025" type="#_x0000_t202" style="position:absolute;margin-left:104.9pt;margin-top:778.55pt;width:359pt;height:11pt;z-index:-8152;mso-position-horizontal-relative:page;mso-position-vertical-relative:page" filled="f" stroked="f">
          <v:textbox inset="0,0,0,0">
            <w:txbxContent>
              <w:p w:rsidR="008A4945" w:rsidRDefault="00DF1FED">
                <w:pPr>
                  <w:pStyle w:val="BodyText"/>
                  <w:spacing w:line="203" w:lineRule="exact"/>
                  <w:ind w:left="20"/>
                </w:pPr>
                <w:r>
                  <w:t>PJSI is funded by the New Zealand Government and implemented by the Federal Court of Australia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E" w:rsidRDefault="00DF1FED">
      <w:r>
        <w:separator/>
      </w:r>
    </w:p>
  </w:footnote>
  <w:footnote w:type="continuationSeparator" w:id="0">
    <w:p w:rsidR="0072650E" w:rsidRDefault="00DF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45" w:rsidRDefault="007E4965">
    <w:pPr>
      <w:pStyle w:val="BodyText"/>
      <w:spacing w:line="14" w:lineRule="auto"/>
      <w:rPr>
        <w:i w:val="0"/>
        <w:sz w:val="20"/>
      </w:rPr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744279</wp:posOffset>
          </wp:positionV>
          <wp:extent cx="5592726" cy="457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5853" cy="5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FED"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5638221</wp:posOffset>
          </wp:positionH>
          <wp:positionV relativeFrom="page">
            <wp:posOffset>308680</wp:posOffset>
          </wp:positionV>
          <wp:extent cx="1732802" cy="4869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32802" cy="4869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3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7.05pt;margin-top:45.25pt;width:214.25pt;height:12.05pt;z-index:-8272;mso-position-horizontal-relative:page;mso-position-vertical-relative:page" filled="f" stroked="f">
          <v:textbox inset="0,0,0,0">
            <w:txbxContent>
              <w:p w:rsidR="008A4945" w:rsidRDefault="00DF1FED">
                <w:pPr>
                  <w:spacing w:line="224" w:lineRule="exact"/>
                  <w:ind w:left="20"/>
                  <w:rPr>
                    <w:i/>
                    <w:sz w:val="20"/>
                  </w:rPr>
                </w:pPr>
                <w:r w:rsidRPr="00DF1FED">
                  <w:rPr>
                    <w:b/>
                    <w:i/>
                    <w:sz w:val="20"/>
                  </w:rPr>
                  <w:t>PJSI</w:t>
                </w:r>
                <w:r>
                  <w:rPr>
                    <w:i/>
                    <w:sz w:val="20"/>
                  </w:rPr>
                  <w:t>: Decision Making Workshop Agenda - Example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0B02"/>
    <w:multiLevelType w:val="hybridMultilevel"/>
    <w:tmpl w:val="EB86F4F4"/>
    <w:lvl w:ilvl="0" w:tplc="B7BE7540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9C166346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C84ECF18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893C30DA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8ED86F9A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C6C4BF1E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6AA4AE26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79866E56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57B8B2DA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1" w15:restartNumberingAfterBreak="0">
    <w:nsid w:val="23436904"/>
    <w:multiLevelType w:val="hybridMultilevel"/>
    <w:tmpl w:val="00D8DD10"/>
    <w:lvl w:ilvl="0" w:tplc="32D69FD2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DE6C78DC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EEF013A0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67A49BB0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3B6864D2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52445ADA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E6FA8B5C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EB42FB06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D45A10EC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2" w15:restartNumberingAfterBreak="0">
    <w:nsid w:val="3ACB3DCC"/>
    <w:multiLevelType w:val="hybridMultilevel"/>
    <w:tmpl w:val="16D65644"/>
    <w:lvl w:ilvl="0" w:tplc="E01E909E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5FA6FEC4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604254E4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FE64DDBA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B9FC92A8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DAD6FAA2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E1D06D6C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3E1E94B8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CBC040B4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3" w15:restartNumberingAfterBreak="0">
    <w:nsid w:val="443A2E18"/>
    <w:multiLevelType w:val="hybridMultilevel"/>
    <w:tmpl w:val="0C44E712"/>
    <w:lvl w:ilvl="0" w:tplc="612E7CE8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60401244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1E586B48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3C026F70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8A64A3D4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AE0EE7B6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E08E6C18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5F54B100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C2D6FD18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4" w15:restartNumberingAfterBreak="0">
    <w:nsid w:val="56DA32B0"/>
    <w:multiLevelType w:val="hybridMultilevel"/>
    <w:tmpl w:val="93E0956E"/>
    <w:lvl w:ilvl="0" w:tplc="44C46720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B428EF74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F238FE74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4F38835C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D2827B6C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474C7B82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C4A2F626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C2BE959A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ADAAE28E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5" w15:restartNumberingAfterBreak="0">
    <w:nsid w:val="58311D0E"/>
    <w:multiLevelType w:val="hybridMultilevel"/>
    <w:tmpl w:val="D4903534"/>
    <w:lvl w:ilvl="0" w:tplc="8304C4E2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C74E7194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D6AC2612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F9C212B6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2696D21C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20663B96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4D1C8CC4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BCEC267A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8EC814F4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abstractNum w:abstractNumId="6" w15:restartNumberingAfterBreak="0">
    <w:nsid w:val="784258B5"/>
    <w:multiLevelType w:val="hybridMultilevel"/>
    <w:tmpl w:val="AFB8AD50"/>
    <w:lvl w:ilvl="0" w:tplc="7E88A460">
      <w:numFmt w:val="bullet"/>
      <w:lvlText w:val=""/>
      <w:lvlJc w:val="left"/>
      <w:pPr>
        <w:ind w:left="367" w:hanging="266"/>
      </w:pPr>
      <w:rPr>
        <w:rFonts w:ascii="Symbol" w:eastAsia="Symbol" w:hAnsi="Symbol" w:cs="Symbol" w:hint="default"/>
        <w:w w:val="99"/>
        <w:sz w:val="16"/>
        <w:szCs w:val="16"/>
        <w:lang w:val="en-AU" w:eastAsia="en-AU" w:bidi="en-AU"/>
      </w:rPr>
    </w:lvl>
    <w:lvl w:ilvl="1" w:tplc="9A264F28">
      <w:numFmt w:val="bullet"/>
      <w:lvlText w:val="•"/>
      <w:lvlJc w:val="left"/>
      <w:pPr>
        <w:ind w:left="1055" w:hanging="266"/>
      </w:pPr>
      <w:rPr>
        <w:rFonts w:hint="default"/>
        <w:lang w:val="en-AU" w:eastAsia="en-AU" w:bidi="en-AU"/>
      </w:rPr>
    </w:lvl>
    <w:lvl w:ilvl="2" w:tplc="2DF4662E">
      <w:numFmt w:val="bullet"/>
      <w:lvlText w:val="•"/>
      <w:lvlJc w:val="left"/>
      <w:pPr>
        <w:ind w:left="1750" w:hanging="266"/>
      </w:pPr>
      <w:rPr>
        <w:rFonts w:hint="default"/>
        <w:lang w:val="en-AU" w:eastAsia="en-AU" w:bidi="en-AU"/>
      </w:rPr>
    </w:lvl>
    <w:lvl w:ilvl="3" w:tplc="7CC61654">
      <w:numFmt w:val="bullet"/>
      <w:lvlText w:val="•"/>
      <w:lvlJc w:val="left"/>
      <w:pPr>
        <w:ind w:left="2446" w:hanging="266"/>
      </w:pPr>
      <w:rPr>
        <w:rFonts w:hint="default"/>
        <w:lang w:val="en-AU" w:eastAsia="en-AU" w:bidi="en-AU"/>
      </w:rPr>
    </w:lvl>
    <w:lvl w:ilvl="4" w:tplc="12522BB8">
      <w:numFmt w:val="bullet"/>
      <w:lvlText w:val="•"/>
      <w:lvlJc w:val="left"/>
      <w:pPr>
        <w:ind w:left="3141" w:hanging="266"/>
      </w:pPr>
      <w:rPr>
        <w:rFonts w:hint="default"/>
        <w:lang w:val="en-AU" w:eastAsia="en-AU" w:bidi="en-AU"/>
      </w:rPr>
    </w:lvl>
    <w:lvl w:ilvl="5" w:tplc="AE4650CA">
      <w:numFmt w:val="bullet"/>
      <w:lvlText w:val="•"/>
      <w:lvlJc w:val="left"/>
      <w:pPr>
        <w:ind w:left="3837" w:hanging="266"/>
      </w:pPr>
      <w:rPr>
        <w:rFonts w:hint="default"/>
        <w:lang w:val="en-AU" w:eastAsia="en-AU" w:bidi="en-AU"/>
      </w:rPr>
    </w:lvl>
    <w:lvl w:ilvl="6" w:tplc="CF00C824">
      <w:numFmt w:val="bullet"/>
      <w:lvlText w:val="•"/>
      <w:lvlJc w:val="left"/>
      <w:pPr>
        <w:ind w:left="4532" w:hanging="266"/>
      </w:pPr>
      <w:rPr>
        <w:rFonts w:hint="default"/>
        <w:lang w:val="en-AU" w:eastAsia="en-AU" w:bidi="en-AU"/>
      </w:rPr>
    </w:lvl>
    <w:lvl w:ilvl="7" w:tplc="9D30CEE4">
      <w:numFmt w:val="bullet"/>
      <w:lvlText w:val="•"/>
      <w:lvlJc w:val="left"/>
      <w:pPr>
        <w:ind w:left="5227" w:hanging="266"/>
      </w:pPr>
      <w:rPr>
        <w:rFonts w:hint="default"/>
        <w:lang w:val="en-AU" w:eastAsia="en-AU" w:bidi="en-AU"/>
      </w:rPr>
    </w:lvl>
    <w:lvl w:ilvl="8" w:tplc="C0E210BC">
      <w:numFmt w:val="bullet"/>
      <w:lvlText w:val="•"/>
      <w:lvlJc w:val="left"/>
      <w:pPr>
        <w:ind w:left="5923" w:hanging="266"/>
      </w:pPr>
      <w:rPr>
        <w:rFonts w:hint="default"/>
        <w:lang w:val="en-AU" w:eastAsia="en-AU" w:bidi="en-AU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4945"/>
    <w:rsid w:val="005463E7"/>
    <w:rsid w:val="0072650E"/>
    <w:rsid w:val="007E4965"/>
    <w:rsid w:val="008A4945"/>
    <w:rsid w:val="00DF1FED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431C28"/>
  <w15:docId w15:val="{5C6155F1-A9F1-46F3-903F-0B3B2E5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108"/>
    </w:pPr>
  </w:style>
  <w:style w:type="paragraph" w:styleId="Header">
    <w:name w:val="header"/>
    <w:basedOn w:val="Normal"/>
    <w:link w:val="HeaderChar"/>
    <w:uiPriority w:val="99"/>
    <w:unhideWhenUsed/>
    <w:rsid w:val="00DF1F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FED"/>
    <w:rPr>
      <w:rFonts w:ascii="Calibri" w:eastAsia="Calibri" w:hAnsi="Calibri" w:cs="Calibri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DF1F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FED"/>
    <w:rPr>
      <w:rFonts w:ascii="Calibri" w:eastAsia="Calibri" w:hAnsi="Calibri" w:cs="Calibri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5463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edcourt.gov.au/pjsi/resources/toolki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1549</Characters>
  <Application>Microsoft Office Word</Application>
  <DocSecurity>0</DocSecurity>
  <Lines>12</Lines>
  <Paragraphs>3</Paragraphs>
  <ScaleCrop>false</ScaleCrop>
  <Company>Federal Court of Australia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 Metzner</dc:creator>
  <cp:lastModifiedBy>Madeline Price</cp:lastModifiedBy>
  <cp:revision>5</cp:revision>
  <dcterms:created xsi:type="dcterms:W3CDTF">2020-07-01T05:21:00Z</dcterms:created>
  <dcterms:modified xsi:type="dcterms:W3CDTF">2020-07-29T02:16:00Z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2020-07-01T00:00:00Z</vt:filetime>
  </property>
</Properties>
</file>