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5F126" w14:textId="4A03C194" w:rsidR="003E2907" w:rsidRPr="00802E48" w:rsidRDefault="003B2972" w:rsidP="003E2907">
      <w:pPr>
        <w:rPr>
          <w:sz w:val="2"/>
        </w:rPr>
      </w:pPr>
      <w:bookmarkStart w:id="0" w:name="_Toc305598228"/>
      <w:bookmarkStart w:id="1" w:name="_Toc310015120"/>
      <w:bookmarkStart w:id="2" w:name="_Toc311870924"/>
      <w:bookmarkStart w:id="3" w:name="_Toc311871083"/>
      <w:bookmarkStart w:id="4" w:name="_Toc312148553"/>
      <w:bookmarkStart w:id="5" w:name="_Toc332379943"/>
      <w:bookmarkStart w:id="6" w:name="_Toc362425106"/>
      <w:bookmarkStart w:id="7" w:name="_Toc389209031"/>
      <w:bookmarkStart w:id="8" w:name="_Toc459037233"/>
      <w:r w:rsidRPr="008A1F79">
        <w:rPr>
          <w:noProof/>
          <w:sz w:val="2"/>
          <w:lang w:eastAsia="en-AU"/>
        </w:rPr>
        <w:drawing>
          <wp:anchor distT="0" distB="0" distL="114300" distR="114300" simplePos="0" relativeHeight="251661312" behindDoc="0" locked="0" layoutInCell="1" allowOverlap="1" wp14:anchorId="10192D63" wp14:editId="10EB7F2D">
            <wp:simplePos x="0" y="0"/>
            <wp:positionH relativeFrom="column">
              <wp:posOffset>-899652</wp:posOffset>
            </wp:positionH>
            <wp:positionV relativeFrom="paragraph">
              <wp:posOffset>0</wp:posOffset>
            </wp:positionV>
            <wp:extent cx="7524000" cy="431800"/>
            <wp:effectExtent l="0" t="0" r="1270" b="6350"/>
            <wp:wrapTight wrapText="bothSides">
              <wp:wrapPolygon edited="0">
                <wp:start x="0" y="0"/>
                <wp:lineTo x="0" y="20965"/>
                <wp:lineTo x="21549" y="20965"/>
                <wp:lineTo x="21549"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8">
                      <a:extLst>
                        <a:ext uri="{28A0092B-C50C-407E-A947-70E740481C1C}">
                          <a14:useLocalDpi xmlns:a14="http://schemas.microsoft.com/office/drawing/2010/main" val="0"/>
                        </a:ext>
                      </a:extLst>
                    </a:blip>
                    <a:stretch>
                      <a:fillRect/>
                    </a:stretch>
                  </pic:blipFill>
                  <pic:spPr>
                    <a:xfrm>
                      <a:off x="0" y="0"/>
                      <a:ext cx="7524000"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2"/>
        <w:gridCol w:w="1375"/>
        <w:gridCol w:w="3833"/>
      </w:tblGrid>
      <w:tr w:rsidR="003E2907" w14:paraId="7970B8A2" w14:textId="77777777" w:rsidTr="005E46E1">
        <w:trPr>
          <w:trHeight w:val="1123"/>
          <w:jc w:val="center"/>
        </w:trPr>
        <w:tc>
          <w:tcPr>
            <w:tcW w:w="10070" w:type="dxa"/>
            <w:gridSpan w:val="3"/>
          </w:tcPr>
          <w:p w14:paraId="2DB0F9ED" w14:textId="530651CD" w:rsidR="003E2907" w:rsidRDefault="003E2907" w:rsidP="006F24A1"/>
        </w:tc>
      </w:tr>
      <w:tr w:rsidR="005E46E1" w:rsidRPr="005E46E1" w14:paraId="59AA2BC3" w14:textId="77777777" w:rsidTr="005E46E1">
        <w:trPr>
          <w:trHeight w:val="1123"/>
          <w:jc w:val="center"/>
        </w:trPr>
        <w:tc>
          <w:tcPr>
            <w:tcW w:w="10070" w:type="dxa"/>
            <w:gridSpan w:val="3"/>
          </w:tcPr>
          <w:p w14:paraId="74682040" w14:textId="40AD011D" w:rsidR="003E2907" w:rsidRPr="005E46E1" w:rsidRDefault="003E2907" w:rsidP="005E46E1">
            <w:pPr>
              <w:jc w:val="center"/>
              <w:rPr>
                <w:rFonts w:asciiTheme="minorHAnsi" w:hAnsiTheme="minorHAnsi" w:cstheme="minorHAnsi"/>
                <w:b/>
                <w:smallCaps/>
                <w:color w:val="1F497D"/>
                <w:sz w:val="58"/>
                <w:szCs w:val="58"/>
              </w:rPr>
            </w:pPr>
            <w:r w:rsidRPr="005E46E1">
              <w:rPr>
                <w:rFonts w:asciiTheme="minorHAnsi" w:hAnsiTheme="minorHAnsi" w:cstheme="minorHAnsi"/>
                <w:b/>
                <w:smallCaps/>
                <w:color w:val="1F497D"/>
                <w:sz w:val="58"/>
                <w:szCs w:val="58"/>
              </w:rPr>
              <w:t>Pacific Judicial S</w:t>
            </w:r>
            <w:r w:rsidR="005E46E1" w:rsidRPr="005E46E1">
              <w:rPr>
                <w:rFonts w:asciiTheme="minorHAnsi" w:hAnsiTheme="minorHAnsi" w:cstheme="minorHAnsi"/>
                <w:b/>
                <w:smallCaps/>
                <w:color w:val="1F497D"/>
                <w:sz w:val="58"/>
                <w:szCs w:val="58"/>
              </w:rPr>
              <w:t xml:space="preserve">trengthening </w:t>
            </w:r>
            <w:r w:rsidRPr="005E46E1">
              <w:rPr>
                <w:rFonts w:asciiTheme="minorHAnsi" w:hAnsiTheme="minorHAnsi" w:cstheme="minorHAnsi"/>
                <w:b/>
                <w:smallCaps/>
                <w:color w:val="1F497D"/>
                <w:sz w:val="58"/>
                <w:szCs w:val="58"/>
              </w:rPr>
              <w:t>Initiative</w:t>
            </w:r>
          </w:p>
        </w:tc>
      </w:tr>
      <w:tr w:rsidR="0026333C" w14:paraId="28E9F44C" w14:textId="77777777" w:rsidTr="005E46E1">
        <w:trPr>
          <w:trHeight w:val="1123"/>
          <w:jc w:val="center"/>
        </w:trPr>
        <w:tc>
          <w:tcPr>
            <w:tcW w:w="10070" w:type="dxa"/>
            <w:gridSpan w:val="3"/>
          </w:tcPr>
          <w:p w14:paraId="4BDE442B" w14:textId="4652CE11" w:rsidR="0026333C" w:rsidRPr="005E46E1" w:rsidRDefault="00101F0B" w:rsidP="0037415D">
            <w:pPr>
              <w:jc w:val="center"/>
              <w:rPr>
                <w:rFonts w:asciiTheme="minorHAnsi" w:hAnsiTheme="minorHAnsi" w:cs="Calibri"/>
                <w:b/>
                <w:smallCaps/>
                <w:color w:val="1F497D"/>
                <w:sz w:val="52"/>
                <w:szCs w:val="52"/>
              </w:rPr>
            </w:pPr>
            <w:r w:rsidRPr="005E46E1">
              <w:rPr>
                <w:rFonts w:asciiTheme="minorHAnsi" w:hAnsiTheme="minorHAnsi" w:cs="Calibri"/>
                <w:b/>
                <w:smallCaps/>
                <w:color w:val="1F497D"/>
                <w:sz w:val="52"/>
                <w:szCs w:val="52"/>
              </w:rPr>
              <w:t xml:space="preserve">Strategy </w:t>
            </w:r>
            <w:r w:rsidR="005E46E1" w:rsidRPr="005E46E1">
              <w:rPr>
                <w:rFonts w:asciiTheme="minorHAnsi" w:hAnsiTheme="minorHAnsi" w:cs="Calibri"/>
                <w:b/>
                <w:smallCaps/>
                <w:color w:val="1F497D"/>
                <w:sz w:val="52"/>
                <w:szCs w:val="52"/>
              </w:rPr>
              <w:t>Paper</w:t>
            </w:r>
          </w:p>
        </w:tc>
      </w:tr>
      <w:tr w:rsidR="003E2907" w:rsidRPr="0026333C" w14:paraId="581113E1" w14:textId="77777777" w:rsidTr="005E46E1">
        <w:trPr>
          <w:trHeight w:val="67"/>
          <w:jc w:val="center"/>
        </w:trPr>
        <w:tc>
          <w:tcPr>
            <w:tcW w:w="10070" w:type="dxa"/>
            <w:gridSpan w:val="3"/>
          </w:tcPr>
          <w:p w14:paraId="705DC30F" w14:textId="4001D300" w:rsidR="00101F0B" w:rsidRPr="005E46E1" w:rsidRDefault="00101F0B" w:rsidP="006F24A1">
            <w:pPr>
              <w:jc w:val="center"/>
              <w:rPr>
                <w:rFonts w:asciiTheme="minorHAnsi" w:hAnsiTheme="minorHAnsi" w:cstheme="minorHAnsi"/>
                <w:b/>
                <w:smallCaps/>
                <w:color w:val="1F497D"/>
                <w:sz w:val="48"/>
                <w:szCs w:val="75"/>
                <w:u w:val="single"/>
              </w:rPr>
            </w:pPr>
          </w:p>
        </w:tc>
      </w:tr>
      <w:tr w:rsidR="003E2907" w14:paraId="526A12C8" w14:textId="77777777" w:rsidTr="005E46E1">
        <w:trPr>
          <w:trHeight w:val="3141"/>
          <w:jc w:val="center"/>
        </w:trPr>
        <w:tc>
          <w:tcPr>
            <w:tcW w:w="10070" w:type="dxa"/>
            <w:gridSpan w:val="3"/>
            <w:vAlign w:val="bottom"/>
          </w:tcPr>
          <w:p w14:paraId="01D47725" w14:textId="180ACC21" w:rsidR="00101F0B" w:rsidRPr="005E46E1" w:rsidRDefault="005E46E1" w:rsidP="00101F0B">
            <w:pPr>
              <w:pBdr>
                <w:left w:val="single" w:sz="48" w:space="10" w:color="000000" w:themeColor="text1"/>
              </w:pBdr>
              <w:jc w:val="center"/>
              <w:rPr>
                <w:rFonts w:asciiTheme="minorHAnsi" w:hAnsiTheme="minorHAnsi" w:cstheme="minorHAnsi"/>
                <w:b/>
                <w:bCs/>
                <w:smallCaps/>
                <w:sz w:val="60"/>
                <w:szCs w:val="60"/>
              </w:rPr>
            </w:pPr>
            <w:r w:rsidRPr="005E46E1">
              <w:rPr>
                <w:rFonts w:asciiTheme="minorHAnsi" w:hAnsiTheme="minorHAnsi" w:cstheme="minorHAnsi"/>
                <w:b/>
                <w:smallCaps/>
                <w:sz w:val="60"/>
                <w:szCs w:val="60"/>
              </w:rPr>
              <w:t>Cook Island Indicators:</w:t>
            </w:r>
          </w:p>
          <w:p w14:paraId="23603B35" w14:textId="1160479E" w:rsidR="002A5A11" w:rsidRPr="005E46E1" w:rsidRDefault="005E46E1" w:rsidP="005E46E1">
            <w:pPr>
              <w:pBdr>
                <w:left w:val="single" w:sz="48" w:space="10" w:color="000000" w:themeColor="text1"/>
              </w:pBdr>
              <w:jc w:val="center"/>
              <w:rPr>
                <w:rFonts w:asciiTheme="minorHAnsi" w:hAnsiTheme="minorHAnsi" w:cstheme="minorHAnsi"/>
                <w:b/>
                <w:smallCaps/>
                <w:sz w:val="60"/>
                <w:szCs w:val="60"/>
              </w:rPr>
            </w:pPr>
            <w:r w:rsidRPr="005E46E1">
              <w:rPr>
                <w:rFonts w:asciiTheme="minorHAnsi" w:hAnsiTheme="minorHAnsi" w:cstheme="minorHAnsi"/>
                <w:b/>
                <w:bCs/>
                <w:smallCaps/>
                <w:sz w:val="60"/>
                <w:szCs w:val="60"/>
              </w:rPr>
              <w:t xml:space="preserve">Alignment, Relevance, Sustainability </w:t>
            </w:r>
          </w:p>
          <w:p w14:paraId="22347B47" w14:textId="5BF3646B" w:rsidR="00101F0B" w:rsidRPr="005E46E1" w:rsidRDefault="00101F0B" w:rsidP="00101F0B">
            <w:pPr>
              <w:jc w:val="center"/>
              <w:rPr>
                <w:rFonts w:asciiTheme="minorHAnsi" w:hAnsiTheme="minorHAnsi" w:cstheme="minorHAnsi"/>
                <w:b/>
                <w:smallCaps/>
                <w:sz w:val="64"/>
                <w:szCs w:val="64"/>
              </w:rPr>
            </w:pPr>
          </w:p>
        </w:tc>
      </w:tr>
      <w:tr w:rsidR="003E2907" w:rsidRPr="0095069A" w14:paraId="481E7DCA" w14:textId="77777777" w:rsidTr="005E46E1">
        <w:trPr>
          <w:trHeight w:val="113"/>
          <w:jc w:val="center"/>
        </w:trPr>
        <w:tc>
          <w:tcPr>
            <w:tcW w:w="10070" w:type="dxa"/>
            <w:gridSpan w:val="3"/>
            <w:vAlign w:val="bottom"/>
          </w:tcPr>
          <w:p w14:paraId="4A5F6124" w14:textId="77777777" w:rsidR="003E2907" w:rsidRPr="005E46E1" w:rsidRDefault="003E2907" w:rsidP="006F24A1">
            <w:pPr>
              <w:jc w:val="center"/>
              <w:rPr>
                <w:rFonts w:asciiTheme="minorHAnsi" w:hAnsiTheme="minorHAnsi" w:cstheme="minorHAnsi"/>
                <w:b/>
                <w:smallCaps/>
                <w:sz w:val="32"/>
                <w:szCs w:val="28"/>
              </w:rPr>
            </w:pPr>
          </w:p>
        </w:tc>
      </w:tr>
      <w:tr w:rsidR="003E2907" w14:paraId="08BA1443" w14:textId="77777777" w:rsidTr="005E46E1">
        <w:trPr>
          <w:trHeight w:val="113"/>
          <w:jc w:val="center"/>
        </w:trPr>
        <w:tc>
          <w:tcPr>
            <w:tcW w:w="10070" w:type="dxa"/>
            <w:gridSpan w:val="3"/>
          </w:tcPr>
          <w:p w14:paraId="4775AEA7" w14:textId="15A4048D" w:rsidR="003E2907" w:rsidRPr="005E46E1" w:rsidRDefault="003E5E56" w:rsidP="00FA7561">
            <w:pPr>
              <w:tabs>
                <w:tab w:val="left" w:pos="187"/>
                <w:tab w:val="center" w:pos="4924"/>
              </w:tabs>
              <w:jc w:val="center"/>
              <w:rPr>
                <w:rFonts w:asciiTheme="minorHAnsi" w:hAnsiTheme="minorHAnsi" w:cstheme="minorHAnsi"/>
                <w:i/>
                <w:sz w:val="40"/>
                <w:szCs w:val="40"/>
              </w:rPr>
            </w:pPr>
            <w:r w:rsidRPr="005E46E1">
              <w:rPr>
                <w:rFonts w:asciiTheme="minorHAnsi" w:hAnsiTheme="minorHAnsi" w:cstheme="minorHAnsi"/>
                <w:b/>
                <w:i/>
                <w:sz w:val="40"/>
                <w:szCs w:val="40"/>
              </w:rPr>
              <w:t>March</w:t>
            </w:r>
            <w:r w:rsidR="00FA7561" w:rsidRPr="005E46E1">
              <w:rPr>
                <w:rFonts w:asciiTheme="minorHAnsi" w:hAnsiTheme="minorHAnsi" w:cstheme="minorHAnsi"/>
                <w:b/>
                <w:i/>
                <w:sz w:val="40"/>
                <w:szCs w:val="40"/>
              </w:rPr>
              <w:t xml:space="preserve"> 2020</w:t>
            </w:r>
          </w:p>
        </w:tc>
      </w:tr>
      <w:tr w:rsidR="003E2907" w14:paraId="19B5BFEA" w14:textId="77777777" w:rsidTr="005E46E1">
        <w:trPr>
          <w:trHeight w:val="113"/>
          <w:jc w:val="center"/>
        </w:trPr>
        <w:tc>
          <w:tcPr>
            <w:tcW w:w="10070" w:type="dxa"/>
            <w:gridSpan w:val="3"/>
          </w:tcPr>
          <w:p w14:paraId="2599D60F" w14:textId="6683D782" w:rsidR="003E2907" w:rsidRPr="005E46E1" w:rsidRDefault="003E2907" w:rsidP="005E46E1">
            <w:pPr>
              <w:jc w:val="center"/>
              <w:rPr>
                <w:rFonts w:asciiTheme="minorHAnsi" w:hAnsiTheme="minorHAnsi" w:cstheme="minorHAnsi"/>
                <w:sz w:val="36"/>
                <w:szCs w:val="36"/>
              </w:rPr>
            </w:pPr>
          </w:p>
        </w:tc>
      </w:tr>
      <w:tr w:rsidR="006204A8" w:rsidRPr="0095069A" w14:paraId="13E15A53" w14:textId="77777777" w:rsidTr="005E46E1">
        <w:trPr>
          <w:trHeight w:val="679"/>
          <w:jc w:val="center"/>
        </w:trPr>
        <w:tc>
          <w:tcPr>
            <w:tcW w:w="10070" w:type="dxa"/>
            <w:gridSpan w:val="3"/>
          </w:tcPr>
          <w:p w14:paraId="068E15A7" w14:textId="0E8A1352" w:rsidR="00101F0B" w:rsidRPr="005E46E1" w:rsidRDefault="005E46E1" w:rsidP="005E46E1">
            <w:pPr>
              <w:jc w:val="center"/>
              <w:rPr>
                <w:rFonts w:asciiTheme="minorHAnsi" w:hAnsiTheme="minorHAnsi" w:cstheme="minorHAnsi"/>
                <w:b/>
                <w:sz w:val="38"/>
                <w:szCs w:val="38"/>
              </w:rPr>
            </w:pPr>
            <w:r w:rsidRPr="005E46E1">
              <w:rPr>
                <w:rFonts w:asciiTheme="minorHAnsi" w:hAnsiTheme="minorHAnsi" w:cstheme="minorHAnsi"/>
                <w:b/>
                <w:sz w:val="38"/>
                <w:szCs w:val="38"/>
              </w:rPr>
              <w:t xml:space="preserve">Paper by: </w:t>
            </w:r>
            <w:r w:rsidRPr="005E46E1">
              <w:rPr>
                <w:rFonts w:asciiTheme="minorHAnsi" w:hAnsiTheme="minorHAnsi" w:cstheme="minorHAnsi"/>
                <w:sz w:val="38"/>
                <w:szCs w:val="38"/>
              </w:rPr>
              <w:t xml:space="preserve">Ms </w:t>
            </w:r>
            <w:r w:rsidR="00101F0B" w:rsidRPr="005E46E1">
              <w:rPr>
                <w:rFonts w:asciiTheme="minorHAnsi" w:hAnsiTheme="minorHAnsi" w:cstheme="minorHAnsi"/>
                <w:sz w:val="38"/>
                <w:szCs w:val="38"/>
              </w:rPr>
              <w:t>Natalie David</w:t>
            </w:r>
          </w:p>
        </w:tc>
      </w:tr>
      <w:tr w:rsidR="005E46E1" w:rsidRPr="007A7DE1" w14:paraId="7DF16237" w14:textId="77777777" w:rsidTr="005E46E1">
        <w:trPr>
          <w:trHeight w:val="1123"/>
          <w:jc w:val="center"/>
        </w:trPr>
        <w:tc>
          <w:tcPr>
            <w:tcW w:w="10070" w:type="dxa"/>
            <w:gridSpan w:val="3"/>
          </w:tcPr>
          <w:p w14:paraId="5AE77E9E" w14:textId="77777777" w:rsidR="005E46E1" w:rsidRPr="005E46E1" w:rsidRDefault="005E46E1" w:rsidP="00C02F89">
            <w:pPr>
              <w:jc w:val="center"/>
              <w:rPr>
                <w:rFonts w:asciiTheme="minorHAnsi" w:hAnsiTheme="minorHAnsi" w:cstheme="minorHAnsi"/>
                <w:b/>
                <w:sz w:val="36"/>
                <w:szCs w:val="36"/>
              </w:rPr>
            </w:pPr>
          </w:p>
        </w:tc>
      </w:tr>
      <w:tr w:rsidR="005E46E1" w:rsidRPr="007A7DE1" w14:paraId="4CD70C4E" w14:textId="77777777" w:rsidTr="005E46E1">
        <w:trPr>
          <w:trHeight w:val="1123"/>
          <w:jc w:val="center"/>
        </w:trPr>
        <w:tc>
          <w:tcPr>
            <w:tcW w:w="10070" w:type="dxa"/>
            <w:gridSpan w:val="3"/>
          </w:tcPr>
          <w:p w14:paraId="3051CA9F" w14:textId="6C93CD01" w:rsidR="005E46E1" w:rsidRPr="00064CE6" w:rsidRDefault="00B806E0" w:rsidP="00B806E0">
            <w:pPr>
              <w:pStyle w:val="ListParagraph"/>
              <w:rPr>
                <w:rFonts w:asciiTheme="minorHAnsi" w:hAnsiTheme="minorHAnsi" w:cstheme="minorHAnsi"/>
                <w:b/>
                <w:i/>
                <w:sz w:val="102"/>
                <w:szCs w:val="102"/>
              </w:rPr>
            </w:pPr>
            <w:r w:rsidRPr="00064CE6">
              <w:rPr>
                <w:rFonts w:asciiTheme="minorHAnsi" w:hAnsiTheme="minorHAnsi" w:cstheme="minorHAnsi"/>
                <w:b/>
                <w:i/>
                <w:sz w:val="52"/>
                <w:szCs w:val="102"/>
              </w:rPr>
              <w:t xml:space="preserve">- </w:t>
            </w:r>
            <w:r w:rsidR="00D6288F" w:rsidRPr="00064CE6">
              <w:rPr>
                <w:rFonts w:asciiTheme="minorHAnsi" w:hAnsiTheme="minorHAnsi" w:cstheme="minorHAnsi"/>
                <w:b/>
                <w:i/>
                <w:sz w:val="52"/>
                <w:szCs w:val="102"/>
              </w:rPr>
              <w:t>Approved by the IEC on 26 March, 2020 -</w:t>
            </w:r>
          </w:p>
        </w:tc>
      </w:tr>
      <w:tr w:rsidR="005E46E1" w:rsidRPr="007A7DE1" w14:paraId="23004B9A" w14:textId="77777777" w:rsidTr="005E46E1">
        <w:trPr>
          <w:trHeight w:val="567"/>
          <w:jc w:val="center"/>
        </w:trPr>
        <w:tc>
          <w:tcPr>
            <w:tcW w:w="10070" w:type="dxa"/>
            <w:gridSpan w:val="3"/>
          </w:tcPr>
          <w:p w14:paraId="70FFDE4E" w14:textId="77777777" w:rsidR="005E46E1" w:rsidRPr="005E46E1" w:rsidRDefault="005E46E1" w:rsidP="00C02F89">
            <w:pPr>
              <w:jc w:val="center"/>
              <w:rPr>
                <w:rFonts w:asciiTheme="minorHAnsi" w:hAnsiTheme="minorHAnsi" w:cstheme="minorHAnsi"/>
                <w:b/>
                <w:sz w:val="48"/>
                <w:szCs w:val="48"/>
              </w:rPr>
            </w:pPr>
          </w:p>
        </w:tc>
      </w:tr>
      <w:tr w:rsidR="003E2907" w:rsidRPr="00F24CB4" w14:paraId="604B0C22" w14:textId="77777777" w:rsidTr="005E46E1">
        <w:trPr>
          <w:jc w:val="center"/>
        </w:trPr>
        <w:tc>
          <w:tcPr>
            <w:tcW w:w="4862" w:type="dxa"/>
          </w:tcPr>
          <w:p w14:paraId="7504328A" w14:textId="7F6F143E" w:rsidR="003E2907" w:rsidRPr="00F24CB4" w:rsidRDefault="003E2907" w:rsidP="006F24A1">
            <w:pPr>
              <w:rPr>
                <w:sz w:val="2"/>
                <w:szCs w:val="2"/>
              </w:rPr>
            </w:pPr>
            <w:bookmarkStart w:id="9" w:name="_GoBack"/>
            <w:r w:rsidRPr="00F24CB4">
              <w:rPr>
                <w:noProof/>
                <w:sz w:val="2"/>
                <w:szCs w:val="2"/>
                <w:lang w:eastAsia="en-AU"/>
              </w:rPr>
              <mc:AlternateContent>
                <mc:Choice Requires="wpg">
                  <w:drawing>
                    <wp:anchor distT="0" distB="0" distL="114300" distR="114300" simplePos="0" relativeHeight="251663360" behindDoc="1" locked="0" layoutInCell="1" allowOverlap="1" wp14:anchorId="58CACB34" wp14:editId="357AAE00">
                      <wp:simplePos x="0" y="0"/>
                      <wp:positionH relativeFrom="column">
                        <wp:posOffset>45085</wp:posOffset>
                      </wp:positionH>
                      <wp:positionV relativeFrom="paragraph">
                        <wp:posOffset>24765</wp:posOffset>
                      </wp:positionV>
                      <wp:extent cx="2817495" cy="629285"/>
                      <wp:effectExtent l="0" t="0" r="0" b="0"/>
                      <wp:wrapTight wrapText="bothSides">
                        <wp:wrapPolygon edited="0">
                          <wp:start x="0" y="0"/>
                          <wp:lineTo x="0" y="20924"/>
                          <wp:lineTo x="6280" y="20924"/>
                          <wp:lineTo x="16941" y="20924"/>
                          <wp:lineTo x="21176" y="18309"/>
                          <wp:lineTo x="21323" y="1308"/>
                          <wp:lineTo x="20154" y="654"/>
                          <wp:lineTo x="6280"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817495" cy="629285"/>
                                <a:chOff x="52038" y="0"/>
                                <a:chExt cx="2898317" cy="630319"/>
                              </a:xfrm>
                            </wpg:grpSpPr>
                            <wps:wsp>
                              <wps:cNvPr id="12" name="Text Box 2"/>
                              <wps:cNvSpPr txBox="1">
                                <a:spLocks noChangeArrowheads="1"/>
                              </wps:cNvSpPr>
                              <wps:spPr bwMode="auto">
                                <a:xfrm>
                                  <a:off x="910101" y="0"/>
                                  <a:ext cx="2040254" cy="509904"/>
                                </a:xfrm>
                                <a:prstGeom prst="rect">
                                  <a:avLst/>
                                </a:prstGeom>
                                <a:noFill/>
                                <a:ln w="9525">
                                  <a:noFill/>
                                  <a:miter lim="800000"/>
                                  <a:headEnd/>
                                  <a:tailEnd/>
                                </a:ln>
                              </wps:spPr>
                              <wps:txbx>
                                <w:txbxContent>
                                  <w:p w14:paraId="41440CC7" w14:textId="77777777" w:rsidR="00152EA2" w:rsidRPr="003E2907" w:rsidRDefault="00152EA2" w:rsidP="003E2907">
                                    <w:pPr>
                                      <w:rPr>
                                        <w:rFonts w:ascii="Times New Roman" w:hAnsi="Times New Roman"/>
                                        <w:b/>
                                        <w:sz w:val="28"/>
                                      </w:rPr>
                                    </w:pPr>
                                    <w:r w:rsidRPr="003E2907">
                                      <w:rPr>
                                        <w:rFonts w:ascii="Times New Roman" w:hAnsi="Times New Roman"/>
                                        <w:b/>
                                        <w:sz w:val="28"/>
                                      </w:rPr>
                                      <w:t xml:space="preserve">FEDERAL COURT </w:t>
                                    </w:r>
                                  </w:p>
                                  <w:p w14:paraId="6AAB044F" w14:textId="77777777" w:rsidR="00152EA2" w:rsidRPr="003E2907" w:rsidRDefault="00152EA2" w:rsidP="003E2907">
                                    <w:pPr>
                                      <w:rPr>
                                        <w:rFonts w:ascii="Times New Roman" w:hAnsi="Times New Roman"/>
                                        <w:b/>
                                        <w:sz w:val="28"/>
                                      </w:rPr>
                                    </w:pPr>
                                    <w:r w:rsidRPr="003E2907">
                                      <w:rPr>
                                        <w:rFonts w:ascii="Times New Roman" w:hAnsi="Times New Roman"/>
                                        <w:b/>
                                        <w:sz w:val="28"/>
                                      </w:rPr>
                                      <w:t>OF AUSTRALIA</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2038" y="21167"/>
                                  <a:ext cx="828041" cy="609152"/>
                                </a:xfrm>
                                <a:prstGeom prst="rect">
                                  <a:avLst/>
                                </a:prstGeom>
                              </pic:spPr>
                            </pic:pic>
                            <pic:pic xmlns:pic="http://schemas.openxmlformats.org/drawingml/2006/picture">
                              <pic:nvPicPr>
                                <pic:cNvPr id="14" name="Picture 14"/>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flipV="1">
                                  <a:off x="1011716" y="509752"/>
                                  <a:ext cx="1512074" cy="8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CACB34" id="Group 11" o:spid="_x0000_s1026" style="position:absolute;left:0;text-align:left;margin-left:3.55pt;margin-top:1.95pt;width:221.85pt;height:49.55pt;z-index:-251653120;mso-width-relative:margin;mso-height-relative:margin" coordorigin="520" coordsize="28983,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vE5AwQAAEkLAAAOAAAAZHJzL2Uyb0RvYy54bWzkVm1v2zYQ/j5g/4HQ&#10;d8eSLFkviFykThoU6DZj7fadpiiLqERyJG05HfbfdyQl23ECbOsGDMMCRObbHe+eu3uOt2+OfYcO&#10;VGkmeBVEN2GAKCeiZnxXBT99ejfLA6QN5jXuBKdV8ER18Gb17Te3gyxpLFrR1VQhUMJ1OcgqaI2R&#10;5XyuSUt7rG+EpBw2G6F6bGCqdvNa4QG09908DsPlfBCqlkoQqjWs3vvNYOX0Nw0l5oem0dSgrgrA&#10;NuO+yn239jtf3eJyp7BsGRnNwF9hRY8Zh0tPqu6xwWiv2AtVPSNKaNGYGyL6uWgaRqjzAbyJwitv&#10;HpXYS+fLrhx28gQTQHuF01erJd8fNgqxGmIXBYjjHmLkrkUwB3AGuSvhzKOSH+VGjQs7P7P+HhvV&#10;21/wBB0drE8nWOnRIAKLcR5lSZEGiMDeMi7iPPW4kxaCY8XSOFxAopxFSftwEi7yRZSNwotwERVW&#10;eD5dPbcWngwaJKSRPiOl/x5SH1ssqQuAtihMSMUTUp+si2/FEcUeK3fKAoXMEZYBVJcUWn4Q5LNG&#10;XKxbzHf0TikxtBTXYJ5DGZw4iVrMdamtku3wnaghIHhvhFN0hXYRQc5A2M64nSAPkzBOE49aGhZF&#10;mDxDDZdSafNIRY/soAoUVIq7Ah8+aOMBno7Y+HLxjnUdrOOy42iogiKNUydwsdMzA8Xcsb4K8tD+&#10;+TBbTx947YQNZp0fQwQ7DoGcvPV+m+P2CAft4lbUTwCCEr5ogWRg0Ar1JUADFGwV6F/2WNEAde85&#10;AFlESWIr3E2SNIthoi53tpc7mBNQVQUmQH64No4VvK93AHjDHAxnS0ZbIb1Wt5KREv7HioTRizz7&#10;Y+YCKbO39nv26/+Ujh6rz3s5A/KQ2LAt65h5ckQIsbBG8cOGkY3yk4uUXUwpC9v2VhQtbHCsiD3l&#10;ZSArGLlKVS0hM6Y0fX58bqfPLtx2TNo8sSja8egaIHvFV6+g47nwXpB9T7nx5K5oB14KrlsmNYSz&#10;pP2W1pCt72tfWZDvkK72Opv5jnB/jfO7MCzit7N1Gq5nSZg9zO6KJJtl4UOWhEkeraP1bzZ1o6Tc&#10;awr+4u5estFWWH1h7avsOvYhz9uO/9EBuy4DuEJyg0HTrzMRliwk1lZtFDWktcMG0PoREPYypw0H&#10;7RlNC7RlBCtxxQFn6oyjaJn5iptoII/zMAGCcMQbFlHqeOrEnX+RBZxR3gw3BKv+g5UApOjb3Gaq&#10;BEeNFuLXKsEG5vmem/5baQ+th8B7ykBXkIpxz9n/0ypADdTTz1OTHV8g0BCjLFq6pgiNL/Mp7/nB&#10;PkaiNIrDbOyM+bLIXJP6R0vCPUngvebKf3xb2gfh5RzGly/g1e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ei67T3gAAAAcBAAAPAAAAZHJzL2Rvd25yZXYueG1s&#10;TI9BS8NAEIXvgv9hGcGb3Y2xWmM2pRT1VARbQXrbZqdJaHY2ZLdJ+u8dT3oc3sd73+TLybViwD40&#10;njQkMwUCqfS2oUrD1+7tbgEiREPWtJ5QwwUDLIvrq9xk1o/0icM2VoJLKGRGQx1jl0kZyhqdCTPf&#10;IXF29L0zkc++krY3I5e7Vt4r9SidaYgXatPhusbytD07De+jGVdp8jpsTsf1Zb+bf3xvEtT69mZa&#10;vYCIOMU/GH71WR0Kdjr4M9kgWg1PCYMa0mcQnD7MFT9yYEylCmSRy//+xQ8AAAD//wMAUEsDBAoA&#10;AAAAAAAAIQCFG9iWUBgAAFAYAAAUAAAAZHJzL21lZGlhL2ltYWdlMS5wbmeJUE5HDQoaCgAAAA1J&#10;SERSAAAAiAAAAGQIAwAAAR3luA8AAAABc1JHQgCuzhzpAAAABGdBTUEAALGPC/xhBQAAAwBQTFRF&#10;////AAAA7/f3paWlvb29QkJCzs7WWlpja1przsXFSlJKEBkQAAgI5u/mWlJSEIQZEIScnJyUrea9&#10;lIyMhHuMc3Nr5t7mrbW1pcXmQhBCWlKUe3N7EAgQISkp3t7W5pzOWlLvEFKcEFLvzpycrZzOWhnv&#10;EBmcEBnv5nPOWlLFEFJzEFLFznOcrXPOWhnFEBlzEBnFpXOcISEZ5ua95kLv5kKtcylCrULvrUKt&#10;5hDv5hCtcykQrRDvrRCt5mtr5hBr5msp5hAprWtrrRBrrWsprRApWpyc5kLO5kKMcwhCrULOrUKM&#10;5hDO5hCMcwgQrRDOrRCM5mtK5hBK5msI5hAIrWtKrRBKrWsIrRAIWnucY1IZOjE6e+/ee+9ae4w6&#10;e++ce+8Zexmce8Xee8Vae4wQe8Wce8UZexlzEO9aEO/eWozvEKVaEKXeEO8ZEO+cEKUZEKWcMc5a&#10;Mc7ee4zOMYRaMYTeMc4ZMc6cMYQZMYSchIyEMTExe1JKEClKpe/me1KUe5RjEAg6EFIx5pzve1Lv&#10;5pxr5kJrMVKcMVLv75yc5pwp5kIp5u8prZzvexnvMRmcMRnvrZxrrUJrrZwprUIpre8p5nPve1LF&#10;MVJzMVLF73OcrXPvexnFMRlzMRnF5sUprcUp5pxK5kJK5pwI5kII5u8IrZxKrUJKrZwIrUIIre8I&#10;5sUIrcUI1u9anO9anO+U1u+U1sVanMVanMWU1sWUMe9aMe/ee4zvMaVaMaXeMe8ZMe+cMaUZMaWc&#10;hFIZxe/mEFoQQlIpQikQWpxj5sXmEDoQQlIIQggQWntjEFJS9+9ave9ave+U9++U98VavcVavcWU&#10;98WUWu/vWu9rWpw6Wu+tWu8pWimcWsXvWsVrWpwQWsWtWsUpWilzEM5rEM7vWpzOEIRrEITvEM4p&#10;EM6tWu/OWu9KWns6Wu+MWu8IWgicWsXOWsVKWnsQWsWMWsUIWghzEM5KEM7OWnvOEIRKEITOEM4I&#10;EM6M7729hJyl/9bmpYylGQgA///mAAgAAAAADxWaXAAAAQB0Uk5T////////////////////////&#10;////////////////////////////////////////////////////////////////////////////&#10;////////////////////////////////////////////////////////////////////////////&#10;////////////////////////////////////////////////////////////////////////////&#10;////////////////////////////////////////////////////////////////////////////&#10;////////////AFP3ByUAAAAJcEhZcwAACxMAAAsTAQCanBgAABPNSURBVFhH3VldcuSskgWBJJAE&#10;EYRU0gMlFsF2tBN4mllbPXhLjml3zEkklcvVdrfv/Xruw5yw9YsgSfLnJMW+Rq+PiwPcsIzjcUdY&#10;y/HhCefMGxZ+cI6WwMz5W23HxXJg21tUg1pby1jkXfkS37Dej1dDNwW8Ykx0lamYK/eNbm635qZD&#10;c2sIePTK8swU6+VwFWwurTyrYvCeiSWmcHSG77sLrp9m8gy1HBc7ZHi7HpcHeCUrZvbpFgyc5cUs&#10;vOXQCuHKfygnk8V0aEIATqJXNNPh0AbmzuKm8aQ/dJZw1tWC0Qw90Tpgklo34SZvvtHo2s0s4kUP&#10;IRm7FQmSwDpE0UTW2aJTQuOowXTcPUMe50/R2zfGWrUVIYf3ZXhAmdP0oi5o+cEC7kCLZGyaDZZh&#10;4sPx9B2C9AIxuNeV5MLQbcHxvvSAu0GjiWqLDajyCDhalCY4tbFRQgouanrYfxAIDei2tnziPw1b&#10;yruenQKF1KNFw28C2lKv+E94evP8Jt97IRVUUphQBXHlFgvAK74bO9keUM0577bJQvmHtAR8ub2v&#10;QY2BQ9eExbRdDsx0C7zj+OzfwuNEf0FZOOdgKV+ixaRlu73ccB13m3wGh7Uxn0krzH0+Hi3COHpL&#10;vaiyBM+wjx9+2onkg5QmBFMZlsbPmky02F33xqyTGuYyRHrwaJ2cYy23EROWznWvA70nvDt7ue1T&#10;2qYKBpjv9vRuUdTkhxE6oBex9IOCNR0gRRAC3TAf7KDaS7Z2hSF0vL/26cfZTVOaMFf5n5YJlxya&#10;VIz3D26HJgPcvJ4id6vgQyrd84AVOSG45iUQ1YgLXskyV3UGwQKMUsaUbzVrYP5lADw5B9I1H+A7&#10;XifExKtkr6W1ysEpgYsRoVQ3iKJa35pAofQWcE/PmpugF7t9t3TgrOb8ElM1i0Y0lQmGTF3tpu6T&#10;hZpHuCIMe4SScnzDC4prqvbUwjCd2FJC8+4c9DWjoB553A5/YfqlxSgefipgNWNcmO0FvHR5iLXG&#10;S9cxk1/MYi+ebcxMDXzyQ0yrGAK0xxBVnSDYb0Lh5yj2/k+gLzoutfrcqf6A95ksWQ3dv9UHme1u&#10;+GLakFaQnUpEcLtp7tHhj6jJiebSOAbmykLueHCZ36OCEfROkLl562ubaotlKX2WBPAt5CJ1Sjjb&#10;6ZL85BXBewoER5vfw2jOr1f0gtjgFtc594og4dyU5EKP0aQSbb5GsuPPMZeIQ+hBLuLALky12lV4&#10;XMkSFaijOz6Zm0HWO8JSZG0Vo13JQ4ZKpN5unaqGbX/7gOPTdxxNhoEn7gTzWNFxazLCVXK8cy9I&#10;TSVWfgCp/wFnuh0QS25DEqYaFabTt+wVkURpRSRjz9GP2D8+UaIcgSzLaA+lMPES4MoyMznLluhh&#10;AUSEk5dL86SWBtywoNxNTPOYeU6q5QIkUQgQqPIGyBz6+9QZiiQI/nBzGj28GuQhJSMfBeO6irim&#10;ZhR8OIwP8eUjyL6N+kEilpSCoMQQXFqNKV3UKEbmQVnxgp6jjWbmbQ/Nj3hjFewT5ljRbHYSym6U&#10;SKxVlwTyMezhlF5dKaaah9zEPOZwGEdO00i3yEX4n6Y0vo6W/8R1bFtlFforDHpYyye53uq8bQiU&#10;O6qDlQDovwmm0WyajRRC4IDASOFNLJppAb3c0wlSLx3LNWQTryQcCN4C2jKTRai+q+YFqWS1XYVM&#10;FKuK2AWoWYcoXHCL4p3RIMl6tbTTbWb/08ucWc6WZRtnVq+zXsfJulq3asxtbrL3tc6K3caQ5Udr&#10;rVzb6pSJ2FXRgNFzafpZQwRmjK6R9UCrVob01zaO7KVlXSpr+hECKyZb4X3SUY6dtKDMy+vo2/A6&#10;61qKTi9Wts5tydfIPutpqadG3hE8C8OseQBJ9BuTtRBusFGLLjDesL7xnGkUMM1hBF/j6BvCQtGi&#10;2+92VOXdr4P/Z/BPaOkdO238J1BC9K+p/iSW/gtY+hDdEu8W8atp/AbmbN3XW2dRqz3iez1V3FD5&#10;AtQi1mnzNZVNgOQ9keZvwfQILdTLLW2Bt4lozf6YD/nbU0KGIoYJ25Lrdm2LVOVbJFY6fQsUemz5&#10;SqC6o9L4sNL4nGe+BtIx4JE47OhV8hfUXjtKKvjefEZ+TQmBlc01eGPq6vH4bvsmKwA0Imi5mAsh&#10;BY7JzMO3VYKAD7blJsq7KXl/uVx2fuIQpr9ruz0Ff1erMC8T6uYwVwLGZ4JApv9uJ4Un8X4aEZCE&#10;Tc6NryqNIomi7hpT077u+5X8cueDv2C+HjTGyTCBXyTTaUakSFqyHj5072XTV6s9Hu+5lc4kVMaj&#10;eEmshRAjSMH+6p0rfYh6J8ydbA0mTOgRkjARmJ2RoVtWH70cgIY+KzxJc4SehyVc+pj7FancMsUv&#10;Cvnb3xnMiX76RSeFbu3CNlMXTazbAFqhjeI+cZ2E/CgK4bSkE+FM7Fz1MKp6annrRNcYYyX/2biw&#10;eLDkJzwV7oaMq8gBChQ5Uq7AFEaDbHmRtNmyaFCKc5w7nlgKiivgygcYectRF41MMOd+GqKypq7Q&#10;H1rddX9M/Kl2Ol+TFcXI1nZDLZ3bi7VR2brtXIVOKraAyRH66NVwfSZdZyeFFqLCdciV6UI3tjZM&#10;JFckIVyv6AeUBiJ/ZI+Ggf8UFEftIqiEr32qTVMlHwfJuvF04YX7CSo9Au8HnJIUa1YVTKvv+9Tl&#10;znk+RBkacaQxlPA11okY7i+gTmgJi/2YkEQcohMvva3GCA04tp6WZbAm64eNizsisXr0tN+1rJWb&#10;YGPLJ5FkLeVk7jax4UodSeUJEOJagbrvcWyZZ4eFom2u7hXx3jIr9zdoCZWrO73+AHQiYWA7Z39j&#10;m5L4NtF+Zp5Nl5Y7DZ8o0J6dfJRn4QORX34U9warXLWvI9PwYiWYKJOhXQJ2JdW3TwZfuhOwQCyh&#10;5fbo27DOMZNa8GCYdiw7EwVT0Ub+2IlpnMrFs/AS56ZZRo/BEAevliiOFms8UjBKILgYE6O+nool&#10;Hg3bO8LI4P2U6Fzu+zSmJCZ0+pMPRMk71cIBqCEyNbWobbfV9UYWqGlPhbZV9IyzxLlstdxCI8vj&#10;EBpclgb6VrZigg4eV7gM5hYeWMIeW0hAA8aOzirnQuVECgJ1CquCBHUXFUPorkpKK3N5yh/3kIuV&#10;QxGiJ+lmLgWFs3bGYtZQo4V+aVcUsabgDbZzBzptIiueYFhUM22opgpKMeDfle63hVW2Q1RB4gBb&#10;ZpeImgo2/2KSHs/waLQSG4uGujHtVFOplyA+nAPdNZNWAfzcMlQc3rywxY0JA0tWhyE/TKgCB6ip&#10;YDXx4q4SK2pk17UsRYVCIwwStUUns7WLzSFOPpvEopQPO20EKDoj5FzPLd0PDjo3NGG6eitHXS2V&#10;XSSq9vwh1sNBBJJvk51H0OhnCN96llEvGgY/FAxyQ6+r1isbTHIIngpdlyV6gBG+TZNlXraoZ7S4&#10;mhaBp9Er6OMUomQo9QYjIzy4aWXttY/PJS3EFRpjtmOqxeiafpFKCo8uOo0y0IulXcQF5i+VuGx+&#10;lvlCUjxLgvsR7FutbEGdpaqLDn0IIdWtalc4kk70S0PfsNywtJnKIKQ893EgNcx3DOVanlCFV6kO&#10;yXOVTb0wFHce9Z1DwVBBzV90sD8GdYWRdXO1J3zJk/XkyTMmjMDAZOE1X3RxB94faqdD2PcHnvFp&#10;jP7/gi7f/qSk/whstMhIWIP/qLYfB6vAiup25Ve9bC79Skf/zwR76phuwVGStPXYHnypBM0d5wXO&#10;Tx/+Q4DSzmy2cL3jHv8a2VF2Q78ht3j1y4BCWfd3hSDcwFyQbkuq33tfwIh67sXaC4lLHt3dZpH9&#10;FrBpwjsJ+FsoNLmwkjsMc0msyOtifP4pQYvRl+rt0x+//gnezkrqpD8FUIUNwcNUcPP+AhrBMYBq&#10;F2b+V9GQpqlnzreSAcuwcq8uquU9fN6rymqBRiLSwV+yk6ObsidNugZ2E5QQDZUYBvMdHZFi33Uy&#10;l43/v6wQDFvNpS680+ACM0twuzATpQOdeFwyoCzlTqj/Dmj2+qiAYgnmoLVLUqui/euPOB7QfmTR&#10;4BVU8W+i7AmUZRG3Pucct3oDF851ps1pQmfr3BFq/OW67xu8v/J+38b6Z4AmdvNYzlr8x8D9xbt3&#10;t5k8rdp+nWjruHxxQynD61LlXs9KGe/CTUohFg3ZcEcN9+6/gdLQndUgQEp5RRmx+fU68Hp63bbL&#10;pFabprSt00i7M6O3IKMo4nf0Y5gD1vGcCzDwdfoXFWUQw4+vD0ASCQ5nmFeGiief2KiSAvcZu2oc&#10;lGj7Wl8C08XXj+V8QokAvUc9gol+SymL3cun8iUO+LPGBpYmRNSBo0hn/pWFPPRIeK5FiYh22RhU&#10;iHNNSiwffon6T2rZ5ZzTJ90oJuuKqQtqAYyTtLQUJsKIACdgrm1ec97WdmTGxvK76e/R/lYfuxzi&#10;QYyBrJTOyCfJg6erZuvk5De/CyJqJKBXJL+tzZ3tvX6ZdRr0gk/gN/TlV+hPW/4SY/ll6YNyaZlq&#10;1qYwr8Pab0PfRyQ10fQ9+P9PKW0bs/UqRpQMyTruUMEfn/4GWNTfqYUmAykeTQ1V5khpX7IGBSRz&#10;GAQ2khKbQ8NMYA6+UmwksFurmS5E6WACX2CgecLwv8b80VcgT9kWqJjnwwImhMA5rpkYAYx1QhKE&#10;2Y2KvSLdxGvNQitY6Et9/Ob/qJXf/bZyBvQ7SqeGveBywdxniNSJFQW+92/BwXmNGV/CjORfVSY0&#10;EE+vNQSnEBfso2JPXPtz1X8tGk8gkxRG84DjFz6kmHxDxab+2ztBUfKSlRM4CyFVRjzFtUhxUw5O&#10;XdLdofdQ0c+jB/JybGnIqY6ZXP9LM3kSpL8LwkwtEsip6GsU4R4kQLUHEXGXpF57brWojBulzNtT&#10;97TcoHM4uqKpe274jbX+opGdVNCHFvPvTOpX37ua2za1drVB8WXxyYKb9MucKt+qVGZ6fFRGMnHg&#10;qnojNqFOEf6EQ5C7NA85VCAIWbHxvuex57lFeH8htzVjkrtl5bJPrIZd/++zvSFn2ZlpuB5O30Kl&#10;ITzFEMQSMvrhWJk3mh/Wn0U9i+66TbqiX0UglU9aXCo1RO+89F0DMlJ+jtq/I1BSuEJJFW28XSDe&#10;n5WCFssRQfpxJprVnx5W1Jw1e7OvCHk1nCdZSVzFtlOaEFsoUAp4t965++P2sLzSAqMHXzz293Kc&#10;dRpGhyRXmhTxLOK/D7CvOqWtVSuylk9BZdt12TmwIxiw2NRFi93f31Ehrpz77+3P3/4O9L6WhoVS&#10;wQxlUiTIEUXOA5M5gan7jIn5C6uSSkmWyLogCzGwgR4SfZjyW4Wq47hui8k9vn4c+xEwJ0ImPdAv&#10;GMPT9AC5IukzI32uJyF1I5exi2rB+MbyqMsS3gdDP9Va1Fo0XvNYqpEHfBi/3NyEykfEi0V/gYTK&#10;D4t9zsRMfU5vlc5tY0xTGU/t4dBZFAkeusYl1RVnhYga5Pphae5NUcznLcZ4fci0PO6Rw8ywlYH3&#10;eB37/r9+oNSlvLL7Dwuuy7G2rXpRbR1jVvLodD/hKOB+P4vn2blFD5SxcQNBKvSBLqhlsMUrFd4i&#10;8PfXa7nAmGssB2ClEw4kCB2IvxNyXDMOeJjRFi/KB2iLz0EPCNQbjvRwBwIP/O+8xvP/2q9jbJ9X&#10;6gHnAtyv9tPj8cTHO0J5gsPxZj8hAd5/uf8cZztgTlQO7TkT/+VPrjDVSqBU8aKN9cLarLo6miZu&#10;NrZ1L2bbd1OHYot6mHgHlcNgYklBSw1DoudtiW+ly3PhhDpd65Sv3OzweyEHnC/1miJtSZmSOqKA&#10;O1thZlUtqpIwQO+YHrwJdckCwoqMEatK9XsHYSgZR2yS097J3eYRCteXX3Zryzf0RCrr3tpzo4Oe&#10;GNu7jgw+QJCKxbFqhFMtjyWE8pG0J3u7dMUjdY5pHdDaqJ8Bzg0OVTQRhtr3R+7BaAaCBW2Vb+sN&#10;lOYJwVk4AKIO7ZyjWtkfjlddNfUgjYm90K9gRYJ3cpYUrcPEW41JINabZo1+0SsiyIJIPiP9Ce0H&#10;Zxy3jZHXPBuJRIFBIcYmK8xq2V7Epz/uHTCj71qMhjUAa5BiGecFFAjjaedIDUYbOS64r7SQEoaA&#10;YLZoZkSgnxdCFcI8m0ZrKZvmbUZ92VSCfsHR2mgmUPTElo21e3FBk7OX1XiGGbtc1zbXSads2DaE&#10;UGPmAqPdPITQLc1JonzCw/JzdpkRdbcoZBjc6ZaoRjUKvGooT5sRB5nxScpIoAtTVgrQFWsn984t&#10;voREOSuDA2NvsQiemLbldQOnoPgJPkR5niKbkW6ZtWpT3XeSLT3FTKwLpHYD5iJX5OOE4g8LjtWI&#10;YvEghxcBmauvl4WmAhVbhJsNVhiSWqNbtELxkIgIiIyrW13D1kWEDcroWVA9Zthlr8FK2w3K0R2k&#10;hNnCW8K2NeCuKsyyzmJMqt5G0mOQI5WGv8NdSo0p9uToso5pGaeum3zyK6J5qvOL8nW2tVVWXeo1&#10;I8L7S9e2nkgSqsA0+Qt0hFKrG/2l7dYJ5qJah7ErYXMb9ikXfK2WHdW+FbTkHtMzimcJH/kJuhEu&#10;CCVYIYoO8OQ0Jd04DC8SpFEwWFZ5jqGwnDgqWk4Q7eIv4UKF6b+F3aLdhu+XbaXFoZ/GUUbRRo0R&#10;E3xJ2tVfeq7anyRgUB3WlKVo8albYRqioy9gqN8wzM+x62wX5UQokZCOwN5ATjknuTSmKQq/Y/+Q&#10;Aun703L1667b17g3fRRjvz5efTwVPFx/aFrwYT4fbg4w9r+8P2D1+3Qo8AAAAABJRU5ErkJgglBL&#10;AwQKAAAAAAAAACEAoEPLUGoEAABqBAAAFAAAAGRycy9tZWRpYS9pbWFnZTIucG5niVBORw0KGgoA&#10;AAANSUhEUgAABbkAAAAdCAMAAAHHrqFCAAAAAXNSR0IArs4c6QAAAARnQU1BAACxjwv8YQUAAAAk&#10;UExURf/OAP////OsAPGrAJk0FrWykrWyk5SSALMbNIGttQBmfAAAAH1Bm5cAAAAMdFJOU///////&#10;////////ABLfzs4AAAAJcEhZcwAAHsIAAB7CAW7QdT4AAAO3SURBVHhe7drRctswDETRKknT1v//&#10;waWgm9qmTA0YGQbZ2fMqS6bA5U5m4h+3luX9alk+rpbl82pZftWW5XfbH49LJ5a8OVr4zyst/Bbr&#10;cWPJm1kXfrfut9t1f9xG/GHGWeNDLO0Qy3FjyeZu3e/362bWRuu+YjluLNnMuu5bS8EL1MoV3qZW&#10;rvBqtfVxvOKB8iFetRdvfx5jCcN4d9YBMd9aucJ8a+UK862tj2OoB8qHmF8vpnUeYwnDeHfWATHf&#10;WrnCfGvlCvOtrY9jqAfKh5hfL6Z1HmMJw3h31gEx31q5wnxr5Qrzra2PY6gHyoeYXy+mdR5jCcN4&#10;d8qrvzHfSrnCeGvrUPkTplauMNMj3x730+bNVMIw3Z3vjps41zTuDdPd0bhDMN0djTsE093RuEMw&#10;3R2NOwTT3dG4QzDdHY07BNP1WidaNHaiYbuHPXHa7mntXgM3sXnn2JPYzFdhz8dBSKZFar1sz5Xu&#10;IGRqHIRkWqTWy/Zc6Q5CpsZBSKZFar1sz5XuIGRqHIRkWqTWy/Zc6Q5CpsZBSKZFar1sz5XuIGRq&#10;HIRkWqTWy/Zc6Q5CpsZBSKZFar1sz0u6e2y3kFqn7Z7mP/YbtnuI50nrkwjdy5CpcRCSWRFaL0tP&#10;8wc/j223kFqn7Z7O6la4n42QzIrQell6FO4gRGochGRWhNbL0qNwByFS4yAksyK0XpYehTsIkRoH&#10;IZkVofWy9CjcQYjUOAjJrAitl6VH4Q5CpMZBSGZFaL0sPQp3ECI1DkIyK0LrZelRuIMQqXEQklkR&#10;Wi9Lj8IdhEiNg5DMitB6WXoU7iBEahyEZFaE1svSo3AHIVLjICSzIrRelh6FOwiRGgchmRWh9bL0&#10;KNxBiNQ4CMmsCK2XpUfhDkKkxkFIZkVoY1jW/un7FXgXvsFwPELwFV8+OVXP9/XzXXDgRsCKXn/y&#10;X4zjLU00iOSgY2NwxvH/NTc1G0HNnYx6kiYaRHLQsTE441Bzd1BzJ6OepIkGkRx0bAzOONTcHdTc&#10;yagnaaJBJAcdG4MzDjV3BzV3MupJmmgQyUHHxuCMQ83dQc2djHqSJhpEctCxMTjjUHN3UHMno56k&#10;iQaRHHRsDM441Nwd1NzJqCdpokEkBx0bgzMONXcHNXcy6kmaaBDJQcfG4IxDzd1BzZ2MepImGkRy&#10;0LExOONQc3dQcyejnqSJBpEcdGwMzjjU3B3U3MmoJ2miQSQHHRuDMw41dwc1dzLqSZpoEMlBx8bg&#10;jEPN3UHNnYx6kiYaRDJcLn8BfGSWITedw4UAAAAASUVORK5CYIJQSwECLQAUAAYACAAAACEAsYJn&#10;tgoBAAATAgAAEwAAAAAAAAAAAAAAAAAAAAAAW0NvbnRlbnRfVHlwZXNdLnhtbFBLAQItABQABgAI&#10;AAAAIQA4/SH/1gAAAJQBAAALAAAAAAAAAAAAAAAAADsBAABfcmVscy8ucmVsc1BLAQItABQABgAI&#10;AAAAIQBOEvE5AwQAAEkLAAAOAAAAAAAAAAAAAAAAADoCAABkcnMvZTJvRG9jLnhtbFBLAQItABQA&#10;BgAIAAAAIQAubPAAxQAAAKUBAAAZAAAAAAAAAAAAAAAAAGkGAABkcnMvX3JlbHMvZTJvRG9jLnht&#10;bC5yZWxzUEsBAi0AFAAGAAgAAAAhAN6LrtPeAAAABwEAAA8AAAAAAAAAAAAAAAAAZQcAAGRycy9k&#10;b3ducmV2LnhtbFBLAQItAAoAAAAAAAAAIQCFG9iWUBgAAFAYAAAUAAAAAAAAAAAAAAAAAHAIAABk&#10;cnMvbWVkaWEvaW1hZ2UxLnBuZ1BLAQItAAoAAAAAAAAAIQCgQ8tQagQAAGoEAAAUAAAAAAAAAAAA&#10;AAAAAPIgAABkcnMvbWVkaWEvaW1hZ2UyLnBuZ1BLBQYAAAAABwAHAL4BAACOJQAAAAA=&#10;">
                      <v:shapetype id="_x0000_t202" coordsize="21600,21600" o:spt="202" path="m,l,21600r21600,l21600,xe">
                        <v:stroke joinstyle="miter"/>
                        <v:path gradientshapeok="t" o:connecttype="rect"/>
                      </v:shapetype>
                      <v:shape id="Text Box 2" o:spid="_x0000_s1027" type="#_x0000_t202" style="position:absolute;left:9101;width:2040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1440CC7" w14:textId="77777777" w:rsidR="00152EA2" w:rsidRPr="003E2907" w:rsidRDefault="00152EA2" w:rsidP="003E2907">
                              <w:pPr>
                                <w:rPr>
                                  <w:rFonts w:ascii="Times New Roman" w:hAnsi="Times New Roman"/>
                                  <w:b/>
                                  <w:sz w:val="28"/>
                                </w:rPr>
                              </w:pPr>
                              <w:r w:rsidRPr="003E2907">
                                <w:rPr>
                                  <w:rFonts w:ascii="Times New Roman" w:hAnsi="Times New Roman"/>
                                  <w:b/>
                                  <w:sz w:val="28"/>
                                </w:rPr>
                                <w:t xml:space="preserve">FEDERAL COURT </w:t>
                              </w:r>
                            </w:p>
                            <w:p w14:paraId="6AAB044F" w14:textId="77777777" w:rsidR="00152EA2" w:rsidRPr="003E2907" w:rsidRDefault="00152EA2" w:rsidP="003E2907">
                              <w:pPr>
                                <w:rPr>
                                  <w:rFonts w:ascii="Times New Roman" w:hAnsi="Times New Roman"/>
                                  <w:b/>
                                  <w:sz w:val="28"/>
                                </w:rPr>
                              </w:pPr>
                              <w:r w:rsidRPr="003E2907">
                                <w:rPr>
                                  <w:rFonts w:ascii="Times New Roman" w:hAnsi="Times New Roman"/>
                                  <w:b/>
                                  <w:sz w:val="28"/>
                                </w:rPr>
                                <w:t>OF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520;top:211;width:8280;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gsvwAAANsAAAAPAAAAZHJzL2Rvd25yZXYueG1sRE/NisIw&#10;EL4v+A5hhL2tqSuIVqOIuOjFgz8PMDRjUm0mpYna9emNIHibj+93pvPWVeJGTSg9K+j3MhDEhdcl&#10;GwXHw9/PCESIyBorz6TgnwLMZ52vKeba33lHt300IoVwyFGBjbHOpQyFJYeh52vixJ184zAm2Bip&#10;G7yncFfJ3ywbSoclpwaLNS0tFZf91SloH1tXr87r1dBcx3Ty58XIZkap7267mICI1MaP+O3e6DR/&#10;AK9f0gFy9gQAAP//AwBQSwECLQAUAAYACAAAACEA2+H2y+4AAACFAQAAEwAAAAAAAAAAAAAAAAAA&#10;AAAAW0NvbnRlbnRfVHlwZXNdLnhtbFBLAQItABQABgAIAAAAIQBa9CxbvwAAABUBAAALAAAAAAAA&#10;AAAAAAAAAB8BAABfcmVscy8ucmVsc1BLAQItABQABgAIAAAAIQDCGkgsvwAAANsAAAAPAAAAAAAA&#10;AAAAAAAAAAcCAABkcnMvZG93bnJldi54bWxQSwUGAAAAAAMAAwC3AAAA8wIAAAAA&#10;">
                        <v:imagedata r:id="rId10" o:title=""/>
                        <v:path arrowok="t"/>
                      </v:shape>
                      <v:shape id="Picture 14" o:spid="_x0000_s1029" type="#_x0000_t75" style="position:absolute;left:10117;top:5097;width:15120;height:87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kHvwAAANsAAAAPAAAAZHJzL2Rvd25yZXYueG1sRE/NisIw&#10;EL4v+A5hBG9rqsgq1Sgiinta2NoHGJuxKTaTkkRb336zsLC3+fh+Z7MbbCue5EPjWMFsmoEgrpxu&#10;uFZQXk7vKxAhImtsHZOCFwXYbUdvG8y16/mbnkWsRQrhkKMCE2OXSxkqQxbD1HXEibs5bzEm6Gup&#10;PfYp3LZynmUf0mLDqcFgRwdD1b14WAXZV7+cX4+z4RTNuSyXWNS9Pyg1GQ/7NYhIQ/wX/7k/dZq/&#10;gN9f0gFy+wMAAP//AwBQSwECLQAUAAYACAAAACEA2+H2y+4AAACFAQAAEwAAAAAAAAAAAAAAAAAA&#10;AAAAW0NvbnRlbnRfVHlwZXNdLnhtbFBLAQItABQABgAIAAAAIQBa9CxbvwAAABUBAAALAAAAAAAA&#10;AAAAAAAAAB8BAABfcmVscy8ucmVsc1BLAQItABQABgAIAAAAIQAcW5kHvwAAANsAAAAPAAAAAAAA&#10;AAAAAAAAAAcCAABkcnMvZG93bnJldi54bWxQSwUGAAAAAAMAAwC3AAAA8wIAAAAA&#10;">
                        <v:imagedata r:id="rId11" o:title=""/>
                        <v:path arrowok="t"/>
                        <o:lock v:ext="edit" aspectratio="f"/>
                      </v:shape>
                      <w10:wrap type="tight"/>
                    </v:group>
                  </w:pict>
                </mc:Fallback>
              </mc:AlternateContent>
            </w:r>
            <w:bookmarkEnd w:id="9"/>
          </w:p>
        </w:tc>
        <w:tc>
          <w:tcPr>
            <w:tcW w:w="1375" w:type="dxa"/>
          </w:tcPr>
          <w:p w14:paraId="3D13C95A" w14:textId="77777777" w:rsidR="003E2907" w:rsidRPr="008A1F79" w:rsidRDefault="003E2907" w:rsidP="006F24A1">
            <w:pPr>
              <w:jc w:val="right"/>
              <w:rPr>
                <w:sz w:val="22"/>
                <w:szCs w:val="22"/>
              </w:rPr>
            </w:pPr>
          </w:p>
        </w:tc>
        <w:tc>
          <w:tcPr>
            <w:tcW w:w="3833" w:type="dxa"/>
          </w:tcPr>
          <w:p w14:paraId="3B2046DB" w14:textId="37ED01EB" w:rsidR="003E2907" w:rsidRPr="00F24CB4" w:rsidRDefault="003E2907" w:rsidP="006F24A1">
            <w:pPr>
              <w:jc w:val="right"/>
              <w:rPr>
                <w:sz w:val="2"/>
                <w:szCs w:val="2"/>
              </w:rPr>
            </w:pPr>
            <w:r w:rsidRPr="00F24CB4">
              <w:rPr>
                <w:noProof/>
                <w:sz w:val="2"/>
                <w:szCs w:val="2"/>
                <w:lang w:eastAsia="en-AU"/>
              </w:rPr>
              <w:drawing>
                <wp:anchor distT="0" distB="0" distL="114300" distR="114300" simplePos="0" relativeHeight="251662336" behindDoc="1" locked="0" layoutInCell="1" allowOverlap="1" wp14:anchorId="66A88823" wp14:editId="3E72145F">
                  <wp:simplePos x="0" y="0"/>
                  <wp:positionH relativeFrom="column">
                    <wp:posOffset>57150</wp:posOffset>
                  </wp:positionH>
                  <wp:positionV relativeFrom="paragraph">
                    <wp:posOffset>29845</wp:posOffset>
                  </wp:positionV>
                  <wp:extent cx="2124000" cy="611692"/>
                  <wp:effectExtent l="0" t="0" r="0" b="0"/>
                  <wp:wrapTight wrapText="bothSides">
                    <wp:wrapPolygon edited="0">
                      <wp:start x="0" y="0"/>
                      <wp:lineTo x="0" y="20860"/>
                      <wp:lineTo x="21316" y="20860"/>
                      <wp:lineTo x="213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SI Logo - FINAL (Big).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4000" cy="611692"/>
                          </a:xfrm>
                          <a:prstGeom prst="rect">
                            <a:avLst/>
                          </a:prstGeom>
                        </pic:spPr>
                      </pic:pic>
                    </a:graphicData>
                  </a:graphic>
                  <wp14:sizeRelH relativeFrom="margin">
                    <wp14:pctWidth>0</wp14:pctWidth>
                  </wp14:sizeRelH>
                  <wp14:sizeRelV relativeFrom="margin">
                    <wp14:pctHeight>0</wp14:pctHeight>
                  </wp14:sizeRelV>
                </wp:anchor>
              </w:drawing>
            </w:r>
          </w:p>
        </w:tc>
      </w:tr>
      <w:tr w:rsidR="003E2907" w14:paraId="44291DFF" w14:textId="77777777" w:rsidTr="005E46E1">
        <w:trPr>
          <w:jc w:val="center"/>
        </w:trPr>
        <w:tc>
          <w:tcPr>
            <w:tcW w:w="10070" w:type="dxa"/>
            <w:gridSpan w:val="3"/>
          </w:tcPr>
          <w:p w14:paraId="6922FF12" w14:textId="77777777" w:rsidR="005E46E1" w:rsidRDefault="005E46E1" w:rsidP="006F24A1">
            <w:pPr>
              <w:jc w:val="center"/>
              <w:rPr>
                <w:rFonts w:asciiTheme="minorHAnsi" w:hAnsiTheme="minorHAnsi" w:cstheme="minorHAnsi"/>
                <w:i/>
                <w:sz w:val="28"/>
                <w:szCs w:val="19"/>
              </w:rPr>
            </w:pPr>
          </w:p>
          <w:p w14:paraId="52CAF6B4" w14:textId="6C969D72" w:rsidR="003E2907" w:rsidRPr="005E46E1" w:rsidRDefault="003E2907" w:rsidP="006F24A1">
            <w:pPr>
              <w:jc w:val="center"/>
              <w:rPr>
                <w:rFonts w:asciiTheme="minorHAnsi" w:hAnsiTheme="minorHAnsi" w:cstheme="minorHAnsi"/>
                <w:i/>
                <w:sz w:val="28"/>
                <w:szCs w:val="19"/>
              </w:rPr>
            </w:pPr>
            <w:r w:rsidRPr="005E46E1">
              <w:rPr>
                <w:rFonts w:asciiTheme="minorHAnsi" w:hAnsiTheme="minorHAnsi" w:cstheme="minorHAnsi"/>
                <w:i/>
                <w:sz w:val="28"/>
                <w:szCs w:val="19"/>
              </w:rPr>
              <w:t xml:space="preserve">PJSI is funded by the New Zealand Government and </w:t>
            </w:r>
          </w:p>
          <w:p w14:paraId="4F672CA9" w14:textId="3A6D82D5" w:rsidR="00AD248E" w:rsidRPr="005E46E1" w:rsidRDefault="003E2907" w:rsidP="00FB587E">
            <w:pPr>
              <w:spacing w:before="40"/>
              <w:jc w:val="center"/>
              <w:rPr>
                <w:rFonts w:asciiTheme="minorHAnsi" w:hAnsiTheme="minorHAnsi" w:cstheme="minorHAnsi"/>
                <w:noProof/>
                <w:sz w:val="28"/>
                <w:lang w:eastAsia="ja-JP"/>
              </w:rPr>
            </w:pPr>
            <w:r w:rsidRPr="005E46E1">
              <w:rPr>
                <w:rFonts w:asciiTheme="minorHAnsi" w:hAnsiTheme="minorHAnsi" w:cstheme="minorHAnsi"/>
                <w:i/>
                <w:sz w:val="28"/>
                <w:szCs w:val="19"/>
              </w:rPr>
              <w:t>implemented by the Federal Court of Australia</w:t>
            </w:r>
            <w:r w:rsidRPr="00D661FD">
              <w:rPr>
                <w:noProof/>
                <w:sz w:val="28"/>
                <w:lang w:eastAsia="ja-JP"/>
              </w:rPr>
              <w:t xml:space="preserve"> </w:t>
            </w:r>
          </w:p>
        </w:tc>
      </w:tr>
      <w:bookmarkEnd w:id="0"/>
      <w:bookmarkEnd w:id="1"/>
      <w:bookmarkEnd w:id="2"/>
      <w:bookmarkEnd w:id="3"/>
      <w:bookmarkEnd w:id="4"/>
      <w:bookmarkEnd w:id="5"/>
      <w:bookmarkEnd w:id="6"/>
      <w:bookmarkEnd w:id="7"/>
      <w:bookmarkEnd w:id="8"/>
    </w:tbl>
    <w:p w14:paraId="7285A704" w14:textId="77777777" w:rsidR="005E46E1" w:rsidRPr="007A7DE1" w:rsidRDefault="005E46E1" w:rsidP="005E46E1">
      <w:pPr>
        <w:spacing w:after="160" w:line="259" w:lineRule="auto"/>
        <w:contextualSpacing/>
        <w:rPr>
          <w:rFonts w:cs="Calibri"/>
          <w:b/>
          <w:color w:val="1F497D"/>
          <w:sz w:val="28"/>
          <w:szCs w:val="28"/>
        </w:rPr>
        <w:sectPr w:rsidR="005E46E1" w:rsidRPr="007A7DE1" w:rsidSect="00C02F89">
          <w:headerReference w:type="even" r:id="rId13"/>
          <w:headerReference w:type="first" r:id="rId14"/>
          <w:pgSz w:w="11906" w:h="16838"/>
          <w:pgMar w:top="709" w:right="1440" w:bottom="568" w:left="1440" w:header="709" w:footer="709" w:gutter="0"/>
          <w:cols w:space="708"/>
          <w:docGrid w:linePitch="360"/>
        </w:sectPr>
      </w:pPr>
    </w:p>
    <w:sdt>
      <w:sdtPr>
        <w:rPr>
          <w:rFonts w:ascii="Calibri" w:eastAsia="Times New Roman" w:hAnsi="Calibri" w:cs="Times New Roman"/>
          <w:smallCaps w:val="0"/>
          <w:noProof/>
          <w:color w:val="auto"/>
          <w:sz w:val="23"/>
          <w:szCs w:val="24"/>
          <w:lang w:val="en-AU" w:eastAsia="en-AU"/>
        </w:rPr>
        <w:id w:val="-1081061173"/>
        <w:docPartObj>
          <w:docPartGallery w:val="Table of Contents"/>
          <w:docPartUnique/>
        </w:docPartObj>
      </w:sdtPr>
      <w:sdtEndPr>
        <w:rPr>
          <w:rFonts w:asciiTheme="minorHAnsi" w:hAnsiTheme="minorHAnsi"/>
          <w:b/>
          <w:bCs/>
          <w:szCs w:val="23"/>
          <w:lang w:eastAsia="en-GB"/>
        </w:rPr>
      </w:sdtEndPr>
      <w:sdtContent>
        <w:sdt>
          <w:sdtPr>
            <w:rPr>
              <w:rFonts w:ascii="Calibri" w:eastAsia="Times New Roman" w:hAnsi="Calibri" w:cs="Times New Roman"/>
              <w:smallCaps w:val="0"/>
              <w:noProof/>
              <w:color w:val="auto"/>
              <w:sz w:val="23"/>
              <w:szCs w:val="24"/>
              <w:lang w:val="en-AU" w:eastAsia="en-AU"/>
            </w:rPr>
            <w:id w:val="-882712472"/>
            <w:docPartObj>
              <w:docPartGallery w:val="Table of Contents"/>
              <w:docPartUnique/>
            </w:docPartObj>
          </w:sdtPr>
          <w:sdtEndPr>
            <w:rPr>
              <w:rFonts w:asciiTheme="minorHAnsi" w:hAnsiTheme="minorHAnsi"/>
              <w:szCs w:val="23"/>
              <w:lang w:eastAsia="en-GB"/>
            </w:rPr>
          </w:sdtEndPr>
          <w:sdtContent>
            <w:p w14:paraId="298B4CBE" w14:textId="77777777" w:rsidR="00CE52BB" w:rsidRPr="00060D11" w:rsidRDefault="00CE52BB" w:rsidP="00992D03">
              <w:pPr>
                <w:pStyle w:val="TOCHeading"/>
                <w:spacing w:before="360" w:line="240" w:lineRule="auto"/>
                <w:jc w:val="left"/>
                <w:rPr>
                  <w:rFonts w:asciiTheme="minorHAnsi" w:hAnsiTheme="minorHAnsi" w:cstheme="minorHAnsi"/>
                  <w:b/>
                  <w:smallCaps w:val="0"/>
                  <w:color w:val="1F497D"/>
                  <w:sz w:val="36"/>
                  <w:szCs w:val="36"/>
                  <w:lang w:val="en-AU"/>
                </w:rPr>
              </w:pPr>
              <w:r w:rsidRPr="00060D11">
                <w:rPr>
                  <w:rFonts w:asciiTheme="minorHAnsi" w:hAnsiTheme="minorHAnsi" w:cstheme="minorHAnsi"/>
                  <w:b/>
                  <w:smallCaps w:val="0"/>
                  <w:color w:val="1F497D"/>
                  <w:sz w:val="36"/>
                  <w:szCs w:val="36"/>
                  <w:lang w:val="en-AU"/>
                </w:rPr>
                <w:t>Table of Contents</w:t>
              </w:r>
            </w:p>
            <w:p w14:paraId="33136E74" w14:textId="2C9AD4B7" w:rsidR="00992D03" w:rsidRPr="00992D03" w:rsidRDefault="00CE52BB" w:rsidP="00992D03">
              <w:pPr>
                <w:pStyle w:val="TOC1"/>
                <w:rPr>
                  <w:rFonts w:eastAsiaTheme="minorEastAsia" w:cstheme="minorBidi"/>
                  <w:lang w:eastAsia="en-AU"/>
                </w:rPr>
              </w:pPr>
              <w:r w:rsidRPr="00992D03">
                <w:fldChar w:fldCharType="begin"/>
              </w:r>
              <w:r w:rsidRPr="00992D03">
                <w:instrText xml:space="preserve"> TOC \o "1-3" \h \z \u </w:instrText>
              </w:r>
              <w:r w:rsidRPr="00992D03">
                <w:fldChar w:fldCharType="separate"/>
              </w:r>
              <w:hyperlink w:anchor="_Toc35008742" w:history="1">
                <w:r w:rsidR="00992D03" w:rsidRPr="00992D03">
                  <w:rPr>
                    <w:rStyle w:val="Hyperlink"/>
                    <w:rFonts w:cstheme="minorHAnsi"/>
                  </w:rPr>
                  <w:t>Executive Summary</w:t>
                </w:r>
                <w:r w:rsidR="00992D03" w:rsidRPr="00992D03">
                  <w:rPr>
                    <w:webHidden/>
                  </w:rPr>
                  <w:tab/>
                </w:r>
                <w:r w:rsidR="00992D03" w:rsidRPr="00992D03">
                  <w:rPr>
                    <w:webHidden/>
                  </w:rPr>
                  <w:fldChar w:fldCharType="begin"/>
                </w:r>
                <w:r w:rsidR="00992D03" w:rsidRPr="00992D03">
                  <w:rPr>
                    <w:webHidden/>
                  </w:rPr>
                  <w:instrText xml:space="preserve"> PAGEREF _Toc35008742 \h </w:instrText>
                </w:r>
                <w:r w:rsidR="00992D03" w:rsidRPr="00992D03">
                  <w:rPr>
                    <w:webHidden/>
                  </w:rPr>
                </w:r>
                <w:r w:rsidR="00992D03" w:rsidRPr="00992D03">
                  <w:rPr>
                    <w:webHidden/>
                  </w:rPr>
                  <w:fldChar w:fldCharType="separate"/>
                </w:r>
                <w:r w:rsidR="00152EA2">
                  <w:rPr>
                    <w:webHidden/>
                  </w:rPr>
                  <w:t>iv</w:t>
                </w:r>
                <w:r w:rsidR="00992D03" w:rsidRPr="00992D03">
                  <w:rPr>
                    <w:webHidden/>
                  </w:rPr>
                  <w:fldChar w:fldCharType="end"/>
                </w:r>
              </w:hyperlink>
            </w:p>
            <w:p w14:paraId="0B812685" w14:textId="3327A23B" w:rsidR="00992D03" w:rsidRPr="00992D03" w:rsidRDefault="00152EA2" w:rsidP="00992D03">
              <w:pPr>
                <w:pStyle w:val="TOC3"/>
                <w:jc w:val="left"/>
                <w:rPr>
                  <w:rFonts w:eastAsiaTheme="minorEastAsia" w:cstheme="minorBidi"/>
                  <w:noProof/>
                  <w:sz w:val="23"/>
                  <w:szCs w:val="23"/>
                  <w:lang w:eastAsia="en-AU"/>
                </w:rPr>
              </w:pPr>
              <w:hyperlink w:anchor="_Toc35008743" w:history="1">
                <w:r w:rsidR="00992D03" w:rsidRPr="00992D03">
                  <w:rPr>
                    <w:rStyle w:val="Hyperlink"/>
                    <w:noProof/>
                    <w:sz w:val="23"/>
                    <w:szCs w:val="23"/>
                  </w:rPr>
                  <w:t>a.</w:t>
                </w:r>
                <w:r w:rsidR="00992D03" w:rsidRPr="00992D03">
                  <w:rPr>
                    <w:rFonts w:eastAsiaTheme="minorEastAsia" w:cstheme="minorBidi"/>
                    <w:noProof/>
                    <w:sz w:val="23"/>
                    <w:szCs w:val="23"/>
                    <w:lang w:eastAsia="en-AU"/>
                  </w:rPr>
                  <w:tab/>
                </w:r>
                <w:r w:rsidR="00992D03" w:rsidRPr="00992D03">
                  <w:rPr>
                    <w:rStyle w:val="Hyperlink"/>
                    <w:noProof/>
                    <w:sz w:val="23"/>
                    <w:szCs w:val="23"/>
                  </w:rPr>
                  <w:t>Key Recommendations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_Toc35008743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v</w:t>
                </w:r>
                <w:r w:rsidR="00992D03" w:rsidRPr="00992D03">
                  <w:rPr>
                    <w:noProof/>
                    <w:webHidden/>
                    <w:sz w:val="23"/>
                    <w:szCs w:val="23"/>
                  </w:rPr>
                  <w:fldChar w:fldCharType="end"/>
                </w:r>
              </w:hyperlink>
            </w:p>
            <w:p w14:paraId="74AF6FA4" w14:textId="7092EF0D" w:rsidR="00992D03" w:rsidRPr="00992D03" w:rsidRDefault="00152EA2" w:rsidP="00992D03">
              <w:pPr>
                <w:pStyle w:val="TOC3"/>
                <w:jc w:val="left"/>
                <w:rPr>
                  <w:rFonts w:eastAsiaTheme="minorEastAsia" w:cstheme="minorBidi"/>
                  <w:noProof/>
                  <w:sz w:val="23"/>
                  <w:szCs w:val="23"/>
                  <w:lang w:eastAsia="en-AU"/>
                </w:rPr>
              </w:pPr>
              <w:hyperlink w:anchor="_Toc35008744" w:history="1">
                <w:r w:rsidR="00992D03" w:rsidRPr="00992D03">
                  <w:rPr>
                    <w:rStyle w:val="Hyperlink"/>
                    <w:noProof/>
                    <w:sz w:val="23"/>
                    <w:szCs w:val="23"/>
                  </w:rPr>
                  <w:t>b.</w:t>
                </w:r>
                <w:r w:rsidR="00992D03" w:rsidRPr="00992D03">
                  <w:rPr>
                    <w:rFonts w:eastAsiaTheme="minorEastAsia" w:cstheme="minorBidi"/>
                    <w:noProof/>
                    <w:sz w:val="23"/>
                    <w:szCs w:val="23"/>
                    <w:lang w:eastAsia="en-AU"/>
                  </w:rPr>
                  <w:tab/>
                </w:r>
                <w:r w:rsidR="00992D03" w:rsidRPr="00992D03">
                  <w:rPr>
                    <w:rStyle w:val="Hyperlink"/>
                    <w:noProof/>
                    <w:sz w:val="23"/>
                    <w:szCs w:val="23"/>
                  </w:rPr>
                  <w:t>Technical Recommendations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_Toc35008744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v</w:t>
                </w:r>
                <w:r w:rsidR="00992D03" w:rsidRPr="00992D03">
                  <w:rPr>
                    <w:noProof/>
                    <w:webHidden/>
                    <w:sz w:val="23"/>
                    <w:szCs w:val="23"/>
                  </w:rPr>
                  <w:fldChar w:fldCharType="end"/>
                </w:r>
              </w:hyperlink>
            </w:p>
            <w:p w14:paraId="095AD0AE" w14:textId="55948FD8" w:rsidR="00992D03" w:rsidRPr="00992D03" w:rsidRDefault="00152EA2" w:rsidP="00992D03">
              <w:pPr>
                <w:pStyle w:val="TOC1"/>
                <w:rPr>
                  <w:rFonts w:eastAsiaTheme="minorEastAsia" w:cstheme="minorBidi"/>
                  <w:lang w:eastAsia="en-AU"/>
                </w:rPr>
              </w:pPr>
              <w:hyperlink w:anchor="_Toc35008745" w:history="1">
                <w:r w:rsidR="00992D03" w:rsidRPr="00992D03">
                  <w:rPr>
                    <w:rStyle w:val="Hyperlink"/>
                  </w:rPr>
                  <w:t>1.0</w:t>
                </w:r>
                <w:r w:rsidR="00992D03" w:rsidRPr="00992D03">
                  <w:rPr>
                    <w:rFonts w:eastAsiaTheme="minorEastAsia" w:cstheme="minorBidi"/>
                    <w:lang w:eastAsia="en-AU"/>
                  </w:rPr>
                  <w:tab/>
                </w:r>
                <w:r w:rsidR="00992D03" w:rsidRPr="00992D03">
                  <w:rPr>
                    <w:rStyle w:val="Hyperlink"/>
                  </w:rPr>
                  <w:t>Purpose</w:t>
                </w:r>
                <w:r w:rsidR="00992D03" w:rsidRPr="00992D03">
                  <w:rPr>
                    <w:webHidden/>
                  </w:rPr>
                  <w:tab/>
                </w:r>
                <w:r w:rsidR="00992D03" w:rsidRPr="00992D03">
                  <w:rPr>
                    <w:webHidden/>
                  </w:rPr>
                  <w:fldChar w:fldCharType="begin"/>
                </w:r>
                <w:r w:rsidR="00992D03" w:rsidRPr="00992D03">
                  <w:rPr>
                    <w:webHidden/>
                  </w:rPr>
                  <w:instrText xml:space="preserve"> PAGEREF _Toc35008745 \h </w:instrText>
                </w:r>
                <w:r w:rsidR="00992D03" w:rsidRPr="00992D03">
                  <w:rPr>
                    <w:webHidden/>
                  </w:rPr>
                </w:r>
                <w:r w:rsidR="00992D03" w:rsidRPr="00992D03">
                  <w:rPr>
                    <w:webHidden/>
                  </w:rPr>
                  <w:fldChar w:fldCharType="separate"/>
                </w:r>
                <w:r>
                  <w:rPr>
                    <w:webHidden/>
                  </w:rPr>
                  <w:t>1</w:t>
                </w:r>
                <w:r w:rsidR="00992D03" w:rsidRPr="00992D03">
                  <w:rPr>
                    <w:webHidden/>
                  </w:rPr>
                  <w:fldChar w:fldCharType="end"/>
                </w:r>
              </w:hyperlink>
            </w:p>
            <w:p w14:paraId="7C045E7A" w14:textId="3FB17705" w:rsidR="00992D03" w:rsidRPr="00992D03" w:rsidRDefault="00152EA2" w:rsidP="00992D03">
              <w:pPr>
                <w:pStyle w:val="TOC1"/>
                <w:rPr>
                  <w:rFonts w:eastAsiaTheme="minorEastAsia" w:cstheme="minorBidi"/>
                  <w:lang w:eastAsia="en-AU"/>
                </w:rPr>
              </w:pPr>
              <w:hyperlink w:anchor="_Toc35008746" w:history="1">
                <w:r w:rsidR="00992D03" w:rsidRPr="00992D03">
                  <w:rPr>
                    <w:rStyle w:val="Hyperlink"/>
                  </w:rPr>
                  <w:t>2.0</w:t>
                </w:r>
                <w:r w:rsidR="00992D03" w:rsidRPr="00992D03">
                  <w:rPr>
                    <w:rFonts w:eastAsiaTheme="minorEastAsia" w:cstheme="minorBidi"/>
                    <w:lang w:eastAsia="en-AU"/>
                  </w:rPr>
                  <w:tab/>
                </w:r>
                <w:r w:rsidR="00992D03" w:rsidRPr="00992D03">
                  <w:rPr>
                    <w:rStyle w:val="Hyperlink"/>
                  </w:rPr>
                  <w:t>Background</w:t>
                </w:r>
                <w:r w:rsidR="00992D03" w:rsidRPr="00992D03">
                  <w:rPr>
                    <w:webHidden/>
                  </w:rPr>
                  <w:tab/>
                </w:r>
                <w:r w:rsidR="00992D03" w:rsidRPr="00992D03">
                  <w:rPr>
                    <w:webHidden/>
                  </w:rPr>
                  <w:fldChar w:fldCharType="begin"/>
                </w:r>
                <w:r w:rsidR="00992D03" w:rsidRPr="00992D03">
                  <w:rPr>
                    <w:webHidden/>
                  </w:rPr>
                  <w:instrText xml:space="preserve"> PAGEREF _Toc35008746 \h </w:instrText>
                </w:r>
                <w:r w:rsidR="00992D03" w:rsidRPr="00992D03">
                  <w:rPr>
                    <w:webHidden/>
                  </w:rPr>
                </w:r>
                <w:r w:rsidR="00992D03" w:rsidRPr="00992D03">
                  <w:rPr>
                    <w:webHidden/>
                  </w:rPr>
                  <w:fldChar w:fldCharType="separate"/>
                </w:r>
                <w:r>
                  <w:rPr>
                    <w:webHidden/>
                  </w:rPr>
                  <w:t>1</w:t>
                </w:r>
                <w:r w:rsidR="00992D03" w:rsidRPr="00992D03">
                  <w:rPr>
                    <w:webHidden/>
                  </w:rPr>
                  <w:fldChar w:fldCharType="end"/>
                </w:r>
              </w:hyperlink>
            </w:p>
            <w:p w14:paraId="4EA96229" w14:textId="43E9E39C"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47" w:history="1">
                <w:r w:rsidR="00992D03" w:rsidRPr="00992D03">
                  <w:rPr>
                    <w:rStyle w:val="Hyperlink"/>
                    <w:noProof/>
                    <w:sz w:val="23"/>
                    <w:szCs w:val="23"/>
                  </w:rPr>
                  <w:t>2.1</w:t>
                </w:r>
                <w:r w:rsidR="00992D03" w:rsidRPr="00992D03">
                  <w:rPr>
                    <w:rFonts w:eastAsiaTheme="minorEastAsia" w:cstheme="minorBidi"/>
                    <w:noProof/>
                    <w:sz w:val="23"/>
                    <w:szCs w:val="23"/>
                    <w:lang w:eastAsia="en-AU"/>
                  </w:rPr>
                  <w:tab/>
                </w:r>
                <w:r w:rsidR="00992D03" w:rsidRPr="00992D03">
                  <w:rPr>
                    <w:rStyle w:val="Hyperlink"/>
                    <w:noProof/>
                    <w:sz w:val="23"/>
                    <w:szCs w:val="23"/>
                  </w:rPr>
                  <w:t>PJSI’s Accountability Project</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_Toc35008747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1</w:t>
                </w:r>
                <w:r w:rsidR="00992D03" w:rsidRPr="00992D03">
                  <w:rPr>
                    <w:noProof/>
                    <w:webHidden/>
                    <w:sz w:val="23"/>
                    <w:szCs w:val="23"/>
                  </w:rPr>
                  <w:fldChar w:fldCharType="end"/>
                </w:r>
              </w:hyperlink>
            </w:p>
            <w:p w14:paraId="532791D7" w14:textId="32A17177"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48" w:history="1">
                <w:r w:rsidR="00992D03" w:rsidRPr="00992D03">
                  <w:rPr>
                    <w:rStyle w:val="Hyperlink"/>
                    <w:noProof/>
                    <w:sz w:val="23"/>
                    <w:szCs w:val="23"/>
                  </w:rPr>
                  <w:t>2.2</w:t>
                </w:r>
                <w:r w:rsidR="00992D03" w:rsidRPr="00992D03">
                  <w:rPr>
                    <w:rFonts w:eastAsiaTheme="minorEastAsia" w:cstheme="minorBidi"/>
                    <w:noProof/>
                    <w:sz w:val="23"/>
                    <w:szCs w:val="23"/>
                    <w:lang w:eastAsia="en-AU"/>
                  </w:rPr>
                  <w:tab/>
                </w:r>
                <w:r w:rsidR="00992D03" w:rsidRPr="00992D03">
                  <w:rPr>
                    <w:rStyle w:val="Hyperlink"/>
                    <w:noProof/>
                    <w:sz w:val="23"/>
                    <w:szCs w:val="23"/>
                  </w:rPr>
                  <w:t>International Frameworks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_Toc35008748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2</w:t>
                </w:r>
                <w:r w:rsidR="00992D03" w:rsidRPr="00992D03">
                  <w:rPr>
                    <w:noProof/>
                    <w:webHidden/>
                    <w:sz w:val="23"/>
                    <w:szCs w:val="23"/>
                  </w:rPr>
                  <w:fldChar w:fldCharType="end"/>
                </w:r>
              </w:hyperlink>
            </w:p>
            <w:p w14:paraId="5AA4368A" w14:textId="3F364010" w:rsidR="00992D03" w:rsidRPr="00992D03" w:rsidRDefault="00152EA2" w:rsidP="00992D03">
              <w:pPr>
                <w:pStyle w:val="TOC1"/>
                <w:rPr>
                  <w:rFonts w:eastAsiaTheme="minorEastAsia" w:cstheme="minorBidi"/>
                  <w:lang w:eastAsia="en-AU"/>
                </w:rPr>
              </w:pPr>
              <w:hyperlink w:anchor="_Toc35008750" w:history="1">
                <w:r w:rsidR="00992D03" w:rsidRPr="00992D03">
                  <w:rPr>
                    <w:rStyle w:val="Hyperlink"/>
                  </w:rPr>
                  <w:t>3.0</w:t>
                </w:r>
                <w:r w:rsidR="00992D03" w:rsidRPr="00992D03">
                  <w:rPr>
                    <w:rFonts w:eastAsiaTheme="minorEastAsia" w:cstheme="minorBidi"/>
                    <w:lang w:eastAsia="en-AU"/>
                  </w:rPr>
                  <w:tab/>
                </w:r>
                <w:r w:rsidR="00992D03" w:rsidRPr="00992D03">
                  <w:rPr>
                    <w:rStyle w:val="Hyperlink"/>
                  </w:rPr>
                  <w:t>Alignment</w:t>
                </w:r>
                <w:r w:rsidR="00992D03" w:rsidRPr="00992D03">
                  <w:rPr>
                    <w:webHidden/>
                  </w:rPr>
                  <w:tab/>
                </w:r>
                <w:r w:rsidR="00992D03" w:rsidRPr="00992D03">
                  <w:rPr>
                    <w:webHidden/>
                  </w:rPr>
                  <w:fldChar w:fldCharType="begin"/>
                </w:r>
                <w:r w:rsidR="00992D03" w:rsidRPr="00992D03">
                  <w:rPr>
                    <w:webHidden/>
                  </w:rPr>
                  <w:instrText xml:space="preserve"> PAGEREF _Toc35008750 \h </w:instrText>
                </w:r>
                <w:r w:rsidR="00992D03" w:rsidRPr="00992D03">
                  <w:rPr>
                    <w:webHidden/>
                  </w:rPr>
                </w:r>
                <w:r w:rsidR="00992D03" w:rsidRPr="00992D03">
                  <w:rPr>
                    <w:webHidden/>
                  </w:rPr>
                  <w:fldChar w:fldCharType="separate"/>
                </w:r>
                <w:r>
                  <w:rPr>
                    <w:webHidden/>
                  </w:rPr>
                  <w:t>4</w:t>
                </w:r>
                <w:r w:rsidR="00992D03" w:rsidRPr="00992D03">
                  <w:rPr>
                    <w:webHidden/>
                  </w:rPr>
                  <w:fldChar w:fldCharType="end"/>
                </w:r>
              </w:hyperlink>
            </w:p>
            <w:p w14:paraId="68CD449E" w14:textId="205B0CEE"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51" w:history="1">
                <w:r w:rsidR="00992D03" w:rsidRPr="00992D03">
                  <w:rPr>
                    <w:rStyle w:val="Hyperlink"/>
                    <w:noProof/>
                    <w:sz w:val="23"/>
                    <w:szCs w:val="23"/>
                  </w:rPr>
                  <w:t>3.1</w:t>
                </w:r>
                <w:r w:rsidR="00992D03" w:rsidRPr="00992D03">
                  <w:rPr>
                    <w:rFonts w:eastAsiaTheme="minorEastAsia" w:cstheme="minorBidi"/>
                    <w:noProof/>
                    <w:sz w:val="23"/>
                    <w:szCs w:val="23"/>
                    <w:lang w:eastAsia="en-AU"/>
                  </w:rPr>
                  <w:tab/>
                </w:r>
                <w:r w:rsidR="00992D03" w:rsidRPr="00992D03">
                  <w:rPr>
                    <w:rStyle w:val="Hyperlink"/>
                    <w:noProof/>
                    <w:sz w:val="23"/>
                    <w:szCs w:val="23"/>
                  </w:rPr>
                  <w:t>Development of the Cook Island Indicators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_Toc35008751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4</w:t>
                </w:r>
                <w:r w:rsidR="00992D03" w:rsidRPr="00992D03">
                  <w:rPr>
                    <w:noProof/>
                    <w:webHidden/>
                    <w:sz w:val="23"/>
                    <w:szCs w:val="23"/>
                  </w:rPr>
                  <w:fldChar w:fldCharType="end"/>
                </w:r>
              </w:hyperlink>
            </w:p>
            <w:p w14:paraId="25CE3E3D" w14:textId="40589649"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52" w:history="1">
                <w:r w:rsidR="00992D03" w:rsidRPr="00992D03">
                  <w:rPr>
                    <w:rStyle w:val="Hyperlink"/>
                    <w:noProof/>
                    <w:sz w:val="23"/>
                    <w:szCs w:val="23"/>
                  </w:rPr>
                  <w:t>3.2</w:t>
                </w:r>
                <w:r w:rsidR="00992D03" w:rsidRPr="00992D03">
                  <w:rPr>
                    <w:rFonts w:eastAsiaTheme="minorEastAsia" w:cstheme="minorBidi"/>
                    <w:noProof/>
                    <w:sz w:val="23"/>
                    <w:szCs w:val="23"/>
                    <w:lang w:eastAsia="en-AU"/>
                  </w:rPr>
                  <w:tab/>
                </w:r>
                <w:r w:rsidR="00992D03" w:rsidRPr="00992D03">
                  <w:rPr>
                    <w:rStyle w:val="Hyperlink"/>
                    <w:noProof/>
                    <w:sz w:val="23"/>
                    <w:szCs w:val="23"/>
                  </w:rPr>
                  <w:t>An Approach to Future Alignment</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_Toc35008752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4</w:t>
                </w:r>
                <w:r w:rsidR="00992D03" w:rsidRPr="00992D03">
                  <w:rPr>
                    <w:noProof/>
                    <w:webHidden/>
                    <w:sz w:val="23"/>
                    <w:szCs w:val="23"/>
                  </w:rPr>
                  <w:fldChar w:fldCharType="end"/>
                </w:r>
              </w:hyperlink>
            </w:p>
            <w:p w14:paraId="74365FA8" w14:textId="51B33B55" w:rsidR="00992D03" w:rsidRPr="00992D03" w:rsidRDefault="00152EA2" w:rsidP="00992D03">
              <w:pPr>
                <w:pStyle w:val="TOC1"/>
                <w:rPr>
                  <w:rFonts w:eastAsiaTheme="minorEastAsia" w:cstheme="minorBidi"/>
                  <w:lang w:eastAsia="en-AU"/>
                </w:rPr>
              </w:pPr>
              <w:hyperlink w:anchor="_Toc35008753" w:history="1">
                <w:r w:rsidR="00992D03" w:rsidRPr="00992D03">
                  <w:rPr>
                    <w:rStyle w:val="Hyperlink"/>
                  </w:rPr>
                  <w:t>4.0</w:t>
                </w:r>
                <w:r w:rsidR="00992D03" w:rsidRPr="00992D03">
                  <w:rPr>
                    <w:rFonts w:eastAsiaTheme="minorEastAsia" w:cstheme="minorBidi"/>
                    <w:lang w:eastAsia="en-AU"/>
                  </w:rPr>
                  <w:tab/>
                </w:r>
                <w:r w:rsidR="00992D03" w:rsidRPr="00992D03">
                  <w:rPr>
                    <w:rStyle w:val="Hyperlink"/>
                  </w:rPr>
                  <w:t>Cook Island Indicators</w:t>
                </w:r>
                <w:r w:rsidR="00992D03" w:rsidRPr="00992D03">
                  <w:rPr>
                    <w:webHidden/>
                  </w:rPr>
                  <w:tab/>
                </w:r>
                <w:r w:rsidR="00992D03" w:rsidRPr="00992D03">
                  <w:rPr>
                    <w:webHidden/>
                  </w:rPr>
                  <w:fldChar w:fldCharType="begin"/>
                </w:r>
                <w:r w:rsidR="00992D03" w:rsidRPr="00992D03">
                  <w:rPr>
                    <w:webHidden/>
                  </w:rPr>
                  <w:instrText xml:space="preserve"> PAGEREF _Toc35008753 \h </w:instrText>
                </w:r>
                <w:r w:rsidR="00992D03" w:rsidRPr="00992D03">
                  <w:rPr>
                    <w:webHidden/>
                  </w:rPr>
                </w:r>
                <w:r w:rsidR="00992D03" w:rsidRPr="00992D03">
                  <w:rPr>
                    <w:webHidden/>
                  </w:rPr>
                  <w:fldChar w:fldCharType="separate"/>
                </w:r>
                <w:r>
                  <w:rPr>
                    <w:webHidden/>
                  </w:rPr>
                  <w:t>5</w:t>
                </w:r>
                <w:r w:rsidR="00992D03" w:rsidRPr="00992D03">
                  <w:rPr>
                    <w:webHidden/>
                  </w:rPr>
                  <w:fldChar w:fldCharType="end"/>
                </w:r>
              </w:hyperlink>
            </w:p>
            <w:p w14:paraId="6500A465" w14:textId="401F5190"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54" w:history="1">
                <w:r w:rsidR="00992D03" w:rsidRPr="00992D03">
                  <w:rPr>
                    <w:rStyle w:val="Hyperlink"/>
                    <w:noProof/>
                    <w:sz w:val="23"/>
                    <w:szCs w:val="23"/>
                  </w:rPr>
                  <w:t>4.1</w:t>
                </w:r>
                <w:r w:rsidR="00992D03" w:rsidRPr="00992D03">
                  <w:rPr>
                    <w:rFonts w:eastAsiaTheme="minorEastAsia" w:cstheme="minorBidi"/>
                    <w:noProof/>
                    <w:sz w:val="23"/>
                    <w:szCs w:val="23"/>
                    <w:lang w:eastAsia="en-AU"/>
                  </w:rPr>
                  <w:tab/>
                </w:r>
                <w:r w:rsidR="00992D03" w:rsidRPr="00992D03">
                  <w:rPr>
                    <w:rStyle w:val="Hyperlink"/>
                    <w:noProof/>
                    <w:sz w:val="23"/>
                    <w:szCs w:val="23"/>
                  </w:rPr>
                  <w:t>The Current 15 CII</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_Toc35008754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5</w:t>
                </w:r>
                <w:r w:rsidR="00992D03" w:rsidRPr="00992D03">
                  <w:rPr>
                    <w:noProof/>
                    <w:webHidden/>
                    <w:sz w:val="23"/>
                    <w:szCs w:val="23"/>
                  </w:rPr>
                  <w:fldChar w:fldCharType="end"/>
                </w:r>
              </w:hyperlink>
            </w:p>
            <w:p w14:paraId="4F8076A0" w14:textId="7A04308F"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57" w:history="1">
                <w:r w:rsidR="00992D03" w:rsidRPr="00992D03">
                  <w:rPr>
                    <w:rStyle w:val="Hyperlink"/>
                    <w:noProof/>
                    <w:sz w:val="23"/>
                    <w:szCs w:val="23"/>
                  </w:rPr>
                  <w:t>4.2</w:t>
                </w:r>
                <w:r w:rsidR="00992D03" w:rsidRPr="00992D03">
                  <w:rPr>
                    <w:rFonts w:eastAsiaTheme="minorEastAsia" w:cstheme="minorBidi"/>
                    <w:noProof/>
                    <w:sz w:val="23"/>
                    <w:szCs w:val="23"/>
                    <w:lang w:eastAsia="en-AU"/>
                  </w:rPr>
                  <w:tab/>
                </w:r>
                <w:r w:rsidR="00992D03" w:rsidRPr="00992D03">
                  <w:rPr>
                    <w:rStyle w:val="Hyperlink"/>
                    <w:noProof/>
                    <w:sz w:val="23"/>
                    <w:szCs w:val="23"/>
                  </w:rPr>
                  <w:t>Integration of Court Performance Indicators into the Cook Island Indicators?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_Toc35008757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8</w:t>
                </w:r>
                <w:r w:rsidR="00992D03" w:rsidRPr="00992D03">
                  <w:rPr>
                    <w:noProof/>
                    <w:webHidden/>
                    <w:sz w:val="23"/>
                    <w:szCs w:val="23"/>
                  </w:rPr>
                  <w:fldChar w:fldCharType="end"/>
                </w:r>
              </w:hyperlink>
            </w:p>
            <w:p w14:paraId="0E53B796" w14:textId="4849086A"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58" w:history="1">
                <w:r w:rsidR="00992D03" w:rsidRPr="00992D03">
                  <w:rPr>
                    <w:rStyle w:val="Hyperlink"/>
                    <w:noProof/>
                    <w:sz w:val="23"/>
                    <w:szCs w:val="23"/>
                  </w:rPr>
                  <w:t>4.3</w:t>
                </w:r>
                <w:r w:rsidR="00992D03" w:rsidRPr="00992D03">
                  <w:rPr>
                    <w:rFonts w:eastAsiaTheme="minorEastAsia" w:cstheme="minorBidi"/>
                    <w:noProof/>
                    <w:sz w:val="23"/>
                    <w:szCs w:val="23"/>
                    <w:lang w:eastAsia="en-AU"/>
                  </w:rPr>
                  <w:tab/>
                </w:r>
                <w:r w:rsidR="00992D03" w:rsidRPr="00992D03">
                  <w:rPr>
                    <w:rStyle w:val="Hyperlink"/>
                    <w:noProof/>
                    <w:sz w:val="23"/>
                    <w:szCs w:val="23"/>
                  </w:rPr>
                  <w:t>Current Focus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_Toc35008758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9</w:t>
                </w:r>
                <w:r w:rsidR="00992D03" w:rsidRPr="00992D03">
                  <w:rPr>
                    <w:noProof/>
                    <w:webHidden/>
                    <w:sz w:val="23"/>
                    <w:szCs w:val="23"/>
                  </w:rPr>
                  <w:fldChar w:fldCharType="end"/>
                </w:r>
              </w:hyperlink>
            </w:p>
            <w:p w14:paraId="3CB6B8B4" w14:textId="5C58A003" w:rsidR="00992D03" w:rsidRPr="00992D03" w:rsidRDefault="00152EA2" w:rsidP="00992D03">
              <w:pPr>
                <w:pStyle w:val="TOC1"/>
                <w:rPr>
                  <w:rFonts w:eastAsiaTheme="minorEastAsia" w:cstheme="minorBidi"/>
                  <w:lang w:eastAsia="en-AU"/>
                </w:rPr>
              </w:pPr>
              <w:hyperlink w:anchor="_Toc35008759" w:history="1">
                <w:r w:rsidR="00992D03" w:rsidRPr="00992D03">
                  <w:rPr>
                    <w:rStyle w:val="Hyperlink"/>
                  </w:rPr>
                  <w:t>5.0</w:t>
                </w:r>
                <w:r w:rsidR="00992D03" w:rsidRPr="00992D03">
                  <w:rPr>
                    <w:rFonts w:eastAsiaTheme="minorEastAsia" w:cstheme="minorBidi"/>
                    <w:lang w:eastAsia="en-AU"/>
                  </w:rPr>
                  <w:tab/>
                </w:r>
                <w:r w:rsidR="00992D03" w:rsidRPr="00992D03">
                  <w:rPr>
                    <w:rStyle w:val="Hyperlink"/>
                  </w:rPr>
                  <w:t>Annual Reports</w:t>
                </w:r>
                <w:r w:rsidR="00992D03" w:rsidRPr="00992D03">
                  <w:rPr>
                    <w:webHidden/>
                  </w:rPr>
                  <w:tab/>
                </w:r>
                <w:r w:rsidR="00992D03" w:rsidRPr="00992D03">
                  <w:rPr>
                    <w:webHidden/>
                  </w:rPr>
                  <w:fldChar w:fldCharType="begin"/>
                </w:r>
                <w:r w:rsidR="00992D03" w:rsidRPr="00992D03">
                  <w:rPr>
                    <w:webHidden/>
                  </w:rPr>
                  <w:instrText xml:space="preserve"> PAGEREF _Toc35008759 \h </w:instrText>
                </w:r>
                <w:r w:rsidR="00992D03" w:rsidRPr="00992D03">
                  <w:rPr>
                    <w:webHidden/>
                  </w:rPr>
                </w:r>
                <w:r w:rsidR="00992D03" w:rsidRPr="00992D03">
                  <w:rPr>
                    <w:webHidden/>
                  </w:rPr>
                  <w:fldChar w:fldCharType="separate"/>
                </w:r>
                <w:r>
                  <w:rPr>
                    <w:webHidden/>
                  </w:rPr>
                  <w:t>11</w:t>
                </w:r>
                <w:r w:rsidR="00992D03" w:rsidRPr="00992D03">
                  <w:rPr>
                    <w:webHidden/>
                  </w:rPr>
                  <w:fldChar w:fldCharType="end"/>
                </w:r>
              </w:hyperlink>
            </w:p>
            <w:p w14:paraId="3AC92CA2" w14:textId="39D7430E" w:rsidR="00992D03" w:rsidRPr="00992D03" w:rsidRDefault="00152EA2" w:rsidP="00992D03">
              <w:pPr>
                <w:pStyle w:val="TOC1"/>
                <w:rPr>
                  <w:rFonts w:eastAsiaTheme="minorEastAsia" w:cstheme="minorBidi"/>
                  <w:lang w:eastAsia="en-AU"/>
                </w:rPr>
              </w:pPr>
              <w:hyperlink w:anchor="_Toc35008761" w:history="1">
                <w:r w:rsidR="00992D03" w:rsidRPr="00992D03">
                  <w:rPr>
                    <w:rStyle w:val="Hyperlink"/>
                  </w:rPr>
                  <w:t>6.0</w:t>
                </w:r>
                <w:r w:rsidR="00992D03" w:rsidRPr="00992D03">
                  <w:rPr>
                    <w:rFonts w:eastAsiaTheme="minorEastAsia" w:cstheme="minorBidi"/>
                    <w:lang w:eastAsia="en-AU"/>
                  </w:rPr>
                  <w:tab/>
                </w:r>
                <w:r w:rsidR="00992D03" w:rsidRPr="00992D03">
                  <w:rPr>
                    <w:rStyle w:val="Hyperlink"/>
                  </w:rPr>
                  <w:t>World Bank – Doing Business Rankings – The Challenge of Global  Frameworks</w:t>
                </w:r>
                <w:r w:rsidR="00992D03" w:rsidRPr="00992D03">
                  <w:rPr>
                    <w:webHidden/>
                  </w:rPr>
                  <w:tab/>
                </w:r>
                <w:r w:rsidR="00992D03" w:rsidRPr="00992D03">
                  <w:rPr>
                    <w:webHidden/>
                  </w:rPr>
                  <w:fldChar w:fldCharType="begin"/>
                </w:r>
                <w:r w:rsidR="00992D03" w:rsidRPr="00992D03">
                  <w:rPr>
                    <w:webHidden/>
                  </w:rPr>
                  <w:instrText xml:space="preserve"> PAGEREF _Toc35008761 \h </w:instrText>
                </w:r>
                <w:r w:rsidR="00992D03" w:rsidRPr="00992D03">
                  <w:rPr>
                    <w:webHidden/>
                  </w:rPr>
                </w:r>
                <w:r w:rsidR="00992D03" w:rsidRPr="00992D03">
                  <w:rPr>
                    <w:webHidden/>
                  </w:rPr>
                  <w:fldChar w:fldCharType="separate"/>
                </w:r>
                <w:r>
                  <w:rPr>
                    <w:webHidden/>
                  </w:rPr>
                  <w:t>13</w:t>
                </w:r>
                <w:r w:rsidR="00992D03" w:rsidRPr="00992D03">
                  <w:rPr>
                    <w:webHidden/>
                  </w:rPr>
                  <w:fldChar w:fldCharType="end"/>
                </w:r>
              </w:hyperlink>
            </w:p>
            <w:p w14:paraId="52C21306" w14:textId="78055D4C" w:rsidR="00992D03" w:rsidRPr="00992D03" w:rsidRDefault="00152EA2" w:rsidP="00992D03">
              <w:pPr>
                <w:pStyle w:val="TOC1"/>
                <w:rPr>
                  <w:rFonts w:eastAsiaTheme="minorEastAsia" w:cstheme="minorBidi"/>
                  <w:lang w:eastAsia="en-AU"/>
                </w:rPr>
              </w:pPr>
              <w:hyperlink w:anchor="_Toc35008762" w:history="1">
                <w:r w:rsidR="00992D03" w:rsidRPr="00992D03">
                  <w:rPr>
                    <w:rStyle w:val="Hyperlink"/>
                  </w:rPr>
                  <w:t>7.0</w:t>
                </w:r>
                <w:r w:rsidR="00992D03" w:rsidRPr="00992D03">
                  <w:rPr>
                    <w:rFonts w:eastAsiaTheme="minorEastAsia" w:cstheme="minorBidi"/>
                    <w:lang w:eastAsia="en-AU"/>
                  </w:rPr>
                  <w:tab/>
                </w:r>
                <w:r w:rsidR="00992D03" w:rsidRPr="00992D03">
                  <w:rPr>
                    <w:rStyle w:val="Hyperlink"/>
                  </w:rPr>
                  <w:t>Sustainability</w:t>
                </w:r>
                <w:r w:rsidR="00992D03" w:rsidRPr="00992D03">
                  <w:rPr>
                    <w:webHidden/>
                  </w:rPr>
                  <w:tab/>
                </w:r>
                <w:r w:rsidR="00992D03" w:rsidRPr="00992D03">
                  <w:rPr>
                    <w:webHidden/>
                  </w:rPr>
                  <w:fldChar w:fldCharType="begin"/>
                </w:r>
                <w:r w:rsidR="00992D03" w:rsidRPr="00992D03">
                  <w:rPr>
                    <w:webHidden/>
                  </w:rPr>
                  <w:instrText xml:space="preserve"> PAGEREF _Toc35008762 \h </w:instrText>
                </w:r>
                <w:r w:rsidR="00992D03" w:rsidRPr="00992D03">
                  <w:rPr>
                    <w:webHidden/>
                  </w:rPr>
                </w:r>
                <w:r w:rsidR="00992D03" w:rsidRPr="00992D03">
                  <w:rPr>
                    <w:webHidden/>
                  </w:rPr>
                  <w:fldChar w:fldCharType="separate"/>
                </w:r>
                <w:r>
                  <w:rPr>
                    <w:webHidden/>
                  </w:rPr>
                  <w:t>15</w:t>
                </w:r>
                <w:r w:rsidR="00992D03" w:rsidRPr="00992D03">
                  <w:rPr>
                    <w:webHidden/>
                  </w:rPr>
                  <w:fldChar w:fldCharType="end"/>
                </w:r>
              </w:hyperlink>
            </w:p>
            <w:p w14:paraId="7A60B4A7" w14:textId="24B32F3E" w:rsidR="00992D03" w:rsidRPr="00992D03" w:rsidRDefault="00152EA2" w:rsidP="00992D03">
              <w:pPr>
                <w:pStyle w:val="TOC1"/>
                <w:rPr>
                  <w:rFonts w:eastAsiaTheme="minorEastAsia" w:cstheme="minorBidi"/>
                  <w:lang w:eastAsia="en-AU"/>
                </w:rPr>
              </w:pPr>
              <w:hyperlink w:anchor="_Toc35008763" w:history="1">
                <w:r w:rsidR="00992D03" w:rsidRPr="00992D03">
                  <w:rPr>
                    <w:rStyle w:val="Hyperlink"/>
                  </w:rPr>
                  <w:t>8.0</w:t>
                </w:r>
                <w:r w:rsidR="00992D03" w:rsidRPr="00992D03">
                  <w:rPr>
                    <w:rFonts w:eastAsiaTheme="minorEastAsia" w:cstheme="minorBidi"/>
                    <w:lang w:eastAsia="en-AU"/>
                  </w:rPr>
                  <w:tab/>
                </w:r>
                <w:r w:rsidR="00992D03" w:rsidRPr="00992D03">
                  <w:rPr>
                    <w:rStyle w:val="Hyperlink"/>
                  </w:rPr>
                  <w:t>Future Mechanism for Review and Relevance</w:t>
                </w:r>
                <w:r w:rsidR="00992D03" w:rsidRPr="00992D03">
                  <w:rPr>
                    <w:webHidden/>
                  </w:rPr>
                  <w:tab/>
                </w:r>
                <w:r w:rsidR="00992D03" w:rsidRPr="00992D03">
                  <w:rPr>
                    <w:webHidden/>
                  </w:rPr>
                  <w:fldChar w:fldCharType="begin"/>
                </w:r>
                <w:r w:rsidR="00992D03" w:rsidRPr="00992D03">
                  <w:rPr>
                    <w:webHidden/>
                  </w:rPr>
                  <w:instrText xml:space="preserve"> PAGEREF _Toc35008763 \h </w:instrText>
                </w:r>
                <w:r w:rsidR="00992D03" w:rsidRPr="00992D03">
                  <w:rPr>
                    <w:webHidden/>
                  </w:rPr>
                </w:r>
                <w:r w:rsidR="00992D03" w:rsidRPr="00992D03">
                  <w:rPr>
                    <w:webHidden/>
                  </w:rPr>
                  <w:fldChar w:fldCharType="separate"/>
                </w:r>
                <w:r>
                  <w:rPr>
                    <w:webHidden/>
                  </w:rPr>
                  <w:t>16</w:t>
                </w:r>
                <w:r w:rsidR="00992D03" w:rsidRPr="00992D03">
                  <w:rPr>
                    <w:webHidden/>
                  </w:rPr>
                  <w:fldChar w:fldCharType="end"/>
                </w:r>
              </w:hyperlink>
            </w:p>
            <w:p w14:paraId="6AFF64F3" w14:textId="640988AD" w:rsidR="00992D03" w:rsidRPr="00992D03" w:rsidRDefault="00152EA2" w:rsidP="00992D03">
              <w:pPr>
                <w:pStyle w:val="TOC1"/>
                <w:rPr>
                  <w:rFonts w:eastAsiaTheme="minorEastAsia" w:cstheme="minorBidi"/>
                  <w:lang w:eastAsia="en-AU"/>
                </w:rPr>
              </w:pPr>
              <w:hyperlink w:anchor="_Toc35008764" w:history="1">
                <w:r w:rsidR="00992D03" w:rsidRPr="00992D03">
                  <w:rPr>
                    <w:rStyle w:val="Hyperlink"/>
                  </w:rPr>
                  <w:t>9.0</w:t>
                </w:r>
                <w:r w:rsidR="00992D03" w:rsidRPr="00992D03">
                  <w:rPr>
                    <w:rFonts w:eastAsiaTheme="minorEastAsia" w:cstheme="minorBidi"/>
                    <w:lang w:eastAsia="en-AU"/>
                  </w:rPr>
                  <w:tab/>
                </w:r>
                <w:r w:rsidR="00992D03" w:rsidRPr="00992D03">
                  <w:rPr>
                    <w:rStyle w:val="Hyperlink"/>
                  </w:rPr>
                  <w:t>Recalibration</w:t>
                </w:r>
                <w:r w:rsidR="00992D03" w:rsidRPr="00992D03">
                  <w:rPr>
                    <w:webHidden/>
                  </w:rPr>
                  <w:tab/>
                </w:r>
                <w:r w:rsidR="00992D03" w:rsidRPr="00992D03">
                  <w:rPr>
                    <w:webHidden/>
                  </w:rPr>
                  <w:fldChar w:fldCharType="begin"/>
                </w:r>
                <w:r w:rsidR="00992D03" w:rsidRPr="00992D03">
                  <w:rPr>
                    <w:webHidden/>
                  </w:rPr>
                  <w:instrText xml:space="preserve"> PAGEREF _Toc35008764 \h </w:instrText>
                </w:r>
                <w:r w:rsidR="00992D03" w:rsidRPr="00992D03">
                  <w:rPr>
                    <w:webHidden/>
                  </w:rPr>
                </w:r>
                <w:r w:rsidR="00992D03" w:rsidRPr="00992D03">
                  <w:rPr>
                    <w:webHidden/>
                  </w:rPr>
                  <w:fldChar w:fldCharType="separate"/>
                </w:r>
                <w:r>
                  <w:rPr>
                    <w:webHidden/>
                  </w:rPr>
                  <w:t>17</w:t>
                </w:r>
                <w:r w:rsidR="00992D03" w:rsidRPr="00992D03">
                  <w:rPr>
                    <w:webHidden/>
                  </w:rPr>
                  <w:fldChar w:fldCharType="end"/>
                </w:r>
              </w:hyperlink>
            </w:p>
            <w:p w14:paraId="79EC6BAC" w14:textId="49AB334C" w:rsidR="00992D03" w:rsidRPr="00992D03" w:rsidRDefault="00152EA2" w:rsidP="00992D03">
              <w:pPr>
                <w:pStyle w:val="TOC1"/>
                <w:rPr>
                  <w:rFonts w:eastAsiaTheme="minorEastAsia" w:cstheme="minorBidi"/>
                  <w:lang w:eastAsia="en-AU"/>
                </w:rPr>
              </w:pPr>
              <w:hyperlink w:anchor="_Toc35008766" w:history="1">
                <w:r w:rsidR="00992D03" w:rsidRPr="00992D03">
                  <w:rPr>
                    <w:rStyle w:val="Hyperlink"/>
                  </w:rPr>
                  <w:t>10.0</w:t>
                </w:r>
                <w:r w:rsidR="00992D03" w:rsidRPr="00992D03">
                  <w:rPr>
                    <w:rFonts w:eastAsiaTheme="minorEastAsia" w:cstheme="minorBidi"/>
                    <w:lang w:eastAsia="en-AU"/>
                  </w:rPr>
                  <w:tab/>
                </w:r>
                <w:r w:rsidR="00992D03" w:rsidRPr="00992D03">
                  <w:rPr>
                    <w:rStyle w:val="Hyperlink"/>
                  </w:rPr>
                  <w:t>Recommendations</w:t>
                </w:r>
                <w:r w:rsidR="00992D03" w:rsidRPr="00992D03">
                  <w:rPr>
                    <w:webHidden/>
                  </w:rPr>
                  <w:tab/>
                </w:r>
                <w:r w:rsidR="00992D03" w:rsidRPr="00992D03">
                  <w:rPr>
                    <w:webHidden/>
                  </w:rPr>
                  <w:fldChar w:fldCharType="begin"/>
                </w:r>
                <w:r w:rsidR="00992D03" w:rsidRPr="00992D03">
                  <w:rPr>
                    <w:webHidden/>
                  </w:rPr>
                  <w:instrText xml:space="preserve"> PAGEREF _Toc35008766 \h </w:instrText>
                </w:r>
                <w:r w:rsidR="00992D03" w:rsidRPr="00992D03">
                  <w:rPr>
                    <w:webHidden/>
                  </w:rPr>
                </w:r>
                <w:r w:rsidR="00992D03" w:rsidRPr="00992D03">
                  <w:rPr>
                    <w:webHidden/>
                  </w:rPr>
                  <w:fldChar w:fldCharType="separate"/>
                </w:r>
                <w:r>
                  <w:rPr>
                    <w:webHidden/>
                  </w:rPr>
                  <w:t>20</w:t>
                </w:r>
                <w:r w:rsidR="00992D03" w:rsidRPr="00992D03">
                  <w:rPr>
                    <w:webHidden/>
                  </w:rPr>
                  <w:fldChar w:fldCharType="end"/>
                </w:r>
              </w:hyperlink>
            </w:p>
            <w:p w14:paraId="7DEBA9CE" w14:textId="53B350F8"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67" w:history="1">
                <w:r w:rsidR="00992D03" w:rsidRPr="00992D03">
                  <w:rPr>
                    <w:rStyle w:val="Hyperlink"/>
                    <w:noProof/>
                    <w:sz w:val="23"/>
                    <w:szCs w:val="23"/>
                  </w:rPr>
                  <w:t>10.1</w:t>
                </w:r>
                <w:r w:rsidR="00992D03" w:rsidRPr="00992D03">
                  <w:rPr>
                    <w:rFonts w:eastAsiaTheme="minorEastAsia" w:cstheme="minorBidi"/>
                    <w:noProof/>
                    <w:sz w:val="23"/>
                    <w:szCs w:val="23"/>
                    <w:lang w:eastAsia="en-AU"/>
                  </w:rPr>
                  <w:tab/>
                </w:r>
                <w:r w:rsidR="00992D03" w:rsidRPr="00992D03">
                  <w:rPr>
                    <w:rStyle w:val="Hyperlink"/>
                    <w:noProof/>
                    <w:sz w:val="23"/>
                    <w:szCs w:val="23"/>
                  </w:rPr>
                  <w:t>Key Recommendations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_Toc35008767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20</w:t>
                </w:r>
                <w:r w:rsidR="00992D03" w:rsidRPr="00992D03">
                  <w:rPr>
                    <w:noProof/>
                    <w:webHidden/>
                    <w:sz w:val="23"/>
                    <w:szCs w:val="23"/>
                  </w:rPr>
                  <w:fldChar w:fldCharType="end"/>
                </w:r>
              </w:hyperlink>
            </w:p>
            <w:p w14:paraId="54DE3BA5" w14:textId="31F55184" w:rsidR="00992D03" w:rsidRPr="00992D03" w:rsidRDefault="00152EA2" w:rsidP="00992D03">
              <w:pPr>
                <w:pStyle w:val="TOC2"/>
                <w:tabs>
                  <w:tab w:val="left" w:pos="880"/>
                  <w:tab w:val="right" w:leader="dot" w:pos="9016"/>
                </w:tabs>
                <w:spacing w:before="60" w:after="60"/>
                <w:jc w:val="left"/>
                <w:rPr>
                  <w:rFonts w:eastAsiaTheme="minorEastAsia" w:cstheme="minorBidi"/>
                  <w:noProof/>
                  <w:sz w:val="23"/>
                  <w:szCs w:val="23"/>
                  <w:lang w:eastAsia="en-AU"/>
                </w:rPr>
              </w:pPr>
              <w:hyperlink w:anchor="_Toc35008768" w:history="1">
                <w:r w:rsidR="00992D03" w:rsidRPr="00992D03">
                  <w:rPr>
                    <w:rStyle w:val="Hyperlink"/>
                    <w:noProof/>
                    <w:sz w:val="23"/>
                    <w:szCs w:val="23"/>
                  </w:rPr>
                  <w:t>10.2</w:t>
                </w:r>
                <w:r w:rsidR="00992D03" w:rsidRPr="00992D03">
                  <w:rPr>
                    <w:rFonts w:eastAsiaTheme="minorEastAsia" w:cstheme="minorBidi"/>
                    <w:noProof/>
                    <w:sz w:val="23"/>
                    <w:szCs w:val="23"/>
                    <w:lang w:eastAsia="en-AU"/>
                  </w:rPr>
                  <w:tab/>
                </w:r>
                <w:r w:rsidR="00992D03" w:rsidRPr="00992D03">
                  <w:rPr>
                    <w:rStyle w:val="Hyperlink"/>
                    <w:noProof/>
                    <w:sz w:val="23"/>
                    <w:szCs w:val="23"/>
                  </w:rPr>
                  <w:t>Technical Recommendations</w:t>
                </w:r>
                <w:r w:rsidR="00992D03" w:rsidRPr="00992D03">
                  <w:rPr>
                    <w:noProof/>
                    <w:webHidden/>
                    <w:sz w:val="23"/>
                    <w:szCs w:val="23"/>
                  </w:rPr>
                  <w:tab/>
                </w:r>
                <w:r w:rsidR="00992D03" w:rsidRPr="00992D03">
                  <w:rPr>
                    <w:noProof/>
                    <w:webHidden/>
                    <w:sz w:val="23"/>
                    <w:szCs w:val="23"/>
                  </w:rPr>
                  <w:fldChar w:fldCharType="begin"/>
                </w:r>
                <w:r w:rsidR="00992D03" w:rsidRPr="00992D03">
                  <w:rPr>
                    <w:noProof/>
                    <w:webHidden/>
                    <w:sz w:val="23"/>
                    <w:szCs w:val="23"/>
                  </w:rPr>
                  <w:instrText xml:space="preserve"> PAGEREF _Toc35008768 \h </w:instrText>
                </w:r>
                <w:r w:rsidR="00992D03" w:rsidRPr="00992D03">
                  <w:rPr>
                    <w:noProof/>
                    <w:webHidden/>
                    <w:sz w:val="23"/>
                    <w:szCs w:val="23"/>
                  </w:rPr>
                </w:r>
                <w:r w:rsidR="00992D03" w:rsidRPr="00992D03">
                  <w:rPr>
                    <w:noProof/>
                    <w:webHidden/>
                    <w:sz w:val="23"/>
                    <w:szCs w:val="23"/>
                  </w:rPr>
                  <w:fldChar w:fldCharType="separate"/>
                </w:r>
                <w:r>
                  <w:rPr>
                    <w:noProof/>
                    <w:webHidden/>
                    <w:sz w:val="23"/>
                    <w:szCs w:val="23"/>
                  </w:rPr>
                  <w:t>20</w:t>
                </w:r>
                <w:r w:rsidR="00992D03" w:rsidRPr="00992D03">
                  <w:rPr>
                    <w:noProof/>
                    <w:webHidden/>
                    <w:sz w:val="23"/>
                    <w:szCs w:val="23"/>
                  </w:rPr>
                  <w:fldChar w:fldCharType="end"/>
                </w:r>
              </w:hyperlink>
            </w:p>
            <w:p w14:paraId="6CA313DD" w14:textId="114FEAB3" w:rsidR="00992D03" w:rsidRPr="00992D03" w:rsidRDefault="00152EA2" w:rsidP="00992D03">
              <w:pPr>
                <w:pStyle w:val="TOC1"/>
                <w:rPr>
                  <w:rFonts w:eastAsiaTheme="minorEastAsia" w:cstheme="minorBidi"/>
                  <w:lang w:eastAsia="en-AU"/>
                </w:rPr>
              </w:pPr>
              <w:hyperlink w:anchor="_Toc35008769" w:history="1">
                <w:r w:rsidR="00992D03" w:rsidRPr="00992D03">
                  <w:rPr>
                    <w:rStyle w:val="Hyperlink"/>
                  </w:rPr>
                  <w:t>11.0</w:t>
                </w:r>
                <w:r w:rsidR="00992D03" w:rsidRPr="00992D03">
                  <w:rPr>
                    <w:rFonts w:eastAsiaTheme="minorEastAsia" w:cstheme="minorBidi"/>
                    <w:lang w:eastAsia="en-AU"/>
                  </w:rPr>
                  <w:tab/>
                </w:r>
                <w:r w:rsidR="00992D03" w:rsidRPr="00992D03">
                  <w:rPr>
                    <w:rStyle w:val="Hyperlink"/>
                  </w:rPr>
                  <w:t>Conclusion</w:t>
                </w:r>
                <w:r w:rsidR="00992D03" w:rsidRPr="00992D03">
                  <w:rPr>
                    <w:webHidden/>
                  </w:rPr>
                  <w:tab/>
                </w:r>
                <w:r w:rsidR="00992D03" w:rsidRPr="00992D03">
                  <w:rPr>
                    <w:webHidden/>
                  </w:rPr>
                  <w:fldChar w:fldCharType="begin"/>
                </w:r>
                <w:r w:rsidR="00992D03" w:rsidRPr="00992D03">
                  <w:rPr>
                    <w:webHidden/>
                  </w:rPr>
                  <w:instrText xml:space="preserve"> PAGEREF _Toc35008769 \h </w:instrText>
                </w:r>
                <w:r w:rsidR="00992D03" w:rsidRPr="00992D03">
                  <w:rPr>
                    <w:webHidden/>
                  </w:rPr>
                </w:r>
                <w:r w:rsidR="00992D03" w:rsidRPr="00992D03">
                  <w:rPr>
                    <w:webHidden/>
                  </w:rPr>
                  <w:fldChar w:fldCharType="separate"/>
                </w:r>
                <w:r>
                  <w:rPr>
                    <w:webHidden/>
                  </w:rPr>
                  <w:t>21</w:t>
                </w:r>
                <w:r w:rsidR="00992D03" w:rsidRPr="00992D03">
                  <w:rPr>
                    <w:webHidden/>
                  </w:rPr>
                  <w:fldChar w:fldCharType="end"/>
                </w:r>
              </w:hyperlink>
            </w:p>
            <w:p w14:paraId="473DE6D7" w14:textId="05BDB912" w:rsidR="00992D03" w:rsidRPr="00992D03" w:rsidRDefault="00152EA2" w:rsidP="00992D03">
              <w:pPr>
                <w:pStyle w:val="TOC1"/>
                <w:rPr>
                  <w:rFonts w:eastAsiaTheme="minorEastAsia" w:cstheme="minorBidi"/>
                  <w:lang w:eastAsia="en-AU"/>
                </w:rPr>
              </w:pPr>
              <w:hyperlink w:anchor="_Toc35008770" w:history="1">
                <w:r w:rsidR="00992D03" w:rsidRPr="00992D03">
                  <w:rPr>
                    <w:rStyle w:val="Hyperlink"/>
                  </w:rPr>
                  <w:t>References</w:t>
                </w:r>
                <w:r w:rsidR="00992D03" w:rsidRPr="00992D03">
                  <w:rPr>
                    <w:webHidden/>
                  </w:rPr>
                  <w:tab/>
                </w:r>
                <w:r w:rsidR="00992D03" w:rsidRPr="00992D03">
                  <w:rPr>
                    <w:webHidden/>
                  </w:rPr>
                  <w:fldChar w:fldCharType="begin"/>
                </w:r>
                <w:r w:rsidR="00992D03" w:rsidRPr="00992D03">
                  <w:rPr>
                    <w:webHidden/>
                  </w:rPr>
                  <w:instrText xml:space="preserve"> PAGEREF _Toc35008770 \h </w:instrText>
                </w:r>
                <w:r w:rsidR="00992D03" w:rsidRPr="00992D03">
                  <w:rPr>
                    <w:webHidden/>
                  </w:rPr>
                </w:r>
                <w:r w:rsidR="00992D03" w:rsidRPr="00992D03">
                  <w:rPr>
                    <w:webHidden/>
                  </w:rPr>
                  <w:fldChar w:fldCharType="separate"/>
                </w:r>
                <w:r>
                  <w:rPr>
                    <w:webHidden/>
                  </w:rPr>
                  <w:t>22</w:t>
                </w:r>
                <w:r w:rsidR="00992D03" w:rsidRPr="00992D03">
                  <w:rPr>
                    <w:webHidden/>
                  </w:rPr>
                  <w:fldChar w:fldCharType="end"/>
                </w:r>
              </w:hyperlink>
            </w:p>
            <w:p w14:paraId="1786B778" w14:textId="77777777" w:rsidR="00992D03" w:rsidRPr="00992D03" w:rsidRDefault="00992D03" w:rsidP="00992D03">
              <w:pPr>
                <w:pStyle w:val="TOC1"/>
                <w:rPr>
                  <w:rStyle w:val="Hyperlink"/>
                  <w:b/>
                  <w:color w:val="auto"/>
                  <w:u w:val="none"/>
                </w:rPr>
              </w:pPr>
            </w:p>
            <w:p w14:paraId="27DBF2CC" w14:textId="6E150B8D" w:rsidR="00992D03" w:rsidRPr="00992D03" w:rsidRDefault="00992D03" w:rsidP="00992D03">
              <w:pPr>
                <w:pStyle w:val="TOC1"/>
                <w:rPr>
                  <w:rStyle w:val="Hyperlink"/>
                  <w:b/>
                  <w:color w:val="auto"/>
                  <w:u w:val="none"/>
                </w:rPr>
              </w:pPr>
              <w:r w:rsidRPr="00992D03">
                <w:rPr>
                  <w:rStyle w:val="Hyperlink"/>
                  <w:b/>
                  <w:color w:val="auto"/>
                  <w:u w:val="none"/>
                </w:rPr>
                <w:t>Annexures</w:t>
              </w:r>
            </w:p>
            <w:p w14:paraId="2CCDB321" w14:textId="543AAFC7" w:rsidR="00992D03" w:rsidRPr="00992D03" w:rsidRDefault="00152EA2" w:rsidP="00992D03">
              <w:pPr>
                <w:pStyle w:val="TOC1"/>
                <w:rPr>
                  <w:rFonts w:eastAsiaTheme="minorEastAsia" w:cstheme="minorBidi"/>
                  <w:lang w:eastAsia="en-AU"/>
                </w:rPr>
              </w:pPr>
              <w:hyperlink w:anchor="_Toc35008771" w:history="1">
                <w:r w:rsidR="00992D03" w:rsidRPr="00992D03">
                  <w:rPr>
                    <w:rStyle w:val="Hyperlink"/>
                  </w:rPr>
                  <w:t>Annex A: List of Cook Island Indicators</w:t>
                </w:r>
                <w:r w:rsidR="00992D03" w:rsidRPr="00992D03">
                  <w:rPr>
                    <w:webHidden/>
                  </w:rPr>
                  <w:tab/>
                  <w:t>A-</w:t>
                </w:r>
                <w:r w:rsidR="00992D03" w:rsidRPr="00992D03">
                  <w:rPr>
                    <w:webHidden/>
                  </w:rPr>
                  <w:fldChar w:fldCharType="begin"/>
                </w:r>
                <w:r w:rsidR="00992D03" w:rsidRPr="00992D03">
                  <w:rPr>
                    <w:webHidden/>
                  </w:rPr>
                  <w:instrText xml:space="preserve"> PAGEREF _Toc35008771 \h </w:instrText>
                </w:r>
                <w:r w:rsidR="00992D03" w:rsidRPr="00992D03">
                  <w:rPr>
                    <w:webHidden/>
                  </w:rPr>
                </w:r>
                <w:r w:rsidR="00992D03" w:rsidRPr="00992D03">
                  <w:rPr>
                    <w:webHidden/>
                  </w:rPr>
                  <w:fldChar w:fldCharType="separate"/>
                </w:r>
                <w:r>
                  <w:rPr>
                    <w:webHidden/>
                  </w:rPr>
                  <w:t>1</w:t>
                </w:r>
                <w:r w:rsidR="00992D03" w:rsidRPr="00992D03">
                  <w:rPr>
                    <w:webHidden/>
                  </w:rPr>
                  <w:fldChar w:fldCharType="end"/>
                </w:r>
              </w:hyperlink>
            </w:p>
            <w:p w14:paraId="6A5DB77A" w14:textId="57A572E6" w:rsidR="00992D03" w:rsidRPr="00992D03" w:rsidRDefault="00152EA2" w:rsidP="00992D03">
              <w:pPr>
                <w:pStyle w:val="TOC1"/>
                <w:rPr>
                  <w:rFonts w:eastAsiaTheme="minorEastAsia" w:cstheme="minorBidi"/>
                  <w:lang w:eastAsia="en-AU"/>
                </w:rPr>
              </w:pPr>
              <w:hyperlink w:anchor="_Toc35008772" w:history="1">
                <w:r w:rsidR="00992D03" w:rsidRPr="00992D03">
                  <w:rPr>
                    <w:rStyle w:val="Hyperlink"/>
                  </w:rPr>
                  <w:t>Annex B: Terms of Reference</w:t>
                </w:r>
                <w:r w:rsidR="00992D03" w:rsidRPr="00992D03">
                  <w:rPr>
                    <w:webHidden/>
                  </w:rPr>
                  <w:tab/>
                  <w:t>A-</w:t>
                </w:r>
                <w:r w:rsidR="00992D03" w:rsidRPr="00992D03">
                  <w:rPr>
                    <w:webHidden/>
                  </w:rPr>
                  <w:fldChar w:fldCharType="begin"/>
                </w:r>
                <w:r w:rsidR="00992D03" w:rsidRPr="00992D03">
                  <w:rPr>
                    <w:webHidden/>
                  </w:rPr>
                  <w:instrText xml:space="preserve"> PAGEREF _Toc35008772 \h </w:instrText>
                </w:r>
                <w:r w:rsidR="00992D03" w:rsidRPr="00992D03">
                  <w:rPr>
                    <w:webHidden/>
                  </w:rPr>
                </w:r>
                <w:r w:rsidR="00992D03" w:rsidRPr="00992D03">
                  <w:rPr>
                    <w:webHidden/>
                  </w:rPr>
                  <w:fldChar w:fldCharType="separate"/>
                </w:r>
                <w:r>
                  <w:rPr>
                    <w:webHidden/>
                  </w:rPr>
                  <w:t>2</w:t>
                </w:r>
                <w:r w:rsidR="00992D03" w:rsidRPr="00992D03">
                  <w:rPr>
                    <w:webHidden/>
                  </w:rPr>
                  <w:fldChar w:fldCharType="end"/>
                </w:r>
              </w:hyperlink>
            </w:p>
            <w:p w14:paraId="53EC9F3C" w14:textId="070C503A" w:rsidR="00992D03" w:rsidRPr="00992D03" w:rsidRDefault="00152EA2" w:rsidP="00992D03">
              <w:pPr>
                <w:pStyle w:val="TOC1"/>
                <w:rPr>
                  <w:rFonts w:eastAsiaTheme="minorEastAsia" w:cstheme="minorBidi"/>
                  <w:lang w:eastAsia="en-AU"/>
                </w:rPr>
              </w:pPr>
              <w:hyperlink w:anchor="_Toc35008774" w:history="1">
                <w:r w:rsidR="009C05A9">
                  <w:rPr>
                    <w:rStyle w:val="Hyperlink"/>
                  </w:rPr>
                  <w:t xml:space="preserve">Annex C: </w:t>
                </w:r>
                <w:r w:rsidR="00992D03" w:rsidRPr="00992D03">
                  <w:rPr>
                    <w:rStyle w:val="Hyperlink"/>
                  </w:rPr>
                  <w:t>Theory of Change</w:t>
                </w:r>
                <w:r w:rsidR="00992D03" w:rsidRPr="00992D03">
                  <w:rPr>
                    <w:webHidden/>
                  </w:rPr>
                  <w:tab/>
                  <w:t>A-</w:t>
                </w:r>
                <w:r w:rsidR="00992D03" w:rsidRPr="00992D03">
                  <w:rPr>
                    <w:webHidden/>
                  </w:rPr>
                  <w:fldChar w:fldCharType="begin"/>
                </w:r>
                <w:r w:rsidR="00992D03" w:rsidRPr="00992D03">
                  <w:rPr>
                    <w:webHidden/>
                  </w:rPr>
                  <w:instrText xml:space="preserve"> PAGEREF _Toc35008774 \h </w:instrText>
                </w:r>
                <w:r w:rsidR="00992D03" w:rsidRPr="00992D03">
                  <w:rPr>
                    <w:webHidden/>
                  </w:rPr>
                </w:r>
                <w:r w:rsidR="00992D03" w:rsidRPr="00992D03">
                  <w:rPr>
                    <w:webHidden/>
                  </w:rPr>
                  <w:fldChar w:fldCharType="separate"/>
                </w:r>
                <w:r>
                  <w:rPr>
                    <w:webHidden/>
                  </w:rPr>
                  <w:t>5</w:t>
                </w:r>
                <w:r w:rsidR="00992D03" w:rsidRPr="00992D03">
                  <w:rPr>
                    <w:webHidden/>
                  </w:rPr>
                  <w:fldChar w:fldCharType="end"/>
                </w:r>
              </w:hyperlink>
            </w:p>
            <w:p w14:paraId="6B4EDA6D" w14:textId="6E27D095" w:rsidR="00992D03" w:rsidRPr="00992D03" w:rsidRDefault="00CE52BB" w:rsidP="00992D03">
              <w:pPr>
                <w:pStyle w:val="TOC1"/>
                <w:rPr>
                  <w:rStyle w:val="Hyperlink"/>
                  <w:b/>
                  <w:color w:val="auto"/>
                  <w:u w:val="none"/>
                </w:rPr>
              </w:pPr>
              <w:r w:rsidRPr="00992D03">
                <w:fldChar w:fldCharType="end"/>
              </w:r>
            </w:p>
            <w:p w14:paraId="4B1E7FB5" w14:textId="6882C84D" w:rsidR="00992D03" w:rsidRPr="00992D03" w:rsidRDefault="00992D03" w:rsidP="00992D03">
              <w:pPr>
                <w:pStyle w:val="TOC1"/>
                <w:rPr>
                  <w:rStyle w:val="Hyperlink"/>
                  <w:b/>
                  <w:color w:val="auto"/>
                  <w:u w:val="none"/>
                </w:rPr>
              </w:pPr>
              <w:r w:rsidRPr="00992D03">
                <w:rPr>
                  <w:rStyle w:val="Hyperlink"/>
                  <w:b/>
                  <w:color w:val="auto"/>
                  <w:u w:val="none"/>
                </w:rPr>
                <w:t>List of Figures</w:t>
              </w:r>
            </w:p>
            <w:p w14:paraId="1054E000" w14:textId="761A6597" w:rsidR="00992D03" w:rsidRPr="00992D03" w:rsidRDefault="00152EA2" w:rsidP="00992D03">
              <w:pPr>
                <w:pStyle w:val="TOC1"/>
                <w:rPr>
                  <w:rFonts w:eastAsiaTheme="minorEastAsia" w:cstheme="minorBidi"/>
                  <w:lang w:eastAsia="en-AU"/>
                </w:rPr>
              </w:pPr>
              <w:hyperlink r:id="rId15" w:anchor="_Toc35008749" w:history="1">
                <w:r w:rsidR="00992D03" w:rsidRPr="00992D03">
                  <w:rPr>
                    <w:rStyle w:val="Hyperlink"/>
                    <w:color w:val="auto"/>
                    <w:u w:val="none"/>
                  </w:rPr>
                  <w:t>Figure 1: Common Themes in International Frameworks</w:t>
                </w:r>
                <w:r w:rsidR="00992D03" w:rsidRPr="00992D03">
                  <w:rPr>
                    <w:webHidden/>
                  </w:rPr>
                  <w:tab/>
                </w:r>
                <w:r w:rsidR="00992D03" w:rsidRPr="00992D03">
                  <w:rPr>
                    <w:webHidden/>
                  </w:rPr>
                  <w:fldChar w:fldCharType="begin"/>
                </w:r>
                <w:r w:rsidR="00992D03" w:rsidRPr="00992D03">
                  <w:rPr>
                    <w:webHidden/>
                  </w:rPr>
                  <w:instrText xml:space="preserve"> PAGEREF _Toc35008749 \h </w:instrText>
                </w:r>
                <w:r w:rsidR="00992D03" w:rsidRPr="00992D03">
                  <w:rPr>
                    <w:webHidden/>
                  </w:rPr>
                </w:r>
                <w:r w:rsidR="00992D03" w:rsidRPr="00992D03">
                  <w:rPr>
                    <w:webHidden/>
                  </w:rPr>
                  <w:fldChar w:fldCharType="separate"/>
                </w:r>
                <w:r>
                  <w:rPr>
                    <w:webHidden/>
                  </w:rPr>
                  <w:t>3</w:t>
                </w:r>
                <w:r w:rsidR="00992D03" w:rsidRPr="00992D03">
                  <w:rPr>
                    <w:webHidden/>
                  </w:rPr>
                  <w:fldChar w:fldCharType="end"/>
                </w:r>
              </w:hyperlink>
            </w:p>
            <w:p w14:paraId="6DEB618F" w14:textId="521A07D1" w:rsidR="00992D03" w:rsidRPr="00992D03" w:rsidRDefault="00152EA2" w:rsidP="00992D03">
              <w:pPr>
                <w:pStyle w:val="TOC1"/>
                <w:rPr>
                  <w:rFonts w:eastAsiaTheme="minorEastAsia" w:cstheme="minorBidi"/>
                  <w:lang w:eastAsia="en-AU"/>
                </w:rPr>
              </w:pPr>
              <w:hyperlink w:anchor="_Toc35008755" w:history="1">
                <w:r w:rsidR="00992D03" w:rsidRPr="00992D03">
                  <w:rPr>
                    <w:rStyle w:val="Hyperlink"/>
                    <w:color w:val="auto"/>
                    <w:u w:val="none"/>
                  </w:rPr>
                  <w:t>Figure 2: Steps Prior to Expansion of the CII</w:t>
                </w:r>
                <w:r w:rsidR="00992D03" w:rsidRPr="00992D03">
                  <w:rPr>
                    <w:webHidden/>
                  </w:rPr>
                  <w:tab/>
                </w:r>
                <w:r w:rsidR="00992D03" w:rsidRPr="00992D03">
                  <w:rPr>
                    <w:webHidden/>
                  </w:rPr>
                  <w:fldChar w:fldCharType="begin"/>
                </w:r>
                <w:r w:rsidR="00992D03" w:rsidRPr="00992D03">
                  <w:rPr>
                    <w:webHidden/>
                  </w:rPr>
                  <w:instrText xml:space="preserve"> PAGEREF _Toc35008755 \h </w:instrText>
                </w:r>
                <w:r w:rsidR="00992D03" w:rsidRPr="00992D03">
                  <w:rPr>
                    <w:webHidden/>
                  </w:rPr>
                </w:r>
                <w:r w:rsidR="00992D03" w:rsidRPr="00992D03">
                  <w:rPr>
                    <w:webHidden/>
                  </w:rPr>
                  <w:fldChar w:fldCharType="separate"/>
                </w:r>
                <w:r>
                  <w:rPr>
                    <w:webHidden/>
                  </w:rPr>
                  <w:t>7</w:t>
                </w:r>
                <w:r w:rsidR="00992D03" w:rsidRPr="00992D03">
                  <w:rPr>
                    <w:webHidden/>
                  </w:rPr>
                  <w:fldChar w:fldCharType="end"/>
                </w:r>
              </w:hyperlink>
            </w:p>
            <w:p w14:paraId="7A0A9CC3" w14:textId="6DE4DDE0" w:rsidR="00992D03" w:rsidRPr="00992D03" w:rsidRDefault="00152EA2" w:rsidP="00992D03">
              <w:pPr>
                <w:pStyle w:val="TOC1"/>
                <w:rPr>
                  <w:rFonts w:eastAsiaTheme="minorEastAsia" w:cstheme="minorBidi"/>
                  <w:lang w:eastAsia="en-AU"/>
                </w:rPr>
              </w:pPr>
              <w:hyperlink r:id="rId16" w:anchor="_Toc35008756" w:history="1">
                <w:r w:rsidR="00992D03" w:rsidRPr="00992D03">
                  <w:rPr>
                    <w:rStyle w:val="Hyperlink"/>
                    <w:color w:val="auto"/>
                    <w:u w:val="none"/>
                  </w:rPr>
                  <w:t>Figure 3: Steps for Expansion of Indicators under the Existing CII</w:t>
                </w:r>
                <w:r w:rsidR="00992D03" w:rsidRPr="00992D03">
                  <w:rPr>
                    <w:webHidden/>
                  </w:rPr>
                  <w:tab/>
                </w:r>
                <w:r w:rsidR="00992D03" w:rsidRPr="00992D03">
                  <w:rPr>
                    <w:webHidden/>
                  </w:rPr>
                  <w:fldChar w:fldCharType="begin"/>
                </w:r>
                <w:r w:rsidR="00992D03" w:rsidRPr="00992D03">
                  <w:rPr>
                    <w:webHidden/>
                  </w:rPr>
                  <w:instrText xml:space="preserve"> PAGEREF _Toc35008756 \h </w:instrText>
                </w:r>
                <w:r w:rsidR="00992D03" w:rsidRPr="00992D03">
                  <w:rPr>
                    <w:webHidden/>
                  </w:rPr>
                </w:r>
                <w:r w:rsidR="00992D03" w:rsidRPr="00992D03">
                  <w:rPr>
                    <w:webHidden/>
                  </w:rPr>
                  <w:fldChar w:fldCharType="separate"/>
                </w:r>
                <w:r>
                  <w:rPr>
                    <w:webHidden/>
                  </w:rPr>
                  <w:t>7</w:t>
                </w:r>
                <w:r w:rsidR="00992D03" w:rsidRPr="00992D03">
                  <w:rPr>
                    <w:webHidden/>
                  </w:rPr>
                  <w:fldChar w:fldCharType="end"/>
                </w:r>
              </w:hyperlink>
            </w:p>
            <w:p w14:paraId="36C218D6" w14:textId="044395FC" w:rsidR="00992D03" w:rsidRPr="00992D03" w:rsidRDefault="00152EA2" w:rsidP="00992D03">
              <w:pPr>
                <w:pStyle w:val="TOC1"/>
                <w:rPr>
                  <w:rFonts w:eastAsiaTheme="minorEastAsia" w:cstheme="minorBidi"/>
                  <w:lang w:eastAsia="en-AU"/>
                </w:rPr>
              </w:pPr>
              <w:hyperlink w:anchor="_Toc35008760" w:history="1">
                <w:r w:rsidR="00992D03" w:rsidRPr="00992D03">
                  <w:rPr>
                    <w:rStyle w:val="Hyperlink"/>
                    <w:color w:val="auto"/>
                    <w:u w:val="none"/>
                  </w:rPr>
                  <w:t>Figure 4: Annual Report Subject Matter</w:t>
                </w:r>
                <w:r w:rsidR="00992D03" w:rsidRPr="00992D03">
                  <w:rPr>
                    <w:webHidden/>
                  </w:rPr>
                  <w:tab/>
                </w:r>
                <w:r w:rsidR="00992D03" w:rsidRPr="00992D03">
                  <w:rPr>
                    <w:webHidden/>
                  </w:rPr>
                  <w:fldChar w:fldCharType="begin"/>
                </w:r>
                <w:r w:rsidR="00992D03" w:rsidRPr="00992D03">
                  <w:rPr>
                    <w:webHidden/>
                  </w:rPr>
                  <w:instrText xml:space="preserve"> PAGEREF _Toc35008760 \h </w:instrText>
                </w:r>
                <w:r w:rsidR="00992D03" w:rsidRPr="00992D03">
                  <w:rPr>
                    <w:webHidden/>
                  </w:rPr>
                </w:r>
                <w:r w:rsidR="00992D03" w:rsidRPr="00992D03">
                  <w:rPr>
                    <w:webHidden/>
                  </w:rPr>
                  <w:fldChar w:fldCharType="separate"/>
                </w:r>
                <w:r>
                  <w:rPr>
                    <w:webHidden/>
                  </w:rPr>
                  <w:t>12</w:t>
                </w:r>
                <w:r w:rsidR="00992D03" w:rsidRPr="00992D03">
                  <w:rPr>
                    <w:webHidden/>
                  </w:rPr>
                  <w:fldChar w:fldCharType="end"/>
                </w:r>
              </w:hyperlink>
            </w:p>
            <w:p w14:paraId="3DC47D5E" w14:textId="65C73F92" w:rsidR="00053F2C" w:rsidRPr="00992D03" w:rsidRDefault="00152EA2" w:rsidP="00992D03">
              <w:pPr>
                <w:pStyle w:val="TOC1"/>
                <w:ind w:left="720"/>
                <w:rPr>
                  <w:rFonts w:eastAsiaTheme="minorEastAsia" w:cstheme="minorBidi"/>
                  <w:lang w:eastAsia="en-AU"/>
                </w:rPr>
              </w:pPr>
              <w:hyperlink w:anchor="_Toc35008765" w:history="1">
                <w:r w:rsidR="00992D03" w:rsidRPr="00992D03">
                  <w:rPr>
                    <w:rStyle w:val="Hyperlink"/>
                    <w:color w:val="auto"/>
                    <w:u w:val="none"/>
                  </w:rPr>
                  <w:t>Figure 5: Delivery Model</w:t>
                </w:r>
                <w:r w:rsidR="00992D03" w:rsidRPr="00992D03">
                  <w:rPr>
                    <w:webHidden/>
                  </w:rPr>
                  <w:tab/>
                </w:r>
                <w:r w:rsidR="00992D03" w:rsidRPr="00992D03">
                  <w:rPr>
                    <w:webHidden/>
                  </w:rPr>
                  <w:fldChar w:fldCharType="begin"/>
                </w:r>
                <w:r w:rsidR="00992D03" w:rsidRPr="00992D03">
                  <w:rPr>
                    <w:webHidden/>
                  </w:rPr>
                  <w:instrText xml:space="preserve"> PAGEREF _Toc35008765 \h </w:instrText>
                </w:r>
                <w:r w:rsidR="00992D03" w:rsidRPr="00992D03">
                  <w:rPr>
                    <w:webHidden/>
                  </w:rPr>
                </w:r>
                <w:r w:rsidR="00992D03" w:rsidRPr="00992D03">
                  <w:rPr>
                    <w:webHidden/>
                  </w:rPr>
                  <w:fldChar w:fldCharType="separate"/>
                </w:r>
                <w:r>
                  <w:rPr>
                    <w:webHidden/>
                  </w:rPr>
                  <w:t>19</w:t>
                </w:r>
                <w:r w:rsidR="00992D03" w:rsidRPr="00992D03">
                  <w:rPr>
                    <w:webHidden/>
                  </w:rPr>
                  <w:fldChar w:fldCharType="end"/>
                </w:r>
              </w:hyperlink>
            </w:p>
          </w:sdtContent>
        </w:sdt>
      </w:sdtContent>
    </w:sdt>
    <w:p w14:paraId="14055E2C" w14:textId="77777777" w:rsidR="00992D03" w:rsidRDefault="00992D03" w:rsidP="00992D03">
      <w:pPr>
        <w:pStyle w:val="TOCHeading"/>
        <w:spacing w:before="240" w:after="120" w:line="240" w:lineRule="auto"/>
        <w:jc w:val="left"/>
        <w:rPr>
          <w:rFonts w:asciiTheme="minorHAnsi" w:hAnsiTheme="minorHAnsi" w:cstheme="minorHAnsi"/>
          <w:b/>
          <w:smallCaps w:val="0"/>
          <w:color w:val="1F497D"/>
          <w:sz w:val="28"/>
          <w:szCs w:val="28"/>
          <w:lang w:val="en-AU"/>
        </w:rPr>
      </w:pPr>
      <w:r>
        <w:rPr>
          <w:rFonts w:asciiTheme="minorHAnsi" w:hAnsiTheme="minorHAnsi" w:cstheme="minorHAnsi"/>
          <w:b/>
          <w:smallCaps w:val="0"/>
          <w:color w:val="1F497D"/>
          <w:sz w:val="28"/>
          <w:szCs w:val="28"/>
          <w:lang w:val="en-AU"/>
        </w:rPr>
        <w:br w:type="page"/>
      </w:r>
    </w:p>
    <w:p w14:paraId="7274FB67" w14:textId="5561624F" w:rsidR="00BC15FD" w:rsidRPr="00992D03" w:rsidRDefault="00992D03" w:rsidP="00992D03">
      <w:pPr>
        <w:pStyle w:val="TOCHeading"/>
        <w:spacing w:before="240" w:after="120" w:line="240" w:lineRule="auto"/>
        <w:jc w:val="left"/>
        <w:rPr>
          <w:rFonts w:asciiTheme="minorHAnsi" w:hAnsiTheme="minorHAnsi" w:cstheme="minorHAnsi"/>
          <w:b/>
          <w:smallCaps w:val="0"/>
          <w:color w:val="1F497D"/>
          <w:sz w:val="28"/>
          <w:szCs w:val="28"/>
          <w:lang w:val="en-AU"/>
        </w:rPr>
      </w:pPr>
      <w:r w:rsidRPr="00992D03">
        <w:rPr>
          <w:rFonts w:asciiTheme="minorHAnsi" w:hAnsiTheme="minorHAnsi" w:cstheme="minorHAnsi"/>
          <w:b/>
          <w:smallCaps w:val="0"/>
          <w:color w:val="1F497D"/>
          <w:sz w:val="28"/>
          <w:szCs w:val="28"/>
          <w:lang w:val="en-AU"/>
        </w:rPr>
        <w:lastRenderedPageBreak/>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40"/>
      </w:tblGrid>
      <w:tr w:rsidR="00992D03" w:rsidRPr="00992D03" w14:paraId="042CC28C" w14:textId="77777777" w:rsidTr="00992D03">
        <w:tc>
          <w:tcPr>
            <w:tcW w:w="1276" w:type="dxa"/>
            <w:vAlign w:val="center"/>
          </w:tcPr>
          <w:p w14:paraId="68177C1A" w14:textId="03D37C16" w:rsidR="009679A8" w:rsidRPr="00992D03" w:rsidRDefault="009679A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AR</w:t>
            </w:r>
          </w:p>
        </w:tc>
        <w:tc>
          <w:tcPr>
            <w:tcW w:w="7740" w:type="dxa"/>
            <w:vAlign w:val="center"/>
          </w:tcPr>
          <w:p w14:paraId="6800DD0A" w14:textId="592BE48D" w:rsidR="009679A8" w:rsidRPr="00992D03" w:rsidRDefault="009679A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Annual Report</w:t>
            </w:r>
          </w:p>
        </w:tc>
      </w:tr>
      <w:tr w:rsidR="00992D03" w:rsidRPr="00992D03" w14:paraId="79E9B34E" w14:textId="77777777" w:rsidTr="00992D03">
        <w:tc>
          <w:tcPr>
            <w:tcW w:w="1276" w:type="dxa"/>
            <w:vAlign w:val="center"/>
          </w:tcPr>
          <w:p w14:paraId="71FA8A62" w14:textId="1B5C0AA8" w:rsidR="00BC15FD" w:rsidRPr="00992D03" w:rsidRDefault="00BC15FD"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CII</w:t>
            </w:r>
          </w:p>
        </w:tc>
        <w:tc>
          <w:tcPr>
            <w:tcW w:w="7740" w:type="dxa"/>
            <w:vAlign w:val="center"/>
          </w:tcPr>
          <w:p w14:paraId="339BC538" w14:textId="116B4559" w:rsidR="00BC15FD" w:rsidRPr="00992D03" w:rsidRDefault="00BC15FD"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Cook Island Indicators</w:t>
            </w:r>
          </w:p>
        </w:tc>
      </w:tr>
      <w:tr w:rsidR="00992D03" w:rsidRPr="00992D03" w14:paraId="2C3B21E3" w14:textId="77777777" w:rsidTr="00992D03">
        <w:tc>
          <w:tcPr>
            <w:tcW w:w="1276" w:type="dxa"/>
            <w:vAlign w:val="center"/>
          </w:tcPr>
          <w:p w14:paraId="03A93944" w14:textId="46C67D32" w:rsidR="000F491A" w:rsidRPr="00992D03" w:rsidRDefault="000F491A"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CPI</w:t>
            </w:r>
          </w:p>
        </w:tc>
        <w:tc>
          <w:tcPr>
            <w:tcW w:w="7740" w:type="dxa"/>
            <w:vAlign w:val="center"/>
          </w:tcPr>
          <w:p w14:paraId="0E068C25" w14:textId="1A092AFF" w:rsidR="000F491A" w:rsidRPr="00992D03" w:rsidRDefault="00AD7D26"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 xml:space="preserve">PIC Core </w:t>
            </w:r>
            <w:r w:rsidR="000F491A" w:rsidRPr="00992D03">
              <w:rPr>
                <w:rFonts w:asciiTheme="minorHAnsi" w:hAnsiTheme="minorHAnsi" w:cstheme="minorHAnsi"/>
                <w:sz w:val="23"/>
                <w:szCs w:val="23"/>
              </w:rPr>
              <w:t>Court Performance Indicators</w:t>
            </w:r>
          </w:p>
        </w:tc>
      </w:tr>
      <w:tr w:rsidR="00992D03" w:rsidRPr="00992D03" w14:paraId="24749CE7" w14:textId="77777777" w:rsidTr="00992D03">
        <w:tc>
          <w:tcPr>
            <w:tcW w:w="1276" w:type="dxa"/>
            <w:vAlign w:val="center"/>
          </w:tcPr>
          <w:p w14:paraId="2A5D6790" w14:textId="1E37A468" w:rsidR="009679A8" w:rsidRPr="00992D03" w:rsidRDefault="009679A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EU</w:t>
            </w:r>
          </w:p>
        </w:tc>
        <w:tc>
          <w:tcPr>
            <w:tcW w:w="7740" w:type="dxa"/>
            <w:vAlign w:val="center"/>
          </w:tcPr>
          <w:p w14:paraId="5C5ADA46" w14:textId="69E17660" w:rsidR="009679A8" w:rsidRPr="00992D03" w:rsidRDefault="009679A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European Union</w:t>
            </w:r>
          </w:p>
        </w:tc>
      </w:tr>
      <w:tr w:rsidR="00992D03" w:rsidRPr="00992D03" w14:paraId="4399BC7F" w14:textId="77777777" w:rsidTr="00992D03">
        <w:tc>
          <w:tcPr>
            <w:tcW w:w="1276" w:type="dxa"/>
            <w:vAlign w:val="center"/>
          </w:tcPr>
          <w:p w14:paraId="7108C909" w14:textId="61167E2E" w:rsidR="009679A8" w:rsidRPr="00992D03" w:rsidRDefault="009679A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ICT</w:t>
            </w:r>
          </w:p>
        </w:tc>
        <w:tc>
          <w:tcPr>
            <w:tcW w:w="7740" w:type="dxa"/>
            <w:vAlign w:val="center"/>
          </w:tcPr>
          <w:p w14:paraId="79155CE5" w14:textId="0A68B0E7" w:rsidR="009679A8" w:rsidRPr="00992D03" w:rsidRDefault="009679A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Information, Communication Technology</w:t>
            </w:r>
          </w:p>
        </w:tc>
      </w:tr>
      <w:tr w:rsidR="00992D03" w:rsidRPr="00992D03" w14:paraId="2DA15243" w14:textId="77777777" w:rsidTr="00992D03">
        <w:tc>
          <w:tcPr>
            <w:tcW w:w="1276" w:type="dxa"/>
            <w:vAlign w:val="center"/>
          </w:tcPr>
          <w:p w14:paraId="3C06EC01" w14:textId="31A71771" w:rsidR="003D458C" w:rsidRPr="00992D03" w:rsidRDefault="003D458C"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IFCE</w:t>
            </w:r>
          </w:p>
        </w:tc>
        <w:tc>
          <w:tcPr>
            <w:tcW w:w="7740" w:type="dxa"/>
            <w:vAlign w:val="center"/>
          </w:tcPr>
          <w:p w14:paraId="7098B694" w14:textId="4948CBBB" w:rsidR="003D458C" w:rsidRPr="00992D03" w:rsidRDefault="003D458C"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International Framework for Court Excellence</w:t>
            </w:r>
          </w:p>
        </w:tc>
      </w:tr>
      <w:tr w:rsidR="00992D03" w:rsidRPr="00992D03" w14:paraId="282BCC44" w14:textId="77777777" w:rsidTr="00992D03">
        <w:tc>
          <w:tcPr>
            <w:tcW w:w="1276" w:type="dxa"/>
            <w:vAlign w:val="center"/>
          </w:tcPr>
          <w:p w14:paraId="790E4215" w14:textId="7DD6D872"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NZ MFAT</w:t>
            </w:r>
          </w:p>
        </w:tc>
        <w:tc>
          <w:tcPr>
            <w:tcW w:w="7740" w:type="dxa"/>
            <w:vAlign w:val="center"/>
          </w:tcPr>
          <w:p w14:paraId="330A2B4C" w14:textId="557C2D46"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New Zealand Ministry of Foreign Affairs and Trade</w:t>
            </w:r>
          </w:p>
        </w:tc>
      </w:tr>
      <w:tr w:rsidR="00992D03" w:rsidRPr="00992D03" w14:paraId="797AE6E1" w14:textId="77777777" w:rsidTr="00992D03">
        <w:tc>
          <w:tcPr>
            <w:tcW w:w="1276" w:type="dxa"/>
            <w:vAlign w:val="center"/>
          </w:tcPr>
          <w:p w14:paraId="7316B757" w14:textId="4BF05D02" w:rsidR="003C2F79" w:rsidRPr="00992D03" w:rsidRDefault="003C2F79"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PIC</w:t>
            </w:r>
          </w:p>
        </w:tc>
        <w:tc>
          <w:tcPr>
            <w:tcW w:w="7740" w:type="dxa"/>
            <w:vAlign w:val="center"/>
          </w:tcPr>
          <w:p w14:paraId="4984749F" w14:textId="60C80701" w:rsidR="003C2F79" w:rsidRPr="00992D03" w:rsidRDefault="003C2F79"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Pacific Island Country</w:t>
            </w:r>
          </w:p>
        </w:tc>
      </w:tr>
      <w:tr w:rsidR="00992D03" w:rsidRPr="00992D03" w14:paraId="0E7933D5" w14:textId="77777777" w:rsidTr="00992D03">
        <w:tc>
          <w:tcPr>
            <w:tcW w:w="1276" w:type="dxa"/>
            <w:vAlign w:val="center"/>
          </w:tcPr>
          <w:p w14:paraId="1590BFDC" w14:textId="63802FD4" w:rsidR="00BC15FD" w:rsidRPr="00992D03" w:rsidRDefault="000F491A"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PJEP</w:t>
            </w:r>
          </w:p>
        </w:tc>
        <w:tc>
          <w:tcPr>
            <w:tcW w:w="7740" w:type="dxa"/>
            <w:vAlign w:val="center"/>
          </w:tcPr>
          <w:p w14:paraId="6D1D0C99" w14:textId="2DF495F5" w:rsidR="00BC15FD"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Pacific Judicial Education Programme</w:t>
            </w:r>
          </w:p>
        </w:tc>
      </w:tr>
      <w:tr w:rsidR="00992D03" w:rsidRPr="00992D03" w14:paraId="3310BCE6" w14:textId="77777777" w:rsidTr="00992D03">
        <w:tc>
          <w:tcPr>
            <w:tcW w:w="1276" w:type="dxa"/>
            <w:vAlign w:val="center"/>
          </w:tcPr>
          <w:p w14:paraId="5AC63BBB" w14:textId="10018783" w:rsidR="00BC15FD" w:rsidRPr="00992D03" w:rsidRDefault="00843EB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PJDP</w:t>
            </w:r>
          </w:p>
        </w:tc>
        <w:tc>
          <w:tcPr>
            <w:tcW w:w="7740" w:type="dxa"/>
            <w:vAlign w:val="center"/>
          </w:tcPr>
          <w:p w14:paraId="01EE6E79" w14:textId="15C12734" w:rsidR="00BC15FD" w:rsidRPr="00992D03" w:rsidRDefault="00843EB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Pacific Judicial Development Programme</w:t>
            </w:r>
          </w:p>
        </w:tc>
      </w:tr>
      <w:tr w:rsidR="00992D03" w:rsidRPr="00992D03" w14:paraId="1F94BE68" w14:textId="77777777" w:rsidTr="00992D03">
        <w:tc>
          <w:tcPr>
            <w:tcW w:w="1276" w:type="dxa"/>
            <w:vAlign w:val="center"/>
          </w:tcPr>
          <w:p w14:paraId="58D1D42B" w14:textId="7043A17F" w:rsidR="00BC15FD" w:rsidRPr="00992D03" w:rsidRDefault="00843EB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PJSI</w:t>
            </w:r>
          </w:p>
        </w:tc>
        <w:tc>
          <w:tcPr>
            <w:tcW w:w="7740" w:type="dxa"/>
            <w:vAlign w:val="center"/>
          </w:tcPr>
          <w:p w14:paraId="04C5492C" w14:textId="38959534" w:rsidR="00BC15FD" w:rsidRPr="00992D03" w:rsidRDefault="00843EB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Pacific Judicial Strengthening Initiative</w:t>
            </w:r>
          </w:p>
        </w:tc>
      </w:tr>
      <w:tr w:rsidR="00992D03" w:rsidRPr="00992D03" w14:paraId="46C9B7E8" w14:textId="77777777" w:rsidTr="00992D03">
        <w:tc>
          <w:tcPr>
            <w:tcW w:w="1276" w:type="dxa"/>
            <w:vAlign w:val="center"/>
          </w:tcPr>
          <w:p w14:paraId="19E9BF87" w14:textId="1B43676A" w:rsidR="00CF090B" w:rsidRPr="00992D03" w:rsidRDefault="00CF090B"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PNG</w:t>
            </w:r>
          </w:p>
        </w:tc>
        <w:tc>
          <w:tcPr>
            <w:tcW w:w="7740" w:type="dxa"/>
            <w:vAlign w:val="center"/>
          </w:tcPr>
          <w:p w14:paraId="37655DBC" w14:textId="2B15F5E0" w:rsidR="00CF090B" w:rsidRPr="00992D03" w:rsidRDefault="00CF090B"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Papua New Guinea</w:t>
            </w:r>
          </w:p>
        </w:tc>
      </w:tr>
      <w:tr w:rsidR="00992D03" w:rsidRPr="00992D03" w14:paraId="6B9AB550" w14:textId="77777777" w:rsidTr="00992D03">
        <w:tc>
          <w:tcPr>
            <w:tcW w:w="1276" w:type="dxa"/>
            <w:vAlign w:val="center"/>
          </w:tcPr>
          <w:p w14:paraId="2CB2AF9C" w14:textId="724AC7AF"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SDG</w:t>
            </w:r>
          </w:p>
        </w:tc>
        <w:tc>
          <w:tcPr>
            <w:tcW w:w="7740" w:type="dxa"/>
            <w:vAlign w:val="center"/>
          </w:tcPr>
          <w:p w14:paraId="5E07C844" w14:textId="3EB0639F"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Sustainable Development Goals</w:t>
            </w:r>
          </w:p>
        </w:tc>
      </w:tr>
      <w:tr w:rsidR="00992D03" w:rsidRPr="00992D03" w14:paraId="755BFD09" w14:textId="77777777" w:rsidTr="00992D03">
        <w:tc>
          <w:tcPr>
            <w:tcW w:w="1276" w:type="dxa"/>
            <w:vAlign w:val="center"/>
          </w:tcPr>
          <w:p w14:paraId="28594FB5" w14:textId="0EB05C2A" w:rsidR="00BC15FD"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w:t>
            </w:r>
          </w:p>
        </w:tc>
        <w:tc>
          <w:tcPr>
            <w:tcW w:w="7740" w:type="dxa"/>
            <w:vAlign w:val="center"/>
          </w:tcPr>
          <w:p w14:paraId="0553A7E0" w14:textId="1C111B91" w:rsidR="00BC15FD"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United Nations</w:t>
            </w:r>
          </w:p>
        </w:tc>
      </w:tr>
      <w:tr w:rsidR="00992D03" w:rsidRPr="00992D03" w14:paraId="28E18366" w14:textId="77777777" w:rsidTr="00992D03">
        <w:tc>
          <w:tcPr>
            <w:tcW w:w="1276" w:type="dxa"/>
            <w:vAlign w:val="center"/>
          </w:tcPr>
          <w:p w14:paraId="38632D4E" w14:textId="714F0E44"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UNCAC</w:t>
            </w:r>
          </w:p>
        </w:tc>
        <w:tc>
          <w:tcPr>
            <w:tcW w:w="7740" w:type="dxa"/>
            <w:vAlign w:val="center"/>
          </w:tcPr>
          <w:p w14:paraId="4FCDE546" w14:textId="43D93943"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 Convention Against Corruption</w:t>
            </w:r>
          </w:p>
        </w:tc>
      </w:tr>
      <w:tr w:rsidR="00992D03" w:rsidRPr="00992D03" w14:paraId="027D7761" w14:textId="77777777" w:rsidTr="00992D03">
        <w:tc>
          <w:tcPr>
            <w:tcW w:w="1276" w:type="dxa"/>
            <w:vAlign w:val="center"/>
          </w:tcPr>
          <w:p w14:paraId="314BEA95" w14:textId="4666E731"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UNCEDAW</w:t>
            </w:r>
          </w:p>
        </w:tc>
        <w:tc>
          <w:tcPr>
            <w:tcW w:w="7740" w:type="dxa"/>
            <w:vAlign w:val="center"/>
          </w:tcPr>
          <w:p w14:paraId="48731871" w14:textId="49CDC2A6"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 xml:space="preserve">UN Convention on the Elimination </w:t>
            </w:r>
            <w:r w:rsidRPr="00992D03">
              <w:rPr>
                <w:rFonts w:asciiTheme="minorHAnsi" w:hAnsiTheme="minorHAnsi" w:cstheme="minorHAnsi"/>
                <w:sz w:val="23"/>
                <w:szCs w:val="23"/>
                <w:shd w:val="clear" w:color="auto" w:fill="FFFFFF"/>
              </w:rPr>
              <w:t>of All Forms of Discrimination against Women</w:t>
            </w:r>
          </w:p>
        </w:tc>
      </w:tr>
      <w:tr w:rsidR="00992D03" w:rsidRPr="00992D03" w14:paraId="21861E4A" w14:textId="77777777" w:rsidTr="00992D03">
        <w:tc>
          <w:tcPr>
            <w:tcW w:w="1276" w:type="dxa"/>
            <w:vAlign w:val="center"/>
          </w:tcPr>
          <w:p w14:paraId="6507391B" w14:textId="7CB88803" w:rsidR="00BC15FD"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UNCPRD</w:t>
            </w:r>
          </w:p>
        </w:tc>
        <w:tc>
          <w:tcPr>
            <w:tcW w:w="7740" w:type="dxa"/>
            <w:vAlign w:val="center"/>
          </w:tcPr>
          <w:p w14:paraId="61269DF1" w14:textId="4A7EBCCB" w:rsidR="00BC15FD"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 Convention on the Rights of Persons with a Disability</w:t>
            </w:r>
          </w:p>
        </w:tc>
      </w:tr>
      <w:tr w:rsidR="00992D03" w:rsidRPr="00992D03" w14:paraId="59C3DBA2" w14:textId="77777777" w:rsidTr="00992D03">
        <w:tc>
          <w:tcPr>
            <w:tcW w:w="1276" w:type="dxa"/>
            <w:vAlign w:val="center"/>
          </w:tcPr>
          <w:p w14:paraId="25148623" w14:textId="629B93D8"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UNCRC</w:t>
            </w:r>
          </w:p>
        </w:tc>
        <w:tc>
          <w:tcPr>
            <w:tcW w:w="7740" w:type="dxa"/>
            <w:vAlign w:val="center"/>
          </w:tcPr>
          <w:p w14:paraId="1F6AA836" w14:textId="12736169" w:rsidR="000A74D8" w:rsidRPr="00992D03" w:rsidRDefault="000A74D8"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UN Convention on the Rights of the Child</w:t>
            </w:r>
          </w:p>
        </w:tc>
      </w:tr>
      <w:tr w:rsidR="00992D03" w:rsidRPr="00992D03" w14:paraId="54765E75" w14:textId="77777777" w:rsidTr="00992D03">
        <w:tc>
          <w:tcPr>
            <w:tcW w:w="1276" w:type="dxa"/>
            <w:vAlign w:val="center"/>
          </w:tcPr>
          <w:p w14:paraId="3144BA66" w14:textId="48B2E5A5" w:rsidR="00BC15FD" w:rsidRPr="00992D03" w:rsidRDefault="003D458C"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WB</w:t>
            </w:r>
          </w:p>
        </w:tc>
        <w:tc>
          <w:tcPr>
            <w:tcW w:w="7740" w:type="dxa"/>
            <w:vAlign w:val="center"/>
          </w:tcPr>
          <w:p w14:paraId="34AFB9C4" w14:textId="1EA4A26B" w:rsidR="00BC15FD" w:rsidRPr="00992D03" w:rsidRDefault="003D458C" w:rsidP="00992D03">
            <w:pPr>
              <w:spacing w:before="120" w:after="120"/>
              <w:rPr>
                <w:rFonts w:asciiTheme="minorHAnsi" w:hAnsiTheme="minorHAnsi" w:cstheme="minorHAnsi"/>
                <w:sz w:val="23"/>
                <w:szCs w:val="23"/>
              </w:rPr>
            </w:pPr>
            <w:r w:rsidRPr="00992D03">
              <w:rPr>
                <w:rFonts w:asciiTheme="minorHAnsi" w:hAnsiTheme="minorHAnsi" w:cstheme="minorHAnsi"/>
                <w:sz w:val="23"/>
                <w:szCs w:val="23"/>
              </w:rPr>
              <w:t>World Bank</w:t>
            </w:r>
          </w:p>
        </w:tc>
      </w:tr>
    </w:tbl>
    <w:p w14:paraId="61597E35" w14:textId="77777777" w:rsidR="00992D03" w:rsidRDefault="00992D03" w:rsidP="00992D03">
      <w:pPr>
        <w:pStyle w:val="TOCHeading"/>
        <w:spacing w:before="240" w:after="120" w:line="240" w:lineRule="auto"/>
        <w:jc w:val="left"/>
        <w:rPr>
          <w:rFonts w:asciiTheme="minorHAnsi" w:hAnsiTheme="minorHAnsi" w:cstheme="minorHAnsi"/>
          <w:b/>
          <w:smallCaps w:val="0"/>
          <w:color w:val="1F497D"/>
          <w:sz w:val="28"/>
          <w:szCs w:val="28"/>
          <w:lang w:val="en-AU"/>
        </w:rPr>
      </w:pPr>
    </w:p>
    <w:p w14:paraId="74E8DFC3" w14:textId="77777777" w:rsidR="00992D03" w:rsidRDefault="00992D03" w:rsidP="00992D03">
      <w:pPr>
        <w:pStyle w:val="TOCHeading"/>
        <w:spacing w:before="240" w:after="120" w:line="240" w:lineRule="auto"/>
        <w:jc w:val="left"/>
        <w:rPr>
          <w:rFonts w:asciiTheme="minorHAnsi" w:hAnsiTheme="minorHAnsi" w:cstheme="minorHAnsi"/>
          <w:b/>
          <w:smallCaps w:val="0"/>
          <w:color w:val="1F497D"/>
          <w:sz w:val="28"/>
          <w:szCs w:val="28"/>
          <w:lang w:val="en-AU"/>
        </w:rPr>
      </w:pPr>
    </w:p>
    <w:p w14:paraId="06D58C13" w14:textId="7D0B8B46" w:rsidR="000A74D8" w:rsidRPr="00992D03" w:rsidRDefault="00862494" w:rsidP="00992D03">
      <w:pPr>
        <w:pStyle w:val="TOCHeading"/>
        <w:spacing w:before="240" w:after="120" w:line="240" w:lineRule="auto"/>
        <w:jc w:val="left"/>
        <w:rPr>
          <w:rFonts w:asciiTheme="minorHAnsi" w:hAnsiTheme="minorHAnsi" w:cstheme="minorHAnsi"/>
          <w:b/>
          <w:smallCaps w:val="0"/>
          <w:color w:val="1F497D"/>
          <w:sz w:val="28"/>
          <w:szCs w:val="28"/>
          <w:lang w:val="en-AU"/>
        </w:rPr>
      </w:pPr>
      <w:r w:rsidRPr="00992D03">
        <w:rPr>
          <w:rFonts w:asciiTheme="minorHAnsi" w:hAnsiTheme="minorHAnsi" w:cstheme="minorHAnsi"/>
          <w:b/>
          <w:smallCaps w:val="0"/>
          <w:color w:val="1F497D"/>
          <w:sz w:val="28"/>
          <w:szCs w:val="28"/>
          <w:lang w:val="en-AU"/>
        </w:rPr>
        <w:t>T</w:t>
      </w:r>
      <w:r w:rsidR="00992D03">
        <w:rPr>
          <w:rFonts w:asciiTheme="minorHAnsi" w:hAnsiTheme="minorHAnsi" w:cstheme="minorHAnsi"/>
          <w:b/>
          <w:smallCaps w:val="0"/>
          <w:color w:val="1F497D"/>
          <w:sz w:val="28"/>
          <w:szCs w:val="28"/>
          <w:lang w:val="en-AU"/>
        </w:rPr>
        <w:t>hanks</w:t>
      </w:r>
      <w:r w:rsidRPr="00992D03">
        <w:rPr>
          <w:rFonts w:asciiTheme="minorHAnsi" w:hAnsiTheme="minorHAnsi" w:cstheme="minorHAnsi"/>
          <w:b/>
          <w:smallCaps w:val="0"/>
          <w:color w:val="1F497D"/>
          <w:sz w:val="28"/>
          <w:szCs w:val="28"/>
          <w:lang w:val="en-AU"/>
        </w:rPr>
        <w:t xml:space="preserve"> </w:t>
      </w:r>
    </w:p>
    <w:p w14:paraId="35336F06" w14:textId="28700050" w:rsidR="00992D03" w:rsidRPr="00992D03" w:rsidRDefault="000A74D8" w:rsidP="00992D03">
      <w:pPr>
        <w:rPr>
          <w:i/>
          <w:iCs/>
          <w:color w:val="808080" w:themeColor="background1" w:themeShade="80"/>
        </w:rPr>
      </w:pPr>
      <w:r w:rsidRPr="00992D03">
        <w:rPr>
          <w:i/>
          <w:iCs/>
          <w:color w:val="808080" w:themeColor="background1" w:themeShade="80"/>
        </w:rPr>
        <w:t xml:space="preserve">This paper has been prepared with the support and advice of the </w:t>
      </w:r>
      <w:r w:rsidR="008F79BF" w:rsidRPr="00992D03">
        <w:rPr>
          <w:i/>
          <w:iCs/>
          <w:color w:val="808080" w:themeColor="background1" w:themeShade="80"/>
        </w:rPr>
        <w:t xml:space="preserve">PJSI Program team and advisers as well as a number of key partner-court judges and officers who gave willingly of their time and shared their views and advice. This provided a much richer understanding than would have been possible from the documents alone and PJSI </w:t>
      </w:r>
      <w:r w:rsidR="007546A7" w:rsidRPr="00992D03">
        <w:rPr>
          <w:i/>
          <w:iCs/>
          <w:color w:val="808080" w:themeColor="background1" w:themeShade="80"/>
        </w:rPr>
        <w:t xml:space="preserve">and </w:t>
      </w:r>
      <w:r w:rsidR="00F91779" w:rsidRPr="00992D03">
        <w:rPr>
          <w:i/>
          <w:iCs/>
          <w:color w:val="808080" w:themeColor="background1" w:themeShade="80"/>
        </w:rPr>
        <w:t xml:space="preserve">the </w:t>
      </w:r>
      <w:r w:rsidR="007546A7" w:rsidRPr="00992D03">
        <w:rPr>
          <w:i/>
          <w:iCs/>
          <w:color w:val="808080" w:themeColor="background1" w:themeShade="80"/>
        </w:rPr>
        <w:t xml:space="preserve">author are </w:t>
      </w:r>
      <w:r w:rsidR="008F79BF" w:rsidRPr="00992D03">
        <w:rPr>
          <w:i/>
          <w:iCs/>
          <w:color w:val="808080" w:themeColor="background1" w:themeShade="80"/>
        </w:rPr>
        <w:t>extremely grateful for those contributions to the development of this paper.</w:t>
      </w:r>
    </w:p>
    <w:p w14:paraId="372C63F0" w14:textId="77777777" w:rsidR="00992D03" w:rsidRPr="00992D03" w:rsidRDefault="00992D03" w:rsidP="00992D03">
      <w:pPr>
        <w:rPr>
          <w:i/>
          <w:iCs/>
        </w:rPr>
        <w:sectPr w:rsidR="00992D03" w:rsidRPr="00992D03" w:rsidSect="005E46E1">
          <w:headerReference w:type="even" r:id="rId17"/>
          <w:headerReference w:type="default" r:id="rId18"/>
          <w:footerReference w:type="even" r:id="rId19"/>
          <w:footerReference w:type="default" r:id="rId20"/>
          <w:headerReference w:type="first" r:id="rId21"/>
          <w:pgSz w:w="11906" w:h="16838"/>
          <w:pgMar w:top="709" w:right="1440" w:bottom="567" w:left="1440" w:header="709" w:footer="709" w:gutter="0"/>
          <w:pgNumType w:fmt="lowerRoman" w:start="1"/>
          <w:cols w:space="708"/>
          <w:docGrid w:linePitch="360"/>
        </w:sectPr>
      </w:pPr>
    </w:p>
    <w:p w14:paraId="58F75C84" w14:textId="0BC06F6B" w:rsidR="0065624E" w:rsidRPr="009036AB" w:rsidRDefault="00FA7561" w:rsidP="005F7537">
      <w:pPr>
        <w:pStyle w:val="Heading1"/>
        <w:spacing w:before="240"/>
        <w:jc w:val="left"/>
        <w:rPr>
          <w:rFonts w:cstheme="minorHAnsi"/>
          <w:color w:val="1F497D"/>
          <w:sz w:val="28"/>
          <w:szCs w:val="28"/>
        </w:rPr>
      </w:pPr>
      <w:bookmarkStart w:id="10" w:name="_Toc34088763"/>
      <w:bookmarkStart w:id="11" w:name="_Toc35007756"/>
      <w:bookmarkStart w:id="12" w:name="_Toc35008742"/>
      <w:r w:rsidRPr="009036AB">
        <w:rPr>
          <w:rFonts w:cstheme="minorHAnsi"/>
          <w:color w:val="1F497D"/>
          <w:sz w:val="28"/>
          <w:szCs w:val="28"/>
        </w:rPr>
        <w:lastRenderedPageBreak/>
        <w:t>Executive Summary</w:t>
      </w:r>
      <w:bookmarkEnd w:id="10"/>
      <w:bookmarkEnd w:id="11"/>
      <w:bookmarkEnd w:id="12"/>
    </w:p>
    <w:p w14:paraId="78680E76" w14:textId="7603DDDA" w:rsidR="00120BD1" w:rsidRPr="00C02F89" w:rsidRDefault="00120BD1" w:rsidP="005F7537">
      <w:pPr>
        <w:spacing w:before="240" w:after="120"/>
        <w:jc w:val="left"/>
        <w:rPr>
          <w:sz w:val="23"/>
          <w:szCs w:val="23"/>
          <w:lang w:val="en-US" w:eastAsia="en-US"/>
        </w:rPr>
      </w:pPr>
      <w:r w:rsidRPr="00C02F89">
        <w:rPr>
          <w:sz w:val="23"/>
          <w:szCs w:val="23"/>
          <w:lang w:val="en-US" w:eastAsia="en-US"/>
        </w:rPr>
        <w:t>The purpose of this strategy paper is to review whether there is any need to further integrate the Cook Island Indicators</w:t>
      </w:r>
      <w:r w:rsidR="00606C1F" w:rsidRPr="00C02F89">
        <w:rPr>
          <w:sz w:val="23"/>
          <w:szCs w:val="23"/>
          <w:lang w:val="en-US" w:eastAsia="en-US"/>
        </w:rPr>
        <w:t xml:space="preserve"> (CII)</w:t>
      </w:r>
      <w:r w:rsidRPr="00C02F89">
        <w:rPr>
          <w:sz w:val="23"/>
          <w:szCs w:val="23"/>
          <w:lang w:val="en-US" w:eastAsia="en-US"/>
        </w:rPr>
        <w:t xml:space="preserve"> with other global court </w:t>
      </w:r>
      <w:r w:rsidR="00606C1F" w:rsidRPr="00C02F89">
        <w:rPr>
          <w:sz w:val="23"/>
          <w:szCs w:val="23"/>
          <w:lang w:val="en-US" w:eastAsia="en-US"/>
        </w:rPr>
        <w:t>or</w:t>
      </w:r>
      <w:r w:rsidRPr="00C02F89">
        <w:rPr>
          <w:sz w:val="23"/>
          <w:szCs w:val="23"/>
          <w:lang w:val="en-US" w:eastAsia="en-US"/>
        </w:rPr>
        <w:t xml:space="preserve"> justice performance systems</w:t>
      </w:r>
      <w:r w:rsidR="00606C1F" w:rsidRPr="00C02F89">
        <w:rPr>
          <w:sz w:val="23"/>
          <w:szCs w:val="23"/>
          <w:lang w:val="en-US" w:eastAsia="en-US"/>
        </w:rPr>
        <w:t xml:space="preserve"> </w:t>
      </w:r>
      <w:r w:rsidR="00F97A69" w:rsidRPr="00C02F89">
        <w:rPr>
          <w:sz w:val="23"/>
          <w:szCs w:val="23"/>
        </w:rPr>
        <w:t xml:space="preserve">including looking at how to build on the </w:t>
      </w:r>
      <w:r w:rsidR="00111C57" w:rsidRPr="00C02F89">
        <w:rPr>
          <w:sz w:val="23"/>
          <w:szCs w:val="23"/>
        </w:rPr>
        <w:t>CII</w:t>
      </w:r>
      <w:r w:rsidR="00F97A69" w:rsidRPr="00C02F89">
        <w:rPr>
          <w:sz w:val="23"/>
          <w:szCs w:val="23"/>
        </w:rPr>
        <w:t xml:space="preserve"> and how to promote their relevance beyond </w:t>
      </w:r>
      <w:r w:rsidR="00F91779" w:rsidRPr="00C02F89">
        <w:rPr>
          <w:sz w:val="23"/>
          <w:szCs w:val="23"/>
        </w:rPr>
        <w:t>the Pacific Judicial Strengthening Initiative (PJSI)</w:t>
      </w:r>
      <w:r w:rsidR="00F97A69" w:rsidRPr="00C02F89">
        <w:rPr>
          <w:sz w:val="23"/>
          <w:szCs w:val="23"/>
        </w:rPr>
        <w:t>.</w:t>
      </w:r>
      <w:r w:rsidRPr="00C02F89">
        <w:rPr>
          <w:sz w:val="23"/>
          <w:szCs w:val="23"/>
          <w:lang w:val="en-US" w:eastAsia="en-US"/>
        </w:rPr>
        <w:t xml:space="preserve"> </w:t>
      </w:r>
    </w:p>
    <w:p w14:paraId="707F0082" w14:textId="2B6FCE13" w:rsidR="00A41CC3" w:rsidRPr="00C02F89" w:rsidRDefault="00DB7F00" w:rsidP="005F7537">
      <w:pPr>
        <w:spacing w:before="240" w:after="120"/>
        <w:jc w:val="left"/>
        <w:rPr>
          <w:sz w:val="23"/>
          <w:szCs w:val="23"/>
          <w:lang w:val="en-US" w:eastAsia="en-US"/>
        </w:rPr>
      </w:pPr>
      <w:r w:rsidRPr="00C02F89">
        <w:rPr>
          <w:sz w:val="23"/>
          <w:szCs w:val="23"/>
          <w:lang w:val="en-US" w:eastAsia="en-US"/>
        </w:rPr>
        <w:t xml:space="preserve">The development of the CII </w:t>
      </w:r>
      <w:r w:rsidR="00676BBA" w:rsidRPr="00C02F89">
        <w:rPr>
          <w:sz w:val="23"/>
          <w:szCs w:val="23"/>
          <w:lang w:val="en-US" w:eastAsia="en-US"/>
        </w:rPr>
        <w:t>in 2011</w:t>
      </w:r>
      <w:r w:rsidR="00BC15FD" w:rsidRPr="00C02F89">
        <w:rPr>
          <w:sz w:val="23"/>
          <w:szCs w:val="23"/>
          <w:lang w:val="en-US" w:eastAsia="en-US"/>
        </w:rPr>
        <w:t>,</w:t>
      </w:r>
      <w:r w:rsidR="00A41CC3" w:rsidRPr="00C02F89">
        <w:rPr>
          <w:rStyle w:val="FootnoteReference"/>
          <w:sz w:val="23"/>
          <w:szCs w:val="23"/>
          <w:lang w:val="en-US" w:eastAsia="en-US"/>
        </w:rPr>
        <w:footnoteReference w:id="1"/>
      </w:r>
      <w:r w:rsidR="00A41CC3" w:rsidRPr="00C02F89">
        <w:rPr>
          <w:sz w:val="23"/>
          <w:szCs w:val="23"/>
          <w:lang w:val="en-US" w:eastAsia="en-US"/>
        </w:rPr>
        <w:t xml:space="preserve"> together with the ongoing support for reporting against the CII annually, have established solid foundations; shifting attitudes towards key concepts relating to the courts’ transparency and public accountability, as well as driving significant behaviour change across the partner courts of the region. </w:t>
      </w:r>
    </w:p>
    <w:p w14:paraId="1A92CFEA" w14:textId="05ED9942" w:rsidR="00A41CC3" w:rsidRPr="00C02F89" w:rsidRDefault="00A41CC3" w:rsidP="005F7537">
      <w:pPr>
        <w:spacing w:before="240" w:after="120"/>
        <w:jc w:val="left"/>
        <w:rPr>
          <w:sz w:val="23"/>
          <w:szCs w:val="23"/>
          <w:lang w:val="en-GB"/>
        </w:rPr>
      </w:pPr>
      <w:r w:rsidRPr="00C02F89">
        <w:rPr>
          <w:sz w:val="23"/>
          <w:szCs w:val="23"/>
          <w:lang w:val="en-GB"/>
        </w:rPr>
        <w:t xml:space="preserve">At this time, it is recommended that reporting against the CII be consolidated, rather than expanded. The reasons for this are twofold. First, the five thematic areas covered by the CII provide a sufficient basis for effective public accountability and transparency; and they continue to represent the essential elements of justice as identified by the Chief Justices of the partner courts. Second, there is significant diversity in capacity with respect to data management, effective reporting and accountability across partner courts; very few courts consistently report against </w:t>
      </w:r>
      <w:r w:rsidRPr="00C02F89">
        <w:rPr>
          <w:i/>
          <w:iCs/>
          <w:sz w:val="23"/>
          <w:szCs w:val="23"/>
          <w:lang w:val="en-GB"/>
        </w:rPr>
        <w:t>all</w:t>
      </w:r>
      <w:r w:rsidRPr="00C02F89">
        <w:rPr>
          <w:sz w:val="23"/>
          <w:szCs w:val="23"/>
          <w:lang w:val="en-GB"/>
        </w:rPr>
        <w:t xml:space="preserve"> 15 CII annually (or regularly through other media) and all the partner courts could significantly improve the quality of their reporting against the CII, building on strengthened data management, and providing better and more accessible analysis of information to the public. </w:t>
      </w:r>
    </w:p>
    <w:p w14:paraId="7DA227D1" w14:textId="50269662" w:rsidR="00A41CC3" w:rsidRPr="00C02F89" w:rsidRDefault="00A41CC3" w:rsidP="005F7537">
      <w:pPr>
        <w:spacing w:before="240" w:after="120"/>
        <w:jc w:val="left"/>
        <w:rPr>
          <w:sz w:val="23"/>
          <w:szCs w:val="23"/>
          <w:lang w:val="en-GB"/>
        </w:rPr>
      </w:pPr>
      <w:r w:rsidRPr="00C02F89">
        <w:rPr>
          <w:sz w:val="23"/>
          <w:szCs w:val="23"/>
          <w:lang w:val="en-GB"/>
        </w:rPr>
        <w:t xml:space="preserve">Thus, this paper provides a practical approach that focuses on the consolidation and embedding of performance and accountability gains achieved by the partner courts with the support of PJSI (and formerly PJDP) to date, by strengthening capacity, systems and processes.  This is intended to ensure solid substantive, procedural and capacity foundations on which to build any future expansion of the CII, as a regional performance and accountability </w:t>
      </w:r>
      <w:proofErr w:type="gramStart"/>
      <w:r w:rsidRPr="00C02F89">
        <w:rPr>
          <w:sz w:val="23"/>
          <w:szCs w:val="23"/>
          <w:lang w:val="en-GB"/>
        </w:rPr>
        <w:t>framework, that</w:t>
      </w:r>
      <w:proofErr w:type="gramEnd"/>
      <w:r w:rsidRPr="00C02F89">
        <w:rPr>
          <w:sz w:val="23"/>
          <w:szCs w:val="23"/>
          <w:lang w:val="en-GB"/>
        </w:rPr>
        <w:t xml:space="preserve"> is capable of becoming increasingly self-sustained.</w:t>
      </w:r>
    </w:p>
    <w:p w14:paraId="72D61BC9" w14:textId="68FE06EC" w:rsidR="00A41CC3" w:rsidRPr="00C02F89" w:rsidRDefault="00A41CC3" w:rsidP="005F7537">
      <w:pPr>
        <w:spacing w:before="240" w:after="120"/>
        <w:jc w:val="left"/>
        <w:rPr>
          <w:sz w:val="23"/>
          <w:szCs w:val="23"/>
          <w:lang w:val="en-US" w:eastAsia="en-US"/>
        </w:rPr>
      </w:pPr>
      <w:r w:rsidRPr="00C02F89">
        <w:rPr>
          <w:sz w:val="23"/>
          <w:szCs w:val="23"/>
          <w:lang w:val="en-US" w:eastAsia="en-US"/>
        </w:rPr>
        <w:t xml:space="preserve">If alignment of the CII with global frameworks is considered in the future, consideration of expansion should focus on whether key additional </w:t>
      </w:r>
      <w:r w:rsidRPr="00C02F89">
        <w:rPr>
          <w:i/>
          <w:iCs/>
          <w:sz w:val="23"/>
          <w:szCs w:val="23"/>
          <w:lang w:val="en-US" w:eastAsia="en-US"/>
        </w:rPr>
        <w:t>thematic areas</w:t>
      </w:r>
      <w:r w:rsidRPr="00C02F89">
        <w:rPr>
          <w:sz w:val="23"/>
          <w:szCs w:val="23"/>
          <w:lang w:val="en-US" w:eastAsia="en-US"/>
        </w:rPr>
        <w:t xml:space="preserve"> bear significant relevance for performance, accountability and transparency of the partner courts given their specific regional context.</w:t>
      </w:r>
      <w:r w:rsidRPr="00C02F89">
        <w:rPr>
          <w:rStyle w:val="FootnoteReference"/>
          <w:sz w:val="23"/>
          <w:szCs w:val="23"/>
          <w:lang w:val="en-US" w:eastAsia="en-US"/>
        </w:rPr>
        <w:footnoteReference w:id="2"/>
      </w:r>
      <w:r w:rsidRPr="00C02F89">
        <w:rPr>
          <w:sz w:val="23"/>
          <w:szCs w:val="23"/>
          <w:lang w:val="en-US" w:eastAsia="en-US"/>
        </w:rPr>
        <w:t xml:space="preserve">  This must be followed by the development of tailored, measurable indicators that are relevant and appropriate through a robust and participatory process.</w:t>
      </w:r>
      <w:r w:rsidRPr="00C02F89">
        <w:rPr>
          <w:rStyle w:val="FootnoteReference"/>
          <w:sz w:val="23"/>
          <w:szCs w:val="23"/>
          <w:lang w:val="en-US" w:eastAsia="en-US"/>
        </w:rPr>
        <w:footnoteReference w:id="3"/>
      </w:r>
      <w:r w:rsidRPr="00C02F89">
        <w:rPr>
          <w:sz w:val="23"/>
          <w:szCs w:val="23"/>
          <w:lang w:val="en-US" w:eastAsia="en-US"/>
        </w:rPr>
        <w:t xml:space="preserve"> In addition to the 15 CII, it should be noted that seven PIC Core Court Performance Indicators (CPI) have also been developed collaboratively with partner courts and are the focus of support for the management of court efficiency.</w:t>
      </w:r>
    </w:p>
    <w:p w14:paraId="3E81651D" w14:textId="550D706E" w:rsidR="00A41CC3" w:rsidRPr="00C02F89" w:rsidRDefault="00A41CC3" w:rsidP="005F7537">
      <w:pPr>
        <w:spacing w:before="240" w:after="120"/>
        <w:jc w:val="left"/>
        <w:rPr>
          <w:sz w:val="23"/>
          <w:szCs w:val="23"/>
          <w:lang w:val="en-US" w:eastAsia="en-US"/>
        </w:rPr>
      </w:pPr>
      <w:r w:rsidRPr="00C02F89">
        <w:rPr>
          <w:sz w:val="23"/>
          <w:szCs w:val="23"/>
          <w:lang w:val="en-US" w:eastAsia="en-US"/>
        </w:rPr>
        <w:lastRenderedPageBreak/>
        <w:t>In particular, the following recommendations are made:</w:t>
      </w:r>
    </w:p>
    <w:p w14:paraId="340BE880" w14:textId="0E8B3555" w:rsidR="00A41CC3" w:rsidRPr="009036AB" w:rsidRDefault="00A41CC3" w:rsidP="005F7537">
      <w:pPr>
        <w:pStyle w:val="Heading3"/>
        <w:numPr>
          <w:ilvl w:val="0"/>
          <w:numId w:val="18"/>
        </w:numPr>
        <w:spacing w:before="240" w:after="120"/>
        <w:ind w:left="357" w:hanging="357"/>
        <w:jc w:val="left"/>
        <w:rPr>
          <w:color w:val="1F497D"/>
          <w:szCs w:val="24"/>
        </w:rPr>
      </w:pPr>
      <w:bookmarkStart w:id="13" w:name="_Toc34088764"/>
      <w:bookmarkStart w:id="14" w:name="_Toc35008743"/>
      <w:r w:rsidRPr="009036AB">
        <w:rPr>
          <w:color w:val="1F497D"/>
          <w:szCs w:val="24"/>
        </w:rPr>
        <w:t>Key Recommendations</w:t>
      </w:r>
      <w:bookmarkEnd w:id="13"/>
      <w:bookmarkEnd w:id="14"/>
      <w:r w:rsidRPr="009036AB">
        <w:rPr>
          <w:color w:val="1F497D"/>
          <w:szCs w:val="24"/>
        </w:rPr>
        <w:t xml:space="preserve"> </w:t>
      </w:r>
    </w:p>
    <w:p w14:paraId="66379F2C" w14:textId="2269A1AD" w:rsidR="00A41CC3" w:rsidRPr="00C02F89" w:rsidRDefault="00A41CC3" w:rsidP="005F7537">
      <w:pPr>
        <w:pStyle w:val="ListParagraph"/>
        <w:numPr>
          <w:ilvl w:val="0"/>
          <w:numId w:val="17"/>
        </w:numPr>
        <w:spacing w:before="120" w:after="120"/>
        <w:ind w:left="714" w:hanging="357"/>
        <w:jc w:val="left"/>
        <w:rPr>
          <w:sz w:val="23"/>
          <w:szCs w:val="23"/>
        </w:rPr>
      </w:pPr>
      <w:r w:rsidRPr="00C02F89">
        <w:rPr>
          <w:sz w:val="23"/>
          <w:szCs w:val="23"/>
        </w:rPr>
        <w:t>No additional themes or indicators be added to the CII at this time, for the purpose of aligning the CII with other global frameworks for measuring court performance and trends. The focus should be on consolidation and sustainability.</w:t>
      </w:r>
    </w:p>
    <w:p w14:paraId="22358F63" w14:textId="4B712D7F" w:rsidR="00A41CC3" w:rsidRPr="00C02F89" w:rsidRDefault="00A41CC3" w:rsidP="005F7537">
      <w:pPr>
        <w:pStyle w:val="ListParagraph"/>
        <w:numPr>
          <w:ilvl w:val="0"/>
          <w:numId w:val="17"/>
        </w:numPr>
        <w:spacing w:before="120" w:after="120"/>
        <w:ind w:left="714" w:hanging="357"/>
        <w:jc w:val="left"/>
        <w:rPr>
          <w:sz w:val="23"/>
          <w:szCs w:val="23"/>
        </w:rPr>
      </w:pPr>
      <w:r w:rsidRPr="00C02F89">
        <w:rPr>
          <w:sz w:val="23"/>
          <w:szCs w:val="23"/>
        </w:rPr>
        <w:t>The data management processes for CII and CPI should be and are integrated.</w:t>
      </w:r>
      <w:r w:rsidRPr="00C02F89">
        <w:rPr>
          <w:rStyle w:val="FootnoteReference"/>
          <w:sz w:val="23"/>
          <w:szCs w:val="23"/>
        </w:rPr>
        <w:footnoteReference w:id="4"/>
      </w:r>
      <w:r w:rsidRPr="00C02F89">
        <w:rPr>
          <w:sz w:val="23"/>
          <w:szCs w:val="23"/>
        </w:rPr>
        <w:t xml:space="preserve"> This should be strengthened. However, the two sets of indicators, represented by the CII and the CPI, should not formally become one under the CII for the purpose of </w:t>
      </w:r>
      <w:r w:rsidRPr="00C02F89">
        <w:rPr>
          <w:b/>
          <w:bCs/>
          <w:i/>
          <w:iCs/>
          <w:sz w:val="23"/>
          <w:szCs w:val="23"/>
        </w:rPr>
        <w:t>external</w:t>
      </w:r>
      <w:r w:rsidRPr="00C02F89">
        <w:rPr>
          <w:sz w:val="23"/>
          <w:szCs w:val="23"/>
        </w:rPr>
        <w:t xml:space="preserve"> reporting and accountability. The CPI have been developed to support </w:t>
      </w:r>
      <w:r w:rsidRPr="00C02F89">
        <w:rPr>
          <w:i/>
          <w:iCs/>
          <w:sz w:val="23"/>
          <w:szCs w:val="23"/>
        </w:rPr>
        <w:t>internal</w:t>
      </w:r>
      <w:r w:rsidRPr="00C02F89">
        <w:rPr>
          <w:sz w:val="23"/>
          <w:szCs w:val="23"/>
        </w:rPr>
        <w:t xml:space="preserve"> performance monitoring, oversight and management. The CII have been developed primarily to support </w:t>
      </w:r>
      <w:r w:rsidRPr="00C02F89">
        <w:rPr>
          <w:i/>
          <w:iCs/>
          <w:sz w:val="23"/>
          <w:szCs w:val="23"/>
        </w:rPr>
        <w:t>external</w:t>
      </w:r>
      <w:r w:rsidRPr="00C02F89">
        <w:rPr>
          <w:sz w:val="23"/>
          <w:szCs w:val="23"/>
        </w:rPr>
        <w:t xml:space="preserve"> accountability, transparency and stakeholder engagement.</w:t>
      </w:r>
      <w:r w:rsidRPr="00C02F89">
        <w:rPr>
          <w:rStyle w:val="FootnoteReference"/>
          <w:sz w:val="23"/>
          <w:szCs w:val="23"/>
        </w:rPr>
        <w:footnoteReference w:id="5"/>
      </w:r>
      <w:r w:rsidRPr="00C02F89">
        <w:rPr>
          <w:sz w:val="23"/>
          <w:szCs w:val="23"/>
        </w:rPr>
        <w:t xml:space="preserve"> </w:t>
      </w:r>
    </w:p>
    <w:p w14:paraId="7B79DFEB" w14:textId="76822579" w:rsidR="00A41CC3" w:rsidRPr="00C02F89" w:rsidRDefault="00A41CC3" w:rsidP="005F7537">
      <w:pPr>
        <w:pStyle w:val="ListParagraph"/>
        <w:numPr>
          <w:ilvl w:val="0"/>
          <w:numId w:val="17"/>
        </w:numPr>
        <w:spacing w:before="120" w:after="120"/>
        <w:ind w:left="714" w:hanging="357"/>
        <w:jc w:val="left"/>
        <w:rPr>
          <w:sz w:val="23"/>
          <w:szCs w:val="23"/>
        </w:rPr>
      </w:pPr>
      <w:r w:rsidRPr="00C02F89">
        <w:rPr>
          <w:sz w:val="23"/>
          <w:szCs w:val="23"/>
        </w:rPr>
        <w:t xml:space="preserve">The focus of any future investment in partner courts on efficiency, performance and accountability by MFAT or other interested donors would be best on data management; monitoring and analysing data; increasing age, sex and disability disaggregation of data; building the effective use of data for decision-making and planning; strengthening reporting and communicating; and </w:t>
      </w:r>
      <w:r w:rsidRPr="00C02F89">
        <w:rPr>
          <w:i/>
          <w:iCs/>
          <w:sz w:val="23"/>
          <w:szCs w:val="23"/>
        </w:rPr>
        <w:t>thereafter</w:t>
      </w:r>
      <w:r w:rsidRPr="00C02F89">
        <w:rPr>
          <w:sz w:val="23"/>
          <w:szCs w:val="23"/>
        </w:rPr>
        <w:t xml:space="preserve"> considering possible thematic expansion of the CII. </w:t>
      </w:r>
    </w:p>
    <w:p w14:paraId="61D4B15F" w14:textId="04D8E80D" w:rsidR="001462BC" w:rsidRPr="00C02F89" w:rsidRDefault="00A41CC3" w:rsidP="005F7537">
      <w:pPr>
        <w:pStyle w:val="ListParagraph"/>
        <w:numPr>
          <w:ilvl w:val="0"/>
          <w:numId w:val="17"/>
        </w:numPr>
        <w:spacing w:before="120" w:after="120"/>
        <w:ind w:left="714" w:hanging="357"/>
        <w:jc w:val="left"/>
        <w:rPr>
          <w:sz w:val="23"/>
          <w:szCs w:val="23"/>
        </w:rPr>
      </w:pPr>
      <w:r w:rsidRPr="00C02F89">
        <w:rPr>
          <w:sz w:val="23"/>
          <w:szCs w:val="23"/>
        </w:rPr>
        <w:t xml:space="preserve">Annual reporting should be built on over time to empower partner courts to report more broadly about their progress and their contribution, </w:t>
      </w:r>
      <w:r w:rsidRPr="00C02F89">
        <w:rPr>
          <w:i/>
          <w:iCs/>
          <w:sz w:val="23"/>
          <w:szCs w:val="23"/>
        </w:rPr>
        <w:t>primarily</w:t>
      </w:r>
      <w:r w:rsidRPr="00C02F89">
        <w:rPr>
          <w:sz w:val="23"/>
          <w:szCs w:val="23"/>
        </w:rPr>
        <w:t xml:space="preserve"> against the core 15 (+5)</w:t>
      </w:r>
      <w:r w:rsidRPr="00C02F89">
        <w:rPr>
          <w:rStyle w:val="FootnoteReference"/>
          <w:sz w:val="23"/>
          <w:szCs w:val="23"/>
        </w:rPr>
        <w:footnoteReference w:id="6"/>
      </w:r>
      <w:r w:rsidRPr="00C02F89">
        <w:rPr>
          <w:sz w:val="23"/>
          <w:szCs w:val="23"/>
        </w:rPr>
        <w:t xml:space="preserve"> </w:t>
      </w:r>
      <w:r w:rsidR="001462BC" w:rsidRPr="00C02F89">
        <w:rPr>
          <w:sz w:val="23"/>
          <w:szCs w:val="23"/>
        </w:rPr>
        <w:t xml:space="preserve">CII but </w:t>
      </w:r>
      <w:r w:rsidR="001462BC" w:rsidRPr="00C02F89">
        <w:rPr>
          <w:i/>
          <w:iCs/>
          <w:sz w:val="23"/>
          <w:szCs w:val="23"/>
        </w:rPr>
        <w:t>increasingly</w:t>
      </w:r>
      <w:r w:rsidR="001462BC" w:rsidRPr="00C02F89">
        <w:rPr>
          <w:sz w:val="23"/>
          <w:szCs w:val="23"/>
        </w:rPr>
        <w:t xml:space="preserve"> incorporating other data of relevance to their beneficiaries</w:t>
      </w:r>
      <w:r w:rsidR="0047154B" w:rsidRPr="00C02F89">
        <w:rPr>
          <w:sz w:val="23"/>
          <w:szCs w:val="23"/>
        </w:rPr>
        <w:t>,</w:t>
      </w:r>
      <w:r w:rsidR="001462BC" w:rsidRPr="00C02F89">
        <w:rPr>
          <w:sz w:val="23"/>
          <w:szCs w:val="23"/>
        </w:rPr>
        <w:t xml:space="preserve"> users</w:t>
      </w:r>
      <w:r w:rsidR="0047154B" w:rsidRPr="00C02F89">
        <w:rPr>
          <w:sz w:val="23"/>
          <w:szCs w:val="23"/>
        </w:rPr>
        <w:t xml:space="preserve"> and observers</w:t>
      </w:r>
      <w:r w:rsidR="001462BC" w:rsidRPr="00C02F89">
        <w:rPr>
          <w:sz w:val="23"/>
          <w:szCs w:val="23"/>
        </w:rPr>
        <w:t xml:space="preserve">. </w:t>
      </w:r>
      <w:r w:rsidR="0047154B" w:rsidRPr="00C02F89">
        <w:rPr>
          <w:sz w:val="23"/>
          <w:szCs w:val="23"/>
        </w:rPr>
        <w:t>In addition to increasing</w:t>
      </w:r>
      <w:r w:rsidR="001462BC" w:rsidRPr="00C02F89">
        <w:rPr>
          <w:sz w:val="23"/>
          <w:szCs w:val="23"/>
        </w:rPr>
        <w:t xml:space="preserve"> transparency, </w:t>
      </w:r>
      <w:r w:rsidR="0047154B" w:rsidRPr="00C02F89">
        <w:rPr>
          <w:sz w:val="23"/>
          <w:szCs w:val="23"/>
        </w:rPr>
        <w:t xml:space="preserve">this </w:t>
      </w:r>
      <w:r w:rsidR="001462BC" w:rsidRPr="00C02F89">
        <w:rPr>
          <w:sz w:val="23"/>
          <w:szCs w:val="23"/>
        </w:rPr>
        <w:t xml:space="preserve">could streamline the courts’ </w:t>
      </w:r>
      <w:r w:rsidR="0047154B" w:rsidRPr="00C02F89">
        <w:rPr>
          <w:sz w:val="23"/>
          <w:szCs w:val="23"/>
        </w:rPr>
        <w:t>efforts in</w:t>
      </w:r>
      <w:r w:rsidR="001462BC" w:rsidRPr="00C02F89">
        <w:rPr>
          <w:sz w:val="23"/>
          <w:szCs w:val="23"/>
        </w:rPr>
        <w:t xml:space="preserve"> </w:t>
      </w:r>
      <w:r w:rsidR="0047154B" w:rsidRPr="00C02F89">
        <w:rPr>
          <w:sz w:val="23"/>
          <w:szCs w:val="23"/>
        </w:rPr>
        <w:t>responding to the</w:t>
      </w:r>
      <w:r w:rsidR="001462BC" w:rsidRPr="00C02F89">
        <w:rPr>
          <w:sz w:val="23"/>
          <w:szCs w:val="23"/>
        </w:rPr>
        <w:t xml:space="preserve"> increasing demand for reporting placed on courts by a variety of observers. This would provide a direct benefit to those responsible for reporting and </w:t>
      </w:r>
      <w:r w:rsidR="0047154B" w:rsidRPr="00C02F89">
        <w:rPr>
          <w:sz w:val="23"/>
          <w:szCs w:val="23"/>
        </w:rPr>
        <w:t xml:space="preserve">may be a motivator for continued </w:t>
      </w:r>
      <w:r w:rsidR="001462BC" w:rsidRPr="00C02F89">
        <w:rPr>
          <w:sz w:val="23"/>
          <w:szCs w:val="23"/>
        </w:rPr>
        <w:t>annual reporting where it is not yet strongly embedded.</w:t>
      </w:r>
    </w:p>
    <w:p w14:paraId="4621B9AE" w14:textId="1368F194" w:rsidR="004C5165" w:rsidRPr="00C02F89" w:rsidRDefault="001462BC" w:rsidP="005F7537">
      <w:pPr>
        <w:pStyle w:val="NormalWeb"/>
        <w:numPr>
          <w:ilvl w:val="0"/>
          <w:numId w:val="17"/>
        </w:numPr>
        <w:spacing w:before="120" w:beforeAutospacing="0" w:after="120" w:afterAutospacing="0"/>
        <w:ind w:left="714" w:hanging="357"/>
        <w:jc w:val="left"/>
        <w:rPr>
          <w:sz w:val="23"/>
          <w:szCs w:val="23"/>
        </w:rPr>
      </w:pPr>
      <w:r w:rsidRPr="00C02F89">
        <w:rPr>
          <w:rFonts w:asciiTheme="minorHAnsi" w:hAnsiTheme="minorHAnsi" w:cstheme="minorHAnsi"/>
          <w:color w:val="000000" w:themeColor="text1"/>
          <w:sz w:val="23"/>
          <w:szCs w:val="23"/>
          <w:lang w:val="en-AU"/>
        </w:rPr>
        <w:t xml:space="preserve">Given the </w:t>
      </w:r>
      <w:r w:rsidR="0047154B" w:rsidRPr="00C02F89">
        <w:rPr>
          <w:rFonts w:asciiTheme="minorHAnsi" w:hAnsiTheme="minorHAnsi" w:cstheme="minorHAnsi"/>
          <w:color w:val="000000" w:themeColor="text1"/>
          <w:sz w:val="23"/>
          <w:szCs w:val="23"/>
          <w:lang w:val="en-AU"/>
        </w:rPr>
        <w:t xml:space="preserve">current level of </w:t>
      </w:r>
      <w:r w:rsidRPr="00C02F89">
        <w:rPr>
          <w:rFonts w:asciiTheme="minorHAnsi" w:hAnsiTheme="minorHAnsi" w:cstheme="minorHAnsi"/>
          <w:color w:val="000000" w:themeColor="text1"/>
          <w:sz w:val="23"/>
          <w:szCs w:val="23"/>
          <w:lang w:val="en-AU"/>
        </w:rPr>
        <w:t xml:space="preserve">collegiality and </w:t>
      </w:r>
      <w:r w:rsidR="0047154B" w:rsidRPr="00C02F89">
        <w:rPr>
          <w:rFonts w:asciiTheme="minorHAnsi" w:hAnsiTheme="minorHAnsi" w:cstheme="minorHAnsi"/>
          <w:color w:val="000000" w:themeColor="text1"/>
          <w:sz w:val="23"/>
          <w:szCs w:val="23"/>
          <w:lang w:val="en-AU"/>
        </w:rPr>
        <w:t>collaboration</w:t>
      </w:r>
      <w:r w:rsidRPr="00C02F89">
        <w:rPr>
          <w:rFonts w:asciiTheme="minorHAnsi" w:hAnsiTheme="minorHAnsi" w:cstheme="minorHAnsi"/>
          <w:color w:val="000000" w:themeColor="text1"/>
          <w:sz w:val="23"/>
          <w:szCs w:val="23"/>
          <w:lang w:val="en-AU"/>
        </w:rPr>
        <w:t xml:space="preserve"> between partner courts, it may be possible for the Pacific Island courts, to advocate as a region directly with</w:t>
      </w:r>
      <w:r w:rsidR="00606C1F" w:rsidRPr="00C02F89">
        <w:rPr>
          <w:rFonts w:asciiTheme="minorHAnsi" w:hAnsiTheme="minorHAnsi" w:cstheme="minorHAnsi"/>
          <w:color w:val="000000" w:themeColor="text1"/>
          <w:sz w:val="23"/>
          <w:szCs w:val="23"/>
          <w:lang w:val="en-AU"/>
        </w:rPr>
        <w:t xml:space="preserve"> organisations whose observations and rankings have a significant impact on partner courts and or Pacific Island Countries. T</w:t>
      </w:r>
      <w:r w:rsidRPr="00C02F89">
        <w:rPr>
          <w:rFonts w:asciiTheme="minorHAnsi" w:hAnsiTheme="minorHAnsi" w:cstheme="minorHAnsi"/>
          <w:color w:val="000000" w:themeColor="text1"/>
          <w:sz w:val="23"/>
          <w:szCs w:val="23"/>
          <w:lang w:val="en-AU"/>
        </w:rPr>
        <w:t>he W</w:t>
      </w:r>
      <w:r w:rsidR="00BC7FA7" w:rsidRPr="00C02F89">
        <w:rPr>
          <w:rFonts w:asciiTheme="minorHAnsi" w:hAnsiTheme="minorHAnsi" w:cstheme="minorHAnsi"/>
          <w:color w:val="000000" w:themeColor="text1"/>
          <w:sz w:val="23"/>
          <w:szCs w:val="23"/>
          <w:lang w:val="en-AU"/>
        </w:rPr>
        <w:t>orld Bank</w:t>
      </w:r>
      <w:r w:rsidR="00606C1F" w:rsidRPr="00C02F89">
        <w:rPr>
          <w:rFonts w:asciiTheme="minorHAnsi" w:hAnsiTheme="minorHAnsi" w:cstheme="minorHAnsi"/>
          <w:color w:val="000000" w:themeColor="text1"/>
          <w:sz w:val="23"/>
          <w:szCs w:val="23"/>
          <w:lang w:val="en-AU"/>
        </w:rPr>
        <w:t>’s</w:t>
      </w:r>
      <w:r w:rsidR="00BC7FA7" w:rsidRPr="00C02F89">
        <w:rPr>
          <w:rFonts w:asciiTheme="minorHAnsi" w:hAnsiTheme="minorHAnsi" w:cstheme="minorHAnsi"/>
          <w:color w:val="000000" w:themeColor="text1"/>
          <w:sz w:val="23"/>
          <w:szCs w:val="23"/>
          <w:lang w:val="en-AU"/>
        </w:rPr>
        <w:t xml:space="preserve"> (W</w:t>
      </w:r>
      <w:r w:rsidRPr="00C02F89">
        <w:rPr>
          <w:rFonts w:asciiTheme="minorHAnsi" w:hAnsiTheme="minorHAnsi" w:cstheme="minorHAnsi"/>
          <w:color w:val="000000" w:themeColor="text1"/>
          <w:sz w:val="23"/>
          <w:szCs w:val="23"/>
          <w:lang w:val="en-AU"/>
        </w:rPr>
        <w:t>B</w:t>
      </w:r>
      <w:r w:rsidR="00BC7FA7" w:rsidRPr="00C02F89">
        <w:rPr>
          <w:rFonts w:asciiTheme="minorHAnsi" w:hAnsiTheme="minorHAnsi" w:cstheme="minorHAnsi"/>
          <w:color w:val="000000" w:themeColor="text1"/>
          <w:sz w:val="23"/>
          <w:szCs w:val="23"/>
          <w:lang w:val="en-AU"/>
        </w:rPr>
        <w:t>)</w:t>
      </w:r>
      <w:r w:rsidRPr="00C02F89">
        <w:rPr>
          <w:rFonts w:asciiTheme="minorHAnsi" w:hAnsiTheme="minorHAnsi" w:cstheme="minorHAnsi"/>
          <w:color w:val="000000" w:themeColor="text1"/>
          <w:sz w:val="23"/>
          <w:szCs w:val="23"/>
          <w:lang w:val="en-AU"/>
        </w:rPr>
        <w:t xml:space="preserve"> </w:t>
      </w:r>
      <w:r w:rsidR="00606C1F" w:rsidRPr="00C02F89">
        <w:rPr>
          <w:rFonts w:asciiTheme="minorHAnsi" w:hAnsiTheme="minorHAnsi" w:cstheme="minorHAnsi"/>
          <w:i/>
          <w:iCs/>
          <w:color w:val="000000" w:themeColor="text1"/>
          <w:sz w:val="23"/>
          <w:szCs w:val="23"/>
          <w:lang w:val="en-AU"/>
        </w:rPr>
        <w:t>Doing Business</w:t>
      </w:r>
      <w:r w:rsidR="00606C1F" w:rsidRPr="00C02F89">
        <w:rPr>
          <w:rFonts w:asciiTheme="minorHAnsi" w:hAnsiTheme="minorHAnsi" w:cstheme="minorHAnsi"/>
          <w:color w:val="000000" w:themeColor="text1"/>
          <w:sz w:val="23"/>
          <w:szCs w:val="23"/>
          <w:lang w:val="en-AU"/>
        </w:rPr>
        <w:t xml:space="preserve"> indicators and rankings are one such example where the indicators are not fit-for-purpose for the Pacific and yet the resultant rankings have a significant impact on potential investors and </w:t>
      </w:r>
      <w:r w:rsidR="00F91779" w:rsidRPr="00C02F89">
        <w:rPr>
          <w:rFonts w:asciiTheme="minorHAnsi" w:hAnsiTheme="minorHAnsi" w:cstheme="minorHAnsi"/>
          <w:color w:val="000000" w:themeColor="text1"/>
          <w:sz w:val="23"/>
          <w:szCs w:val="23"/>
          <w:lang w:val="en-AU"/>
        </w:rPr>
        <w:t>policy makers</w:t>
      </w:r>
      <w:r w:rsidRPr="00C02F89">
        <w:rPr>
          <w:rFonts w:asciiTheme="minorHAnsi" w:hAnsiTheme="minorHAnsi" w:cstheme="minorHAnsi"/>
          <w:color w:val="000000" w:themeColor="text1"/>
          <w:sz w:val="23"/>
          <w:szCs w:val="23"/>
          <w:lang w:val="en-AU"/>
        </w:rPr>
        <w:t xml:space="preserve">. </w:t>
      </w:r>
    </w:p>
    <w:p w14:paraId="6EA52731" w14:textId="6648B189" w:rsidR="004C5165" w:rsidRPr="009036AB" w:rsidRDefault="004C5165" w:rsidP="005F7537">
      <w:pPr>
        <w:pStyle w:val="Heading3"/>
        <w:numPr>
          <w:ilvl w:val="0"/>
          <w:numId w:val="18"/>
        </w:numPr>
        <w:spacing w:before="240" w:after="120"/>
        <w:ind w:left="357" w:hanging="357"/>
        <w:jc w:val="left"/>
        <w:rPr>
          <w:color w:val="1F497D"/>
          <w:szCs w:val="24"/>
        </w:rPr>
      </w:pPr>
      <w:bookmarkStart w:id="15" w:name="_Toc35008744"/>
      <w:r w:rsidRPr="009036AB">
        <w:rPr>
          <w:color w:val="1F497D"/>
          <w:szCs w:val="24"/>
        </w:rPr>
        <w:t xml:space="preserve">Technical </w:t>
      </w:r>
      <w:r w:rsidR="009036AB">
        <w:rPr>
          <w:color w:val="1F497D"/>
          <w:szCs w:val="24"/>
        </w:rPr>
        <w:t>R</w:t>
      </w:r>
      <w:r w:rsidRPr="009036AB">
        <w:rPr>
          <w:color w:val="1F497D"/>
          <w:szCs w:val="24"/>
        </w:rPr>
        <w:t>ecommendations</w:t>
      </w:r>
      <w:bookmarkEnd w:id="15"/>
    </w:p>
    <w:p w14:paraId="718E8500" w14:textId="765B445B" w:rsidR="001462BC" w:rsidRPr="00C02F89" w:rsidRDefault="001462BC" w:rsidP="005F7537">
      <w:pPr>
        <w:pStyle w:val="ListParagraph"/>
        <w:numPr>
          <w:ilvl w:val="0"/>
          <w:numId w:val="17"/>
        </w:numPr>
        <w:spacing w:before="120" w:after="120"/>
        <w:ind w:hanging="357"/>
        <w:jc w:val="left"/>
        <w:rPr>
          <w:sz w:val="23"/>
          <w:szCs w:val="23"/>
        </w:rPr>
      </w:pPr>
      <w:r w:rsidRPr="00C02F89">
        <w:rPr>
          <w:sz w:val="23"/>
          <w:szCs w:val="23"/>
        </w:rPr>
        <w:t>Should partner courts wish to strengthen the alignment of the CII and their accountability for court performance to other global measures</w:t>
      </w:r>
      <w:r w:rsidR="00791652" w:rsidRPr="00C02F89">
        <w:rPr>
          <w:sz w:val="23"/>
          <w:szCs w:val="23"/>
        </w:rPr>
        <w:t xml:space="preserve"> in the future</w:t>
      </w:r>
      <w:r w:rsidRPr="00C02F89">
        <w:rPr>
          <w:sz w:val="23"/>
          <w:szCs w:val="23"/>
        </w:rPr>
        <w:t xml:space="preserve">, it is </w:t>
      </w:r>
      <w:r w:rsidRPr="00C02F89">
        <w:rPr>
          <w:b/>
          <w:bCs/>
          <w:sz w:val="23"/>
          <w:szCs w:val="23"/>
        </w:rPr>
        <w:t>not</w:t>
      </w:r>
      <w:r w:rsidRPr="00C02F89">
        <w:rPr>
          <w:sz w:val="23"/>
          <w:szCs w:val="23"/>
        </w:rPr>
        <w:t xml:space="preserve"> recommended that any international frameworks be adopted in their entirety. An approach to future alignment with international frameworks </w:t>
      </w:r>
      <w:r w:rsidR="0047154B" w:rsidRPr="00C02F89">
        <w:rPr>
          <w:sz w:val="23"/>
          <w:szCs w:val="23"/>
        </w:rPr>
        <w:t xml:space="preserve">should build on the approach taken </w:t>
      </w:r>
      <w:r w:rsidR="00791652" w:rsidRPr="00C02F89">
        <w:rPr>
          <w:sz w:val="23"/>
          <w:szCs w:val="23"/>
        </w:rPr>
        <w:t>for development of</w:t>
      </w:r>
      <w:r w:rsidR="0047154B" w:rsidRPr="00C02F89">
        <w:rPr>
          <w:sz w:val="23"/>
          <w:szCs w:val="23"/>
        </w:rPr>
        <w:t xml:space="preserve"> the CII and </w:t>
      </w:r>
      <w:r w:rsidRPr="00C02F89">
        <w:rPr>
          <w:sz w:val="23"/>
          <w:szCs w:val="23"/>
        </w:rPr>
        <w:t>might include the following steps:</w:t>
      </w:r>
    </w:p>
    <w:p w14:paraId="039152C8" w14:textId="77777777" w:rsidR="001462BC" w:rsidRPr="00C02F89" w:rsidRDefault="001462BC" w:rsidP="005F7537">
      <w:pPr>
        <w:pStyle w:val="ListParagraph"/>
        <w:numPr>
          <w:ilvl w:val="1"/>
          <w:numId w:val="19"/>
        </w:numPr>
        <w:spacing w:before="120" w:after="120"/>
        <w:ind w:hanging="357"/>
        <w:jc w:val="left"/>
        <w:rPr>
          <w:sz w:val="23"/>
          <w:szCs w:val="23"/>
        </w:rPr>
      </w:pPr>
      <w:r w:rsidRPr="00C02F89">
        <w:rPr>
          <w:sz w:val="23"/>
          <w:szCs w:val="23"/>
        </w:rPr>
        <w:t>Review of global performance frameworks as a comparison for the CII</w:t>
      </w:r>
    </w:p>
    <w:p w14:paraId="792166D8" w14:textId="2CED1725" w:rsidR="001462BC" w:rsidRPr="00C02F89" w:rsidRDefault="001462BC" w:rsidP="005F7537">
      <w:pPr>
        <w:pStyle w:val="ListParagraph"/>
        <w:numPr>
          <w:ilvl w:val="1"/>
          <w:numId w:val="19"/>
        </w:numPr>
        <w:spacing w:before="120" w:after="120"/>
        <w:ind w:hanging="357"/>
        <w:jc w:val="left"/>
        <w:rPr>
          <w:sz w:val="23"/>
          <w:szCs w:val="23"/>
        </w:rPr>
      </w:pPr>
      <w:r w:rsidRPr="00C02F89">
        <w:rPr>
          <w:sz w:val="23"/>
          <w:szCs w:val="23"/>
        </w:rPr>
        <w:lastRenderedPageBreak/>
        <w:t>Consider</w:t>
      </w:r>
      <w:r w:rsidR="006942B5" w:rsidRPr="00C02F89">
        <w:rPr>
          <w:sz w:val="23"/>
          <w:szCs w:val="23"/>
        </w:rPr>
        <w:t>ation of whether</w:t>
      </w:r>
      <w:r w:rsidRPr="00C02F89">
        <w:rPr>
          <w:sz w:val="23"/>
          <w:szCs w:val="23"/>
        </w:rPr>
        <w:t xml:space="preserve"> there are key </w:t>
      </w:r>
      <w:r w:rsidR="0054415E" w:rsidRPr="00C02F89">
        <w:rPr>
          <w:sz w:val="23"/>
          <w:szCs w:val="23"/>
        </w:rPr>
        <w:t xml:space="preserve">additional </w:t>
      </w:r>
      <w:r w:rsidRPr="00C02F89">
        <w:rPr>
          <w:sz w:val="23"/>
          <w:szCs w:val="23"/>
        </w:rPr>
        <w:t>thematic areas of accountability that are relevant to the Pacific or reflect the Pacific’s current priorities.</w:t>
      </w:r>
    </w:p>
    <w:p w14:paraId="11736269" w14:textId="0215E59D" w:rsidR="001462BC" w:rsidRPr="00C02F89" w:rsidRDefault="001462BC" w:rsidP="005F7537">
      <w:pPr>
        <w:pStyle w:val="ListParagraph"/>
        <w:numPr>
          <w:ilvl w:val="1"/>
          <w:numId w:val="19"/>
        </w:numPr>
        <w:spacing w:before="120" w:after="120"/>
        <w:ind w:hanging="357"/>
        <w:jc w:val="left"/>
        <w:rPr>
          <w:sz w:val="23"/>
          <w:szCs w:val="23"/>
        </w:rPr>
      </w:pPr>
      <w:r w:rsidRPr="00C02F89">
        <w:rPr>
          <w:sz w:val="23"/>
          <w:szCs w:val="23"/>
        </w:rPr>
        <w:t>Agree</w:t>
      </w:r>
      <w:r w:rsidR="006942B5" w:rsidRPr="00C02F89">
        <w:rPr>
          <w:sz w:val="23"/>
          <w:szCs w:val="23"/>
        </w:rPr>
        <w:t>ment</w:t>
      </w:r>
      <w:r w:rsidRPr="00C02F89">
        <w:rPr>
          <w:sz w:val="23"/>
          <w:szCs w:val="23"/>
        </w:rPr>
        <w:t xml:space="preserve"> on the</w:t>
      </w:r>
      <w:r w:rsidR="0054415E" w:rsidRPr="00C02F89">
        <w:rPr>
          <w:sz w:val="23"/>
          <w:szCs w:val="23"/>
        </w:rPr>
        <w:t xml:space="preserve"> </w:t>
      </w:r>
      <w:r w:rsidRPr="00C02F89">
        <w:rPr>
          <w:sz w:val="23"/>
          <w:szCs w:val="23"/>
        </w:rPr>
        <w:t>themes</w:t>
      </w:r>
      <w:r w:rsidR="006942B5" w:rsidRPr="00C02F89">
        <w:rPr>
          <w:sz w:val="23"/>
          <w:szCs w:val="23"/>
        </w:rPr>
        <w:t xml:space="preserve"> (or further indicators to existing theme</w:t>
      </w:r>
      <w:r w:rsidR="00791652" w:rsidRPr="00C02F89">
        <w:rPr>
          <w:sz w:val="23"/>
          <w:szCs w:val="23"/>
        </w:rPr>
        <w:t>s</w:t>
      </w:r>
      <w:r w:rsidR="006942B5" w:rsidRPr="00C02F89">
        <w:rPr>
          <w:sz w:val="23"/>
          <w:szCs w:val="23"/>
        </w:rPr>
        <w:t>)</w:t>
      </w:r>
      <w:r w:rsidRPr="00C02F89">
        <w:rPr>
          <w:sz w:val="23"/>
          <w:szCs w:val="23"/>
        </w:rPr>
        <w:t xml:space="preserve"> that are to be added to the regional framework represented by the CII</w:t>
      </w:r>
    </w:p>
    <w:p w14:paraId="12930607" w14:textId="6C9E80EB" w:rsidR="001462BC" w:rsidRPr="00C02F89" w:rsidRDefault="001462BC" w:rsidP="005F7537">
      <w:pPr>
        <w:pStyle w:val="ListParagraph"/>
        <w:numPr>
          <w:ilvl w:val="1"/>
          <w:numId w:val="19"/>
        </w:numPr>
        <w:spacing w:before="120" w:after="120"/>
        <w:ind w:hanging="357"/>
        <w:jc w:val="left"/>
        <w:rPr>
          <w:sz w:val="23"/>
          <w:szCs w:val="23"/>
        </w:rPr>
      </w:pPr>
      <w:r w:rsidRPr="00C02F89">
        <w:rPr>
          <w:sz w:val="23"/>
          <w:szCs w:val="23"/>
        </w:rPr>
        <w:t>Develop</w:t>
      </w:r>
      <w:r w:rsidR="006942B5" w:rsidRPr="00C02F89">
        <w:rPr>
          <w:sz w:val="23"/>
          <w:szCs w:val="23"/>
        </w:rPr>
        <w:t>ment of</w:t>
      </w:r>
      <w:r w:rsidRPr="00C02F89">
        <w:rPr>
          <w:sz w:val="23"/>
          <w:szCs w:val="23"/>
        </w:rPr>
        <w:t xml:space="preserve"> relevant, appropriate, measurable indicators</w:t>
      </w:r>
      <w:r w:rsidR="00791652" w:rsidRPr="00C02F89">
        <w:rPr>
          <w:sz w:val="23"/>
          <w:szCs w:val="23"/>
        </w:rPr>
        <w:t xml:space="preserve"> for new themes</w:t>
      </w:r>
      <w:r w:rsidRPr="00C02F89">
        <w:rPr>
          <w:sz w:val="23"/>
          <w:szCs w:val="23"/>
        </w:rPr>
        <w:t xml:space="preserve"> through a process that is as participatory and robust as the process used to develop the original 15 CII.</w:t>
      </w:r>
    </w:p>
    <w:p w14:paraId="7673D9AD" w14:textId="7094CC10" w:rsidR="006942B5" w:rsidRPr="00C02F89" w:rsidRDefault="00791652" w:rsidP="005F7537">
      <w:pPr>
        <w:pStyle w:val="ListParagraph"/>
        <w:numPr>
          <w:ilvl w:val="0"/>
          <w:numId w:val="17"/>
        </w:numPr>
        <w:spacing w:before="120" w:after="120"/>
        <w:jc w:val="left"/>
        <w:rPr>
          <w:sz w:val="23"/>
          <w:szCs w:val="23"/>
        </w:rPr>
      </w:pPr>
      <w:r w:rsidRPr="00C02F89">
        <w:rPr>
          <w:sz w:val="23"/>
          <w:szCs w:val="23"/>
        </w:rPr>
        <w:t>Future assistance should support a</w:t>
      </w:r>
      <w:r w:rsidR="006942B5" w:rsidRPr="00C02F89">
        <w:rPr>
          <w:sz w:val="23"/>
          <w:szCs w:val="23"/>
        </w:rPr>
        <w:t xml:space="preserve"> process of periodic review of the CII and consideration of global performance frameworks which could then </w:t>
      </w:r>
      <w:r w:rsidR="005A1F3B" w:rsidRPr="00C02F89">
        <w:rPr>
          <w:sz w:val="23"/>
          <w:szCs w:val="23"/>
        </w:rPr>
        <w:t>facilitate</w:t>
      </w:r>
      <w:r w:rsidR="006942B5" w:rsidRPr="00C02F89">
        <w:rPr>
          <w:sz w:val="23"/>
          <w:szCs w:val="23"/>
        </w:rPr>
        <w:t xml:space="preserve"> its increasing </w:t>
      </w:r>
      <w:r w:rsidR="005A1F3B" w:rsidRPr="00C02F89">
        <w:rPr>
          <w:sz w:val="23"/>
          <w:szCs w:val="23"/>
        </w:rPr>
        <w:t>absorption</w:t>
      </w:r>
      <w:r w:rsidR="006942B5" w:rsidRPr="00C02F89">
        <w:rPr>
          <w:sz w:val="23"/>
          <w:szCs w:val="23"/>
        </w:rPr>
        <w:t xml:space="preserve"> into an appropriate independent regional mechanism (such as the Pacific Judicial Conference).</w:t>
      </w:r>
    </w:p>
    <w:p w14:paraId="14CEA2F7" w14:textId="40322FE8" w:rsidR="001462BC" w:rsidRPr="00C02F89" w:rsidRDefault="001462BC" w:rsidP="005F7537">
      <w:pPr>
        <w:pStyle w:val="ListParagraph"/>
        <w:numPr>
          <w:ilvl w:val="0"/>
          <w:numId w:val="17"/>
        </w:numPr>
        <w:spacing w:before="120" w:after="120"/>
        <w:jc w:val="left"/>
        <w:rPr>
          <w:sz w:val="23"/>
          <w:szCs w:val="23"/>
        </w:rPr>
      </w:pPr>
      <w:r w:rsidRPr="00C02F89">
        <w:rPr>
          <w:sz w:val="23"/>
          <w:szCs w:val="23"/>
        </w:rPr>
        <w:t>The partner courts could be supported to develop an aspirational plan for the strengthening of public accountability over time which would allow for the current disparity in capacity and resources (including case management systems)</w:t>
      </w:r>
      <w:r w:rsidR="006942B5" w:rsidRPr="00C02F89">
        <w:rPr>
          <w:sz w:val="23"/>
          <w:szCs w:val="23"/>
        </w:rPr>
        <w:t xml:space="preserve"> between partner courts</w:t>
      </w:r>
      <w:r w:rsidRPr="00C02F89">
        <w:rPr>
          <w:sz w:val="23"/>
          <w:szCs w:val="23"/>
        </w:rPr>
        <w:t>.</w:t>
      </w:r>
      <w:r w:rsidR="00F771DB" w:rsidRPr="00C02F89">
        <w:rPr>
          <w:sz w:val="23"/>
          <w:szCs w:val="23"/>
        </w:rPr>
        <w:t xml:space="preserve"> This would include a more expansive view of annual reporting (see section 5) as well as progressive increase in indicators used to measure public accountability, moving from the current 15 CII, adding the five indicators recommended in 2018, increasing disaggregation of data, adding indicators to existing themes, or adding further themes and indicators of accountability (see section 4</w:t>
      </w:r>
      <w:r w:rsidR="00B23A8A">
        <w:rPr>
          <w:sz w:val="23"/>
          <w:szCs w:val="23"/>
        </w:rPr>
        <w:t>.1</w:t>
      </w:r>
      <w:r w:rsidR="00F771DB" w:rsidRPr="00C02F89">
        <w:rPr>
          <w:sz w:val="23"/>
          <w:szCs w:val="23"/>
        </w:rPr>
        <w:t>).</w:t>
      </w:r>
    </w:p>
    <w:p w14:paraId="13B7215D" w14:textId="7D6C7FD2" w:rsidR="001462BC" w:rsidRPr="00C02F89" w:rsidRDefault="001462BC" w:rsidP="005F7537">
      <w:pPr>
        <w:pStyle w:val="ListParagraph"/>
        <w:numPr>
          <w:ilvl w:val="0"/>
          <w:numId w:val="17"/>
        </w:numPr>
        <w:spacing w:before="120" w:after="120"/>
        <w:jc w:val="left"/>
        <w:rPr>
          <w:sz w:val="23"/>
          <w:szCs w:val="23"/>
          <w:lang w:val="en-GB"/>
        </w:rPr>
      </w:pPr>
      <w:r w:rsidRPr="00C02F89">
        <w:rPr>
          <w:sz w:val="23"/>
          <w:szCs w:val="23"/>
        </w:rPr>
        <w:t>Should a regional program of support to partner courts continue</w:t>
      </w:r>
      <w:r w:rsidR="00120BD1" w:rsidRPr="00C02F89">
        <w:rPr>
          <w:sz w:val="23"/>
          <w:szCs w:val="23"/>
        </w:rPr>
        <w:t xml:space="preserve"> to be supported by MFAT or other interested donors</w:t>
      </w:r>
      <w:r w:rsidRPr="00C02F89">
        <w:rPr>
          <w:sz w:val="23"/>
          <w:szCs w:val="23"/>
        </w:rPr>
        <w:t xml:space="preserve">, </w:t>
      </w:r>
      <w:r w:rsidR="005A1F3B" w:rsidRPr="00C02F89">
        <w:rPr>
          <w:sz w:val="23"/>
          <w:szCs w:val="23"/>
        </w:rPr>
        <w:t>there</w:t>
      </w:r>
      <w:r w:rsidRPr="00C02F89">
        <w:rPr>
          <w:sz w:val="23"/>
          <w:szCs w:val="23"/>
        </w:rPr>
        <w:t xml:space="preserve"> may be an opportunity to revisit the theory of change and program </w:t>
      </w:r>
      <w:proofErr w:type="gramStart"/>
      <w:r w:rsidRPr="00C02F89">
        <w:rPr>
          <w:sz w:val="23"/>
          <w:szCs w:val="23"/>
        </w:rPr>
        <w:t>logic</w:t>
      </w:r>
      <w:r w:rsidR="005A1F3B" w:rsidRPr="00C02F89">
        <w:rPr>
          <w:sz w:val="23"/>
          <w:szCs w:val="23"/>
        </w:rPr>
        <w:t>.</w:t>
      </w:r>
      <w:proofErr w:type="gramEnd"/>
      <w:r w:rsidR="005A1F3B" w:rsidRPr="00C02F89">
        <w:rPr>
          <w:sz w:val="23"/>
          <w:szCs w:val="23"/>
        </w:rPr>
        <w:t xml:space="preserve"> This could focus on</w:t>
      </w:r>
      <w:r w:rsidRPr="00C02F89">
        <w:rPr>
          <w:sz w:val="23"/>
          <w:szCs w:val="23"/>
        </w:rPr>
        <w:t xml:space="preserve"> </w:t>
      </w:r>
      <w:r w:rsidRPr="00C02F89">
        <w:rPr>
          <w:sz w:val="23"/>
          <w:szCs w:val="23"/>
          <w:lang w:val="en-GB"/>
        </w:rPr>
        <w:t>strengthening the links between efficiency, performance management</w:t>
      </w:r>
      <w:r w:rsidR="005A1F3B" w:rsidRPr="00C02F89">
        <w:rPr>
          <w:sz w:val="23"/>
          <w:szCs w:val="23"/>
          <w:lang w:val="en-GB"/>
        </w:rPr>
        <w:t>,</w:t>
      </w:r>
      <w:r w:rsidRPr="00C02F89">
        <w:rPr>
          <w:sz w:val="23"/>
          <w:szCs w:val="23"/>
          <w:lang w:val="en-GB"/>
        </w:rPr>
        <w:t xml:space="preserve"> </w:t>
      </w:r>
      <w:r w:rsidR="00A47B55" w:rsidRPr="00C02F89">
        <w:rPr>
          <w:sz w:val="23"/>
          <w:szCs w:val="23"/>
          <w:lang w:val="en-GB"/>
        </w:rPr>
        <w:t xml:space="preserve">leadership </w:t>
      </w:r>
      <w:r w:rsidRPr="00C02F89">
        <w:rPr>
          <w:sz w:val="23"/>
          <w:szCs w:val="23"/>
          <w:lang w:val="en-GB"/>
        </w:rPr>
        <w:t>and effective accountability and transparency</w:t>
      </w:r>
      <w:r w:rsidR="005A1F3B" w:rsidRPr="00C02F89">
        <w:rPr>
          <w:sz w:val="23"/>
          <w:szCs w:val="23"/>
          <w:lang w:val="en-GB"/>
        </w:rPr>
        <w:t xml:space="preserve"> to </w:t>
      </w:r>
      <w:r w:rsidR="005A1F3B" w:rsidRPr="00C02F89">
        <w:rPr>
          <w:sz w:val="23"/>
          <w:szCs w:val="23"/>
        </w:rPr>
        <w:t>develop</w:t>
      </w:r>
      <w:r w:rsidRPr="00C02F89">
        <w:rPr>
          <w:sz w:val="23"/>
          <w:szCs w:val="23"/>
        </w:rPr>
        <w:t xml:space="preserve"> a more integrated program delivery model</w:t>
      </w:r>
      <w:r w:rsidR="00791652" w:rsidRPr="00C02F89">
        <w:rPr>
          <w:sz w:val="23"/>
          <w:szCs w:val="23"/>
        </w:rPr>
        <w:t>. This would</w:t>
      </w:r>
      <w:r w:rsidRPr="00C02F89">
        <w:rPr>
          <w:sz w:val="23"/>
          <w:szCs w:val="23"/>
        </w:rPr>
        <w:t xml:space="preserve"> strengthen the progress towards</w:t>
      </w:r>
      <w:r w:rsidR="005A1F3B" w:rsidRPr="00C02F89">
        <w:rPr>
          <w:sz w:val="23"/>
          <w:szCs w:val="23"/>
        </w:rPr>
        <w:t xml:space="preserve"> and sustainability </w:t>
      </w:r>
      <w:r w:rsidRPr="00C02F89">
        <w:rPr>
          <w:sz w:val="23"/>
          <w:szCs w:val="23"/>
        </w:rPr>
        <w:t>of outcomes</w:t>
      </w:r>
      <w:r w:rsidR="00791652" w:rsidRPr="00C02F89">
        <w:rPr>
          <w:sz w:val="23"/>
          <w:szCs w:val="23"/>
        </w:rPr>
        <w:t>, by supporting those outcomes in a multifaceted and grounded way</w:t>
      </w:r>
      <w:r w:rsidRPr="00C02F89">
        <w:rPr>
          <w:sz w:val="23"/>
          <w:szCs w:val="23"/>
        </w:rPr>
        <w:t xml:space="preserve">. </w:t>
      </w:r>
    </w:p>
    <w:p w14:paraId="42328AD6" w14:textId="0CBC9E4D" w:rsidR="005E46E1" w:rsidRDefault="005E46E1" w:rsidP="005F7537">
      <w:pPr>
        <w:spacing w:before="240" w:after="120"/>
        <w:jc w:val="left"/>
      </w:pPr>
      <w:bookmarkStart w:id="16" w:name="_Toc34088766"/>
    </w:p>
    <w:p w14:paraId="3B11AA6B" w14:textId="77777777" w:rsidR="00C02F89" w:rsidRDefault="00C02F89" w:rsidP="005F7537">
      <w:pPr>
        <w:jc w:val="left"/>
        <w:sectPr w:rsidR="00C02F89" w:rsidSect="005E46E1">
          <w:pgSz w:w="11906" w:h="16838"/>
          <w:pgMar w:top="709" w:right="1440" w:bottom="567" w:left="1440" w:header="709" w:footer="709" w:gutter="0"/>
          <w:pgNumType w:fmt="lowerRoman"/>
          <w:cols w:space="708"/>
          <w:docGrid w:linePitch="360"/>
        </w:sectPr>
      </w:pPr>
    </w:p>
    <w:p w14:paraId="15E97606" w14:textId="06459FFB" w:rsidR="00164735" w:rsidRPr="009036AB" w:rsidRDefault="009036AB" w:rsidP="005F7537">
      <w:pPr>
        <w:pStyle w:val="Heading1"/>
        <w:numPr>
          <w:ilvl w:val="0"/>
          <w:numId w:val="41"/>
        </w:numPr>
        <w:spacing w:before="240"/>
        <w:jc w:val="left"/>
        <w:rPr>
          <w:color w:val="1F497D"/>
          <w:sz w:val="28"/>
          <w:szCs w:val="28"/>
        </w:rPr>
      </w:pPr>
      <w:r>
        <w:rPr>
          <w:color w:val="1F497D"/>
          <w:sz w:val="28"/>
          <w:szCs w:val="28"/>
        </w:rPr>
        <w:lastRenderedPageBreak/>
        <w:tab/>
      </w:r>
      <w:bookmarkStart w:id="17" w:name="_Toc35007757"/>
      <w:bookmarkStart w:id="18" w:name="_Toc35008745"/>
      <w:r w:rsidR="00164735" w:rsidRPr="009036AB">
        <w:rPr>
          <w:color w:val="1F497D"/>
          <w:sz w:val="28"/>
          <w:szCs w:val="28"/>
        </w:rPr>
        <w:t>Purpose</w:t>
      </w:r>
      <w:bookmarkEnd w:id="16"/>
      <w:bookmarkEnd w:id="17"/>
      <w:bookmarkEnd w:id="18"/>
    </w:p>
    <w:p w14:paraId="7525ED73" w14:textId="2F7BEBB1" w:rsidR="00E670B0" w:rsidRPr="009036AB" w:rsidRDefault="00E670B0" w:rsidP="005F7537">
      <w:pPr>
        <w:spacing w:before="240" w:after="120"/>
        <w:jc w:val="left"/>
        <w:rPr>
          <w:sz w:val="23"/>
          <w:szCs w:val="23"/>
        </w:rPr>
      </w:pPr>
      <w:r w:rsidRPr="009036AB">
        <w:rPr>
          <w:sz w:val="23"/>
          <w:szCs w:val="23"/>
        </w:rPr>
        <w:t>The purpose of this strategy paper is to:</w:t>
      </w:r>
    </w:p>
    <w:p w14:paraId="4CFBBE42" w14:textId="1636B3F6" w:rsidR="0065624E" w:rsidRPr="009036AB" w:rsidRDefault="0065624E" w:rsidP="005F7537">
      <w:pPr>
        <w:spacing w:before="120" w:after="120"/>
        <w:jc w:val="left"/>
        <w:rPr>
          <w:i/>
          <w:iCs/>
          <w:sz w:val="23"/>
          <w:szCs w:val="23"/>
        </w:rPr>
      </w:pPr>
      <w:r w:rsidRPr="009036AB">
        <w:rPr>
          <w:sz w:val="23"/>
          <w:szCs w:val="23"/>
        </w:rPr>
        <w:t>“</w:t>
      </w:r>
      <w:r w:rsidR="00E670B0" w:rsidRPr="009036AB">
        <w:rPr>
          <w:i/>
          <w:iCs/>
          <w:sz w:val="23"/>
          <w:szCs w:val="23"/>
        </w:rPr>
        <w:t>…</w:t>
      </w:r>
      <w:r w:rsidRPr="009036AB">
        <w:rPr>
          <w:i/>
          <w:iCs/>
          <w:sz w:val="23"/>
          <w:szCs w:val="23"/>
        </w:rPr>
        <w:t xml:space="preserve"> further integrate Cook Island Indicators with other global court / justice performance systems. The Strategy Paper will look to build on the Cook Island Indicators and how to promote their relevance beyond PJSI. Specifically, the Strategy Paper will synthesise the: </w:t>
      </w:r>
    </w:p>
    <w:p w14:paraId="70BECCBB" w14:textId="77777777" w:rsidR="0065624E" w:rsidRPr="009036AB" w:rsidRDefault="0065624E" w:rsidP="005F7537">
      <w:pPr>
        <w:pStyle w:val="ListParagraph"/>
        <w:numPr>
          <w:ilvl w:val="0"/>
          <w:numId w:val="3"/>
        </w:numPr>
        <w:spacing w:before="120" w:after="120"/>
        <w:ind w:left="1077" w:hanging="357"/>
        <w:contextualSpacing/>
        <w:jc w:val="left"/>
        <w:rPr>
          <w:i/>
          <w:iCs/>
          <w:sz w:val="23"/>
          <w:szCs w:val="23"/>
        </w:rPr>
      </w:pPr>
      <w:r w:rsidRPr="009036AB">
        <w:rPr>
          <w:i/>
          <w:iCs/>
          <w:sz w:val="23"/>
          <w:szCs w:val="23"/>
        </w:rPr>
        <w:t>CII and Trend Reports (i.e. how well are Courts responding to meeting these indicators);</w:t>
      </w:r>
    </w:p>
    <w:p w14:paraId="62C10B35" w14:textId="77777777" w:rsidR="0065624E" w:rsidRPr="009036AB" w:rsidRDefault="0065624E" w:rsidP="005F7537">
      <w:pPr>
        <w:pStyle w:val="ListParagraph"/>
        <w:numPr>
          <w:ilvl w:val="0"/>
          <w:numId w:val="3"/>
        </w:numPr>
        <w:spacing w:before="120" w:after="120"/>
        <w:ind w:left="1077" w:hanging="357"/>
        <w:contextualSpacing/>
        <w:jc w:val="left"/>
        <w:rPr>
          <w:i/>
          <w:iCs/>
          <w:sz w:val="23"/>
          <w:szCs w:val="23"/>
        </w:rPr>
      </w:pPr>
      <w:r w:rsidRPr="009036AB">
        <w:rPr>
          <w:i/>
          <w:iCs/>
          <w:sz w:val="23"/>
          <w:szCs w:val="23"/>
        </w:rPr>
        <w:t>cross-over between CII and global court / justice performance systems (such as World Justice Project’s Rule of Law Index; Sustainable Development Goals; Justice for the Poor; IFCE; etc.);</w:t>
      </w:r>
    </w:p>
    <w:p w14:paraId="22D7D20A" w14:textId="77777777" w:rsidR="0065624E" w:rsidRPr="009036AB" w:rsidRDefault="0065624E" w:rsidP="005F7537">
      <w:pPr>
        <w:pStyle w:val="ListParagraph"/>
        <w:numPr>
          <w:ilvl w:val="0"/>
          <w:numId w:val="3"/>
        </w:numPr>
        <w:spacing w:before="120" w:after="120"/>
        <w:ind w:left="1077" w:hanging="357"/>
        <w:contextualSpacing/>
        <w:jc w:val="left"/>
        <w:rPr>
          <w:i/>
          <w:iCs/>
          <w:sz w:val="23"/>
          <w:szCs w:val="23"/>
        </w:rPr>
      </w:pPr>
      <w:r w:rsidRPr="009036AB">
        <w:rPr>
          <w:i/>
          <w:iCs/>
          <w:sz w:val="23"/>
          <w:szCs w:val="23"/>
        </w:rPr>
        <w:t>outcomes of the Performance Framework Adviser’s activities under PJSI Phase I; and</w:t>
      </w:r>
    </w:p>
    <w:p w14:paraId="6E5036C2" w14:textId="74F8CF12" w:rsidR="0065624E" w:rsidRDefault="0065624E" w:rsidP="005F7537">
      <w:pPr>
        <w:pStyle w:val="ListParagraph"/>
        <w:numPr>
          <w:ilvl w:val="0"/>
          <w:numId w:val="3"/>
        </w:numPr>
        <w:spacing w:before="120" w:after="120"/>
        <w:ind w:left="1077" w:hanging="357"/>
        <w:contextualSpacing/>
        <w:jc w:val="left"/>
        <w:rPr>
          <w:sz w:val="23"/>
          <w:szCs w:val="23"/>
        </w:rPr>
      </w:pPr>
      <w:r w:rsidRPr="009036AB">
        <w:rPr>
          <w:i/>
          <w:iCs/>
          <w:sz w:val="23"/>
          <w:szCs w:val="23"/>
        </w:rPr>
        <w:t>Strategies / next steps to promote the integration of CII and related data collection with other global court / justice performance systems</w:t>
      </w:r>
      <w:r w:rsidRPr="009036AB">
        <w:rPr>
          <w:sz w:val="23"/>
          <w:szCs w:val="23"/>
        </w:rPr>
        <w:t>.”</w:t>
      </w:r>
      <w:r w:rsidRPr="009036AB">
        <w:rPr>
          <w:rStyle w:val="FootnoteReference"/>
          <w:sz w:val="23"/>
          <w:szCs w:val="23"/>
        </w:rPr>
        <w:footnoteReference w:id="7"/>
      </w:r>
    </w:p>
    <w:p w14:paraId="082CCA8C" w14:textId="77777777" w:rsidR="009036AB" w:rsidRPr="009036AB" w:rsidRDefault="009036AB" w:rsidP="005F7537">
      <w:pPr>
        <w:spacing w:before="240" w:after="120"/>
        <w:contextualSpacing/>
        <w:jc w:val="left"/>
        <w:rPr>
          <w:sz w:val="23"/>
          <w:szCs w:val="23"/>
        </w:rPr>
      </w:pPr>
    </w:p>
    <w:p w14:paraId="491EA25C" w14:textId="2E32D094" w:rsidR="0065624E" w:rsidRPr="009036AB" w:rsidRDefault="0065624E" w:rsidP="005F7537">
      <w:pPr>
        <w:pStyle w:val="Heading1"/>
        <w:numPr>
          <w:ilvl w:val="0"/>
          <w:numId w:val="41"/>
        </w:numPr>
        <w:spacing w:before="240"/>
        <w:ind w:left="357" w:hanging="357"/>
        <w:jc w:val="left"/>
        <w:rPr>
          <w:color w:val="1F497D"/>
          <w:sz w:val="28"/>
          <w:szCs w:val="28"/>
        </w:rPr>
      </w:pPr>
      <w:bookmarkStart w:id="19" w:name="_Toc34088767"/>
      <w:bookmarkStart w:id="20" w:name="_Toc35007758"/>
      <w:bookmarkStart w:id="21" w:name="_Toc35008746"/>
      <w:r w:rsidRPr="009036AB">
        <w:rPr>
          <w:color w:val="1F497D"/>
          <w:sz w:val="28"/>
          <w:szCs w:val="28"/>
        </w:rPr>
        <w:t>Background</w:t>
      </w:r>
      <w:bookmarkEnd w:id="19"/>
      <w:bookmarkEnd w:id="20"/>
      <w:bookmarkEnd w:id="21"/>
      <w:r w:rsidRPr="009036AB">
        <w:rPr>
          <w:color w:val="1F497D"/>
          <w:sz w:val="28"/>
          <w:szCs w:val="28"/>
        </w:rPr>
        <w:t xml:space="preserve"> </w:t>
      </w:r>
    </w:p>
    <w:p w14:paraId="3D775F1A" w14:textId="06CDC4F5" w:rsidR="00AC316E" w:rsidRPr="009036AB" w:rsidRDefault="009036AB" w:rsidP="005F7537">
      <w:pPr>
        <w:pStyle w:val="Heading2"/>
        <w:spacing w:before="240" w:after="120"/>
        <w:jc w:val="left"/>
        <w:rPr>
          <w:i/>
          <w:color w:val="1F497D"/>
          <w:sz w:val="24"/>
          <w:szCs w:val="24"/>
        </w:rPr>
      </w:pPr>
      <w:bookmarkStart w:id="22" w:name="_Toc34088768"/>
      <w:bookmarkStart w:id="23" w:name="_Toc35008747"/>
      <w:r w:rsidRPr="009036AB">
        <w:rPr>
          <w:i/>
          <w:color w:val="1F497D"/>
          <w:sz w:val="24"/>
          <w:szCs w:val="24"/>
        </w:rPr>
        <w:t>2.1</w:t>
      </w:r>
      <w:r w:rsidRPr="009036AB">
        <w:rPr>
          <w:i/>
          <w:color w:val="1F497D"/>
          <w:sz w:val="24"/>
          <w:szCs w:val="24"/>
        </w:rPr>
        <w:tab/>
      </w:r>
      <w:r w:rsidR="000D5CEE" w:rsidRPr="009036AB">
        <w:rPr>
          <w:i/>
          <w:color w:val="1F497D"/>
          <w:sz w:val="24"/>
          <w:szCs w:val="24"/>
        </w:rPr>
        <w:t>PJSI’s</w:t>
      </w:r>
      <w:r w:rsidR="00AC316E" w:rsidRPr="009036AB">
        <w:rPr>
          <w:i/>
          <w:color w:val="1F497D"/>
          <w:sz w:val="24"/>
          <w:szCs w:val="24"/>
        </w:rPr>
        <w:t xml:space="preserve"> </w:t>
      </w:r>
      <w:r w:rsidR="00B830B0" w:rsidRPr="009036AB">
        <w:rPr>
          <w:i/>
          <w:color w:val="1F497D"/>
          <w:sz w:val="24"/>
          <w:szCs w:val="24"/>
        </w:rPr>
        <w:t>Accountability Project</w:t>
      </w:r>
      <w:bookmarkEnd w:id="22"/>
      <w:bookmarkEnd w:id="23"/>
      <w:r w:rsidR="00B830B0" w:rsidRPr="009036AB">
        <w:rPr>
          <w:i/>
          <w:color w:val="1F497D"/>
          <w:sz w:val="24"/>
          <w:szCs w:val="24"/>
        </w:rPr>
        <w:t xml:space="preserve"> </w:t>
      </w:r>
    </w:p>
    <w:p w14:paraId="428165C9" w14:textId="7C7E29D9" w:rsidR="008A3006" w:rsidRPr="00B9780A" w:rsidRDefault="000A45EF" w:rsidP="005F7537">
      <w:pPr>
        <w:spacing w:before="120" w:after="120"/>
        <w:jc w:val="left"/>
        <w:rPr>
          <w:sz w:val="23"/>
          <w:szCs w:val="23"/>
        </w:rPr>
      </w:pPr>
      <w:r w:rsidRPr="00B9780A">
        <w:rPr>
          <w:sz w:val="23"/>
          <w:szCs w:val="23"/>
        </w:rPr>
        <w:t>In</w:t>
      </w:r>
      <w:r w:rsidR="00563424" w:rsidRPr="00B9780A">
        <w:rPr>
          <w:sz w:val="23"/>
          <w:szCs w:val="23"/>
        </w:rPr>
        <w:t xml:space="preserve"> 2011</w:t>
      </w:r>
      <w:r w:rsidRPr="00B9780A">
        <w:rPr>
          <w:sz w:val="23"/>
          <w:szCs w:val="23"/>
        </w:rPr>
        <w:t xml:space="preserve"> </w:t>
      </w:r>
      <w:r w:rsidR="00E56609" w:rsidRPr="00B9780A">
        <w:rPr>
          <w:sz w:val="23"/>
          <w:szCs w:val="23"/>
        </w:rPr>
        <w:t>there was no judicial and court baseline data that could be applied across the region;</w:t>
      </w:r>
      <w:r w:rsidR="007657B2" w:rsidRPr="00B9780A">
        <w:rPr>
          <w:sz w:val="23"/>
          <w:szCs w:val="23"/>
        </w:rPr>
        <w:t xml:space="preserve"> </w:t>
      </w:r>
      <w:r w:rsidR="0093064C" w:rsidRPr="00B9780A">
        <w:rPr>
          <w:sz w:val="23"/>
          <w:szCs w:val="23"/>
        </w:rPr>
        <w:t>no</w:t>
      </w:r>
      <w:r w:rsidR="007657B2" w:rsidRPr="00B9780A">
        <w:rPr>
          <w:sz w:val="23"/>
          <w:szCs w:val="23"/>
        </w:rPr>
        <w:t xml:space="preserve"> clear understanding about how judicial and court baseline data </w:t>
      </w:r>
      <w:r w:rsidR="009F3C95" w:rsidRPr="00B9780A">
        <w:rPr>
          <w:sz w:val="23"/>
          <w:szCs w:val="23"/>
        </w:rPr>
        <w:t>could</w:t>
      </w:r>
      <w:r w:rsidR="007657B2" w:rsidRPr="00B9780A">
        <w:rPr>
          <w:sz w:val="23"/>
          <w:szCs w:val="23"/>
        </w:rPr>
        <w:t xml:space="preserve"> be used to improve the administration of justice;</w:t>
      </w:r>
      <w:r w:rsidR="00E56609" w:rsidRPr="00B9780A">
        <w:rPr>
          <w:rStyle w:val="FootnoteReference"/>
          <w:rFonts w:cstheme="minorHAnsi"/>
          <w:sz w:val="23"/>
          <w:szCs w:val="23"/>
        </w:rPr>
        <w:footnoteReference w:id="8"/>
      </w:r>
      <w:r w:rsidR="00E56609" w:rsidRPr="00B9780A">
        <w:rPr>
          <w:sz w:val="23"/>
          <w:szCs w:val="23"/>
        </w:rPr>
        <w:t xml:space="preserve"> </w:t>
      </w:r>
      <w:r w:rsidRPr="00B9780A">
        <w:rPr>
          <w:sz w:val="23"/>
          <w:szCs w:val="23"/>
        </w:rPr>
        <w:t xml:space="preserve">one </w:t>
      </w:r>
      <w:r w:rsidR="009F3C95" w:rsidRPr="00B9780A">
        <w:rPr>
          <w:sz w:val="23"/>
          <w:szCs w:val="23"/>
        </w:rPr>
        <w:t xml:space="preserve">of fourteen </w:t>
      </w:r>
      <w:r w:rsidRPr="00B9780A">
        <w:rPr>
          <w:sz w:val="23"/>
          <w:szCs w:val="23"/>
        </w:rPr>
        <w:t>partner court</w:t>
      </w:r>
      <w:r w:rsidR="009F3C95" w:rsidRPr="00B9780A">
        <w:rPr>
          <w:sz w:val="23"/>
          <w:szCs w:val="23"/>
        </w:rPr>
        <w:t>s</w:t>
      </w:r>
      <w:r w:rsidRPr="00B9780A">
        <w:rPr>
          <w:sz w:val="23"/>
          <w:szCs w:val="23"/>
        </w:rPr>
        <w:t xml:space="preserve"> </w:t>
      </w:r>
      <w:r w:rsidR="00CE5954" w:rsidRPr="00B9780A">
        <w:rPr>
          <w:sz w:val="23"/>
          <w:szCs w:val="23"/>
        </w:rPr>
        <w:t xml:space="preserve">was regularly </w:t>
      </w:r>
      <w:r w:rsidRPr="00B9780A">
        <w:rPr>
          <w:sz w:val="23"/>
          <w:szCs w:val="23"/>
        </w:rPr>
        <w:t>producing an annual report (AR)</w:t>
      </w:r>
      <w:r w:rsidR="008A3006" w:rsidRPr="00B9780A">
        <w:rPr>
          <w:sz w:val="23"/>
          <w:szCs w:val="23"/>
        </w:rPr>
        <w:t xml:space="preserve"> that was publicly available in the year following the reporting period</w:t>
      </w:r>
      <w:r w:rsidR="00236CF0" w:rsidRPr="00B9780A">
        <w:rPr>
          <w:sz w:val="23"/>
          <w:szCs w:val="23"/>
        </w:rPr>
        <w:t>;</w:t>
      </w:r>
      <w:r w:rsidR="00563424" w:rsidRPr="00B9780A">
        <w:rPr>
          <w:sz w:val="23"/>
          <w:szCs w:val="23"/>
        </w:rPr>
        <w:t xml:space="preserve"> </w:t>
      </w:r>
      <w:r w:rsidR="00596447" w:rsidRPr="00B9780A">
        <w:rPr>
          <w:sz w:val="23"/>
          <w:szCs w:val="23"/>
        </w:rPr>
        <w:t xml:space="preserve">and </w:t>
      </w:r>
      <w:r w:rsidRPr="00B9780A">
        <w:rPr>
          <w:sz w:val="23"/>
          <w:szCs w:val="23"/>
        </w:rPr>
        <w:t xml:space="preserve">no partner courts </w:t>
      </w:r>
      <w:r w:rsidR="00CE5954" w:rsidRPr="00B9780A">
        <w:rPr>
          <w:sz w:val="23"/>
          <w:szCs w:val="23"/>
        </w:rPr>
        <w:t>were reporting</w:t>
      </w:r>
      <w:r w:rsidR="00236CF0" w:rsidRPr="00B9780A">
        <w:rPr>
          <w:sz w:val="23"/>
          <w:szCs w:val="23"/>
        </w:rPr>
        <w:t xml:space="preserve"> publicly on</w:t>
      </w:r>
      <w:r w:rsidRPr="00B9780A">
        <w:rPr>
          <w:sz w:val="23"/>
          <w:szCs w:val="23"/>
        </w:rPr>
        <w:t xml:space="preserve"> </w:t>
      </w:r>
      <w:r w:rsidR="00960C68" w:rsidRPr="00B9780A">
        <w:rPr>
          <w:sz w:val="23"/>
          <w:szCs w:val="23"/>
        </w:rPr>
        <w:t xml:space="preserve">court performance standards and </w:t>
      </w:r>
      <w:r w:rsidR="00236CF0" w:rsidRPr="00B9780A">
        <w:rPr>
          <w:sz w:val="23"/>
          <w:szCs w:val="23"/>
        </w:rPr>
        <w:t>their achievement</w:t>
      </w:r>
      <w:r w:rsidR="00CE5954" w:rsidRPr="00B9780A">
        <w:rPr>
          <w:sz w:val="23"/>
          <w:szCs w:val="23"/>
        </w:rPr>
        <w:t>.</w:t>
      </w:r>
      <w:r w:rsidR="00236CF0" w:rsidRPr="00B9780A">
        <w:rPr>
          <w:rStyle w:val="FootnoteReference"/>
          <w:rFonts w:cstheme="minorHAnsi"/>
          <w:sz w:val="23"/>
          <w:szCs w:val="23"/>
        </w:rPr>
        <w:footnoteReference w:id="9"/>
      </w:r>
      <w:r w:rsidR="00960C68" w:rsidRPr="00B9780A">
        <w:rPr>
          <w:sz w:val="23"/>
          <w:szCs w:val="23"/>
        </w:rPr>
        <w:t xml:space="preserve"> </w:t>
      </w:r>
      <w:r w:rsidR="00136C2C" w:rsidRPr="00B9780A">
        <w:rPr>
          <w:sz w:val="23"/>
          <w:szCs w:val="23"/>
        </w:rPr>
        <w:t xml:space="preserve">PJSI’S Accountability Adviser, worked </w:t>
      </w:r>
      <w:r w:rsidR="00236CF0" w:rsidRPr="00B9780A">
        <w:rPr>
          <w:sz w:val="23"/>
          <w:szCs w:val="23"/>
        </w:rPr>
        <w:t xml:space="preserve">closely </w:t>
      </w:r>
      <w:r w:rsidR="00136C2C" w:rsidRPr="00B9780A">
        <w:rPr>
          <w:sz w:val="23"/>
          <w:szCs w:val="23"/>
        </w:rPr>
        <w:t>with partner courts to develop a tailored regional framework</w:t>
      </w:r>
      <w:r w:rsidR="00236CF0" w:rsidRPr="00B9780A">
        <w:rPr>
          <w:sz w:val="23"/>
          <w:szCs w:val="23"/>
        </w:rPr>
        <w:t xml:space="preserve"> of indicators</w:t>
      </w:r>
      <w:r w:rsidR="00136C2C" w:rsidRPr="00B9780A">
        <w:rPr>
          <w:sz w:val="23"/>
          <w:szCs w:val="23"/>
        </w:rPr>
        <w:t xml:space="preserve"> against which partner courts could build their accountability</w:t>
      </w:r>
      <w:r w:rsidR="00236CF0" w:rsidRPr="00B9780A">
        <w:rPr>
          <w:sz w:val="23"/>
          <w:szCs w:val="23"/>
        </w:rPr>
        <w:t>, transparency and dialogue</w:t>
      </w:r>
      <w:r w:rsidR="00136C2C" w:rsidRPr="00B9780A">
        <w:rPr>
          <w:sz w:val="23"/>
          <w:szCs w:val="23"/>
        </w:rPr>
        <w:t xml:space="preserve"> </w:t>
      </w:r>
      <w:r w:rsidR="00236CF0" w:rsidRPr="00B9780A">
        <w:rPr>
          <w:sz w:val="23"/>
          <w:szCs w:val="23"/>
        </w:rPr>
        <w:t>with their stakeholders</w:t>
      </w:r>
      <w:r w:rsidR="00D77A89" w:rsidRPr="00B9780A">
        <w:rPr>
          <w:sz w:val="23"/>
          <w:szCs w:val="23"/>
        </w:rPr>
        <w:t xml:space="preserve"> </w:t>
      </w:r>
      <w:r w:rsidR="00E30D03" w:rsidRPr="00B9780A">
        <w:rPr>
          <w:sz w:val="23"/>
          <w:szCs w:val="23"/>
        </w:rPr>
        <w:t>within the context of ex</w:t>
      </w:r>
      <w:r w:rsidR="00B23A8A">
        <w:rPr>
          <w:sz w:val="23"/>
          <w:szCs w:val="23"/>
        </w:rPr>
        <w:t>isting international frameworks</w:t>
      </w:r>
      <w:r w:rsidR="00236CF0" w:rsidRPr="00B9780A">
        <w:rPr>
          <w:sz w:val="23"/>
          <w:szCs w:val="23"/>
        </w:rPr>
        <w:t xml:space="preserve">. </w:t>
      </w:r>
      <w:r w:rsidR="008A3006" w:rsidRPr="00B9780A">
        <w:rPr>
          <w:rFonts w:cstheme="minorHAnsi"/>
          <w:sz w:val="23"/>
          <w:szCs w:val="23"/>
        </w:rPr>
        <w:t>At the National Coordinators leadership meeting held in the Cook Islands in June 2011, the key court performance areas were considered and a list developed that was then sent to Chief Justices for their review and comment. The 15 indicators selected were then chosen by PJDP judicial</w:t>
      </w:r>
      <w:r w:rsidR="00F23588" w:rsidRPr="00B9780A">
        <w:rPr>
          <w:rFonts w:cstheme="minorHAnsi"/>
          <w:sz w:val="23"/>
          <w:szCs w:val="23"/>
        </w:rPr>
        <w:t xml:space="preserve"> counterparts</w:t>
      </w:r>
      <w:r w:rsidR="008A3006" w:rsidRPr="00B9780A">
        <w:rPr>
          <w:rFonts w:cstheme="minorHAnsi"/>
          <w:sz w:val="23"/>
          <w:szCs w:val="23"/>
        </w:rPr>
        <w:t>.</w:t>
      </w:r>
      <w:r w:rsidR="008A3006" w:rsidRPr="00B9780A">
        <w:rPr>
          <w:rStyle w:val="FootnoteReference"/>
          <w:rFonts w:cstheme="minorHAnsi"/>
          <w:sz w:val="23"/>
          <w:szCs w:val="23"/>
        </w:rPr>
        <w:footnoteReference w:id="10"/>
      </w:r>
      <w:r w:rsidR="008A3006" w:rsidRPr="00B9780A">
        <w:rPr>
          <w:rFonts w:ascii="Optima" w:hAnsi="Optima"/>
          <w:sz w:val="23"/>
          <w:szCs w:val="23"/>
        </w:rPr>
        <w:t xml:space="preserve"> </w:t>
      </w:r>
    </w:p>
    <w:p w14:paraId="3B61C523" w14:textId="6BAC115B" w:rsidR="00CB3412" w:rsidRPr="00B9780A" w:rsidRDefault="00CE5954" w:rsidP="005F7537">
      <w:pPr>
        <w:spacing w:before="240" w:after="120"/>
        <w:jc w:val="left"/>
        <w:rPr>
          <w:sz w:val="23"/>
          <w:szCs w:val="23"/>
        </w:rPr>
      </w:pPr>
      <w:r w:rsidRPr="00B9780A">
        <w:rPr>
          <w:sz w:val="23"/>
          <w:szCs w:val="23"/>
        </w:rPr>
        <w:t xml:space="preserve">By 2018, judiciaries in 13 of the 14 PJSI countries produced or contributed to an Annual Report. Nine of the 14 PJSI countries (64%) produced or contributed to an </w:t>
      </w:r>
      <w:r w:rsidR="00F91779" w:rsidRPr="00B9780A">
        <w:rPr>
          <w:sz w:val="23"/>
          <w:szCs w:val="23"/>
        </w:rPr>
        <w:t>AR</w:t>
      </w:r>
      <w:r w:rsidRPr="00B9780A">
        <w:rPr>
          <w:sz w:val="23"/>
          <w:szCs w:val="23"/>
        </w:rPr>
        <w:t xml:space="preserve"> in the year immediately following the reporting period and six out of the 14 PJSI countries (43%) make this </w:t>
      </w:r>
      <w:r w:rsidR="00F91779" w:rsidRPr="00B9780A">
        <w:rPr>
          <w:sz w:val="23"/>
          <w:szCs w:val="23"/>
        </w:rPr>
        <w:t>AR</w:t>
      </w:r>
      <w:r w:rsidRPr="00B9780A">
        <w:rPr>
          <w:sz w:val="23"/>
          <w:szCs w:val="23"/>
        </w:rPr>
        <w:t xml:space="preserve"> publicly available in the year immediately following the reporting period.</w:t>
      </w:r>
      <w:r w:rsidRPr="00B9780A">
        <w:rPr>
          <w:rStyle w:val="FootnoteReference"/>
          <w:rFonts w:cstheme="minorHAnsi"/>
          <w:sz w:val="23"/>
          <w:szCs w:val="23"/>
        </w:rPr>
        <w:footnoteReference w:id="11"/>
      </w:r>
      <w:r w:rsidRPr="00B9780A">
        <w:rPr>
          <w:sz w:val="23"/>
          <w:szCs w:val="23"/>
        </w:rPr>
        <w:t xml:space="preserve">  </w:t>
      </w:r>
      <w:r w:rsidR="007C598D" w:rsidRPr="00B9780A">
        <w:rPr>
          <w:sz w:val="23"/>
          <w:szCs w:val="23"/>
        </w:rPr>
        <w:t xml:space="preserve">Smaller partner judiciaries have </w:t>
      </w:r>
      <w:r w:rsidR="00791652" w:rsidRPr="00B9780A">
        <w:rPr>
          <w:sz w:val="23"/>
          <w:szCs w:val="23"/>
        </w:rPr>
        <w:t xml:space="preserve">also </w:t>
      </w:r>
      <w:r w:rsidR="007C598D" w:rsidRPr="00B9780A">
        <w:rPr>
          <w:sz w:val="23"/>
          <w:szCs w:val="23"/>
        </w:rPr>
        <w:t>maintained their commitment to annual reporting and have increasingly reported since 2011.</w:t>
      </w:r>
      <w:r w:rsidR="00596447" w:rsidRPr="00B9780A">
        <w:rPr>
          <w:rStyle w:val="FootnoteReference"/>
          <w:rFonts w:cstheme="minorHAnsi"/>
          <w:sz w:val="23"/>
          <w:szCs w:val="23"/>
        </w:rPr>
        <w:footnoteReference w:id="12"/>
      </w:r>
      <w:r w:rsidR="00F23588" w:rsidRPr="00B9780A">
        <w:rPr>
          <w:sz w:val="23"/>
          <w:szCs w:val="23"/>
        </w:rPr>
        <w:t xml:space="preserve"> </w:t>
      </w:r>
      <w:r w:rsidR="00CF14D5" w:rsidRPr="00B9780A">
        <w:rPr>
          <w:sz w:val="23"/>
          <w:szCs w:val="23"/>
        </w:rPr>
        <w:t xml:space="preserve">The result </w:t>
      </w:r>
      <w:r w:rsidR="00F23588" w:rsidRPr="00B9780A">
        <w:rPr>
          <w:sz w:val="23"/>
          <w:szCs w:val="23"/>
        </w:rPr>
        <w:t>has been</w:t>
      </w:r>
      <w:r w:rsidR="00CF14D5" w:rsidRPr="00B9780A">
        <w:rPr>
          <w:sz w:val="23"/>
          <w:szCs w:val="23"/>
        </w:rPr>
        <w:t xml:space="preserve"> </w:t>
      </w:r>
      <w:r w:rsidRPr="00B9780A">
        <w:rPr>
          <w:sz w:val="23"/>
          <w:szCs w:val="23"/>
        </w:rPr>
        <w:t xml:space="preserve">significant progress in </w:t>
      </w:r>
      <w:r w:rsidR="00791652" w:rsidRPr="00B9780A">
        <w:rPr>
          <w:sz w:val="23"/>
          <w:szCs w:val="23"/>
        </w:rPr>
        <w:t>transparency</w:t>
      </w:r>
      <w:r w:rsidRPr="00B9780A">
        <w:rPr>
          <w:sz w:val="23"/>
          <w:szCs w:val="23"/>
        </w:rPr>
        <w:t xml:space="preserve"> to the public over the last nine years of PJDP and PJSI support.</w:t>
      </w:r>
    </w:p>
    <w:p w14:paraId="309E0096" w14:textId="2F4ABAFE" w:rsidR="00492756" w:rsidRPr="00B9780A" w:rsidRDefault="00843EB8" w:rsidP="005F7537">
      <w:pPr>
        <w:spacing w:before="240" w:after="120"/>
        <w:jc w:val="left"/>
        <w:rPr>
          <w:sz w:val="23"/>
          <w:szCs w:val="23"/>
        </w:rPr>
      </w:pPr>
      <w:r w:rsidRPr="00B9780A">
        <w:rPr>
          <w:sz w:val="23"/>
          <w:szCs w:val="23"/>
        </w:rPr>
        <w:lastRenderedPageBreak/>
        <w:t>Perhaps even more important, and not immediately obvious from the quantitative</w:t>
      </w:r>
      <w:r w:rsidR="00492756" w:rsidRPr="00B9780A">
        <w:rPr>
          <w:sz w:val="23"/>
          <w:szCs w:val="23"/>
        </w:rPr>
        <w:t xml:space="preserve"> changes highlighted in the PJSI and PJDP trend reports</w:t>
      </w:r>
      <w:r w:rsidR="00492756" w:rsidRPr="00B9780A">
        <w:rPr>
          <w:rStyle w:val="FootnoteReference"/>
          <w:rFonts w:cstheme="minorHAnsi"/>
          <w:sz w:val="23"/>
          <w:szCs w:val="23"/>
        </w:rPr>
        <w:footnoteReference w:id="13"/>
      </w:r>
      <w:r w:rsidRPr="00B9780A">
        <w:rPr>
          <w:sz w:val="23"/>
          <w:szCs w:val="23"/>
        </w:rPr>
        <w:t xml:space="preserve"> are the underlying attitudinal shifts that have been seeded</w:t>
      </w:r>
      <w:r w:rsidR="00AC316E" w:rsidRPr="00B9780A">
        <w:rPr>
          <w:sz w:val="23"/>
          <w:szCs w:val="23"/>
        </w:rPr>
        <w:t xml:space="preserve"> and supported</w:t>
      </w:r>
      <w:r w:rsidRPr="00B9780A">
        <w:rPr>
          <w:sz w:val="23"/>
          <w:szCs w:val="23"/>
        </w:rPr>
        <w:t xml:space="preserve"> by this initiative. </w:t>
      </w:r>
      <w:r w:rsidR="00492756" w:rsidRPr="00B9780A">
        <w:rPr>
          <w:sz w:val="23"/>
          <w:szCs w:val="23"/>
        </w:rPr>
        <w:t>The understanding of the need to be accountable to and collaborate with stakeholders has only grown over the nine years</w:t>
      </w:r>
      <w:r w:rsidR="007C598D" w:rsidRPr="00B9780A">
        <w:rPr>
          <w:sz w:val="23"/>
          <w:szCs w:val="23"/>
        </w:rPr>
        <w:t>.</w:t>
      </w:r>
      <w:r w:rsidR="00492756" w:rsidRPr="00B9780A">
        <w:rPr>
          <w:sz w:val="23"/>
          <w:szCs w:val="23"/>
        </w:rPr>
        <w:t xml:space="preserve"> The dialogue over the trajectory of the initiative has shifted from a discussion regarding the </w:t>
      </w:r>
      <w:r w:rsidR="00AC316E" w:rsidRPr="00B9780A">
        <w:rPr>
          <w:sz w:val="23"/>
          <w:szCs w:val="23"/>
        </w:rPr>
        <w:t>justification</w:t>
      </w:r>
      <w:r w:rsidR="00492756" w:rsidRPr="00B9780A">
        <w:rPr>
          <w:sz w:val="23"/>
          <w:szCs w:val="23"/>
        </w:rPr>
        <w:t xml:space="preserve"> </w:t>
      </w:r>
      <w:r w:rsidR="00596447" w:rsidRPr="00B9780A">
        <w:rPr>
          <w:sz w:val="23"/>
          <w:szCs w:val="23"/>
        </w:rPr>
        <w:t>for</w:t>
      </w:r>
      <w:r w:rsidR="00492756" w:rsidRPr="00B9780A">
        <w:rPr>
          <w:sz w:val="23"/>
          <w:szCs w:val="23"/>
        </w:rPr>
        <w:t xml:space="preserve"> </w:t>
      </w:r>
      <w:r w:rsidR="00596447" w:rsidRPr="00B9780A">
        <w:rPr>
          <w:sz w:val="23"/>
          <w:szCs w:val="23"/>
        </w:rPr>
        <w:t>public</w:t>
      </w:r>
      <w:r w:rsidR="00492756" w:rsidRPr="00B9780A">
        <w:rPr>
          <w:sz w:val="23"/>
          <w:szCs w:val="23"/>
        </w:rPr>
        <w:t xml:space="preserve"> reporting and accountability to a discussion of </w:t>
      </w:r>
      <w:r w:rsidR="00492756" w:rsidRPr="00B9780A">
        <w:rPr>
          <w:b/>
          <w:bCs/>
          <w:sz w:val="23"/>
          <w:szCs w:val="23"/>
        </w:rPr>
        <w:t>how</w:t>
      </w:r>
      <w:r w:rsidR="00492756" w:rsidRPr="00B9780A">
        <w:rPr>
          <w:sz w:val="23"/>
          <w:szCs w:val="23"/>
        </w:rPr>
        <w:t xml:space="preserve"> to effectively and reliably collect the data and thereafter analys</w:t>
      </w:r>
      <w:r w:rsidR="007C598D" w:rsidRPr="00B9780A">
        <w:rPr>
          <w:sz w:val="23"/>
          <w:szCs w:val="23"/>
        </w:rPr>
        <w:t>e</w:t>
      </w:r>
      <w:r w:rsidR="00492756" w:rsidRPr="00B9780A">
        <w:rPr>
          <w:sz w:val="23"/>
          <w:szCs w:val="23"/>
        </w:rPr>
        <w:t xml:space="preserve"> and present the data simply, clearly and accessibly. The trust and collegiality that has </w:t>
      </w:r>
      <w:r w:rsidR="00E24880" w:rsidRPr="00B9780A">
        <w:rPr>
          <w:sz w:val="23"/>
          <w:szCs w:val="23"/>
        </w:rPr>
        <w:t xml:space="preserve">been built between the partner courts, their </w:t>
      </w:r>
      <w:r w:rsidR="007C598D" w:rsidRPr="00B9780A">
        <w:rPr>
          <w:sz w:val="23"/>
          <w:szCs w:val="23"/>
        </w:rPr>
        <w:t>C</w:t>
      </w:r>
      <w:r w:rsidR="00E24880" w:rsidRPr="00B9780A">
        <w:rPr>
          <w:sz w:val="23"/>
          <w:szCs w:val="23"/>
        </w:rPr>
        <w:t xml:space="preserve">hief </w:t>
      </w:r>
      <w:r w:rsidR="007C598D" w:rsidRPr="00B9780A">
        <w:rPr>
          <w:sz w:val="23"/>
          <w:szCs w:val="23"/>
        </w:rPr>
        <w:t>J</w:t>
      </w:r>
      <w:r w:rsidR="00E24880" w:rsidRPr="00B9780A">
        <w:rPr>
          <w:sz w:val="23"/>
          <w:szCs w:val="23"/>
        </w:rPr>
        <w:t xml:space="preserve">ustices and court staff has </w:t>
      </w:r>
      <w:r w:rsidR="007C598D" w:rsidRPr="00B9780A">
        <w:rPr>
          <w:sz w:val="23"/>
          <w:szCs w:val="23"/>
        </w:rPr>
        <w:t>allowed</w:t>
      </w:r>
      <w:r w:rsidR="00E24880" w:rsidRPr="00B9780A">
        <w:rPr>
          <w:sz w:val="23"/>
          <w:szCs w:val="23"/>
        </w:rPr>
        <w:t xml:space="preserve"> a </w:t>
      </w:r>
      <w:r w:rsidR="00AC316E" w:rsidRPr="00B9780A">
        <w:rPr>
          <w:sz w:val="23"/>
          <w:szCs w:val="23"/>
        </w:rPr>
        <w:t>consensus-based</w:t>
      </w:r>
      <w:r w:rsidR="00E24880" w:rsidRPr="00B9780A">
        <w:rPr>
          <w:sz w:val="23"/>
          <w:szCs w:val="23"/>
        </w:rPr>
        <w:t xml:space="preserve"> shift in attitude that is supportive of accountability and transparency as a principle</w:t>
      </w:r>
      <w:r w:rsidR="00AC316E" w:rsidRPr="00B9780A">
        <w:rPr>
          <w:sz w:val="23"/>
          <w:szCs w:val="23"/>
        </w:rPr>
        <w:t>. This is</w:t>
      </w:r>
      <w:r w:rsidR="00E24880" w:rsidRPr="00B9780A">
        <w:rPr>
          <w:sz w:val="23"/>
          <w:szCs w:val="23"/>
        </w:rPr>
        <w:t xml:space="preserve"> demonstrable </w:t>
      </w:r>
      <w:r w:rsidR="00AC316E" w:rsidRPr="00B9780A">
        <w:rPr>
          <w:sz w:val="23"/>
          <w:szCs w:val="23"/>
        </w:rPr>
        <w:t xml:space="preserve">both </w:t>
      </w:r>
      <w:r w:rsidR="00E24880" w:rsidRPr="00B9780A">
        <w:rPr>
          <w:sz w:val="23"/>
          <w:szCs w:val="23"/>
        </w:rPr>
        <w:t>through the nature of discussion</w:t>
      </w:r>
      <w:r w:rsidR="00AC316E" w:rsidRPr="00B9780A">
        <w:rPr>
          <w:sz w:val="23"/>
          <w:szCs w:val="23"/>
        </w:rPr>
        <w:t xml:space="preserve"> at regional meetings</w:t>
      </w:r>
      <w:r w:rsidR="00E24880" w:rsidRPr="00B9780A">
        <w:rPr>
          <w:sz w:val="23"/>
          <w:szCs w:val="23"/>
        </w:rPr>
        <w:t xml:space="preserve">, but also through the changes in behaviour with respect to information management and annual reporting. </w:t>
      </w:r>
      <w:r w:rsidR="007C598D" w:rsidRPr="00B9780A">
        <w:rPr>
          <w:sz w:val="23"/>
          <w:szCs w:val="23"/>
        </w:rPr>
        <w:t xml:space="preserve">The importance of accessibility as a key </w:t>
      </w:r>
      <w:r w:rsidR="00AC316E" w:rsidRPr="00B9780A">
        <w:rPr>
          <w:sz w:val="23"/>
          <w:szCs w:val="23"/>
        </w:rPr>
        <w:t>requirement for</w:t>
      </w:r>
      <w:r w:rsidR="007C598D" w:rsidRPr="00B9780A">
        <w:rPr>
          <w:sz w:val="23"/>
          <w:szCs w:val="23"/>
        </w:rPr>
        <w:t xml:space="preserve"> the </w:t>
      </w:r>
      <w:r w:rsidR="00AC316E" w:rsidRPr="00B9780A">
        <w:rPr>
          <w:sz w:val="23"/>
          <w:szCs w:val="23"/>
        </w:rPr>
        <w:t xml:space="preserve">effective </w:t>
      </w:r>
      <w:r w:rsidR="007C598D" w:rsidRPr="00B9780A">
        <w:rPr>
          <w:sz w:val="23"/>
          <w:szCs w:val="23"/>
        </w:rPr>
        <w:t xml:space="preserve">delivery of justice has </w:t>
      </w:r>
      <w:r w:rsidR="00AC316E" w:rsidRPr="00B9780A">
        <w:rPr>
          <w:sz w:val="23"/>
          <w:szCs w:val="23"/>
        </w:rPr>
        <w:t>become</w:t>
      </w:r>
      <w:r w:rsidR="007C598D" w:rsidRPr="00B9780A">
        <w:rPr>
          <w:sz w:val="23"/>
          <w:szCs w:val="23"/>
        </w:rPr>
        <w:t xml:space="preserve"> increasingly </w:t>
      </w:r>
      <w:r w:rsidR="00AC316E" w:rsidRPr="00B9780A">
        <w:rPr>
          <w:sz w:val="23"/>
          <w:szCs w:val="23"/>
        </w:rPr>
        <w:t xml:space="preserve">well </w:t>
      </w:r>
      <w:r w:rsidR="007C598D" w:rsidRPr="00B9780A">
        <w:rPr>
          <w:sz w:val="23"/>
          <w:szCs w:val="23"/>
        </w:rPr>
        <w:t xml:space="preserve">understood, supported and championed. </w:t>
      </w:r>
      <w:r w:rsidR="00E24880" w:rsidRPr="00B9780A">
        <w:rPr>
          <w:sz w:val="23"/>
          <w:szCs w:val="23"/>
        </w:rPr>
        <w:t xml:space="preserve">Additionally, there has been positive feedback by some courts with respect to the </w:t>
      </w:r>
      <w:r w:rsidR="007C598D" w:rsidRPr="00B9780A">
        <w:rPr>
          <w:sz w:val="23"/>
          <w:szCs w:val="23"/>
        </w:rPr>
        <w:t>constructive</w:t>
      </w:r>
      <w:r w:rsidR="00E24880" w:rsidRPr="00B9780A">
        <w:rPr>
          <w:sz w:val="23"/>
          <w:szCs w:val="23"/>
        </w:rPr>
        <w:t xml:space="preserve"> impact of the annual reflection process engendered by </w:t>
      </w:r>
      <w:r w:rsidR="007C598D" w:rsidRPr="00B9780A">
        <w:rPr>
          <w:sz w:val="23"/>
          <w:szCs w:val="23"/>
        </w:rPr>
        <w:t xml:space="preserve">the </w:t>
      </w:r>
      <w:r w:rsidR="00E24880" w:rsidRPr="00B9780A">
        <w:rPr>
          <w:sz w:val="23"/>
          <w:szCs w:val="23"/>
        </w:rPr>
        <w:t>necessity for annual reporting</w:t>
      </w:r>
      <w:r w:rsidR="007C598D" w:rsidRPr="00B9780A">
        <w:rPr>
          <w:sz w:val="23"/>
          <w:szCs w:val="23"/>
        </w:rPr>
        <w:t xml:space="preserve">. The transparency </w:t>
      </w:r>
      <w:r w:rsidR="00E10949" w:rsidRPr="00B9780A">
        <w:rPr>
          <w:sz w:val="23"/>
          <w:szCs w:val="23"/>
        </w:rPr>
        <w:t>regarding</w:t>
      </w:r>
      <w:r w:rsidR="007C598D" w:rsidRPr="00B9780A">
        <w:rPr>
          <w:sz w:val="23"/>
          <w:szCs w:val="23"/>
        </w:rPr>
        <w:t xml:space="preserve"> aspects of court performance has also contributed to supporting substantive changes</w:t>
      </w:r>
      <w:r w:rsidR="00AC316E" w:rsidRPr="00B9780A">
        <w:rPr>
          <w:sz w:val="23"/>
          <w:szCs w:val="23"/>
        </w:rPr>
        <w:t>. For example, an increasing number of courts have a complaints and feedback process that is publicly available and are also providing increasing transparency regarding the outcomes of complaints</w:t>
      </w:r>
      <w:r w:rsidR="00F6610D" w:rsidRPr="00B9780A">
        <w:rPr>
          <w:sz w:val="23"/>
          <w:szCs w:val="23"/>
        </w:rPr>
        <w:t>.</w:t>
      </w:r>
      <w:r w:rsidR="00AC316E" w:rsidRPr="00B9780A">
        <w:rPr>
          <w:rStyle w:val="FootnoteReference"/>
          <w:sz w:val="23"/>
          <w:szCs w:val="23"/>
        </w:rPr>
        <w:footnoteReference w:id="14"/>
      </w:r>
      <w:r w:rsidR="00F6610D" w:rsidRPr="00B9780A">
        <w:rPr>
          <w:sz w:val="23"/>
          <w:szCs w:val="23"/>
        </w:rPr>
        <w:t xml:space="preserve"> Some partner courts have received positive feedback from other arms of government, including the Ministry of Finance, as well as from </w:t>
      </w:r>
      <w:r w:rsidR="00F23588" w:rsidRPr="00B9780A">
        <w:rPr>
          <w:sz w:val="23"/>
          <w:szCs w:val="23"/>
        </w:rPr>
        <w:t>civil society organisations.</w:t>
      </w:r>
    </w:p>
    <w:p w14:paraId="78C6FB63" w14:textId="3CF03BA4" w:rsidR="00CB3412" w:rsidRPr="00B9780A" w:rsidRDefault="00596447" w:rsidP="005F7537">
      <w:pPr>
        <w:spacing w:before="240" w:after="120"/>
        <w:jc w:val="left"/>
        <w:rPr>
          <w:sz w:val="23"/>
          <w:szCs w:val="23"/>
          <w:lang w:val="en-US" w:eastAsia="en-US"/>
        </w:rPr>
      </w:pPr>
      <w:r w:rsidRPr="00B9780A">
        <w:rPr>
          <w:rFonts w:cstheme="minorHAnsi"/>
          <w:sz w:val="23"/>
          <w:szCs w:val="23"/>
        </w:rPr>
        <w:t xml:space="preserve">Despite </w:t>
      </w:r>
      <w:r w:rsidR="00F23588" w:rsidRPr="00B9780A">
        <w:rPr>
          <w:rFonts w:cstheme="minorHAnsi"/>
          <w:sz w:val="23"/>
          <w:szCs w:val="23"/>
        </w:rPr>
        <w:t xml:space="preserve">the </w:t>
      </w:r>
      <w:r w:rsidRPr="00B9780A">
        <w:rPr>
          <w:rFonts w:cstheme="minorHAnsi"/>
          <w:sz w:val="23"/>
          <w:szCs w:val="23"/>
        </w:rPr>
        <w:t>significant progress</w:t>
      </w:r>
      <w:r w:rsidR="00F23588" w:rsidRPr="00B9780A">
        <w:rPr>
          <w:rFonts w:cstheme="minorHAnsi"/>
          <w:sz w:val="23"/>
          <w:szCs w:val="23"/>
        </w:rPr>
        <w:t xml:space="preserve"> and shifting attitudes</w:t>
      </w:r>
      <w:r w:rsidR="00CB3412" w:rsidRPr="00B9780A">
        <w:rPr>
          <w:rFonts w:cstheme="minorHAnsi"/>
          <w:sz w:val="23"/>
          <w:szCs w:val="23"/>
        </w:rPr>
        <w:t xml:space="preserve">, </w:t>
      </w:r>
      <w:r w:rsidR="00BC7F5F" w:rsidRPr="00B9780A">
        <w:rPr>
          <w:rFonts w:cstheme="minorHAnsi"/>
          <w:sz w:val="23"/>
          <w:szCs w:val="23"/>
        </w:rPr>
        <w:t xml:space="preserve">however, </w:t>
      </w:r>
      <w:r w:rsidR="00CB3412" w:rsidRPr="00B9780A">
        <w:rPr>
          <w:rFonts w:cstheme="minorHAnsi"/>
          <w:sz w:val="23"/>
          <w:szCs w:val="23"/>
        </w:rPr>
        <w:t>some of the</w:t>
      </w:r>
      <w:r w:rsidR="00CB3412" w:rsidRPr="00B9780A">
        <w:rPr>
          <w:sz w:val="23"/>
          <w:szCs w:val="23"/>
        </w:rPr>
        <w:t xml:space="preserve"> five thematic areas continue to be challenging for some partner courts to report on,</w:t>
      </w:r>
      <w:r w:rsidR="00CB3412" w:rsidRPr="00B9780A">
        <w:rPr>
          <w:sz w:val="23"/>
          <w:szCs w:val="23"/>
          <w:lang w:val="en-US" w:eastAsia="en-US"/>
        </w:rPr>
        <w:t xml:space="preserve"> </w:t>
      </w:r>
      <w:r w:rsidR="00F23588" w:rsidRPr="00B9780A">
        <w:rPr>
          <w:sz w:val="23"/>
          <w:szCs w:val="23"/>
          <w:lang w:val="en-US" w:eastAsia="en-US"/>
        </w:rPr>
        <w:t xml:space="preserve">and </w:t>
      </w:r>
      <w:r w:rsidR="00CB3412" w:rsidRPr="00B9780A">
        <w:rPr>
          <w:sz w:val="23"/>
          <w:szCs w:val="23"/>
          <w:lang w:val="en-US" w:eastAsia="en-US"/>
        </w:rPr>
        <w:t>only two courts report against all 15 of the CII</w:t>
      </w:r>
      <w:r w:rsidR="00F23588" w:rsidRPr="00B9780A">
        <w:rPr>
          <w:sz w:val="23"/>
          <w:szCs w:val="23"/>
          <w:lang w:val="en-US" w:eastAsia="en-US"/>
        </w:rPr>
        <w:t>.</w:t>
      </w:r>
      <w:r w:rsidR="00CB3412" w:rsidRPr="00B9780A">
        <w:rPr>
          <w:sz w:val="23"/>
          <w:szCs w:val="23"/>
          <w:lang w:val="en-US" w:eastAsia="en-US"/>
        </w:rPr>
        <w:t xml:space="preserve"> </w:t>
      </w:r>
      <w:r w:rsidR="00F23588" w:rsidRPr="00B9780A">
        <w:rPr>
          <w:sz w:val="23"/>
          <w:szCs w:val="23"/>
          <w:lang w:val="en-US" w:eastAsia="en-US"/>
        </w:rPr>
        <w:t>T</w:t>
      </w:r>
      <w:r w:rsidR="0093064C" w:rsidRPr="00B9780A">
        <w:rPr>
          <w:sz w:val="23"/>
          <w:szCs w:val="23"/>
          <w:lang w:val="en-US" w:eastAsia="en-US"/>
        </w:rPr>
        <w:t>here</w:t>
      </w:r>
      <w:r w:rsidR="00CB3412" w:rsidRPr="00B9780A">
        <w:rPr>
          <w:sz w:val="23"/>
          <w:szCs w:val="23"/>
          <w:lang w:val="en-US" w:eastAsia="en-US"/>
        </w:rPr>
        <w:t xml:space="preserve"> </w:t>
      </w:r>
      <w:r w:rsidR="00F23588" w:rsidRPr="00B9780A">
        <w:rPr>
          <w:sz w:val="23"/>
          <w:szCs w:val="23"/>
          <w:lang w:val="en-US" w:eastAsia="en-US"/>
        </w:rPr>
        <w:t>also continue to be</w:t>
      </w:r>
      <w:r w:rsidR="00CB3412" w:rsidRPr="00B9780A">
        <w:rPr>
          <w:sz w:val="23"/>
          <w:szCs w:val="23"/>
          <w:lang w:val="en-US" w:eastAsia="en-US"/>
        </w:rPr>
        <w:t xml:space="preserve"> opportunities to improve the reliability of data and the quality of its analysis and reporting.</w:t>
      </w:r>
    </w:p>
    <w:p w14:paraId="354C5784" w14:textId="72A7EA42" w:rsidR="00492756" w:rsidRPr="00B9780A" w:rsidRDefault="00B9780A" w:rsidP="005F7537">
      <w:pPr>
        <w:pStyle w:val="Heading2"/>
        <w:spacing w:before="240" w:after="120"/>
        <w:jc w:val="left"/>
        <w:rPr>
          <w:i/>
          <w:color w:val="1F497D"/>
          <w:sz w:val="24"/>
          <w:szCs w:val="24"/>
        </w:rPr>
      </w:pPr>
      <w:bookmarkStart w:id="24" w:name="_Toc34088769"/>
      <w:bookmarkStart w:id="25" w:name="_Toc35008748"/>
      <w:r>
        <w:rPr>
          <w:i/>
          <w:color w:val="1F497D"/>
          <w:sz w:val="24"/>
          <w:szCs w:val="24"/>
        </w:rPr>
        <w:t>2.2</w:t>
      </w:r>
      <w:r>
        <w:rPr>
          <w:i/>
          <w:color w:val="1F497D"/>
          <w:sz w:val="24"/>
          <w:szCs w:val="24"/>
        </w:rPr>
        <w:tab/>
      </w:r>
      <w:r w:rsidR="00AC316E" w:rsidRPr="00B9780A">
        <w:rPr>
          <w:i/>
          <w:color w:val="1F497D"/>
          <w:sz w:val="24"/>
          <w:szCs w:val="24"/>
        </w:rPr>
        <w:t xml:space="preserve">International </w:t>
      </w:r>
      <w:r>
        <w:rPr>
          <w:i/>
          <w:color w:val="1F497D"/>
          <w:sz w:val="24"/>
          <w:szCs w:val="24"/>
        </w:rPr>
        <w:t>F</w:t>
      </w:r>
      <w:r w:rsidR="00AC316E" w:rsidRPr="00B9780A">
        <w:rPr>
          <w:i/>
          <w:color w:val="1F497D"/>
          <w:sz w:val="24"/>
          <w:szCs w:val="24"/>
        </w:rPr>
        <w:t>rameworks</w:t>
      </w:r>
      <w:bookmarkEnd w:id="24"/>
      <w:bookmarkEnd w:id="25"/>
      <w:r w:rsidR="00AC316E" w:rsidRPr="00B9780A">
        <w:rPr>
          <w:i/>
          <w:color w:val="1F497D"/>
          <w:sz w:val="24"/>
          <w:szCs w:val="24"/>
        </w:rPr>
        <w:t xml:space="preserve"> </w:t>
      </w:r>
    </w:p>
    <w:p w14:paraId="40965173" w14:textId="1ED4A7B6" w:rsidR="00736C2A" w:rsidRPr="005F7537" w:rsidRDefault="00B62BC5" w:rsidP="005F7537">
      <w:pPr>
        <w:pStyle w:val="NormalWeb"/>
        <w:spacing w:before="120" w:beforeAutospacing="0" w:after="120" w:afterAutospacing="0"/>
        <w:jc w:val="left"/>
        <w:rPr>
          <w:rFonts w:asciiTheme="minorHAnsi" w:hAnsiTheme="minorHAnsi" w:cstheme="minorHAnsi"/>
          <w:sz w:val="23"/>
          <w:szCs w:val="23"/>
          <w:lang w:val="en-AU"/>
        </w:rPr>
      </w:pPr>
      <w:r w:rsidRPr="005F7537">
        <w:rPr>
          <w:rFonts w:asciiTheme="minorHAnsi" w:hAnsiTheme="minorHAnsi" w:cstheme="minorHAnsi"/>
          <w:sz w:val="23"/>
          <w:szCs w:val="23"/>
          <w:lang w:val="en-AU"/>
        </w:rPr>
        <w:t xml:space="preserve">Some partner courts have adopted modified versions of </w:t>
      </w:r>
      <w:r w:rsidR="00C27B38" w:rsidRPr="005F7537">
        <w:rPr>
          <w:rFonts w:asciiTheme="minorHAnsi" w:hAnsiTheme="minorHAnsi" w:cstheme="minorHAnsi"/>
          <w:sz w:val="23"/>
          <w:szCs w:val="23"/>
          <w:lang w:val="en-AU"/>
        </w:rPr>
        <w:t>the International Framework for Court Excellence</w:t>
      </w:r>
      <w:r w:rsidR="00862494" w:rsidRPr="005F7537">
        <w:rPr>
          <w:rFonts w:asciiTheme="minorHAnsi" w:hAnsiTheme="minorHAnsi" w:cstheme="minorHAnsi"/>
          <w:sz w:val="23"/>
          <w:szCs w:val="23"/>
          <w:lang w:val="en-AU"/>
        </w:rPr>
        <w:t xml:space="preserve"> (IFCE) Global Measures</w:t>
      </w:r>
      <w:r w:rsidRPr="005F7537">
        <w:rPr>
          <w:rStyle w:val="FootnoteReference"/>
          <w:rFonts w:asciiTheme="minorHAnsi" w:hAnsiTheme="minorHAnsi" w:cstheme="minorHAnsi"/>
          <w:sz w:val="23"/>
          <w:szCs w:val="23"/>
          <w:lang w:val="en-AU"/>
        </w:rPr>
        <w:footnoteReference w:id="15"/>
      </w:r>
      <w:r w:rsidR="008479D7" w:rsidRPr="005F7537">
        <w:rPr>
          <w:rFonts w:asciiTheme="minorHAnsi" w:hAnsiTheme="minorHAnsi" w:cstheme="minorHAnsi"/>
          <w:sz w:val="23"/>
          <w:szCs w:val="23"/>
          <w:lang w:val="en-AU"/>
        </w:rPr>
        <w:t xml:space="preserve"> which extends data collection beyond those of the CII.</w:t>
      </w:r>
      <w:r w:rsidR="008479D7" w:rsidRPr="005F7537">
        <w:rPr>
          <w:rStyle w:val="FootnoteReference"/>
          <w:rFonts w:asciiTheme="minorHAnsi" w:hAnsiTheme="minorHAnsi" w:cstheme="minorHAnsi"/>
          <w:sz w:val="23"/>
          <w:szCs w:val="23"/>
          <w:lang w:val="en-AU"/>
        </w:rPr>
        <w:footnoteReference w:id="16"/>
      </w:r>
      <w:r w:rsidR="008479D7" w:rsidRPr="005F7537">
        <w:rPr>
          <w:rFonts w:asciiTheme="minorHAnsi" w:hAnsiTheme="minorHAnsi" w:cstheme="minorHAnsi"/>
          <w:sz w:val="23"/>
          <w:szCs w:val="23"/>
          <w:lang w:val="en-AU"/>
        </w:rPr>
        <w:t xml:space="preserve"> </w:t>
      </w:r>
    </w:p>
    <w:p w14:paraId="5AF24DDF" w14:textId="24C91070" w:rsidR="00E10949" w:rsidRPr="005F7537" w:rsidRDefault="00E61429" w:rsidP="005F7537">
      <w:pPr>
        <w:pStyle w:val="NormalWeb"/>
        <w:spacing w:before="240" w:beforeAutospacing="0" w:after="120" w:afterAutospacing="0"/>
        <w:jc w:val="left"/>
        <w:rPr>
          <w:rFonts w:asciiTheme="minorHAnsi" w:hAnsiTheme="minorHAnsi" w:cstheme="minorHAnsi"/>
          <w:sz w:val="23"/>
          <w:szCs w:val="23"/>
        </w:rPr>
      </w:pPr>
      <w:r w:rsidRPr="005F7537">
        <w:rPr>
          <w:rFonts w:asciiTheme="minorHAnsi" w:hAnsiTheme="minorHAnsi" w:cstheme="minorHAnsi"/>
          <w:sz w:val="23"/>
          <w:szCs w:val="23"/>
        </w:rPr>
        <w:t xml:space="preserve">The </w:t>
      </w:r>
      <w:r w:rsidRPr="005F7537">
        <w:rPr>
          <w:rFonts w:asciiTheme="minorHAnsi" w:hAnsiTheme="minorHAnsi" w:cstheme="minorHAnsi"/>
          <w:i/>
          <w:iCs/>
          <w:sz w:val="23"/>
          <w:szCs w:val="23"/>
        </w:rPr>
        <w:t xml:space="preserve">PJSI Court Performance Planning and Measurement Strategy Paper </w:t>
      </w:r>
      <w:r w:rsidRPr="005F7537">
        <w:rPr>
          <w:rFonts w:asciiTheme="minorHAnsi" w:hAnsiTheme="minorHAnsi" w:cstheme="minorHAnsi"/>
          <w:sz w:val="23"/>
          <w:szCs w:val="23"/>
        </w:rPr>
        <w:t xml:space="preserve">(April 2018) provides a detailed comparison table of five different models of justice and court performance indicators (being IFCE (Global Measures) combined with </w:t>
      </w:r>
      <w:proofErr w:type="spellStart"/>
      <w:r w:rsidRPr="005F7537">
        <w:rPr>
          <w:rFonts w:asciiTheme="minorHAnsi" w:hAnsiTheme="minorHAnsi" w:cstheme="minorHAnsi"/>
          <w:sz w:val="23"/>
          <w:szCs w:val="23"/>
        </w:rPr>
        <w:t>CourTools</w:t>
      </w:r>
      <w:proofErr w:type="spellEnd"/>
      <w:r w:rsidRPr="005F7537">
        <w:rPr>
          <w:rFonts w:asciiTheme="minorHAnsi" w:hAnsiTheme="minorHAnsi" w:cstheme="minorHAnsi"/>
          <w:sz w:val="23"/>
          <w:szCs w:val="23"/>
        </w:rPr>
        <w:t xml:space="preserve">, EU (CEPEJ and </w:t>
      </w:r>
      <w:r w:rsidR="000D5CEE" w:rsidRPr="005F7537">
        <w:rPr>
          <w:rFonts w:asciiTheme="minorHAnsi" w:hAnsiTheme="minorHAnsi" w:cstheme="minorHAnsi"/>
          <w:sz w:val="23"/>
          <w:szCs w:val="23"/>
        </w:rPr>
        <w:t xml:space="preserve">EU Justice scoreboard) Rule of Law Index World Justice Project measures and </w:t>
      </w:r>
      <w:r w:rsidR="004A2C64" w:rsidRPr="005F7537">
        <w:rPr>
          <w:rFonts w:asciiTheme="minorHAnsi" w:hAnsiTheme="minorHAnsi" w:cstheme="minorHAnsi"/>
          <w:sz w:val="23"/>
          <w:szCs w:val="23"/>
        </w:rPr>
        <w:t>W</w:t>
      </w:r>
      <w:r w:rsidR="000D5CEE" w:rsidRPr="005F7537">
        <w:rPr>
          <w:rFonts w:asciiTheme="minorHAnsi" w:hAnsiTheme="minorHAnsi" w:cstheme="minorHAnsi"/>
          <w:sz w:val="23"/>
          <w:szCs w:val="23"/>
        </w:rPr>
        <w:t>orld Bank Doing Business measures</w:t>
      </w:r>
      <w:r w:rsidR="000D5CEE" w:rsidRPr="005F7537">
        <w:rPr>
          <w:rStyle w:val="FootnoteReference"/>
          <w:rFonts w:asciiTheme="minorHAnsi" w:hAnsiTheme="minorHAnsi" w:cstheme="minorHAnsi"/>
          <w:sz w:val="23"/>
          <w:szCs w:val="23"/>
        </w:rPr>
        <w:footnoteReference w:id="17"/>
      </w:r>
      <w:r w:rsidR="0093064C" w:rsidRPr="005F7537">
        <w:rPr>
          <w:rFonts w:asciiTheme="minorHAnsi" w:hAnsiTheme="minorHAnsi" w:cstheme="minorHAnsi"/>
          <w:sz w:val="23"/>
          <w:szCs w:val="23"/>
        </w:rPr>
        <w:t>).</w:t>
      </w:r>
      <w:r w:rsidR="000D5CEE" w:rsidRPr="005F7537">
        <w:rPr>
          <w:rFonts w:asciiTheme="minorHAnsi" w:hAnsiTheme="minorHAnsi" w:cstheme="minorHAnsi"/>
          <w:sz w:val="23"/>
          <w:szCs w:val="23"/>
        </w:rPr>
        <w:t xml:space="preserve"> Th</w:t>
      </w:r>
      <w:r w:rsidR="00791652" w:rsidRPr="005F7537">
        <w:rPr>
          <w:rFonts w:asciiTheme="minorHAnsi" w:hAnsiTheme="minorHAnsi" w:cstheme="minorHAnsi"/>
          <w:sz w:val="23"/>
          <w:szCs w:val="23"/>
        </w:rPr>
        <w:t>at</w:t>
      </w:r>
      <w:r w:rsidR="000D5CEE" w:rsidRPr="005F7537">
        <w:rPr>
          <w:rFonts w:asciiTheme="minorHAnsi" w:hAnsiTheme="minorHAnsi" w:cstheme="minorHAnsi"/>
          <w:sz w:val="23"/>
          <w:szCs w:val="23"/>
        </w:rPr>
        <w:t xml:space="preserve"> comparison table demonstrate</w:t>
      </w:r>
      <w:r w:rsidR="00E113A9" w:rsidRPr="005F7537">
        <w:rPr>
          <w:rFonts w:asciiTheme="minorHAnsi" w:hAnsiTheme="minorHAnsi" w:cstheme="minorHAnsi"/>
          <w:sz w:val="23"/>
          <w:szCs w:val="23"/>
        </w:rPr>
        <w:t>s</w:t>
      </w:r>
      <w:r w:rsidR="000D5CEE" w:rsidRPr="005F7537">
        <w:rPr>
          <w:rFonts w:asciiTheme="minorHAnsi" w:hAnsiTheme="minorHAnsi" w:cstheme="minorHAnsi"/>
          <w:sz w:val="23"/>
          <w:szCs w:val="23"/>
        </w:rPr>
        <w:t xml:space="preserve"> that the thematic areas against which public accountability is generally provided</w:t>
      </w:r>
      <w:r w:rsidR="00E113A9" w:rsidRPr="005F7537">
        <w:rPr>
          <w:rFonts w:asciiTheme="minorHAnsi" w:hAnsiTheme="minorHAnsi" w:cstheme="minorHAnsi"/>
          <w:sz w:val="23"/>
          <w:szCs w:val="23"/>
        </w:rPr>
        <w:t>,</w:t>
      </w:r>
      <w:r w:rsidR="000D5CEE" w:rsidRPr="005F7537">
        <w:rPr>
          <w:rFonts w:asciiTheme="minorHAnsi" w:hAnsiTheme="minorHAnsi" w:cstheme="minorHAnsi"/>
          <w:sz w:val="23"/>
          <w:szCs w:val="23"/>
        </w:rPr>
        <w:t xml:space="preserve"> whilst not identical</w:t>
      </w:r>
      <w:r w:rsidR="00E113A9" w:rsidRPr="005F7537">
        <w:rPr>
          <w:rFonts w:asciiTheme="minorHAnsi" w:hAnsiTheme="minorHAnsi" w:cstheme="minorHAnsi"/>
          <w:sz w:val="23"/>
          <w:szCs w:val="23"/>
        </w:rPr>
        <w:t>,</w:t>
      </w:r>
      <w:r w:rsidR="000D5CEE" w:rsidRPr="005F7537">
        <w:rPr>
          <w:rFonts w:asciiTheme="minorHAnsi" w:hAnsiTheme="minorHAnsi" w:cstheme="minorHAnsi"/>
          <w:sz w:val="23"/>
          <w:szCs w:val="23"/>
        </w:rPr>
        <w:t xml:space="preserve"> fall </w:t>
      </w:r>
      <w:r w:rsidR="00E27291" w:rsidRPr="005F7537">
        <w:rPr>
          <w:rFonts w:asciiTheme="minorHAnsi" w:hAnsiTheme="minorHAnsi" w:cstheme="minorHAnsi"/>
          <w:sz w:val="23"/>
          <w:szCs w:val="23"/>
        </w:rPr>
        <w:t xml:space="preserve">into </w:t>
      </w:r>
      <w:r w:rsidR="000D5CEE" w:rsidRPr="005F7537">
        <w:rPr>
          <w:rFonts w:asciiTheme="minorHAnsi" w:hAnsiTheme="minorHAnsi" w:cstheme="minorHAnsi"/>
          <w:sz w:val="23"/>
          <w:szCs w:val="23"/>
        </w:rPr>
        <w:t>common</w:t>
      </w:r>
      <w:r w:rsidR="00E27291" w:rsidRPr="005F7537">
        <w:rPr>
          <w:rFonts w:asciiTheme="minorHAnsi" w:hAnsiTheme="minorHAnsi" w:cstheme="minorHAnsi"/>
          <w:sz w:val="23"/>
          <w:szCs w:val="23"/>
        </w:rPr>
        <w:t xml:space="preserve"> areas most of which</w:t>
      </w:r>
      <w:r w:rsidR="000D5CEE" w:rsidRPr="005F7537">
        <w:rPr>
          <w:rFonts w:asciiTheme="minorHAnsi" w:hAnsiTheme="minorHAnsi" w:cstheme="minorHAnsi"/>
          <w:sz w:val="23"/>
          <w:szCs w:val="23"/>
        </w:rPr>
        <w:t xml:space="preserve"> </w:t>
      </w:r>
      <w:r w:rsidR="00E27291" w:rsidRPr="005F7537">
        <w:rPr>
          <w:rFonts w:asciiTheme="minorHAnsi" w:hAnsiTheme="minorHAnsi" w:cstheme="minorHAnsi"/>
          <w:sz w:val="23"/>
          <w:szCs w:val="23"/>
        </w:rPr>
        <w:t>are</w:t>
      </w:r>
      <w:r w:rsidR="000D5CEE" w:rsidRPr="005F7537">
        <w:rPr>
          <w:rFonts w:asciiTheme="minorHAnsi" w:hAnsiTheme="minorHAnsi" w:cstheme="minorHAnsi"/>
          <w:sz w:val="23"/>
          <w:szCs w:val="23"/>
        </w:rPr>
        <w:t xml:space="preserve"> set out in the figure below</w:t>
      </w:r>
      <w:r w:rsidR="00E113A9" w:rsidRPr="005F7537">
        <w:rPr>
          <w:rFonts w:asciiTheme="minorHAnsi" w:hAnsiTheme="minorHAnsi" w:cstheme="minorHAnsi"/>
          <w:sz w:val="23"/>
          <w:szCs w:val="23"/>
        </w:rPr>
        <w:t xml:space="preserve">. The indicators used to measure court performance in these thematic areas may vary and need to be tailored to the particular courts. This means, for example, that whilst the IFCE and other global frameworks may have the same thematic areas as the CII, they may </w:t>
      </w:r>
      <w:r w:rsidR="00E113A9" w:rsidRPr="005F7537">
        <w:rPr>
          <w:rFonts w:asciiTheme="minorHAnsi" w:hAnsiTheme="minorHAnsi" w:cstheme="minorHAnsi"/>
          <w:sz w:val="23"/>
          <w:szCs w:val="23"/>
        </w:rPr>
        <w:lastRenderedPageBreak/>
        <w:t>seek to have courts measure their performance against more indicators (under those specific thematic areas) and sometimes indicators that are not relevant or appropriate for this region.</w:t>
      </w:r>
    </w:p>
    <w:p w14:paraId="1DB2D3F0" w14:textId="77777777" w:rsidR="005F7537" w:rsidRPr="00B23582" w:rsidRDefault="005F7537" w:rsidP="005F7537">
      <w:pPr>
        <w:spacing w:before="240" w:after="120"/>
        <w:rPr>
          <w:lang w:val="en-GB"/>
        </w:rPr>
      </w:pPr>
      <w:r w:rsidRPr="008714A7">
        <w:rPr>
          <w:noProof/>
          <w:lang w:eastAsia="en-AU"/>
        </w:rPr>
        <w:drawing>
          <wp:anchor distT="0" distB="0" distL="114300" distR="114300" simplePos="0" relativeHeight="251727872" behindDoc="0" locked="0" layoutInCell="1" allowOverlap="1" wp14:anchorId="20409FC2" wp14:editId="398464EB">
            <wp:simplePos x="0" y="0"/>
            <wp:positionH relativeFrom="column">
              <wp:posOffset>1356360</wp:posOffset>
            </wp:positionH>
            <wp:positionV relativeFrom="paragraph">
              <wp:posOffset>800100</wp:posOffset>
            </wp:positionV>
            <wp:extent cx="2868930" cy="2868930"/>
            <wp:effectExtent l="0" t="0" r="1270" b="1270"/>
            <wp:wrapNone/>
            <wp:docPr id="62" name="Picture 19" descr="A scale on a table&#10;&#10;Description automatically generated">
              <a:extLst xmlns:a="http://schemas.openxmlformats.org/drawingml/2006/main">
                <a:ext uri="{FF2B5EF4-FFF2-40B4-BE49-F238E27FC236}">
                  <a16:creationId xmlns:a16="http://schemas.microsoft.com/office/drawing/2014/main" id="{417A3BD8-25F9-BE42-B963-1DD66ACBB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417A3BD8-25F9-BE42-B963-1DD66ACBB059}"/>
                        </a:ext>
                      </a:extLst>
                    </pic:cNvPr>
                    <pic:cNvPicPr>
                      <a:picLocks noChangeAspect="1"/>
                    </pic:cNvPicPr>
                  </pic:nvPicPr>
                  <pic:blipFill>
                    <a:blip r:embed="rId22"/>
                    <a:stretch>
                      <a:fillRect/>
                    </a:stretch>
                  </pic:blipFill>
                  <pic:spPr>
                    <a:xfrm>
                      <a:off x="0" y="0"/>
                      <a:ext cx="2868930" cy="2868930"/>
                    </a:xfrm>
                    <a:prstGeom prst="rect">
                      <a:avLst/>
                    </a:prstGeom>
                  </pic:spPr>
                </pic:pic>
              </a:graphicData>
            </a:graphic>
          </wp:anchor>
        </w:drawing>
      </w:r>
      <w:r w:rsidRPr="008714A7">
        <w:rPr>
          <w:noProof/>
          <w:lang w:eastAsia="en-AU"/>
        </w:rPr>
        <mc:AlternateContent>
          <mc:Choice Requires="wps">
            <w:drawing>
              <wp:anchor distT="0" distB="0" distL="114300" distR="114300" simplePos="0" relativeHeight="251728896" behindDoc="0" locked="0" layoutInCell="1" allowOverlap="1" wp14:anchorId="5AA9B189" wp14:editId="27204E22">
                <wp:simplePos x="0" y="0"/>
                <wp:positionH relativeFrom="column">
                  <wp:posOffset>838835</wp:posOffset>
                </wp:positionH>
                <wp:positionV relativeFrom="paragraph">
                  <wp:posOffset>600710</wp:posOffset>
                </wp:positionV>
                <wp:extent cx="3978275" cy="3846830"/>
                <wp:effectExtent l="0" t="0" r="9525" b="13970"/>
                <wp:wrapNone/>
                <wp:docPr id="49" name="Content Placeholder 3">
                  <a:extLst xmlns:a="http://schemas.openxmlformats.org/drawingml/2006/main">
                    <a:ext uri="{FF2B5EF4-FFF2-40B4-BE49-F238E27FC236}">
                      <a16:creationId xmlns:a16="http://schemas.microsoft.com/office/drawing/2014/main" id="{9A629279-40A2-E44E-8D8A-7FB9E58E926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78275" cy="3846830"/>
                        </a:xfrm>
                        <a:prstGeom prst="ellipse">
                          <a:avLst/>
                        </a:prstGeom>
                        <a:solidFill>
                          <a:schemeClr val="accent5">
                            <a:lumMod val="60000"/>
                            <a:lumOff val="40000"/>
                            <a:alpha val="4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875B9" w14:textId="49BD1AE7" w:rsidR="00152EA2" w:rsidRDefault="00152EA2" w:rsidP="005F7537">
                            <w:pPr>
                              <w:spacing w:before="200" w:line="360" w:lineRule="auto"/>
                              <w:jc w:val="center"/>
                              <w:rPr>
                                <w:sz w:val="24"/>
                              </w:rPr>
                            </w:pPr>
                            <w:r>
                              <w:rPr>
                                <w:rFonts w:hAnsi="Calibri" w:cstheme="minorBidi"/>
                                <w:b/>
                                <w:bCs/>
                                <w:color w:val="941100"/>
                                <w:kern w:val="24"/>
                                <w:sz w:val="32"/>
                                <w:szCs w:val="32"/>
                                <w:lang w:val="en-US"/>
                              </w:rPr>
                              <w:t xml:space="preserve">Common Themes </w:t>
                            </w:r>
                          </w:p>
                          <w:p w14:paraId="694913E5" w14:textId="767841DC" w:rsidR="00152EA2" w:rsidRDefault="00152EA2" w:rsidP="005F7537">
                            <w:pPr>
                              <w:spacing w:before="200" w:line="360" w:lineRule="auto"/>
                              <w:jc w:val="center"/>
                            </w:pPr>
                            <w:proofErr w:type="gramStart"/>
                            <w:r>
                              <w:rPr>
                                <w:rFonts w:hAnsi="Calibri" w:cstheme="minorBidi"/>
                                <w:b/>
                                <w:bCs/>
                                <w:color w:val="941100"/>
                                <w:kern w:val="24"/>
                                <w:sz w:val="32"/>
                                <w:szCs w:val="32"/>
                                <w:lang w:val="en-US"/>
                              </w:rPr>
                              <w:t>in</w:t>
                            </w:r>
                            <w:proofErr w:type="gramEnd"/>
                            <w:r>
                              <w:rPr>
                                <w:rFonts w:hAnsi="Calibri" w:cstheme="minorBidi"/>
                                <w:b/>
                                <w:bCs/>
                                <w:color w:val="941100"/>
                                <w:kern w:val="24"/>
                                <w:sz w:val="32"/>
                                <w:szCs w:val="32"/>
                                <w:lang w:val="en-US"/>
                              </w:rPr>
                              <w:t xml:space="preserve"> International Frameworks</w:t>
                            </w:r>
                          </w:p>
                        </w:txbxContent>
                      </wps:txbx>
                      <wps:bodyPr vert="horz" lIns="91440" tIns="45720" rIns="91440" bIns="45720" rtlCol="0" anchor="ctr">
                        <a:normAutofit/>
                      </wps:bodyPr>
                    </wps:wsp>
                  </a:graphicData>
                </a:graphic>
              </wp:anchor>
            </w:drawing>
          </mc:Choice>
          <mc:Fallback>
            <w:pict>
              <v:oval w14:anchorId="5AA9B189" id="Content Placeholder 3" o:spid="_x0000_s1030" style="position:absolute;left:0;text-align:left;margin-left:66.05pt;margin-top:47.3pt;width:313.25pt;height:302.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4i2wIAAHwGAAAOAAAAZHJzL2Uyb0RvYy54bWysVdtuozAQfV9p/wHxTiGEEIhKqiQNVaW9&#10;VNvdD3CMKWiNjWw3l6367zseCE0vqlbV9oHacz1zZjw5v9g33NkypWspMnd0FrgOE1QWtbjL3F8/&#10;cy9xHW2IKAiXgmXugWn3Yv750/munbFQVpIXTDkQROjZrs3cyph25vuaVqwh+ky2TICylKohBq7q&#10;zi8U2UH0hvthEMT+TqqiVZIyrUF62SndOcYvS0bN97LUzDg8cwGbwa/C78Z+/fk5md0p0lY17WGQ&#10;D6BoSC0g6RDqkhji3Kv6VaimpkpqWZozKhtflmVNGdYA1YyCF9XcVqRlWAuQo9uBJv3/wtJv2xvl&#10;1EXmRqnrCNJAj1ZSGCaMc8MJZX2Hxlgd25sv2tg64dTV95Dn4XKyziMvh5MXBcvIW66j1MvDcbIO&#10;p/kqHMeP1nsUz6hixMCkXBdHrkfxv9XSd92yFPnINoJ+SBdxmIbTFBIvQm8dRWsvuUwW3jRfputJ&#10;sk7DePVou+wj5uN/rMLftXqGBNhxweNte6Nsebr9Iulv7Qh5pWAqRxjhmY296N56X6rGekE7nT3O&#10;1mGYLUsUBeE4nSbhdOI6FHTjJIqTMU4f4Dq6t0qbKyYbxx4yl3Fet9r2n8zIFhB3VRytEKbkdZHX&#10;nOPFvhm24srZEph2Qik0cYLu/L75KotOHgfw1809iOF1dOLoSUx4W5EXUoCJb9LGRxL1aWouPorm&#10;JO0pmgHke3lBZxNjG7tWYFPMgTMLh4sfrIQpAfJDZGEo4JSgUaeqSME68eRIxKvUGNBGLoHxIXYf&#10;4C3yu7EZ7K0rw500OAfvAeun9uiBmeFpDs5NLaR6KwA3Q+bO/khSR41lyew3e3xBaGklG1kcYBXA&#10;LofZq6T64zr8WsCqSUdRZFcnXqLJNISLOtVsnmkMX8lu2RJBIU7mUtOhBLTN4t7IssZRfkraw4MV&#10;h6PVr2O7Q0/vaPX0ozH/CwAA//8DAFBLAwQUAAYACAAAACEA8SKEK9wAAAAKAQAADwAAAGRycy9k&#10;b3ducmV2LnhtbEyPwU7DMBBE70j8g7VI3KjdUEoJcaoKCYkjpIWzEy+JRbwOsdOGv2c5lduM9ml2&#10;ptjOvhdHHKMLpGG5UCCQmmAdtRoO++ebDYiYDFnTB0INPxhhW15eFCa34URveKxSKziEYm40dCkN&#10;uZSx6dCbuAgDEt8+w+hNYju20o7mxOG+l5lSa+mNI/7QmQGfOmy+qslrqBO+fmPEWu0H9/6ymz7c&#10;ocq0vr6ad48gEs7pDMNffa4OJXeqw0Q2ip79bbZkVMPDag2Cgfu7DYuahVIrkGUh/08ofwEAAP//&#10;AwBQSwECLQAUAAYACAAAACEAtoM4kv4AAADhAQAAEwAAAAAAAAAAAAAAAAAAAAAAW0NvbnRlbnRf&#10;VHlwZXNdLnhtbFBLAQItABQABgAIAAAAIQA4/SH/1gAAAJQBAAALAAAAAAAAAAAAAAAAAC8BAABf&#10;cmVscy8ucmVsc1BLAQItABQABgAIAAAAIQC4384i2wIAAHwGAAAOAAAAAAAAAAAAAAAAAC4CAABk&#10;cnMvZTJvRG9jLnhtbFBLAQItABQABgAIAAAAIQDxIoQr3AAAAAoBAAAPAAAAAAAAAAAAAAAAADUF&#10;AABkcnMvZG93bnJldi54bWxQSwUGAAAAAAQABADzAAAAPgYAAAAA&#10;" fillcolor="#9cc2e5 [1944]" strokecolor="#bdd6ee [1304]" strokeweight="1pt">
                <v:fill opacity="26214f"/>
                <v:stroke joinstyle="miter"/>
                <v:path arrowok="t"/>
                <o:lock v:ext="edit" grouping="t"/>
                <v:textbox>
                  <w:txbxContent>
                    <w:p w14:paraId="357875B9" w14:textId="49BD1AE7" w:rsidR="00152EA2" w:rsidRDefault="00152EA2" w:rsidP="005F7537">
                      <w:pPr>
                        <w:spacing w:before="200" w:line="360" w:lineRule="auto"/>
                        <w:jc w:val="center"/>
                        <w:rPr>
                          <w:sz w:val="24"/>
                        </w:rPr>
                      </w:pPr>
                      <w:r>
                        <w:rPr>
                          <w:rFonts w:hAnsi="Calibri" w:cstheme="minorBidi"/>
                          <w:b/>
                          <w:bCs/>
                          <w:color w:val="941100"/>
                          <w:kern w:val="24"/>
                          <w:sz w:val="32"/>
                          <w:szCs w:val="32"/>
                          <w:lang w:val="en-US"/>
                        </w:rPr>
                        <w:t xml:space="preserve">Common Themes </w:t>
                      </w:r>
                    </w:p>
                    <w:p w14:paraId="694913E5" w14:textId="767841DC" w:rsidR="00152EA2" w:rsidRDefault="00152EA2" w:rsidP="005F7537">
                      <w:pPr>
                        <w:spacing w:before="200" w:line="360" w:lineRule="auto"/>
                        <w:jc w:val="center"/>
                      </w:pPr>
                      <w:proofErr w:type="gramStart"/>
                      <w:r>
                        <w:rPr>
                          <w:rFonts w:hAnsi="Calibri" w:cstheme="minorBidi"/>
                          <w:b/>
                          <w:bCs/>
                          <w:color w:val="941100"/>
                          <w:kern w:val="24"/>
                          <w:sz w:val="32"/>
                          <w:szCs w:val="32"/>
                          <w:lang w:val="en-US"/>
                        </w:rPr>
                        <w:t>in</w:t>
                      </w:r>
                      <w:proofErr w:type="gramEnd"/>
                      <w:r>
                        <w:rPr>
                          <w:rFonts w:hAnsi="Calibri" w:cstheme="minorBidi"/>
                          <w:b/>
                          <w:bCs/>
                          <w:color w:val="941100"/>
                          <w:kern w:val="24"/>
                          <w:sz w:val="32"/>
                          <w:szCs w:val="32"/>
                          <w:lang w:val="en-US"/>
                        </w:rPr>
                        <w:t xml:space="preserve"> International Frameworks</w:t>
                      </w:r>
                    </w:p>
                  </w:txbxContent>
                </v:textbox>
              </v:oval>
            </w:pict>
          </mc:Fallback>
        </mc:AlternateContent>
      </w:r>
      <w:r w:rsidRPr="008714A7">
        <w:rPr>
          <w:noProof/>
          <w:lang w:eastAsia="en-AU"/>
        </w:rPr>
        <mc:AlternateContent>
          <mc:Choice Requires="wps">
            <w:drawing>
              <wp:anchor distT="0" distB="0" distL="114300" distR="114300" simplePos="0" relativeHeight="251729920" behindDoc="0" locked="0" layoutInCell="1" allowOverlap="1" wp14:anchorId="75591161" wp14:editId="1D624220">
                <wp:simplePos x="0" y="0"/>
                <wp:positionH relativeFrom="column">
                  <wp:posOffset>3686810</wp:posOffset>
                </wp:positionH>
                <wp:positionV relativeFrom="paragraph">
                  <wp:posOffset>854710</wp:posOffset>
                </wp:positionV>
                <wp:extent cx="2242185" cy="472440"/>
                <wp:effectExtent l="25400" t="25400" r="94615" b="86360"/>
                <wp:wrapNone/>
                <wp:docPr id="50" name="TextBox 5">
                  <a:extLst xmlns:a="http://schemas.openxmlformats.org/drawingml/2006/main">
                    <a:ext uri="{FF2B5EF4-FFF2-40B4-BE49-F238E27FC236}">
                      <a16:creationId xmlns:a16="http://schemas.microsoft.com/office/drawing/2014/main" id="{1BD786C4-B44E-5942-A8FF-5234C5F76702}"/>
                    </a:ext>
                  </a:extLst>
                </wp:docPr>
                <wp:cNvGraphicFramePr/>
                <a:graphic xmlns:a="http://schemas.openxmlformats.org/drawingml/2006/main">
                  <a:graphicData uri="http://schemas.microsoft.com/office/word/2010/wordprocessingShape">
                    <wps:wsp>
                      <wps:cNvSpPr txBox="1"/>
                      <wps:spPr>
                        <a:xfrm>
                          <a:off x="0" y="0"/>
                          <a:ext cx="2242185" cy="472440"/>
                        </a:xfrm>
                        <a:prstGeom prst="rect">
                          <a:avLst/>
                        </a:prstGeom>
                        <a:solidFill>
                          <a:srgbClr val="92D050"/>
                        </a:solidFill>
                        <a:ln>
                          <a:noFill/>
                        </a:ln>
                        <a:effectLst>
                          <a:outerShdw blurRad="50800" dist="38100" dir="2700000" algn="tl" rotWithShape="0">
                            <a:prstClr val="black">
                              <a:alpha val="40000"/>
                            </a:prstClr>
                          </a:outerShdw>
                        </a:effectLst>
                      </wps:spPr>
                      <wps:txbx>
                        <w:txbxContent>
                          <w:p w14:paraId="48695284" w14:textId="775A0EC5" w:rsidR="00152EA2" w:rsidRDefault="00152EA2" w:rsidP="005F7537">
                            <w:pPr>
                              <w:jc w:val="center"/>
                              <w:rPr>
                                <w:sz w:val="24"/>
                              </w:rPr>
                            </w:pPr>
                            <w:r>
                              <w:rPr>
                                <w:rFonts w:ascii="Calibri" w:eastAsia="Calibri" w:hAnsi="Calibri"/>
                                <w:color w:val="000000"/>
                                <w:kern w:val="24"/>
                                <w:lang w:val="en-US"/>
                              </w:rPr>
                              <w:t xml:space="preserve">Complaints and Feedback Procedures </w:t>
                            </w:r>
                          </w:p>
                        </w:txbxContent>
                      </wps:txbx>
                      <wps:bodyPr wrap="square" rtlCol="0" anchor="ctr">
                        <a:spAutoFit/>
                      </wps:bodyPr>
                    </wps:wsp>
                  </a:graphicData>
                </a:graphic>
              </wp:anchor>
            </w:drawing>
          </mc:Choice>
          <mc:Fallback>
            <w:pict>
              <v:shape w14:anchorId="75591161" id="TextBox 5" o:spid="_x0000_s1031" type="#_x0000_t202" style="position:absolute;left:0;text-align:left;margin-left:290.3pt;margin-top:67.3pt;width:176.55pt;height:37.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nEiAIAAPMEAAAOAAAAZHJzL2Uyb0RvYy54bWysVEmPmzAUvlfqf7B8ZwDHJEwUMposVJWq&#10;adWZqmfHmIBqMLWdwGg0/73PJkuXS1WVA3h971veY3E3NBIdhTa1ajMc30QYiZarom73Gf7ylAcp&#10;RsaytmBStSLDz8Lgu+XbN4u+mwuiKiULoREEac287zJcWdvNw9DwSjTM3KhOtLBZKt0wC1O9DwvN&#10;eojeyJBE0TTslS46rbgwBlY34yZe+vhlKbj9WJZGWCQzDNisf2v/3rl3uFyw+V6zrqr5CQb7BxQN&#10;q1tIegm1YZahg67/CNXUXCujSnvDVROqsqy58ByATRz9xuaxYp3wXEAc011kMv8vLH84ftKoLjKc&#10;gDwta8CjJzHYlRpQ4hnB5IOxjhuMRk4veU5WyTanQQ6jgEYrGqy29DbIySTdklm+JpPpq7sdT+dc&#10;C2ahOt4XZ33j6d/hPzntlKGhV9gDfYlXm1k6XUNOSrdBcktJcJ/meZCQCV0n+Ww6i8irczb0mM9f&#10;zyLsOzP3pF2J+OFjBwrYARhDAbtrbt3AouM8lLpxX3AKwT5o9HwpG6cHh0VCKInTBCMOe3RGKPV1&#10;BdnPtztt7DuhGuQGGdZQll5bdgRQI9DzEZfMKFkXeS2ln+j9bi01OjIo4VuyicCo8covx2TrDrfK&#10;XRu3xxXhm+DkoDpYoR+rokc7edCfmbc9jYBVUTtgkzQeJ9AhZBa5ByMm99DaVmKklf1a28qXpVPB&#10;ZXS4L/B2kvFvIzPZVWzETH2YK0s47S25gBkNuuL0Ho0GOCvssBu88eRszk4Vz+BZD22bYfP9wLQA&#10;cFau1djlrOWVAgrcag/GdPcHC8p4qV3IMQDkdRPoLI/g9Bdwrfvz3J+6/quWPwAAAP//AwBQSwME&#10;FAAGAAgAAAAhACoQgiDhAAAACwEAAA8AAABkcnMvZG93bnJldi54bWxMj81OwzAQhO9IvIO1SFwQ&#10;tWnoX4hTlSKkSlygVJzdeImjxusodtv07VlOcNvVzM5+UywH34oT9rEJpOFhpEAgVcE2VGvYfb7e&#10;z0HEZMiaNhBquGCEZXl9VZjchjN94GmbasEhFHOjwaXU5VLGyqE3cRQ6JNa+Q+9N4rWvpe3NmcN9&#10;K8dKTaU3DfEHZzpcO6wO26NnjNp9vW/wZXbZvR3s810bV5N1pfXtzbB6ApFwSH9m+MXnGyiZaR+O&#10;ZKNoNUzmaspWFrJHHtixyLIZiL2GsVookGUh/3cofwAAAP//AwBQSwECLQAUAAYACAAAACEAtoM4&#10;kv4AAADhAQAAEwAAAAAAAAAAAAAAAAAAAAAAW0NvbnRlbnRfVHlwZXNdLnhtbFBLAQItABQABgAI&#10;AAAAIQA4/SH/1gAAAJQBAAALAAAAAAAAAAAAAAAAAC8BAABfcmVscy8ucmVsc1BLAQItABQABgAI&#10;AAAAIQCmJInEiAIAAPMEAAAOAAAAAAAAAAAAAAAAAC4CAABkcnMvZTJvRG9jLnhtbFBLAQItABQA&#10;BgAIAAAAIQAqEIIg4QAAAAsBAAAPAAAAAAAAAAAAAAAAAOIEAABkcnMvZG93bnJldi54bWxQSwUG&#10;AAAAAAQABADzAAAA8AUAAAAA&#10;" fillcolor="#92d050" stroked="f">
                <v:shadow on="t" color="black" opacity="26214f" origin="-.5,-.5" offset=".74836mm,.74836mm"/>
                <v:textbox style="mso-fit-shape-to-text:t">
                  <w:txbxContent>
                    <w:p w14:paraId="48695284" w14:textId="775A0EC5" w:rsidR="00152EA2" w:rsidRDefault="00152EA2" w:rsidP="005F7537">
                      <w:pPr>
                        <w:jc w:val="center"/>
                        <w:rPr>
                          <w:sz w:val="24"/>
                        </w:rPr>
                      </w:pPr>
                      <w:r>
                        <w:rPr>
                          <w:rFonts w:ascii="Calibri" w:eastAsia="Calibri" w:hAnsi="Calibri"/>
                          <w:color w:val="000000"/>
                          <w:kern w:val="24"/>
                          <w:lang w:val="en-US"/>
                        </w:rPr>
                        <w:t xml:space="preserve">Complaints and Feedback Procedures </w:t>
                      </w:r>
                    </w:p>
                  </w:txbxContent>
                </v:textbox>
              </v:shape>
            </w:pict>
          </mc:Fallback>
        </mc:AlternateContent>
      </w:r>
      <w:r w:rsidRPr="008714A7">
        <w:rPr>
          <w:noProof/>
          <w:lang w:eastAsia="en-AU"/>
        </w:rPr>
        <mc:AlternateContent>
          <mc:Choice Requires="wps">
            <w:drawing>
              <wp:anchor distT="0" distB="0" distL="114300" distR="114300" simplePos="0" relativeHeight="251730944" behindDoc="0" locked="0" layoutInCell="1" allowOverlap="1" wp14:anchorId="1A1BAAFA" wp14:editId="5D8F7BF2">
                <wp:simplePos x="0" y="0"/>
                <wp:positionH relativeFrom="column">
                  <wp:posOffset>-222885</wp:posOffset>
                </wp:positionH>
                <wp:positionV relativeFrom="paragraph">
                  <wp:posOffset>920750</wp:posOffset>
                </wp:positionV>
                <wp:extent cx="2242185" cy="283210"/>
                <wp:effectExtent l="25400" t="25400" r="94615" b="85090"/>
                <wp:wrapNone/>
                <wp:docPr id="51" name="TextBox 4">
                  <a:extLst xmlns:a="http://schemas.openxmlformats.org/drawingml/2006/main">
                    <a:ext uri="{FF2B5EF4-FFF2-40B4-BE49-F238E27FC236}">
                      <a16:creationId xmlns:a16="http://schemas.microsoft.com/office/drawing/2014/main" id="{E4E38B85-4CFE-E94C-93CD-C445F39E47F6}"/>
                    </a:ext>
                  </a:extLst>
                </wp:docPr>
                <wp:cNvGraphicFramePr/>
                <a:graphic xmlns:a="http://schemas.openxmlformats.org/drawingml/2006/main">
                  <a:graphicData uri="http://schemas.microsoft.com/office/word/2010/wordprocessingShape">
                    <wps:wsp>
                      <wps:cNvSpPr txBox="1"/>
                      <wps:spPr>
                        <a:xfrm>
                          <a:off x="0" y="0"/>
                          <a:ext cx="2242185" cy="283210"/>
                        </a:xfrm>
                        <a:prstGeom prst="rect">
                          <a:avLst/>
                        </a:prstGeom>
                        <a:solidFill>
                          <a:srgbClr val="92D050"/>
                        </a:solidFill>
                        <a:ln>
                          <a:noFill/>
                        </a:ln>
                        <a:effectLst>
                          <a:outerShdw blurRad="50800" dist="38100" dir="2700000" algn="tl" rotWithShape="0">
                            <a:prstClr val="black">
                              <a:alpha val="40000"/>
                            </a:prstClr>
                          </a:outerShdw>
                        </a:effectLst>
                      </wps:spPr>
                      <wps:txbx>
                        <w:txbxContent>
                          <w:p w14:paraId="164CD1C2" w14:textId="77777777" w:rsidR="00152EA2" w:rsidRDefault="00152EA2" w:rsidP="005F7537">
                            <w:pPr>
                              <w:rPr>
                                <w:sz w:val="24"/>
                              </w:rPr>
                            </w:pPr>
                            <w:r>
                              <w:rPr>
                                <w:rFonts w:ascii="Calibri" w:eastAsia="Calibri" w:hAnsi="Calibri"/>
                                <w:color w:val="000000"/>
                                <w:kern w:val="24"/>
                                <w:lang w:val="en-US"/>
                              </w:rPr>
                              <w:t>Affordability &amp; Accessibility</w:t>
                            </w:r>
                          </w:p>
                        </w:txbxContent>
                      </wps:txbx>
                      <wps:bodyPr wrap="square" rtlCol="0" anchor="ctr">
                        <a:spAutoFit/>
                      </wps:bodyPr>
                    </wps:wsp>
                  </a:graphicData>
                </a:graphic>
              </wp:anchor>
            </w:drawing>
          </mc:Choice>
          <mc:Fallback>
            <w:pict>
              <v:shape w14:anchorId="1A1BAAFA" id="TextBox 4" o:spid="_x0000_s1032" type="#_x0000_t202" style="position:absolute;left:0;text-align:left;margin-left:-17.55pt;margin-top:72.5pt;width:176.55pt;height:22.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QNiwIAAPMEAAAOAAAAZHJzL2Uyb0RvYy54bWysVNuO0zAQfUfiHyy/Z3Nzu2m1KaJpgpAQ&#10;IHYRz67jNBFObGy3yWrFvzN22i6XF4TIg+PxZeacOTO+ezX1Ap24Np0cchzfRBjxgcm6Gw45/vxQ&#10;BRlGxtKhpkIOPMeP3OBXm5cv7ka15olspai5RuBkMOtR5bi1Vq3D0LCW99TcSMUH2Gyk7qkFUx/C&#10;WtMRvPciTKJoGY5S10pLxo2B1d28iTfef9NwZj80jeEWiRwDNutH7ce9G8PNHV0fNFVtx84w6D+g&#10;6Gk3QNCrqx21FB1194ervmNaGtnYGyb7UDZNx7jnAGzi6Dc29y1V3HOB5Bh1TZP5f27Z+9NHjbo6&#10;x4sYo4H2oNEDn+xWToh4RmC8M9Zxg9nM6amqku2irEhQwSwg0ZYE25KsgipJszK5rYokXX53t+Pl&#10;mmlOLVTH2/qS33j5d/jPSrvMkNBn2AN9KkmZZttsEZCiKoNyRYpglRa7oCBkUaWrktxWEB2UDT3m&#10;y9+zCEdl1p60KxE/vVeQATsBYyhgd82tG1h0nKdG9+4PSiHYhxJ6vJaNyweDxSQhSZwtMGKwl2Rp&#10;Evu6guiX20ob+4bLHrlJjjWUpc8tPQGoGejliAtmpOjqqhPCG/qwL4RGJwolvEp20eLi/ZdjYnCH&#10;B+muzR7nFe6b4KygPFqu79t6RHtx1J+okz3KImBVdw5YmsWzAR2S3Ebuw4iKA7S2FRhpab90tvVl&#10;6bLgIjrcV3h7QdnXmZlQLZ0xE+/mmSWc9pJcwcwCPeP0Gs0COCnstJ+88OlFnL2sH0GzEdo2x+bb&#10;kWoO4Kwo5NzldGCtBArMag/GqNdHC5nxqXYuZwcQ1xnQWR7B+RVwrfuz7U89v1WbHwAAAP//AwBQ&#10;SwMEFAAGAAgAAAAhADoEKU3fAAAACwEAAA8AAABkcnMvZG93bnJldi54bWxMT01PwzAMvSPxHyIj&#10;cUFbWkZHKU2nMYSExIV9iHPWmLZa4lRNtnX/HnOCm+33/D7KxeisOOEQOk8K0mkCAqn2pqNGwW77&#10;NslBhKjJaOsJFVwwwKK6vip1YfyZ1njaxEawCIVCK2hj7AspQ92i02HqeyTGvv3gdOR1aKQZ9JnF&#10;nZX3STKXTnfEDq3ucdVifdgcHcdo2q/Pd3x9vOw+DublzoZltqqVur0Zl88gIo7xjwy/8fkHKs60&#10;90cyQVgFk1mWMpWBh4xLMWOW5jzs+ZI/zUFWpfzfofoBAAD//wMAUEsBAi0AFAAGAAgAAAAhALaD&#10;OJL+AAAA4QEAABMAAAAAAAAAAAAAAAAAAAAAAFtDb250ZW50X1R5cGVzXS54bWxQSwECLQAUAAYA&#10;CAAAACEAOP0h/9YAAACUAQAACwAAAAAAAAAAAAAAAAAvAQAAX3JlbHMvLnJlbHNQSwECLQAUAAYA&#10;CAAAACEAQiW0DYsCAADzBAAADgAAAAAAAAAAAAAAAAAuAgAAZHJzL2Uyb0RvYy54bWxQSwECLQAU&#10;AAYACAAAACEAOgQpTd8AAAALAQAADwAAAAAAAAAAAAAAAADlBAAAZHJzL2Rvd25yZXYueG1sUEsF&#10;BgAAAAAEAAQA8wAAAPEFAAAAAA==&#10;" fillcolor="#92d050" stroked="f">
                <v:shadow on="t" color="black" opacity="26214f" origin="-.5,-.5" offset=".74836mm,.74836mm"/>
                <v:textbox style="mso-fit-shape-to-text:t">
                  <w:txbxContent>
                    <w:p w14:paraId="164CD1C2" w14:textId="77777777" w:rsidR="00152EA2" w:rsidRDefault="00152EA2" w:rsidP="005F7537">
                      <w:pPr>
                        <w:rPr>
                          <w:sz w:val="24"/>
                        </w:rPr>
                      </w:pPr>
                      <w:r>
                        <w:rPr>
                          <w:rFonts w:ascii="Calibri" w:eastAsia="Calibri" w:hAnsi="Calibri"/>
                          <w:color w:val="000000"/>
                          <w:kern w:val="24"/>
                          <w:lang w:val="en-US"/>
                        </w:rPr>
                        <w:t>Affordability &amp; Accessibility</w:t>
                      </w:r>
                    </w:p>
                  </w:txbxContent>
                </v:textbox>
              </v:shape>
            </w:pict>
          </mc:Fallback>
        </mc:AlternateContent>
      </w:r>
      <w:r w:rsidRPr="008714A7">
        <w:rPr>
          <w:noProof/>
          <w:lang w:eastAsia="en-AU"/>
        </w:rPr>
        <mc:AlternateContent>
          <mc:Choice Requires="wps">
            <w:drawing>
              <wp:anchor distT="0" distB="0" distL="114300" distR="114300" simplePos="0" relativeHeight="251731968" behindDoc="0" locked="0" layoutInCell="1" allowOverlap="1" wp14:anchorId="30B0F251" wp14:editId="6492E733">
                <wp:simplePos x="0" y="0"/>
                <wp:positionH relativeFrom="column">
                  <wp:posOffset>1859915</wp:posOffset>
                </wp:positionH>
                <wp:positionV relativeFrom="paragraph">
                  <wp:posOffset>121285</wp:posOffset>
                </wp:positionV>
                <wp:extent cx="2035175" cy="661670"/>
                <wp:effectExtent l="25400" t="25400" r="85725" b="87630"/>
                <wp:wrapNone/>
                <wp:docPr id="52" name="TextBox 3">
                  <a:extLst xmlns:a="http://schemas.openxmlformats.org/drawingml/2006/main">
                    <a:ext uri="{FF2B5EF4-FFF2-40B4-BE49-F238E27FC236}">
                      <a16:creationId xmlns:a16="http://schemas.microsoft.com/office/drawing/2014/main" id="{37B1D31D-DBA7-D148-84A7-B07ED3624F9E}"/>
                    </a:ext>
                  </a:extLst>
                </wp:docPr>
                <wp:cNvGraphicFramePr/>
                <a:graphic xmlns:a="http://schemas.openxmlformats.org/drawingml/2006/main">
                  <a:graphicData uri="http://schemas.microsoft.com/office/word/2010/wordprocessingShape">
                    <wps:wsp>
                      <wps:cNvSpPr txBox="1"/>
                      <wps:spPr>
                        <a:xfrm>
                          <a:off x="0" y="0"/>
                          <a:ext cx="2035175" cy="661670"/>
                        </a:xfrm>
                        <a:prstGeom prst="rect">
                          <a:avLst/>
                        </a:prstGeom>
                        <a:solidFill>
                          <a:srgbClr val="92D050"/>
                        </a:solidFill>
                        <a:ln w="9525">
                          <a:noFill/>
                        </a:ln>
                        <a:effectLst>
                          <a:outerShdw blurRad="50800" dist="38100" dir="2700000" algn="tl" rotWithShape="0">
                            <a:prstClr val="black">
                              <a:alpha val="40000"/>
                            </a:prstClr>
                          </a:outerShdw>
                        </a:effectLst>
                      </wps:spPr>
                      <wps:txbx>
                        <w:txbxContent>
                          <w:p w14:paraId="58523D1B" w14:textId="5F58196E" w:rsidR="00152EA2" w:rsidRDefault="00152EA2" w:rsidP="005F7537">
                            <w:pPr>
                              <w:jc w:val="center"/>
                              <w:rPr>
                                <w:sz w:val="24"/>
                              </w:rPr>
                            </w:pPr>
                            <w:r>
                              <w:rPr>
                                <w:rFonts w:ascii="Calibri" w:eastAsia="Calibri" w:hAnsi="Calibri"/>
                                <w:color w:val="000000"/>
                                <w:kern w:val="24"/>
                                <w:lang w:val="en-US"/>
                              </w:rPr>
                              <w:t>Case Management - Efficiency - Court Performance*</w:t>
                            </w:r>
                          </w:p>
                        </w:txbxContent>
                      </wps:txbx>
                      <wps:bodyPr wrap="square" rtlCol="0" anchor="ctr">
                        <a:spAutoFit/>
                      </wps:bodyPr>
                    </wps:wsp>
                  </a:graphicData>
                </a:graphic>
              </wp:anchor>
            </w:drawing>
          </mc:Choice>
          <mc:Fallback>
            <w:pict>
              <v:shape w14:anchorId="30B0F251" id="TextBox 3" o:spid="_x0000_s1033" type="#_x0000_t202" style="position:absolute;left:0;text-align:left;margin-left:146.45pt;margin-top:9.55pt;width:160.25pt;height:52.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3fkQIAAPwEAAAOAAAAZHJzL2Uyb0RvYy54bWysVF1vmzAUfZ+0/2D5nfINaVRSjRKmSdM2&#10;rZ327BgT0IzNbCdQVf3vuzZJuo+XaRoP4OuP43PuuZeb23ng6MiU7qUocHgVYMQElU0v9gX+8lB7&#10;K4y0IaIhXApW4Eem8e3m9aubaVyzSHaSN0whABF6PY0F7owZ176vaccGoq/kyAQstlINxECo9n6j&#10;yAToA/ejIMj8SapmVJIyrWG2WhbxxuG3LaPmY9tqZhAvMHAz7q3ce2ff/uaGrPeKjF1PTzTIP7AY&#10;SC/g0gtURQxBB9X/ATX0VEktW3NF5eDLtu0pcxpATRj8pua+IyNzWiA5erykSf8/WPrh+Emhvilw&#10;GmEkyAAePbDZlHJGsVMEwXttrDYYLZqe6joq022deDWMvCQoE6/cJtdeHcWrbZTXd1GcPdvTYbam&#10;ihED1fGuOec3zP6O/8lpm5nEdxl2RJ/ivAyrOKy8qnyTe1WYrLxVAqMyyLdVnEVJfb19ts76jvP5&#10;61T406jXTrQtETe8HyEDZgbFUMD2mJ3XMGk1z60a7BecQrAOJfR4KRubDwqTURCnYZ5iRGEty8Is&#10;d3UFt59Pj0qbt0wOyA4KrKAsXW7JEUgtRM9b7GVa8r6pe85doPa7O67QkUAJX0dVkJ7Rf9nGBZpg&#10;PY1ShyykPb9Ac2FxmOuGk5XyYJi675oJ7fhBfSbW/2AVgLymtwzjVbgE0CpRHtgHI8L30OOGY6Sk&#10;+dqbztWnTYfFtwIuPHec0G+LRD52ZCGfOJgXubDbeXMhszj1wtOZtThhPTHzbnYVkJxd2snmEcyb&#10;oH8LrL8fiGJAzvA7ubQ7EbSTIIEa5cjo8c3BQGZczi3kAgD32gBazDE4/Q5sD/8cu10vP63NDwAA&#10;AP//AwBQSwMEFAAGAAgAAAAhABpvRm/gAAAACgEAAA8AAABkcnMvZG93bnJldi54bWxMj81OwzAQ&#10;hO9IvIO1SFwQdX6gkBCnKkVIlbhAqTi78ZJEtddR7Lbp27Oc4Lg7s7PfVIvJWXHEMfSeFKSzBARS&#10;401PrYLt5+vtI4gQNRltPaGCMwZY1JcXlS6NP9EHHjexFRxCodQKuhiHUsrQdOh0mPkBibVvPzod&#10;eRxbaUZ94nBnZZYkc+l0T/yh0wOuOmz2m4NjjLb7el/jy8N5+7Y3zzc2LO9XjVLXV9PyCUTEKf6Z&#10;4Refb6Bmpp0/kAnCKsiKrGArC0UKgg3zNL8DseNFlucg60r+r1D/AAAA//8DAFBLAQItABQABgAI&#10;AAAAIQC2gziS/gAAAOEBAAATAAAAAAAAAAAAAAAAAAAAAABbQ29udGVudF9UeXBlc10ueG1sUEsB&#10;Ai0AFAAGAAgAAAAhADj9If/WAAAAlAEAAAsAAAAAAAAAAAAAAAAALwEAAF9yZWxzLy5yZWxzUEsB&#10;Ai0AFAAGAAgAAAAhAPy2fd+RAgAA/AQAAA4AAAAAAAAAAAAAAAAALgIAAGRycy9lMm9Eb2MueG1s&#10;UEsBAi0AFAAGAAgAAAAhABpvRm/gAAAACgEAAA8AAAAAAAAAAAAAAAAA6wQAAGRycy9kb3ducmV2&#10;LnhtbFBLBQYAAAAABAAEAPMAAAD4BQAAAAA=&#10;" fillcolor="#92d050" stroked="f">
                <v:shadow on="t" color="black" opacity="26214f" origin="-.5,-.5" offset=".74836mm,.74836mm"/>
                <v:textbox style="mso-fit-shape-to-text:t">
                  <w:txbxContent>
                    <w:p w14:paraId="58523D1B" w14:textId="5F58196E" w:rsidR="00152EA2" w:rsidRDefault="00152EA2" w:rsidP="005F7537">
                      <w:pPr>
                        <w:jc w:val="center"/>
                        <w:rPr>
                          <w:sz w:val="24"/>
                        </w:rPr>
                      </w:pPr>
                      <w:r>
                        <w:rPr>
                          <w:rFonts w:ascii="Calibri" w:eastAsia="Calibri" w:hAnsi="Calibri"/>
                          <w:color w:val="000000"/>
                          <w:kern w:val="24"/>
                          <w:lang w:val="en-US"/>
                        </w:rPr>
                        <w:t>Case Management - Efficiency - Court Performance*</w:t>
                      </w:r>
                    </w:p>
                  </w:txbxContent>
                </v:textbox>
              </v:shape>
            </w:pict>
          </mc:Fallback>
        </mc:AlternateContent>
      </w:r>
      <w:r w:rsidRPr="008714A7">
        <w:rPr>
          <w:noProof/>
          <w:lang w:eastAsia="en-AU"/>
        </w:rPr>
        <mc:AlternateContent>
          <mc:Choice Requires="wps">
            <w:drawing>
              <wp:anchor distT="0" distB="0" distL="114300" distR="114300" simplePos="0" relativeHeight="251732992" behindDoc="0" locked="0" layoutInCell="1" allowOverlap="1" wp14:anchorId="1370B777" wp14:editId="72BC8C21">
                <wp:simplePos x="0" y="0"/>
                <wp:positionH relativeFrom="column">
                  <wp:posOffset>4149090</wp:posOffset>
                </wp:positionH>
                <wp:positionV relativeFrom="paragraph">
                  <wp:posOffset>1613535</wp:posOffset>
                </wp:positionV>
                <wp:extent cx="2242185" cy="472440"/>
                <wp:effectExtent l="25400" t="25400" r="94615" b="86360"/>
                <wp:wrapNone/>
                <wp:docPr id="53" name="TextBox 6">
                  <a:extLst xmlns:a="http://schemas.openxmlformats.org/drawingml/2006/main">
                    <a:ext uri="{FF2B5EF4-FFF2-40B4-BE49-F238E27FC236}">
                      <a16:creationId xmlns:a16="http://schemas.microsoft.com/office/drawing/2014/main" id="{033BAEFD-18DF-1E40-8E59-D5C5CC13B14B}"/>
                    </a:ext>
                  </a:extLst>
                </wp:docPr>
                <wp:cNvGraphicFramePr/>
                <a:graphic xmlns:a="http://schemas.openxmlformats.org/drawingml/2006/main">
                  <a:graphicData uri="http://schemas.microsoft.com/office/word/2010/wordprocessingShape">
                    <wps:wsp>
                      <wps:cNvSpPr txBox="1"/>
                      <wps:spPr>
                        <a:xfrm>
                          <a:off x="0" y="0"/>
                          <a:ext cx="2242185" cy="472440"/>
                        </a:xfrm>
                        <a:prstGeom prst="rect">
                          <a:avLst/>
                        </a:prstGeom>
                        <a:solidFill>
                          <a:srgbClr val="92D050"/>
                        </a:solidFill>
                        <a:ln>
                          <a:noFill/>
                        </a:ln>
                        <a:effectLst>
                          <a:outerShdw blurRad="50800" dist="38100" dir="2700000" algn="tl" rotWithShape="0">
                            <a:prstClr val="black">
                              <a:alpha val="40000"/>
                            </a:prstClr>
                          </a:outerShdw>
                        </a:effectLst>
                      </wps:spPr>
                      <wps:txbx>
                        <w:txbxContent>
                          <w:p w14:paraId="095CB461" w14:textId="417F9527" w:rsidR="00152EA2" w:rsidRDefault="00152EA2" w:rsidP="005F7537">
                            <w:pPr>
                              <w:jc w:val="center"/>
                              <w:rPr>
                                <w:sz w:val="24"/>
                              </w:rPr>
                            </w:pPr>
                            <w:r>
                              <w:rPr>
                                <w:rFonts w:ascii="Calibri" w:eastAsia="Calibri" w:hAnsi="Calibri"/>
                                <w:color w:val="000000"/>
                                <w:kern w:val="24"/>
                                <w:lang w:val="en-US"/>
                              </w:rPr>
                              <w:t xml:space="preserve">Client Engagement </w:t>
                            </w:r>
                          </w:p>
                          <w:p w14:paraId="4480A596" w14:textId="3C50F304" w:rsidR="00152EA2" w:rsidRDefault="00152EA2" w:rsidP="005F7537">
                            <w:pPr>
                              <w:jc w:val="center"/>
                            </w:pPr>
                            <w:r>
                              <w:rPr>
                                <w:rFonts w:ascii="Calibri" w:eastAsia="Calibri" w:hAnsi="Calibri"/>
                                <w:color w:val="000000"/>
                                <w:kern w:val="24"/>
                                <w:lang w:val="en-US"/>
                              </w:rPr>
                              <w:t>User Satisfaction</w:t>
                            </w:r>
                          </w:p>
                        </w:txbxContent>
                      </wps:txbx>
                      <wps:bodyPr wrap="square" rtlCol="0" anchor="ctr">
                        <a:spAutoFit/>
                      </wps:bodyPr>
                    </wps:wsp>
                  </a:graphicData>
                </a:graphic>
              </wp:anchor>
            </w:drawing>
          </mc:Choice>
          <mc:Fallback>
            <w:pict>
              <v:shape w14:anchorId="1370B777" id="TextBox 6" o:spid="_x0000_s1034" type="#_x0000_t202" style="position:absolute;left:0;text-align:left;margin-left:326.7pt;margin-top:127.05pt;width:176.55pt;height:37.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LaigIAAPMEAAAOAAAAZHJzL2Uyb0RvYy54bWysVFtv0zAUfkfiP1h+z3LvsmrpRNoGISFA&#10;bIhn13GaCCc2tttkmvbfObbbjssLQuQh8fHl+Luck9u7eeDoyJTuxVji+CrCiI1UNP24L/GXhzoo&#10;MNKGjA3hYmQlfmQa361ev7qd5JIlohO8YQpBklEvJ1nizhi5DENNOzYQfSUkG2GxFWogBkK1DxtF&#10;Jsg+8DCJokU4CdVIJSjTGmY3fhGvXP62ZdR8bFvNDOIlBmzGvZV77+w7XN2S5V4R2fX0BIP8A4qB&#10;9CNcekm1IYagg+r/SDX0VAktWnNFxRCKtu0pcxyATRz9xua+I5I5LiCOlheZ9P9LSz8cPynUNyXO&#10;U4xGMoBHD2w2lZjRwjGC4L02lhuMPKenuk6qfFtnQQ2jIIuqLKi22U1QJ2mxTa7rdZIunu3peLGk&#10;ihED1fGuOesbL/4O/8lpq0wWOoUd0KcoTas323oTxMWmDuJtFgXFNr8JNvk6X6/jtIqz6tk6GzrM&#10;569jEU5SLx1pWyJueC9BATMDYyhge8zOa5i0nOdWDfYLTiFYhxJ6vJSN1YPCZJJkSVzkGFFYy66T&#10;LHN1BbefT0ulzVsmBmQHJVZQlk5bcgRQHuh5i71MC943dc+5C9R+t+YKHQmU8E2yifJz9l+28dFu&#10;HoU95jP6Geaa4OSgOBim7rtmQjt+UJ+JtT0qImDV9BZYWsQ+gA5JriP7YET4HlrbcIyUMF9707my&#10;tCrYGy3uC7wdJ/SbZ8ZlRzzmzKV5YQm7nSUXMN6gF5zOI2+AtcLMu9lX6NmcnWgewbMJ2rbE+vuB&#10;KAbgDF8L3+VkpJ0ACtQoB0bLNwcDyjipbUqfAO61AXSWQ3D6C9jW/Tl2u17+VasfAAAA//8DAFBL&#10;AwQUAAYACAAAACEAH/wOQuEAAAAMAQAADwAAAGRycy9kb3ducmV2LnhtbEyPTU/CQBCG7yb+h82Y&#10;eDGypbBAarcEMSYmXBSI56U7dhv2o+kuUP69w0mPk3nmfZ8pl4Oz7Ix9bIOXMB5lwNDXQbe+kbDf&#10;vT8vgMWkvFY2eJRwxQjL6v6uVIUOF/+F521qGIX4WCgJJqWu4DzWBp2Ko9Chp91P6J1KNPYN1726&#10;ULizPM+yGXeq9dRgVIdrg/Vxe3Kk0Zjvzw98m1/3m6N+fbJxJda1lI8Pw+oFWMIh/cFw06cbqMjp&#10;EE5eR2YlzMRkSqiEXEzHwG4E9QlgBwmTfCGAVyX//0T1CwAA//8DAFBLAQItABQABgAIAAAAIQC2&#10;gziS/gAAAOEBAAATAAAAAAAAAAAAAAAAAAAAAABbQ29udGVudF9UeXBlc10ueG1sUEsBAi0AFAAG&#10;AAgAAAAhADj9If/WAAAAlAEAAAsAAAAAAAAAAAAAAAAALwEAAF9yZWxzLy5yZWxzUEsBAi0AFAAG&#10;AAgAAAAhAEfOEtqKAgAA8wQAAA4AAAAAAAAAAAAAAAAALgIAAGRycy9lMm9Eb2MueG1sUEsBAi0A&#10;FAAGAAgAAAAhAB/8DkLhAAAADAEAAA8AAAAAAAAAAAAAAAAA5AQAAGRycy9kb3ducmV2LnhtbFBL&#10;BQYAAAAABAAEAPMAAADyBQAAAAA=&#10;" fillcolor="#92d050" stroked="f">
                <v:shadow on="t" color="black" opacity="26214f" origin="-.5,-.5" offset=".74836mm,.74836mm"/>
                <v:textbox style="mso-fit-shape-to-text:t">
                  <w:txbxContent>
                    <w:p w14:paraId="095CB461" w14:textId="417F9527" w:rsidR="00152EA2" w:rsidRDefault="00152EA2" w:rsidP="005F7537">
                      <w:pPr>
                        <w:jc w:val="center"/>
                        <w:rPr>
                          <w:sz w:val="24"/>
                        </w:rPr>
                      </w:pPr>
                      <w:r>
                        <w:rPr>
                          <w:rFonts w:ascii="Calibri" w:eastAsia="Calibri" w:hAnsi="Calibri"/>
                          <w:color w:val="000000"/>
                          <w:kern w:val="24"/>
                          <w:lang w:val="en-US"/>
                        </w:rPr>
                        <w:t xml:space="preserve">Client Engagement </w:t>
                      </w:r>
                    </w:p>
                    <w:p w14:paraId="4480A596" w14:textId="3C50F304" w:rsidR="00152EA2" w:rsidRDefault="00152EA2" w:rsidP="005F7537">
                      <w:pPr>
                        <w:jc w:val="center"/>
                      </w:pPr>
                      <w:r>
                        <w:rPr>
                          <w:rFonts w:ascii="Calibri" w:eastAsia="Calibri" w:hAnsi="Calibri"/>
                          <w:color w:val="000000"/>
                          <w:kern w:val="24"/>
                          <w:lang w:val="en-US"/>
                        </w:rPr>
                        <w:t>User Satisfaction</w:t>
                      </w:r>
                    </w:p>
                  </w:txbxContent>
                </v:textbox>
              </v:shape>
            </w:pict>
          </mc:Fallback>
        </mc:AlternateContent>
      </w:r>
      <w:r w:rsidRPr="008714A7">
        <w:rPr>
          <w:noProof/>
          <w:lang w:eastAsia="en-AU"/>
        </w:rPr>
        <mc:AlternateContent>
          <mc:Choice Requires="wps">
            <w:drawing>
              <wp:anchor distT="0" distB="0" distL="114300" distR="114300" simplePos="0" relativeHeight="251734016" behindDoc="0" locked="0" layoutInCell="1" allowOverlap="1" wp14:anchorId="0326701E" wp14:editId="4658D0D0">
                <wp:simplePos x="0" y="0"/>
                <wp:positionH relativeFrom="column">
                  <wp:posOffset>4288790</wp:posOffset>
                </wp:positionH>
                <wp:positionV relativeFrom="paragraph">
                  <wp:posOffset>2462530</wp:posOffset>
                </wp:positionV>
                <wp:extent cx="2168525" cy="377825"/>
                <wp:effectExtent l="25400" t="25400" r="92075" b="92075"/>
                <wp:wrapNone/>
                <wp:docPr id="54" name="TextBox 7">
                  <a:extLst xmlns:a="http://schemas.openxmlformats.org/drawingml/2006/main">
                    <a:ext uri="{FF2B5EF4-FFF2-40B4-BE49-F238E27FC236}">
                      <a16:creationId xmlns:a16="http://schemas.microsoft.com/office/drawing/2014/main" id="{5C7739C4-39DA-CF42-B6D0-BA9059D2B233}"/>
                    </a:ext>
                  </a:extLst>
                </wp:docPr>
                <wp:cNvGraphicFramePr/>
                <a:graphic xmlns:a="http://schemas.openxmlformats.org/drawingml/2006/main">
                  <a:graphicData uri="http://schemas.microsoft.com/office/word/2010/wordprocessingShape">
                    <wps:wsp>
                      <wps:cNvSpPr txBox="1"/>
                      <wps:spPr>
                        <a:xfrm>
                          <a:off x="0" y="0"/>
                          <a:ext cx="2168525" cy="377825"/>
                        </a:xfrm>
                        <a:prstGeom prst="rect">
                          <a:avLst/>
                        </a:prstGeom>
                        <a:solidFill>
                          <a:srgbClr val="92D050"/>
                        </a:solidFill>
                        <a:ln>
                          <a:noFill/>
                        </a:ln>
                        <a:effectLst>
                          <a:outerShdw blurRad="50800" dist="38100" dir="2700000" algn="tl" rotWithShape="0">
                            <a:prstClr val="black">
                              <a:alpha val="40000"/>
                            </a:prstClr>
                          </a:outerShdw>
                        </a:effectLst>
                      </wps:spPr>
                      <wps:txbx>
                        <w:txbxContent>
                          <w:p w14:paraId="10E3BA74" w14:textId="5AFE0B3C" w:rsidR="00152EA2" w:rsidRDefault="00152EA2" w:rsidP="005F7537">
                            <w:pPr>
                              <w:jc w:val="center"/>
                              <w:rPr>
                                <w:sz w:val="24"/>
                              </w:rPr>
                            </w:pPr>
                            <w:r>
                              <w:rPr>
                                <w:rFonts w:ascii="Calibri" w:eastAsia="Calibri" w:hAnsi="Calibri"/>
                                <w:color w:val="000000"/>
                                <w:kern w:val="24"/>
                                <w:lang w:val="en-US"/>
                              </w:rPr>
                              <w:t>Human</w:t>
                            </w:r>
                            <w:r>
                              <w:rPr>
                                <w:rFonts w:ascii="Calibri" w:eastAsia="Calibri" w:hAnsi="Calibri"/>
                                <w:color w:val="000000"/>
                                <w:kern w:val="24"/>
                                <w:sz w:val="36"/>
                                <w:szCs w:val="36"/>
                                <w:lang w:val="en-US"/>
                              </w:rPr>
                              <w:t xml:space="preserve"> </w:t>
                            </w:r>
                            <w:r>
                              <w:rPr>
                                <w:rFonts w:ascii="Calibri" w:eastAsia="Calibri" w:hAnsi="Calibri"/>
                                <w:color w:val="000000"/>
                                <w:kern w:val="24"/>
                                <w:lang w:val="en-US"/>
                              </w:rPr>
                              <w:t>Resources</w:t>
                            </w:r>
                          </w:p>
                        </w:txbxContent>
                      </wps:txbx>
                      <wps:bodyPr wrap="square" rtlCol="0" anchor="ctr">
                        <a:spAutoFit/>
                      </wps:bodyPr>
                    </wps:wsp>
                  </a:graphicData>
                </a:graphic>
              </wp:anchor>
            </w:drawing>
          </mc:Choice>
          <mc:Fallback>
            <w:pict>
              <v:shape w14:anchorId="0326701E" id="TextBox 7" o:spid="_x0000_s1035" type="#_x0000_t202" style="position:absolute;left:0;text-align:left;margin-left:337.7pt;margin-top:193.9pt;width:170.75pt;height:29.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tyjgIAAPMEAAAOAAAAZHJzL2Uyb0RvYy54bWysVE2P2yAQvVfqf0DcvXbwVxLFWcXJuqpU&#10;bavuVj0TjGOr2LhAYq9W+9874CTbj0tV1QfMwDC8N2+G1e3YCnTiSjeyy/DsJsCId0yWTXfI8JfH&#10;wptjpA3tSipkxzP8xDW+Xb99sxr6JSeylqLkCkGQTi+HPsO1Mf3S9zWreUv1jex5B5uVVC01YKqD&#10;Xyo6QPRW+CQIEn+QquyVZFxrWN1Nm3jt4lcVZ+ZjVWlukMgwYDNuVG7c29Ffr+jyoGhfN+wMg/4D&#10;ipY2HVx6DbWjhqKjav4I1TZMSS0rc8Nk68uqahh3HIDNLPiNzUNNe+64QHJ0f02T/n9h2f3pk0JN&#10;meE4wqijLWj0yEeTyxGljhEYH7Sx3GA2cXouCpLHd0XkFTDzoiCPvPwuWngFCed3JC22JExe7OlZ&#10;smSKUwPV8b685HeW/B3+s9I2M5HvMuyAPsfbNA0X28gLF7uNty0i4uXJLvDyzSKIFzuSkzB8scr6&#10;DvPl71j4Q6+XjrQtETd96CEDZgTGUMD2mF3XsGg5j5Vq7R+UQrAPJfR0LRubDwaLZJbMYxJjxGAv&#10;TNM5zKfbL6d7pc07LltkJxlWUJYut/QEoCbXi4u9TEvRlEUjhDPUYb8VCp0olPCC7ILYVS1w+8VN&#10;dNa5k/bYFHFa4a4JzgrKo+HqoS4HtBdH9Zla2YN5AKzKxgIL57PJgA4haWA/jKg4QGsbgZGS5mtj&#10;aleWNgv2Rov7Cm8vKPs2MRN9TSfMkQvzyhK8nSRXMJNArzidRpMAVgoz7kcnfHIRZy/LJ9BsgLbN&#10;sP5+pIoDOCO2cupy2rFaAgVmlAOj+83RQGZcqm3IKQDcaw3oLIfg/ArY1v3Zdl6vb9X6BwAAAP//&#10;AwBQSwMEFAAGAAgAAAAhANmqB0viAAAADAEAAA8AAABkcnMvZG93bnJldi54bWxMj8FOwzAMhu9I&#10;vENkJC6IpWNdO0rTaQwhIXGBMXHOGtNWS5yqybbu7fFOcLT8+ff3l8vRWXHEIXSeFEwnCQik2puO&#10;GgXbr9f7BYgQNRltPaGCMwZYVtdXpS6MP9EnHjexERxCodAK2hj7QspQt+h0mPgeiXc/fnA68jg0&#10;0gz6xOHOyockyaTTHfGHVve4brHebw6ONZr2++MNX/Lz9n1vnu9sWM3XtVK3N+PqCUTEMf7BcNHn&#10;G6jYaecPZIKwCrJ8njKqYLbIucOFSKbZI4idgjTNZyCrUv4vUf0CAAD//wMAUEsBAi0AFAAGAAgA&#10;AAAhALaDOJL+AAAA4QEAABMAAAAAAAAAAAAAAAAAAAAAAFtDb250ZW50X1R5cGVzXS54bWxQSwEC&#10;LQAUAAYACAAAACEAOP0h/9YAAACUAQAACwAAAAAAAAAAAAAAAAAvAQAAX3JlbHMvLnJlbHNQSwEC&#10;LQAUAAYACAAAACEAl3cbco4CAADzBAAADgAAAAAAAAAAAAAAAAAuAgAAZHJzL2Uyb0RvYy54bWxQ&#10;SwECLQAUAAYACAAAACEA2aoHS+IAAAAMAQAADwAAAAAAAAAAAAAAAADoBAAAZHJzL2Rvd25yZXYu&#10;eG1sUEsFBgAAAAAEAAQA8wAAAPcFAAAAAA==&#10;" fillcolor="#92d050" stroked="f">
                <v:shadow on="t" color="black" opacity="26214f" origin="-.5,-.5" offset=".74836mm,.74836mm"/>
                <v:textbox style="mso-fit-shape-to-text:t">
                  <w:txbxContent>
                    <w:p w14:paraId="10E3BA74" w14:textId="5AFE0B3C" w:rsidR="00152EA2" w:rsidRDefault="00152EA2" w:rsidP="005F7537">
                      <w:pPr>
                        <w:jc w:val="center"/>
                        <w:rPr>
                          <w:sz w:val="24"/>
                        </w:rPr>
                      </w:pPr>
                      <w:r>
                        <w:rPr>
                          <w:rFonts w:ascii="Calibri" w:eastAsia="Calibri" w:hAnsi="Calibri"/>
                          <w:color w:val="000000"/>
                          <w:kern w:val="24"/>
                          <w:lang w:val="en-US"/>
                        </w:rPr>
                        <w:t>Human</w:t>
                      </w:r>
                      <w:r>
                        <w:rPr>
                          <w:rFonts w:ascii="Calibri" w:eastAsia="Calibri" w:hAnsi="Calibri"/>
                          <w:color w:val="000000"/>
                          <w:kern w:val="24"/>
                          <w:sz w:val="36"/>
                          <w:szCs w:val="36"/>
                          <w:lang w:val="en-US"/>
                        </w:rPr>
                        <w:t xml:space="preserve"> </w:t>
                      </w:r>
                      <w:r>
                        <w:rPr>
                          <w:rFonts w:ascii="Calibri" w:eastAsia="Calibri" w:hAnsi="Calibri"/>
                          <w:color w:val="000000"/>
                          <w:kern w:val="24"/>
                          <w:lang w:val="en-US"/>
                        </w:rPr>
                        <w:t>Resources</w:t>
                      </w:r>
                    </w:p>
                  </w:txbxContent>
                </v:textbox>
              </v:shape>
            </w:pict>
          </mc:Fallback>
        </mc:AlternateContent>
      </w:r>
      <w:r w:rsidRPr="008714A7">
        <w:rPr>
          <w:noProof/>
          <w:lang w:eastAsia="en-AU"/>
        </w:rPr>
        <mc:AlternateContent>
          <mc:Choice Requires="wps">
            <w:drawing>
              <wp:anchor distT="0" distB="0" distL="114300" distR="114300" simplePos="0" relativeHeight="251735040" behindDoc="0" locked="0" layoutInCell="1" allowOverlap="1" wp14:anchorId="66739C41" wp14:editId="584F9B18">
                <wp:simplePos x="0" y="0"/>
                <wp:positionH relativeFrom="column">
                  <wp:posOffset>4174490</wp:posOffset>
                </wp:positionH>
                <wp:positionV relativeFrom="paragraph">
                  <wp:posOffset>3215005</wp:posOffset>
                </wp:positionV>
                <wp:extent cx="1754505" cy="283210"/>
                <wp:effectExtent l="25400" t="25400" r="86995" b="85090"/>
                <wp:wrapNone/>
                <wp:docPr id="55" name="TextBox 8"/>
                <wp:cNvGraphicFramePr/>
                <a:graphic xmlns:a="http://schemas.openxmlformats.org/drawingml/2006/main">
                  <a:graphicData uri="http://schemas.microsoft.com/office/word/2010/wordprocessingShape">
                    <wps:wsp>
                      <wps:cNvSpPr txBox="1"/>
                      <wps:spPr>
                        <a:xfrm>
                          <a:off x="0" y="0"/>
                          <a:ext cx="1754505" cy="283210"/>
                        </a:xfrm>
                        <a:prstGeom prst="rect">
                          <a:avLst/>
                        </a:prstGeom>
                        <a:solidFill>
                          <a:srgbClr val="92D050"/>
                        </a:solidFill>
                        <a:ln>
                          <a:noFill/>
                        </a:ln>
                        <a:effectLst>
                          <a:outerShdw blurRad="50800" dist="38100" dir="2700000" algn="tl" rotWithShape="0">
                            <a:prstClr val="black">
                              <a:alpha val="40000"/>
                            </a:prstClr>
                          </a:outerShdw>
                        </a:effectLst>
                      </wps:spPr>
                      <wps:txbx>
                        <w:txbxContent>
                          <w:p w14:paraId="1737D416" w14:textId="77777777" w:rsidR="00152EA2" w:rsidRDefault="00152EA2" w:rsidP="005F7537">
                            <w:pPr>
                              <w:jc w:val="center"/>
                              <w:rPr>
                                <w:sz w:val="24"/>
                              </w:rPr>
                            </w:pPr>
                            <w:r>
                              <w:rPr>
                                <w:rFonts w:ascii="Calibri" w:eastAsia="Calibri" w:hAnsi="Calibri"/>
                                <w:color w:val="000000"/>
                                <w:kern w:val="24"/>
                                <w:lang w:val="en-US"/>
                              </w:rPr>
                              <w:t>Transparency</w:t>
                            </w:r>
                          </w:p>
                        </w:txbxContent>
                      </wps:txbx>
                      <wps:bodyPr wrap="square" rtlCol="0" anchor="ctr">
                        <a:spAutoFit/>
                      </wps:bodyPr>
                    </wps:wsp>
                  </a:graphicData>
                </a:graphic>
              </wp:anchor>
            </w:drawing>
          </mc:Choice>
          <mc:Fallback>
            <w:pict>
              <v:shape w14:anchorId="66739C41" id="TextBox 8" o:spid="_x0000_s1036" type="#_x0000_t202" style="position:absolute;left:0;text-align:left;margin-left:328.7pt;margin-top:253.15pt;width:138.15pt;height:22.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abFAIAABgEAAAOAAAAZHJzL2Uyb0RvYy54bWysU8GO0zAQvSPxD5bvNGl2S0PVdAVbLRcE&#10;K7qIs+M4jYXjMWO3Sf+esbNtF7ghenAz9vjNe2/G67uxN+yo0GuwFZ/Pcs6UldBou6/4t6eHNyVn&#10;PgjbCANWVfykPL/bvH61HtxKFdCBaRQyArF+NbiKdyG4VZZ52ale+Bk4ZemwBexFoBD3WYNiIPTe&#10;ZEWev80GwMYhSOU97W6nQ75J+G2rZPjStl4FZipO3EJaMa11XLPNWqz2KFyn5TMN8Q8seqEtFb1A&#10;bUUQ7ID6L6heSwQPbZhJ6DNoWy1V0kBq5vkfanadcCppIXO8u9jk/x+s/Hx8RKabii8WnFnRU4+e&#10;1Bg+wMjK6M7g/IqSdo7Swkjb1OXzvqfNKHpssY//JIfROfl8unhLWEzGS8vF7SKnGpLOivKmmCfz&#10;s+tthz58VNCz+FFxpN4lS8Xxkw/EhFLPKbGYB6ObB21MCnBf3xtkR0F9flds88UZ/bc0Y2OyhXht&#10;Qpx2VJoUKpNUHILCXdcMrDYH/CqiN3mZk6pGR2I35XwKaIyKZR5/nAmzp/kPhjOE8F2HLvUuuhAh&#10;I+8LvdoI+WNSZlwnJs63CeaqkrKTYjiTSdELnllszNSA+BXGekxtXJ6bU0Nzop4NNNsV9z8PAhWR&#10;C+YepqcgrOyAJMiAiYx37w+BnElWR8gJgOrGgMYvMXh+KnG+X8Yp6/qgN78AAAD//wMAUEsDBBQA&#10;BgAIAAAAIQBCc8JO4QAAAAsBAAAPAAAAZHJzL2Rvd25yZXYueG1sTI9NT8MwDIbvSPyHyEhcEEug&#10;tGWl6TSGkCZxgTFxzhrTVMtH1WRb9+8xJzjafvz6cb2YnGVHHGMfvIS7mQCGvg26952E7efr7SOw&#10;mJTXygaPEs4YYdFcXtSq0uHkP/C4SR2jEB8rJcGkNFScx9agU3EWBvQ0+w6jU4nKseN6VCcKd5bf&#10;C1Fwp3pPF4wacGWw3W8OjjQ68/W+xpfyvH3b6+cbG5f5qpXy+mpaPgFLOKU/GH71aQcactqFg9eR&#10;WQlFXj4QKiEXRQaMiHmWlcB21MnFHHhT8/8/ND8AAAD//wMAUEsBAi0AFAAGAAgAAAAhALaDOJL+&#10;AAAA4QEAABMAAAAAAAAAAAAAAAAAAAAAAFtDb250ZW50X1R5cGVzXS54bWxQSwECLQAUAAYACAAA&#10;ACEAOP0h/9YAAACUAQAACwAAAAAAAAAAAAAAAAAvAQAAX3JlbHMvLnJlbHNQSwECLQAUAAYACAAA&#10;ACEALnGWmxQCAAAYBAAADgAAAAAAAAAAAAAAAAAuAgAAZHJzL2Uyb0RvYy54bWxQSwECLQAUAAYA&#10;CAAAACEAQnPCTuEAAAALAQAADwAAAAAAAAAAAAAAAABuBAAAZHJzL2Rvd25yZXYueG1sUEsFBgAA&#10;AAAEAAQA8wAAAHwFAAAAAA==&#10;" fillcolor="#92d050" stroked="f">
                <v:shadow on="t" color="black" opacity="26214f" origin="-.5,-.5" offset=".74836mm,.74836mm"/>
                <v:textbox style="mso-fit-shape-to-text:t">
                  <w:txbxContent>
                    <w:p w14:paraId="1737D416" w14:textId="77777777" w:rsidR="00152EA2" w:rsidRDefault="00152EA2" w:rsidP="005F7537">
                      <w:pPr>
                        <w:jc w:val="center"/>
                        <w:rPr>
                          <w:sz w:val="24"/>
                        </w:rPr>
                      </w:pPr>
                      <w:r>
                        <w:rPr>
                          <w:rFonts w:ascii="Calibri" w:eastAsia="Calibri" w:hAnsi="Calibri"/>
                          <w:color w:val="000000"/>
                          <w:kern w:val="24"/>
                          <w:lang w:val="en-US"/>
                        </w:rPr>
                        <w:t>Transparency</w:t>
                      </w:r>
                    </w:p>
                  </w:txbxContent>
                </v:textbox>
              </v:shape>
            </w:pict>
          </mc:Fallback>
        </mc:AlternateContent>
      </w:r>
      <w:r w:rsidRPr="008714A7">
        <w:rPr>
          <w:noProof/>
          <w:lang w:eastAsia="en-AU"/>
        </w:rPr>
        <mc:AlternateContent>
          <mc:Choice Requires="wps">
            <w:drawing>
              <wp:anchor distT="0" distB="0" distL="114300" distR="114300" simplePos="0" relativeHeight="251736064" behindDoc="0" locked="0" layoutInCell="1" allowOverlap="1" wp14:anchorId="014BCA27" wp14:editId="00FDD844">
                <wp:simplePos x="0" y="0"/>
                <wp:positionH relativeFrom="column">
                  <wp:posOffset>-465455</wp:posOffset>
                </wp:positionH>
                <wp:positionV relativeFrom="paragraph">
                  <wp:posOffset>2520315</wp:posOffset>
                </wp:positionV>
                <wp:extent cx="1871980" cy="377825"/>
                <wp:effectExtent l="25400" t="25400" r="83820" b="92075"/>
                <wp:wrapNone/>
                <wp:docPr id="56" name="TextBox 10"/>
                <wp:cNvGraphicFramePr/>
                <a:graphic xmlns:a="http://schemas.openxmlformats.org/drawingml/2006/main">
                  <a:graphicData uri="http://schemas.microsoft.com/office/word/2010/wordprocessingShape">
                    <wps:wsp>
                      <wps:cNvSpPr txBox="1"/>
                      <wps:spPr>
                        <a:xfrm>
                          <a:off x="0" y="0"/>
                          <a:ext cx="1871980" cy="377825"/>
                        </a:xfrm>
                        <a:prstGeom prst="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txbx>
                        <w:txbxContent>
                          <w:p w14:paraId="724F3427" w14:textId="77777777" w:rsidR="00152EA2" w:rsidRDefault="00152EA2" w:rsidP="005F7537">
                            <w:pPr>
                              <w:jc w:val="center"/>
                              <w:rPr>
                                <w:sz w:val="24"/>
                              </w:rPr>
                            </w:pPr>
                            <w:r>
                              <w:rPr>
                                <w:rFonts w:ascii="Calibri" w:eastAsia="Calibri" w:hAnsi="Calibri"/>
                                <w:color w:val="000000"/>
                                <w:kern w:val="24"/>
                                <w:lang w:val="en-US"/>
                              </w:rPr>
                              <w:t>Integrity</w:t>
                            </w:r>
                            <w:r>
                              <w:rPr>
                                <w:rFonts w:ascii="Calibri" w:eastAsia="Calibri" w:hAnsi="Calibri"/>
                                <w:color w:val="000000"/>
                                <w:kern w:val="24"/>
                                <w:sz w:val="36"/>
                                <w:szCs w:val="36"/>
                                <w:lang w:val="en-US"/>
                              </w:rPr>
                              <w:t xml:space="preserve"> </w:t>
                            </w:r>
                          </w:p>
                        </w:txbxContent>
                      </wps:txbx>
                      <wps:bodyPr wrap="square" rtlCol="0" anchor="ctr">
                        <a:spAutoFit/>
                      </wps:bodyPr>
                    </wps:wsp>
                  </a:graphicData>
                </a:graphic>
              </wp:anchor>
            </w:drawing>
          </mc:Choice>
          <mc:Fallback>
            <w:pict>
              <v:shape w14:anchorId="014BCA27" id="TextBox 10" o:spid="_x0000_s1037" type="#_x0000_t202" style="position:absolute;left:0;text-align:left;margin-left:-36.65pt;margin-top:198.45pt;width:147.4pt;height:29.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Q8LgIAAFcEAAAOAAAAZHJzL2Uyb0RvYy54bWysVE1z0zAQvTPDf9DoTuykNDGZOB1op1yA&#10;MqQdzoosxxpkrZDk2Pn37Mr5KO2NIQfF++Hd996uvLoZWsP2ygcNtuTTSc6ZshIqbXclf3q8f1dw&#10;FqKwlTBgVckPKvCb9ds3q94t1QwaMJXyDIvYsOxdyZsY3TLLgmxUK8IEnLIYrMG3IqLpd1nlRY/V&#10;W5PN8nye9eAr50GqENB7Nwb5OtWvayXjQ10HFZkpOWKL6fTp3NKZrVdiufPCNVoeYYh/QNEKbbHp&#10;udSdiIJ1Xr8q1WrpIUAdJxLaDOpaS5U4IJtp/oLNphFOJS4oTnBnmcL/Kyu/7b97pquSX885s6LF&#10;GT2qIX6CgU2TPL0LS8zaOMyLA/pxzCQb+QM6ifVQ+5b+kQ/DOAp9OIuLxZikl4rF9EOBIYmxq8Wi&#10;mF1TmezytvMhflbQMnooucfhJU3F/kuIY+ophZoFMLq618YkgxZG3RrP9gJHLaRUNs7S66Zrv0I1&#10;+t/n+BuHjm5cjdE9P7kRTVo9qpSw/dXEWGplgZqOeEaPSouGIJMGXVR+01Q925rO/xAkbV5gV1Zp&#10;onVVTEcDt3C2oMYYEmaH1ycazjzEnzo2afSkIZUk1mdqWyPkr1EX4xrxghcSOGYn+HACk6xnOLPL&#10;+OgpDtshbUFxGu0WqgNOvMerUfLwuxNeIbhobmG8ScLKBpCCjD6BCe5jF1GZNCgqORbAvmTg9iYE&#10;x5tG1+O5nbIu34P1HwAAAP//AwBQSwMEFAAGAAgAAAAhAL0wmo/kAAAACwEAAA8AAABkcnMvZG93&#10;bnJldi54bWxMj8FOwzAMhu9IvENkJC5oS9d2hZamE0IaB6YdGDBxzJrQVDRO1WRr2dNjTnC0/P2/&#10;P5eryXbspAffOhSwmEfANNZOtdgIeHtdz+6A+SBRyc6hFvCtPayqy4tSFsqN+KJPu9AwKkFfSAEm&#10;hL7g3NdGW+nnrtdIu083WBloHBquBjlSue14HEUZt7JFumBkrx+Nrr92R0saZju+r7fn9vl8s3f7&#10;p437yGUqxPXV9HAPLOgp/MHwq08ZqMjp4I6oPOsEzG6ThFABSZ7lwIiI48US2EFAusxS4FXJ//9Q&#10;/QAAAP//AwBQSwECLQAUAAYACAAAACEAtoM4kv4AAADhAQAAEwAAAAAAAAAAAAAAAAAAAAAAW0Nv&#10;bnRlbnRfVHlwZXNdLnhtbFBLAQItABQABgAIAAAAIQA4/SH/1gAAAJQBAAALAAAAAAAAAAAAAAAA&#10;AC8BAABfcmVscy8ucmVsc1BLAQItABQABgAIAAAAIQDvIrQ8LgIAAFcEAAAOAAAAAAAAAAAAAAAA&#10;AC4CAABkcnMvZTJvRG9jLnhtbFBLAQItABQABgAIAAAAIQC9MJqP5AAAAAsBAAAPAAAAAAAAAAAA&#10;AAAAAIgEAABkcnMvZG93bnJldi54bWxQSwUGAAAAAAQABADzAAAAmQUAAAAA&#10;" fillcolor="#f7caac [1301]" stroked="f">
                <v:shadow on="t" color="black" opacity="26214f" origin="-.5,-.5" offset=".74836mm,.74836mm"/>
                <v:textbox style="mso-fit-shape-to-text:t">
                  <w:txbxContent>
                    <w:p w14:paraId="724F3427" w14:textId="77777777" w:rsidR="00152EA2" w:rsidRDefault="00152EA2" w:rsidP="005F7537">
                      <w:pPr>
                        <w:jc w:val="center"/>
                        <w:rPr>
                          <w:sz w:val="24"/>
                        </w:rPr>
                      </w:pPr>
                      <w:r>
                        <w:rPr>
                          <w:rFonts w:ascii="Calibri" w:eastAsia="Calibri" w:hAnsi="Calibri"/>
                          <w:color w:val="000000"/>
                          <w:kern w:val="24"/>
                          <w:lang w:val="en-US"/>
                        </w:rPr>
                        <w:t>Integrity</w:t>
                      </w:r>
                      <w:r>
                        <w:rPr>
                          <w:rFonts w:ascii="Calibri" w:eastAsia="Calibri" w:hAnsi="Calibri"/>
                          <w:color w:val="000000"/>
                          <w:kern w:val="24"/>
                          <w:sz w:val="36"/>
                          <w:szCs w:val="36"/>
                          <w:lang w:val="en-US"/>
                        </w:rPr>
                        <w:t xml:space="preserve"> </w:t>
                      </w:r>
                    </w:p>
                  </w:txbxContent>
                </v:textbox>
              </v:shape>
            </w:pict>
          </mc:Fallback>
        </mc:AlternateContent>
      </w:r>
      <w:r w:rsidRPr="008714A7">
        <w:rPr>
          <w:noProof/>
          <w:lang w:eastAsia="en-AU"/>
        </w:rPr>
        <mc:AlternateContent>
          <mc:Choice Requires="wps">
            <w:drawing>
              <wp:anchor distT="0" distB="0" distL="114300" distR="114300" simplePos="0" relativeHeight="251737088" behindDoc="0" locked="0" layoutInCell="1" allowOverlap="1" wp14:anchorId="61C591FD" wp14:editId="255E5570">
                <wp:simplePos x="0" y="0"/>
                <wp:positionH relativeFrom="column">
                  <wp:posOffset>-466090</wp:posOffset>
                </wp:positionH>
                <wp:positionV relativeFrom="paragraph">
                  <wp:posOffset>1938020</wp:posOffset>
                </wp:positionV>
                <wp:extent cx="1840230" cy="283210"/>
                <wp:effectExtent l="25400" t="25400" r="90170" b="85090"/>
                <wp:wrapNone/>
                <wp:docPr id="57" name="TextBox 9"/>
                <wp:cNvGraphicFramePr/>
                <a:graphic xmlns:a="http://schemas.openxmlformats.org/drawingml/2006/main">
                  <a:graphicData uri="http://schemas.microsoft.com/office/word/2010/wordprocessingShape">
                    <wps:wsp>
                      <wps:cNvSpPr txBox="1"/>
                      <wps:spPr>
                        <a:xfrm>
                          <a:off x="0" y="0"/>
                          <a:ext cx="1840230" cy="283210"/>
                        </a:xfrm>
                        <a:prstGeom prst="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txbx>
                        <w:txbxContent>
                          <w:p w14:paraId="42BF9873" w14:textId="77777777" w:rsidR="00152EA2" w:rsidRDefault="00152EA2" w:rsidP="005F7537">
                            <w:pPr>
                              <w:jc w:val="center"/>
                              <w:rPr>
                                <w:sz w:val="24"/>
                              </w:rPr>
                            </w:pPr>
                            <w:r>
                              <w:rPr>
                                <w:rFonts w:ascii="Calibri" w:eastAsia="Calibri" w:hAnsi="Calibri"/>
                                <w:color w:val="000000"/>
                                <w:kern w:val="24"/>
                                <w:lang w:val="en-US"/>
                              </w:rPr>
                              <w:t>ADR</w:t>
                            </w:r>
                          </w:p>
                        </w:txbxContent>
                      </wps:txbx>
                      <wps:bodyPr wrap="square" rtlCol="0" anchor="ctr">
                        <a:spAutoFit/>
                      </wps:bodyPr>
                    </wps:wsp>
                  </a:graphicData>
                </a:graphic>
              </wp:anchor>
            </w:drawing>
          </mc:Choice>
          <mc:Fallback>
            <w:pict>
              <v:shape w14:anchorId="61C591FD" id="TextBox 9" o:spid="_x0000_s1038" type="#_x0000_t202" style="position:absolute;left:0;text-align:left;margin-left:-36.7pt;margin-top:152.6pt;width:144.9pt;height:22.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IDLAIAAFYEAAAOAAAAZHJzL2Uyb0RvYy54bWysVM1y0zAQvjPDO2h0J3ac0oZMnA60Uy5A&#10;GVKGsyLJsQZJKyQ5dt+elZSkpdwYclCsXXn3+1l5fT0ZTQ7SBwW2pfNZTYm0HISy+5Z+f7h7s6Qk&#10;RGYF02BlSx9loNeb16/Wo1vJBnrQQnqCRWxYja6lfYxuVVWB99KwMAMnLSY78IZF3Pp9JTwbsbrR&#10;VVPXl9UIXjgPXIaA0duSpJtcv+skj/ddF2QkuqWILebV53WX1mqzZqu9Z65X/AiD/QMKw5TFpudS&#10;tywyMnj1VymjuIcAXZxxMBV0neIyc0A28/oFm23PnMxcUJzgzjKF/1eWfzl89USJlr69osQygx49&#10;yCl+gIm8S+qMLqzw0NbhsThhGF0+xQMGE+mp8yb9Ix2CedT58awt1iI8vbS8qJsFpjjmmuWimWfx&#10;q6e3nQ/xowRD0kNLPXqXJWWHTyEiEjx6OpKaBdBK3Cmt8ybNi7zRnhwYOs04lzY2+XU9mM8gSvyi&#10;xl/xHMM4GSV8eQpjizx5qVJu+EcTbVMrC6lpwVMiMs8ZgswaDFH6bS9GstOD/8aSsvUSuxKhEq3F&#10;cl42OITNVWqMKab3eHuipsRD/KFin51PGqaSifWZ2k4z/rPool3PXvA6anSCDycwmcwznFWytdiX&#10;nuK0m/IQnC3fgXhEx0e8GS0NvwbmJYKL+gbKRWKW94AUePQZTHDvh4jKZKNSyVIA+6YNDm9GcLxo&#10;6XY83+dTT5+DzW8AAAD//wMAUEsDBBQABgAIAAAAIQB+Ns1m4wAAAAsBAAAPAAAAZHJzL2Rvd25y&#10;ZXYueG1sTI9BT8JAEIXvJv6HzZh4MbClVITaLTEmeJBwAJR4HLpj29jdbboLrfx6x5Me582bN9/L&#10;loNpxJk6XzurYDKOQJAtnK5tqeBtvxrNQfiAVmPjLCn4Jg/L/Poqw1S73m7pvAul4BDrU1RQhdCm&#10;UvqiIoN+7FqyvPt0ncHAY1dK3WHP4aaRcRTNpMHa8ocKW3quqPjanQxjVJv+fbW51K+Xu4M7vKzd&#10;xwITpW5vhqdHEIGG8GeGX3y+gZyZju5ktReNgtHDNGGrgml0H4NgRzyZsXJkJVnMQeaZ/N8h/wEA&#10;AP//AwBQSwECLQAUAAYACAAAACEAtoM4kv4AAADhAQAAEwAAAAAAAAAAAAAAAAAAAAAAW0NvbnRl&#10;bnRfVHlwZXNdLnhtbFBLAQItABQABgAIAAAAIQA4/SH/1gAAAJQBAAALAAAAAAAAAAAAAAAAAC8B&#10;AABfcmVscy8ucmVsc1BLAQItABQABgAIAAAAIQB8AjIDLAIAAFYEAAAOAAAAAAAAAAAAAAAAAC4C&#10;AABkcnMvZTJvRG9jLnhtbFBLAQItABQABgAIAAAAIQB+Ns1m4wAAAAsBAAAPAAAAAAAAAAAAAAAA&#10;AIYEAABkcnMvZG93bnJldi54bWxQSwUGAAAAAAQABADzAAAAlgUAAAAA&#10;" fillcolor="#f7caac [1301]" stroked="f">
                <v:shadow on="t" color="black" opacity="26214f" origin="-.5,-.5" offset=".74836mm,.74836mm"/>
                <v:textbox style="mso-fit-shape-to-text:t">
                  <w:txbxContent>
                    <w:p w14:paraId="42BF9873" w14:textId="77777777" w:rsidR="00152EA2" w:rsidRDefault="00152EA2" w:rsidP="005F7537">
                      <w:pPr>
                        <w:jc w:val="center"/>
                        <w:rPr>
                          <w:sz w:val="24"/>
                        </w:rPr>
                      </w:pPr>
                      <w:r>
                        <w:rPr>
                          <w:rFonts w:ascii="Calibri" w:eastAsia="Calibri" w:hAnsi="Calibri"/>
                          <w:color w:val="000000"/>
                          <w:kern w:val="24"/>
                          <w:lang w:val="en-US"/>
                        </w:rPr>
                        <w:t>ADR</w:t>
                      </w:r>
                    </w:p>
                  </w:txbxContent>
                </v:textbox>
              </v:shape>
            </w:pict>
          </mc:Fallback>
        </mc:AlternateContent>
      </w:r>
      <w:r w:rsidRPr="008714A7">
        <w:rPr>
          <w:noProof/>
          <w:lang w:eastAsia="en-AU"/>
        </w:rPr>
        <mc:AlternateContent>
          <mc:Choice Requires="wps">
            <w:drawing>
              <wp:anchor distT="0" distB="0" distL="114300" distR="114300" simplePos="0" relativeHeight="251738112" behindDoc="0" locked="0" layoutInCell="1" allowOverlap="1" wp14:anchorId="596CB13C" wp14:editId="2F006E06">
                <wp:simplePos x="0" y="0"/>
                <wp:positionH relativeFrom="column">
                  <wp:posOffset>3235960</wp:posOffset>
                </wp:positionH>
                <wp:positionV relativeFrom="paragraph">
                  <wp:posOffset>3923030</wp:posOffset>
                </wp:positionV>
                <wp:extent cx="1791335" cy="283210"/>
                <wp:effectExtent l="25400" t="25400" r="88265" b="85090"/>
                <wp:wrapNone/>
                <wp:docPr id="58" name="TextBox 12"/>
                <wp:cNvGraphicFramePr/>
                <a:graphic xmlns:a="http://schemas.openxmlformats.org/drawingml/2006/main">
                  <a:graphicData uri="http://schemas.microsoft.com/office/word/2010/wordprocessingShape">
                    <wps:wsp>
                      <wps:cNvSpPr txBox="1"/>
                      <wps:spPr>
                        <a:xfrm>
                          <a:off x="0" y="0"/>
                          <a:ext cx="1791335" cy="283210"/>
                        </a:xfrm>
                        <a:prstGeom prst="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txbx>
                        <w:txbxContent>
                          <w:p w14:paraId="2DEAEE30" w14:textId="77777777" w:rsidR="00152EA2" w:rsidRDefault="00152EA2" w:rsidP="005F7537">
                            <w:pPr>
                              <w:jc w:val="center"/>
                              <w:rPr>
                                <w:sz w:val="24"/>
                              </w:rPr>
                            </w:pPr>
                            <w:r>
                              <w:rPr>
                                <w:rFonts w:ascii="Calibri" w:eastAsia="Calibri" w:hAnsi="Calibri"/>
                                <w:color w:val="000000"/>
                                <w:kern w:val="24"/>
                                <w:lang w:val="en-US"/>
                              </w:rPr>
                              <w:t>Use of ICT</w:t>
                            </w:r>
                          </w:p>
                        </w:txbxContent>
                      </wps:txbx>
                      <wps:bodyPr wrap="square" rtlCol="0" anchor="ctr">
                        <a:spAutoFit/>
                      </wps:bodyPr>
                    </wps:wsp>
                  </a:graphicData>
                </a:graphic>
              </wp:anchor>
            </w:drawing>
          </mc:Choice>
          <mc:Fallback>
            <w:pict>
              <v:shape w14:anchorId="596CB13C" id="TextBox 12" o:spid="_x0000_s1039" type="#_x0000_t202" style="position:absolute;left:0;text-align:left;margin-left:254.8pt;margin-top:308.9pt;width:141.05pt;height:22.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kvLAIAAFgEAAAOAAAAZHJzL2Uyb0RvYy54bWysVEtz0zAQvjPDf9DoTvwIbUMmTgfaKReg&#10;DCnDWZHkWIOsFZIcO/+elZRHKTcGH2RrJe1+j5VXt1OvyV46r8A0tJqVlEjDQSiza+j3p4c3C0p8&#10;YEYwDUY29CA9vV2/frUa7VLW0IEW0hFMYvxytA3tQrDLovC8kz3zM7DS4GILrmcBp25XCMdGzN7r&#10;oi7L62IEJ6wDLr3H6H1epOuUv20lD49t62UguqGILaTRpXEbx2K9YsudY7ZT/AiD/QOKnimDRc+p&#10;7llgZHDqr1S94g48tGHGoS+gbRWXiQOyqcoXbDYdszJxQXG8Pcvk/19a/mX/1RElGnqFThnWo0dP&#10;cgofYCJVHeUZrV/iro3FfWHCONp8insMRtZT6/r4Rj4E11How1lcTEZ4PHTzrprPryjhuFYv5nWV&#10;1C8up63z4aOEnsSPhjo0L2nK9p98QCS49bQlFvOglXhQWqdJbBh5px3ZM7SacS5NqNNxPfSfQeT4&#10;2xKfbDqGsTVy+PoUxhKp9WKmVPCPItrEUgZi0YwnR2RqNASZNBiCdJtOjGSrB/eNRWnLBVYlQkVa&#10;80WVJ9iF9U0sjEtM7/D6BE2Jg/BDhS5ZHzWMKSPrM7WtZvxn1kXbjr3gddToBB9OYBKZZziLaGu2&#10;L36FaTulLsimxNAWxAEtH/FuNNT/GpiTiC7oO8hXiRneAXLgwSU03r4fAkqTnLokwMJxgu2bIByv&#10;Wrwfz+dp1+WHsP4NAAD//wMAUEsDBBQABgAIAAAAIQBW85BI4wAAAAsBAAAPAAAAZHJzL2Rvd25y&#10;ZXYueG1sTI9BT8MwDIXvSPyHyEhc0JZ2Gi0tTSeENA6gHdhg4pi1pqlonKrJ1rJfjznB0fZ7z98r&#10;VpPtxAkH3zpSEM8jEEiVq1tqFLzt1rM7ED5oqnXnCBV8o4dVeXlR6Lx2I73iaRsawSHkc63AhNDn&#10;UvrKoNV+7nokvn26werA49DIetAjh9tOLqIokVa3xB+M7vHRYPW1PVrGMJvxfb05t8/nm73bP724&#10;j0wvlbq+mh7uQQScwp8YfvHZAyUzHdyRai86BbdRlrBUQRKn3IEVaRanIA68SRZLkGUh/3cofwAA&#10;AP//AwBQSwECLQAUAAYACAAAACEAtoM4kv4AAADhAQAAEwAAAAAAAAAAAAAAAAAAAAAAW0NvbnRl&#10;bnRfVHlwZXNdLnhtbFBLAQItABQABgAIAAAAIQA4/SH/1gAAAJQBAAALAAAAAAAAAAAAAAAAAC8B&#10;AABfcmVscy8ucmVsc1BLAQItABQABgAIAAAAIQBHOekvLAIAAFgEAAAOAAAAAAAAAAAAAAAAAC4C&#10;AABkcnMvZTJvRG9jLnhtbFBLAQItABQABgAIAAAAIQBW85BI4wAAAAsBAAAPAAAAAAAAAAAAAAAA&#10;AIYEAABkcnMvZG93bnJldi54bWxQSwUGAAAAAAQABADzAAAAlgUAAAAA&#10;" fillcolor="#f7caac [1301]" stroked="f">
                <v:shadow on="t" color="black" opacity="26214f" origin="-.5,-.5" offset=".74836mm,.74836mm"/>
                <v:textbox style="mso-fit-shape-to-text:t">
                  <w:txbxContent>
                    <w:p w14:paraId="2DEAEE30" w14:textId="77777777" w:rsidR="00152EA2" w:rsidRDefault="00152EA2" w:rsidP="005F7537">
                      <w:pPr>
                        <w:jc w:val="center"/>
                        <w:rPr>
                          <w:sz w:val="24"/>
                        </w:rPr>
                      </w:pPr>
                      <w:r>
                        <w:rPr>
                          <w:rFonts w:ascii="Calibri" w:eastAsia="Calibri" w:hAnsi="Calibri"/>
                          <w:color w:val="000000"/>
                          <w:kern w:val="24"/>
                          <w:lang w:val="en-US"/>
                        </w:rPr>
                        <w:t>Use of ICT</w:t>
                      </w:r>
                    </w:p>
                  </w:txbxContent>
                </v:textbox>
              </v:shape>
            </w:pict>
          </mc:Fallback>
        </mc:AlternateContent>
      </w:r>
      <w:r w:rsidRPr="008714A7">
        <w:rPr>
          <w:noProof/>
          <w:lang w:eastAsia="en-AU"/>
        </w:rPr>
        <mc:AlternateContent>
          <mc:Choice Requires="wps">
            <w:drawing>
              <wp:anchor distT="0" distB="0" distL="114300" distR="114300" simplePos="0" relativeHeight="251739136" behindDoc="0" locked="0" layoutInCell="1" allowOverlap="1" wp14:anchorId="33E5942E" wp14:editId="3E89B455">
                <wp:simplePos x="0" y="0"/>
                <wp:positionH relativeFrom="column">
                  <wp:posOffset>829310</wp:posOffset>
                </wp:positionH>
                <wp:positionV relativeFrom="paragraph">
                  <wp:posOffset>3923030</wp:posOffset>
                </wp:positionV>
                <wp:extent cx="1998345" cy="283210"/>
                <wp:effectExtent l="25400" t="25400" r="84455" b="85090"/>
                <wp:wrapNone/>
                <wp:docPr id="59" name="TextBox 11"/>
                <wp:cNvGraphicFramePr/>
                <a:graphic xmlns:a="http://schemas.openxmlformats.org/drawingml/2006/main">
                  <a:graphicData uri="http://schemas.microsoft.com/office/word/2010/wordprocessingShape">
                    <wps:wsp>
                      <wps:cNvSpPr txBox="1"/>
                      <wps:spPr>
                        <a:xfrm>
                          <a:off x="0" y="0"/>
                          <a:ext cx="1998345" cy="283210"/>
                        </a:xfrm>
                        <a:prstGeom prst="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txbx>
                        <w:txbxContent>
                          <w:p w14:paraId="787A9D03" w14:textId="1343A3F6" w:rsidR="00152EA2" w:rsidRDefault="00152EA2" w:rsidP="005F7537">
                            <w:pPr>
                              <w:jc w:val="center"/>
                              <w:rPr>
                                <w:sz w:val="24"/>
                              </w:rPr>
                            </w:pPr>
                            <w:r>
                              <w:rPr>
                                <w:rFonts w:ascii="Calibri" w:eastAsia="Calibri" w:hAnsi="Calibri"/>
                                <w:color w:val="000000"/>
                                <w:kern w:val="24"/>
                                <w:lang w:val="en-US"/>
                              </w:rPr>
                              <w:t>Employee Engagement</w:t>
                            </w:r>
                          </w:p>
                        </w:txbxContent>
                      </wps:txbx>
                      <wps:bodyPr wrap="square" rtlCol="0" anchor="ctr">
                        <a:spAutoFit/>
                      </wps:bodyPr>
                    </wps:wsp>
                  </a:graphicData>
                </a:graphic>
              </wp:anchor>
            </w:drawing>
          </mc:Choice>
          <mc:Fallback>
            <w:pict>
              <v:shape w14:anchorId="33E5942E" id="TextBox 11" o:spid="_x0000_s1040" type="#_x0000_t202" style="position:absolute;left:0;text-align:left;margin-left:65.3pt;margin-top:308.9pt;width:157.35pt;height:22.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sSLgIAAFgEAAAOAAAAZHJzL2Uyb0RvYy54bWysVE1z2yAQvXem/4HhXuvDSWp7LGfaZNJL&#10;v6ZOp2cMyGKKWArIUv59F/BHmt461QGJBd6+93bR+nbqNTlI5xWYhlazkhJpOAhl9g39/vjwZkGJ&#10;D8wIpsHIhj5JT283r1+tR7uSNXSghXQEQYxfjbahXQh2VRSed7JnfgZWGlxswfUs4NTtC+HYiOi9&#10;LuqyvClGcMI64NJ7jN7nRbpJ+G0refjStl4GohuK3EIaXRp3cSw2a7baO2Y7xY802D+w6JkymPQM&#10;dc8CI4NTf0H1ijvw0IYZh76AtlVcJg2opipfqNl2zMqkBc3x9myT/3+w/PPhqyNKNPR6SYlhPdbo&#10;UU7hPUykqqI9o/Ur3LW1uC9MGMcyn+Ieg1H11Lo+vlEPwXU0+ulsLoIRHg8tl4v51TUlHNfqxbyu&#10;kvvF5bR1PnyQ0JP40VCHxUuessNHH5AJbj1tick8aCUelNZpEhtG3mlHDgxLzTiXJtTpuB76TyBy&#10;/KrEJxcdw9gaOXxzCmOK1HoRKSX8I4k2MZWBmDTzyRGZGg1JJg+GIN22EyPZ6cF9Y9HacoFZiVBR&#10;1nxR5Ql2Yf02JsYlpvd4fYKmxEH4oUKXSh89jJBR9VnaTjP+M/uibcde6Dp6dKIPJzJJzDOeRSxr&#10;Ll/8CtNuSl1wqfkOxBOWfMS70VD/a2BOIrug7yBfJWZ4B6iBB5fYePtuCGhNqlTEzACYOE6wfROF&#10;41WL9+P5PO26/BA2vwEAAP//AwBQSwMEFAAGAAgAAAAhAI3y5n3iAAAACwEAAA8AAABkcnMvZG93&#10;bnJldi54bWxMj0FPwzAMhe9I/IfISFwQS7eVAqXphJDGAbQD25g4ek1oKhqnarK17NdjTnB89vPz&#10;94rF6FpxNH1oPCmYThIQhiqvG6oVbDfL6zsQISJpbD0ZBd8mwKI8Pysw136gN3Ncx1pwCIUcFdgY&#10;u1zKUFnjMEx8Z4h3n753GFn2tdQ9DhzuWjlLkkw6bIg/WOzMkzXV1/rgGMOuhvfl6tS8nK52fvf8&#10;6j/uMVXq8mJ8fAARzRj/zPCLzzdQMtPeH0gH0bKeJxlbFWTTW+7AjjS9mYPY8ySbpSDLQv7vUP4A&#10;AAD//wMAUEsBAi0AFAAGAAgAAAAhALaDOJL+AAAA4QEAABMAAAAAAAAAAAAAAAAAAAAAAFtDb250&#10;ZW50X1R5cGVzXS54bWxQSwECLQAUAAYACAAAACEAOP0h/9YAAACUAQAACwAAAAAAAAAAAAAAAAAv&#10;AQAAX3JlbHMvLnJlbHNQSwECLQAUAAYACAAAACEA/RNbEi4CAABYBAAADgAAAAAAAAAAAAAAAAAu&#10;AgAAZHJzL2Uyb0RvYy54bWxQSwECLQAUAAYACAAAACEAjfLmfeIAAAALAQAADwAAAAAAAAAAAAAA&#10;AACIBAAAZHJzL2Rvd25yZXYueG1sUEsFBgAAAAAEAAQA8wAAAJcFAAAAAA==&#10;" fillcolor="#f7caac [1301]" stroked="f">
                <v:shadow on="t" color="black" opacity="26214f" origin="-.5,-.5" offset=".74836mm,.74836mm"/>
                <v:textbox style="mso-fit-shape-to-text:t">
                  <w:txbxContent>
                    <w:p w14:paraId="787A9D03" w14:textId="1343A3F6" w:rsidR="00152EA2" w:rsidRDefault="00152EA2" w:rsidP="005F7537">
                      <w:pPr>
                        <w:jc w:val="center"/>
                        <w:rPr>
                          <w:sz w:val="24"/>
                        </w:rPr>
                      </w:pPr>
                      <w:r>
                        <w:rPr>
                          <w:rFonts w:ascii="Calibri" w:eastAsia="Calibri" w:hAnsi="Calibri"/>
                          <w:color w:val="000000"/>
                          <w:kern w:val="24"/>
                          <w:lang w:val="en-US"/>
                        </w:rPr>
                        <w:t>Employee Engagement</w:t>
                      </w:r>
                    </w:p>
                  </w:txbxContent>
                </v:textbox>
              </v:shape>
            </w:pict>
          </mc:Fallback>
        </mc:AlternateContent>
      </w:r>
      <w:r w:rsidRPr="008714A7">
        <w:rPr>
          <w:noProof/>
          <w:lang w:eastAsia="en-AU"/>
        </w:rPr>
        <mc:AlternateContent>
          <mc:Choice Requires="wps">
            <w:drawing>
              <wp:anchor distT="0" distB="0" distL="114300" distR="114300" simplePos="0" relativeHeight="251740160" behindDoc="0" locked="0" layoutInCell="1" allowOverlap="1" wp14:anchorId="096328C2" wp14:editId="43D80266">
                <wp:simplePos x="0" y="0"/>
                <wp:positionH relativeFrom="column">
                  <wp:posOffset>-330835</wp:posOffset>
                </wp:positionH>
                <wp:positionV relativeFrom="paragraph">
                  <wp:posOffset>1372235</wp:posOffset>
                </wp:positionV>
                <wp:extent cx="2035175" cy="283210"/>
                <wp:effectExtent l="25400" t="25400" r="85725" b="85090"/>
                <wp:wrapNone/>
                <wp:docPr id="60" name="TextBox 13">
                  <a:extLst xmlns:a="http://schemas.openxmlformats.org/drawingml/2006/main">
                    <a:ext uri="{FF2B5EF4-FFF2-40B4-BE49-F238E27FC236}">
                      <a16:creationId xmlns:a16="http://schemas.microsoft.com/office/drawing/2014/main" id="{55E98B00-2D85-B247-9E01-CA85D5DC2996}"/>
                    </a:ext>
                  </a:extLst>
                </wp:docPr>
                <wp:cNvGraphicFramePr/>
                <a:graphic xmlns:a="http://schemas.openxmlformats.org/drawingml/2006/main">
                  <a:graphicData uri="http://schemas.microsoft.com/office/word/2010/wordprocessingShape">
                    <wps:wsp>
                      <wps:cNvSpPr txBox="1"/>
                      <wps:spPr>
                        <a:xfrm>
                          <a:off x="0" y="0"/>
                          <a:ext cx="2035175" cy="283210"/>
                        </a:xfrm>
                        <a:prstGeom prst="rect">
                          <a:avLst/>
                        </a:prstGeom>
                        <a:solidFill>
                          <a:srgbClr val="92D050">
                            <a:alpha val="98000"/>
                          </a:srgbClr>
                        </a:solidFill>
                        <a:ln>
                          <a:noFill/>
                        </a:ln>
                        <a:effectLst>
                          <a:outerShdw blurRad="50800" dist="38100" dir="2700000" algn="tl" rotWithShape="0">
                            <a:prstClr val="black">
                              <a:alpha val="40000"/>
                            </a:prstClr>
                          </a:outerShdw>
                        </a:effectLst>
                      </wps:spPr>
                      <wps:txbx>
                        <w:txbxContent>
                          <w:p w14:paraId="2B612747" w14:textId="5513759E" w:rsidR="00152EA2" w:rsidRDefault="00152EA2" w:rsidP="005F7537">
                            <w:pPr>
                              <w:jc w:val="center"/>
                              <w:rPr>
                                <w:sz w:val="24"/>
                              </w:rPr>
                            </w:pPr>
                            <w:r>
                              <w:rPr>
                                <w:rFonts w:ascii="Calibri" w:eastAsia="Calibri" w:hAnsi="Calibri"/>
                                <w:color w:val="000000"/>
                                <w:kern w:val="24"/>
                                <w:lang w:val="en-US"/>
                              </w:rPr>
                              <w:t xml:space="preserve">Financial Accountability </w:t>
                            </w:r>
                          </w:p>
                        </w:txbxContent>
                      </wps:txbx>
                      <wps:bodyPr wrap="square" rtlCol="0" anchor="ctr">
                        <a:spAutoFit/>
                      </wps:bodyPr>
                    </wps:wsp>
                  </a:graphicData>
                </a:graphic>
              </wp:anchor>
            </w:drawing>
          </mc:Choice>
          <mc:Fallback>
            <w:pict>
              <v:shape w14:anchorId="096328C2" id="TextBox 13" o:spid="_x0000_s1041" type="#_x0000_t202" style="position:absolute;left:0;text-align:left;margin-left:-26.05pt;margin-top:108.05pt;width:160.25pt;height:22.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oVlwIAABYFAAAOAAAAZHJzL2Uyb0RvYy54bWysVMuO0zAU3SPxD5b3mThu0qbVpKPpIwgJ&#10;AWIGsXYdp4lw4mC7TUaj+XeunT5g2CDEJvH149xzzr327d3QSHQU2tSqzXB0QzASLVdF3e4z/PUx&#10;D1KMjGVtwaRqRYafhMF3y7dvbvtuIaiqlCyERgDSmkXfZbiytluEoeGVaJi5UZ1oYbFUumEWQr0P&#10;C816QG9kSAmZhr3SRacVF8bA7GZcxEuPX5aC209laYRFMsPAzfqv9t+d+4bLW7bYa9ZVNT/RYP/A&#10;omF1C0kvUBtmGTro+g+opuZaGVXaG66aUJVlzYXXAGoi8krNQ8U64bWAOaa72GT+Hyz/ePysUV1k&#10;eAr2tKyBGj2Kwa7UgKKJlwTRB2OdOBiNop7znK6SbR4HOYyCmKziYLWN50FOJ+mWzvI1nUxf3Olo&#10;uuBaMAvt8b44GxxN/07AqdTOmjj0Fnumz0mynacrQgK6SZNgReNZMN+SKFjfp8km2azpfA7ZobSh&#10;53z+exVh35mFV+16xA8fOrDADiAZOtgdc/MGJp3modSN+0OpEKyDSU+XvnF+cJikZJJEswQjDms0&#10;ndDINxZkP5/utLHvhGqQG2RYQ196b9kRSI1Ez1tcMqNkXeS1lD7Q+91aanRk0MNzuiEJGc/KrmKn&#10;2ZSQc0ozbveif8ORrUNrlcMdU44zwl+TU4nVwQr9UBU92smD/sKgMRIC6BgVtWM+SaMxgDtEZ5DV&#10;RUzu4fJbiZFW9lttK9+4ziaX0Qm78N9Jxr+/ph97mKsNsNvTv5AZK3jl6Ys4VsjVyg67wXdGRM/l&#10;26niCaraw83OsPlxYFoAOyvXanwIWMsrBRq41Z6N6e4PFqzxxXCYIwAkdgFcPk/h9FC42/1r7Hdd&#10;n7PlTwAAAP//AwBQSwMEFAAGAAgAAAAhAD4oEpvgAAAACwEAAA8AAABkcnMvZG93bnJldi54bWxM&#10;j8FOwzAMhu9IvENkJG5b2kK7qms6oSG4TWIDiWvWeG1F4pQk2wpPT3Yat9/yp9+f69VkNDuh84Ml&#10;Aek8AYbUWjVQJ+Dj/WVWAvNBkpLaEgr4QQ+r5vamlpWyZ9riaRc6FkvIV1JAH8JYce7bHo30czsi&#10;xd3BOiNDHF3HlZPnWG40z5Kk4EYOFC/0csR1j+3X7mgE5NvPtli/Lr75s3Z5+bAJv29hI8T93fS0&#10;BBZwClcYLvpRHZrotLdHUp5pAbM8SyMqIEuLGCKRFeUjsP0lJAvgTc3//9D8AQAA//8DAFBLAQIt&#10;ABQABgAIAAAAIQC2gziS/gAAAOEBAAATAAAAAAAAAAAAAAAAAAAAAABbQ29udGVudF9UeXBlc10u&#10;eG1sUEsBAi0AFAAGAAgAAAAhADj9If/WAAAAlAEAAAsAAAAAAAAAAAAAAAAALwEAAF9yZWxzLy5y&#10;ZWxzUEsBAi0AFAAGAAgAAAAhAEkKKhWXAgAAFgUAAA4AAAAAAAAAAAAAAAAALgIAAGRycy9lMm9E&#10;b2MueG1sUEsBAi0AFAAGAAgAAAAhAD4oEpvgAAAACwEAAA8AAAAAAAAAAAAAAAAA8QQAAGRycy9k&#10;b3ducmV2LnhtbFBLBQYAAAAABAAEAPMAAAD+BQAAAAA=&#10;" fillcolor="#92d050" stroked="f">
                <v:fill opacity="64250f"/>
                <v:shadow on="t" color="black" opacity="26214f" origin="-.5,-.5" offset=".74836mm,.74836mm"/>
                <v:textbox style="mso-fit-shape-to-text:t">
                  <w:txbxContent>
                    <w:p w14:paraId="2B612747" w14:textId="5513759E" w:rsidR="00152EA2" w:rsidRDefault="00152EA2" w:rsidP="005F7537">
                      <w:pPr>
                        <w:jc w:val="center"/>
                        <w:rPr>
                          <w:sz w:val="24"/>
                        </w:rPr>
                      </w:pPr>
                      <w:r>
                        <w:rPr>
                          <w:rFonts w:ascii="Calibri" w:eastAsia="Calibri" w:hAnsi="Calibri"/>
                          <w:color w:val="000000"/>
                          <w:kern w:val="24"/>
                          <w:lang w:val="en-US"/>
                        </w:rPr>
                        <w:t xml:space="preserve">Financial Accountability </w:t>
                      </w:r>
                    </w:p>
                  </w:txbxContent>
                </v:textbox>
              </v:shape>
            </w:pict>
          </mc:Fallback>
        </mc:AlternateContent>
      </w:r>
      <w:r w:rsidRPr="008714A7">
        <w:rPr>
          <w:noProof/>
          <w:lang w:eastAsia="en-AU"/>
        </w:rPr>
        <mc:AlternateContent>
          <mc:Choice Requires="wps">
            <w:drawing>
              <wp:anchor distT="0" distB="0" distL="114300" distR="114300" simplePos="0" relativeHeight="251741184" behindDoc="0" locked="0" layoutInCell="1" allowOverlap="1" wp14:anchorId="1B28F6D8" wp14:editId="50E0D939">
                <wp:simplePos x="0" y="0"/>
                <wp:positionH relativeFrom="column">
                  <wp:posOffset>-81915</wp:posOffset>
                </wp:positionH>
                <wp:positionV relativeFrom="paragraph">
                  <wp:posOffset>3247390</wp:posOffset>
                </wp:positionV>
                <wp:extent cx="1840230" cy="283210"/>
                <wp:effectExtent l="25400" t="25400" r="90170" b="85090"/>
                <wp:wrapNone/>
                <wp:docPr id="61" name="TextBox 17"/>
                <wp:cNvGraphicFramePr/>
                <a:graphic xmlns:a="http://schemas.openxmlformats.org/drawingml/2006/main">
                  <a:graphicData uri="http://schemas.microsoft.com/office/word/2010/wordprocessingShape">
                    <wps:wsp>
                      <wps:cNvSpPr txBox="1"/>
                      <wps:spPr>
                        <a:xfrm>
                          <a:off x="0" y="0"/>
                          <a:ext cx="1840230" cy="283210"/>
                        </a:xfrm>
                        <a:prstGeom prst="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txbx>
                        <w:txbxContent>
                          <w:p w14:paraId="5059CB84" w14:textId="77777777" w:rsidR="00152EA2" w:rsidRDefault="00152EA2" w:rsidP="005F7537">
                            <w:pPr>
                              <w:jc w:val="center"/>
                              <w:rPr>
                                <w:sz w:val="24"/>
                              </w:rPr>
                            </w:pPr>
                            <w:r>
                              <w:rPr>
                                <w:rFonts w:ascii="Calibri" w:eastAsia="Calibri" w:hAnsi="Calibri"/>
                                <w:color w:val="000000"/>
                                <w:kern w:val="24"/>
                                <w:lang w:val="en-US"/>
                              </w:rPr>
                              <w:t>Independence</w:t>
                            </w:r>
                          </w:p>
                        </w:txbxContent>
                      </wps:txbx>
                      <wps:bodyPr wrap="square" rtlCol="0" anchor="ctr">
                        <a:spAutoFit/>
                      </wps:bodyPr>
                    </wps:wsp>
                  </a:graphicData>
                </a:graphic>
              </wp:anchor>
            </w:drawing>
          </mc:Choice>
          <mc:Fallback>
            <w:pict>
              <v:shape w14:anchorId="1B28F6D8" id="TextBox 17" o:spid="_x0000_s1042" type="#_x0000_t202" style="position:absolute;left:0;text-align:left;margin-left:-6.45pt;margin-top:255.7pt;width:144.9pt;height:22.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1LLgIAAFgEAAAOAAAAZHJzL2Uyb0RvYy54bWysVEuP2yAQvlfqf0DcGz+yzUZRnFW7q+2l&#10;LzVb9UwAx6iYoYBj77/vAHF2u71VzYGYGTzzPQZvb6Zek5N0XoFpaLUoKZGGg1Dm2NDvD/dv1pT4&#10;wIxgGoxs6KP09Gb3+tV2tBtZQwdaSEewiPGb0Ta0C8FuisLzTvbML8BKg8kWXM8Cbt2xEI6NWL3X&#10;RV2Wq2IEJ6wDLr3H6F1O0l2q37aShy9t62UguqGILaTVpfUQ12K3ZZujY7ZT/AyD/QOKnimDTS+l&#10;7lhgZHDqr1K94g48tGHBoS+gbRWXiQOyqcoXbPYdszJxQXG8vcjk/19Z/vn01RElGrqqKDGsR48e&#10;5BTew0Sq6yjPaP0GT+0tngsTxtHmOe4xGFlPrevjP/IhmEehHy/iYjHC40vrq7JeYopjrl4v6yqp&#10;Xzy9bZ0PHyT0JD401KF5SVN2+ugDIsGj85HYzINW4l5pnTZxYOStduTE0GrGuTShTq/rof8EIsev&#10;Svxl0zGMo5HDqzmMLdLoxUqp4R9NtImtDMSmGU+OyDRoCDJpMATp9p0YyUEP7htDad+Wa+xKhIq0&#10;lusqb3AK6+vYGFNMH/H6BE2Jg/BDhS5ZHzWMJSPrC7WDZvxn1kXbjr3gddZohg8zmETmGc4i2prt&#10;i09hOkxpCqrl7O0BxCNaPuLdaKj/NTAnEV3Qt5CvEjO8A+TAg0tovH03BJQmORVr5gLYOG5wfBOE&#10;81WL9+P5Pp16+iDsfgMAAP//AwBQSwMEFAAGAAgAAAAhAG6COH7jAAAACwEAAA8AAABkcnMvZG93&#10;bnJldi54bWxMj0FPwzAMhe9I/IfISFzQlrbaOlaaTghpHEA7MMbEMWtMW9E4VZOtZb9+5gRHPz8/&#10;fy9fjbYVJ+x940hBPI1AIJXONFQp2L2vJ/cgfNBkdOsIFfygh1VxfZXrzLiB3vC0DZXgEPKZVlCH&#10;0GVS+rJGq/3UdUi8+3K91YHHvpKm1wOH21YmUZRKqxviD7Xu8KnG8nt7tIxRb4aP9ebcvJzv9m7/&#10;/Oo+l3qm1O3N+PgAIuAY/szwi883UDDTwR3JeNEqmMTJkq0K5nE8A8GOZJGycmBlnkYgi1z+71Bc&#10;AAAA//8DAFBLAQItABQABgAIAAAAIQC2gziS/gAAAOEBAAATAAAAAAAAAAAAAAAAAAAAAABbQ29u&#10;dGVudF9UeXBlc10ueG1sUEsBAi0AFAAGAAgAAAAhADj9If/WAAAAlAEAAAsAAAAAAAAAAAAAAAAA&#10;LwEAAF9yZWxzLy5yZWxzUEsBAi0AFAAGAAgAAAAhAGRQ3UsuAgAAWAQAAA4AAAAAAAAAAAAAAAAA&#10;LgIAAGRycy9lMm9Eb2MueG1sUEsBAi0AFAAGAAgAAAAhAG6COH7jAAAACwEAAA8AAAAAAAAAAAAA&#10;AAAAiAQAAGRycy9kb3ducmV2LnhtbFBLBQYAAAAABAAEAPMAAACYBQAAAAA=&#10;" fillcolor="#f7caac [1301]" stroked="f">
                <v:shadow on="t" color="black" opacity="26214f" origin="-.5,-.5" offset=".74836mm,.74836mm"/>
                <v:textbox style="mso-fit-shape-to-text:t">
                  <w:txbxContent>
                    <w:p w14:paraId="5059CB84" w14:textId="77777777" w:rsidR="00152EA2" w:rsidRDefault="00152EA2" w:rsidP="005F7537">
                      <w:pPr>
                        <w:jc w:val="center"/>
                        <w:rPr>
                          <w:sz w:val="24"/>
                        </w:rPr>
                      </w:pPr>
                      <w:r>
                        <w:rPr>
                          <w:rFonts w:ascii="Calibri" w:eastAsia="Calibri" w:hAnsi="Calibri"/>
                          <w:color w:val="000000"/>
                          <w:kern w:val="24"/>
                          <w:lang w:val="en-US"/>
                        </w:rPr>
                        <w:t>Independence</w:t>
                      </w:r>
                    </w:p>
                  </w:txbxContent>
                </v:textbox>
              </v:shape>
            </w:pict>
          </mc:Fallback>
        </mc:AlternateContent>
      </w:r>
    </w:p>
    <w:p w14:paraId="707952EF" w14:textId="77777777" w:rsidR="005F7537" w:rsidRPr="00B23582" w:rsidRDefault="005F7537" w:rsidP="005F7537">
      <w:pPr>
        <w:spacing w:before="240" w:after="120"/>
        <w:rPr>
          <w:lang w:val="en-GB"/>
        </w:rPr>
      </w:pPr>
    </w:p>
    <w:p w14:paraId="796F963A" w14:textId="77777777" w:rsidR="005F7537" w:rsidRPr="00B23582" w:rsidRDefault="005F7537" w:rsidP="005F7537">
      <w:pPr>
        <w:spacing w:before="240" w:after="120"/>
        <w:rPr>
          <w:lang w:val="en-GB"/>
        </w:rPr>
      </w:pPr>
    </w:p>
    <w:p w14:paraId="48E33591" w14:textId="77777777" w:rsidR="005F7537" w:rsidRPr="00B23582" w:rsidRDefault="005F7537" w:rsidP="005F7537">
      <w:pPr>
        <w:spacing w:before="240" w:after="120"/>
        <w:rPr>
          <w:lang w:val="en-GB"/>
        </w:rPr>
      </w:pPr>
    </w:p>
    <w:p w14:paraId="4F8AD750" w14:textId="77777777" w:rsidR="005F7537" w:rsidRPr="00B23582" w:rsidRDefault="005F7537" w:rsidP="005F7537">
      <w:pPr>
        <w:spacing w:before="240" w:after="120"/>
        <w:rPr>
          <w:lang w:val="en-GB"/>
        </w:rPr>
      </w:pPr>
    </w:p>
    <w:p w14:paraId="1C72F786" w14:textId="77777777" w:rsidR="005F7537" w:rsidRPr="00B23582" w:rsidRDefault="005F7537" w:rsidP="005F7537">
      <w:pPr>
        <w:spacing w:before="240" w:after="120"/>
        <w:rPr>
          <w:lang w:val="en-GB"/>
        </w:rPr>
      </w:pPr>
    </w:p>
    <w:p w14:paraId="018E92E5" w14:textId="77777777" w:rsidR="005F7537" w:rsidRPr="00B23582" w:rsidRDefault="005F7537" w:rsidP="005F7537">
      <w:pPr>
        <w:spacing w:before="240" w:after="120"/>
        <w:rPr>
          <w:lang w:val="en-GB"/>
        </w:rPr>
      </w:pPr>
    </w:p>
    <w:p w14:paraId="55A60C0B" w14:textId="77777777" w:rsidR="005F7537" w:rsidRPr="00B23582" w:rsidRDefault="005F7537" w:rsidP="005F7537">
      <w:pPr>
        <w:spacing w:before="240" w:after="120"/>
        <w:rPr>
          <w:lang w:val="en-GB"/>
        </w:rPr>
      </w:pPr>
    </w:p>
    <w:p w14:paraId="5E28EC52" w14:textId="77777777" w:rsidR="005F7537" w:rsidRPr="00B23582" w:rsidRDefault="005F7537" w:rsidP="005F7537">
      <w:pPr>
        <w:spacing w:before="240" w:after="120"/>
        <w:rPr>
          <w:lang w:val="en-GB"/>
        </w:rPr>
      </w:pPr>
    </w:p>
    <w:p w14:paraId="62FEE16D" w14:textId="77777777" w:rsidR="005F7537" w:rsidRPr="00B23582" w:rsidRDefault="005F7537" w:rsidP="005F7537">
      <w:pPr>
        <w:spacing w:before="240" w:after="120"/>
        <w:rPr>
          <w:lang w:val="en-GB"/>
        </w:rPr>
      </w:pPr>
    </w:p>
    <w:p w14:paraId="671AF20E" w14:textId="77777777" w:rsidR="005F7537" w:rsidRPr="00B23582" w:rsidRDefault="005F7537" w:rsidP="005F7537">
      <w:pPr>
        <w:spacing w:before="240" w:after="120"/>
        <w:rPr>
          <w:lang w:val="en-GB"/>
        </w:rPr>
      </w:pPr>
    </w:p>
    <w:p w14:paraId="0FC4ECAA" w14:textId="77777777" w:rsidR="005F7537" w:rsidRDefault="005F7537" w:rsidP="005F7537">
      <w:pPr>
        <w:tabs>
          <w:tab w:val="left" w:pos="1560"/>
        </w:tabs>
        <w:spacing w:before="240" w:after="120"/>
        <w:rPr>
          <w:rFonts w:cstheme="minorHAnsi"/>
          <w:szCs w:val="22"/>
          <w:lang w:val="en-GB"/>
        </w:rPr>
      </w:pPr>
    </w:p>
    <w:p w14:paraId="10B7E69D" w14:textId="77777777" w:rsidR="005F7537" w:rsidRDefault="005F7537" w:rsidP="005F7537">
      <w:pPr>
        <w:tabs>
          <w:tab w:val="left" w:pos="1560"/>
        </w:tabs>
        <w:spacing w:before="240" w:after="120"/>
        <w:rPr>
          <w:rFonts w:cstheme="minorHAnsi"/>
          <w:szCs w:val="22"/>
          <w:lang w:val="en-GB"/>
        </w:rPr>
      </w:pPr>
    </w:p>
    <w:p w14:paraId="7A16D8FE" w14:textId="41A7DE4B" w:rsidR="005F7537" w:rsidRDefault="005F7537" w:rsidP="005F7537">
      <w:pPr>
        <w:spacing w:before="240" w:after="120"/>
        <w:rPr>
          <w:rFonts w:cstheme="minorHAnsi"/>
          <w:szCs w:val="22"/>
          <w:lang w:val="en-GB"/>
        </w:rPr>
      </w:pPr>
    </w:p>
    <w:p w14:paraId="598F7ECF" w14:textId="6007AC73" w:rsidR="005F7537" w:rsidRDefault="00117A00" w:rsidP="005F7537">
      <w:pPr>
        <w:spacing w:before="240" w:after="120"/>
        <w:rPr>
          <w:rFonts w:cstheme="minorHAnsi"/>
          <w:szCs w:val="22"/>
          <w:lang w:val="en-GB"/>
        </w:rPr>
      </w:pPr>
      <w:r>
        <w:rPr>
          <w:rFonts w:cstheme="minorHAnsi"/>
          <w:noProof/>
          <w:szCs w:val="22"/>
          <w:lang w:eastAsia="en-AU"/>
        </w:rPr>
        <mc:AlternateContent>
          <mc:Choice Requires="wps">
            <w:drawing>
              <wp:anchor distT="0" distB="0" distL="114300" distR="114300" simplePos="0" relativeHeight="251666432" behindDoc="0" locked="0" layoutInCell="1" allowOverlap="1" wp14:anchorId="6CDB73EB" wp14:editId="54BD3A6E">
                <wp:simplePos x="0" y="0"/>
                <wp:positionH relativeFrom="margin">
                  <wp:posOffset>-112295</wp:posOffset>
                </wp:positionH>
                <wp:positionV relativeFrom="paragraph">
                  <wp:posOffset>83586</wp:posOffset>
                </wp:positionV>
                <wp:extent cx="5949315" cy="2679032"/>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5949315" cy="2679032"/>
                        </a:xfrm>
                        <a:prstGeom prst="rect">
                          <a:avLst/>
                        </a:prstGeom>
                        <a:solidFill>
                          <a:schemeClr val="lt1"/>
                        </a:solidFill>
                        <a:ln w="6350">
                          <a:noFill/>
                        </a:ln>
                      </wps:spPr>
                      <wps:txbx>
                        <w:txbxContent>
                          <w:p w14:paraId="59FFD6B5" w14:textId="55EA58D5" w:rsidR="00152EA2" w:rsidRPr="00CE52BB" w:rsidRDefault="00152EA2" w:rsidP="00CE52BB">
                            <w:pPr>
                              <w:pStyle w:val="Heading1"/>
                              <w:spacing w:before="120" w:after="120"/>
                              <w:jc w:val="left"/>
                              <w:rPr>
                                <w:i/>
                                <w:color w:val="1F497D"/>
                                <w:sz w:val="23"/>
                                <w:szCs w:val="23"/>
                              </w:rPr>
                            </w:pPr>
                            <w:bookmarkStart w:id="26" w:name="_Toc35007759"/>
                            <w:bookmarkStart w:id="27" w:name="_Toc35008749"/>
                            <w:r w:rsidRPr="00CE52BB">
                              <w:rPr>
                                <w:i/>
                                <w:color w:val="1F497D"/>
                                <w:sz w:val="23"/>
                                <w:szCs w:val="23"/>
                              </w:rPr>
                              <w:t>Figure 1: Common Themes in International Frameworks</w:t>
                            </w:r>
                            <w:bookmarkEnd w:id="26"/>
                            <w:bookmarkEnd w:id="27"/>
                          </w:p>
                          <w:p w14:paraId="46DCBAAA" w14:textId="1392557D" w:rsidR="00152EA2" w:rsidRPr="005F7537" w:rsidRDefault="00152EA2" w:rsidP="005F7537">
                            <w:pPr>
                              <w:spacing w:before="120" w:after="120"/>
                              <w:jc w:val="left"/>
                              <w:rPr>
                                <w:i/>
                                <w:iCs/>
                                <w:color w:val="595959" w:themeColor="text1" w:themeTint="A6"/>
                                <w:sz w:val="23"/>
                                <w:szCs w:val="23"/>
                              </w:rPr>
                            </w:pPr>
                            <w:r w:rsidRPr="005F7537">
                              <w:rPr>
                                <w:i/>
                                <w:iCs/>
                                <w:color w:val="595959" w:themeColor="text1" w:themeTint="A6"/>
                                <w:sz w:val="23"/>
                                <w:szCs w:val="23"/>
                              </w:rPr>
                              <w:t xml:space="preserve">The CII provide accountability against the thematic areas in </w:t>
                            </w:r>
                            <w:r w:rsidRPr="005F7537">
                              <w:rPr>
                                <w:i/>
                                <w:iCs/>
                                <w:color w:val="595959" w:themeColor="text1" w:themeTint="A6"/>
                                <w:sz w:val="23"/>
                                <w:szCs w:val="23"/>
                                <w14:shadow w14:blurRad="38100" w14:dist="25400" w14:dir="5400000" w14:sx="100000" w14:sy="100000" w14:kx="0" w14:ky="0" w14:algn="ctr">
                                  <w14:srgbClr w14:val="6E747A">
                                    <w14:alpha w14:val="57000"/>
                                  </w14:srgbClr>
                                </w14:shadow>
                                <w14:textOutline w14:w="9525" w14:cap="flat" w14:cmpd="sng" w14:algn="ctr">
                                  <w14:solidFill>
                                    <w14:srgbClr w14:val="92D050"/>
                                  </w14:solidFill>
                                  <w14:prstDash w14:val="solid"/>
                                  <w14:round/>
                                </w14:textOutline>
                              </w:rPr>
                              <w:t>green</w:t>
                            </w:r>
                          </w:p>
                          <w:p w14:paraId="1CF1EE97" w14:textId="396DF325" w:rsidR="00152EA2" w:rsidRPr="005F7537" w:rsidRDefault="00152EA2" w:rsidP="005F7537">
                            <w:pPr>
                              <w:spacing w:before="120" w:after="120"/>
                              <w:jc w:val="left"/>
                              <w:rPr>
                                <w:bCs/>
                                <w:i/>
                                <w:iCs/>
                                <w:sz w:val="23"/>
                                <w:szCs w:val="23"/>
                                <w14:textOutline w14:w="11112" w14:cap="flat" w14:cmpd="sng" w14:algn="ctr">
                                  <w14:solidFill>
                                    <w14:schemeClr w14:val="accent2"/>
                                  </w14:solidFill>
                                  <w14:prstDash w14:val="solid"/>
                                  <w14:round/>
                                </w14:textOutline>
                              </w:rPr>
                            </w:pPr>
                            <w:r w:rsidRPr="005F7537">
                              <w:rPr>
                                <w:i/>
                                <w:iCs/>
                                <w:color w:val="595959" w:themeColor="text1" w:themeTint="A6"/>
                                <w:sz w:val="23"/>
                                <w:szCs w:val="23"/>
                              </w:rPr>
                              <w:t xml:space="preserve">Other international frameworks in addition to the thematic areas in </w:t>
                            </w:r>
                            <w:r w:rsidRPr="005F7537">
                              <w:rPr>
                                <w:i/>
                                <w:iCs/>
                                <w:color w:val="000000" w:themeColor="text1"/>
                                <w:sz w:val="23"/>
                                <w:szCs w:val="23"/>
                                <w14:shadow w14:blurRad="38100" w14:dist="19050" w14:dir="2700000" w14:sx="100000" w14:sy="100000" w14:kx="0" w14:ky="0" w14:algn="tl">
                                  <w14:schemeClr w14:val="dk1">
                                    <w14:alpha w14:val="60000"/>
                                  </w14:schemeClr>
                                </w14:shadow>
                                <w14:textOutline w14:w="9525" w14:cap="flat" w14:cmpd="sng" w14:algn="ctr">
                                  <w14:solidFill>
                                    <w14:srgbClr w14:val="92D050"/>
                                  </w14:solidFill>
                                  <w14:prstDash w14:val="solid"/>
                                  <w14:round/>
                                </w14:textOutline>
                              </w:rPr>
                              <w:t xml:space="preserve">green </w:t>
                            </w:r>
                            <w:r w:rsidRPr="005F7537">
                              <w:rPr>
                                <w:i/>
                                <w:iCs/>
                                <w:color w:val="595959" w:themeColor="text1" w:themeTint="A6"/>
                                <w:sz w:val="23"/>
                                <w:szCs w:val="23"/>
                              </w:rPr>
                              <w:t xml:space="preserve">sometimes include the thematic areas shown in </w:t>
                            </w:r>
                            <w:r w:rsidRPr="005F7537">
                              <w:rPr>
                                <w:b/>
                                <w:i/>
                                <w:iCs/>
                                <w:color w:val="595959" w:themeColor="text1" w:themeTint="A6"/>
                                <w:sz w:val="23"/>
                                <w:szCs w:val="23"/>
                                <w14:textOutline w14:w="11112" w14:cap="flat" w14:cmpd="sng" w14:algn="ctr">
                                  <w14:solidFill>
                                    <w14:schemeClr w14:val="accent2"/>
                                  </w14:solidFill>
                                  <w14:prstDash w14:val="solid"/>
                                  <w14:round/>
                                </w14:textOutline>
                              </w:rPr>
                              <w:t xml:space="preserve">pink </w:t>
                            </w:r>
                            <w:r w:rsidRPr="005F7537">
                              <w:rPr>
                                <w:i/>
                                <w:iCs/>
                                <w:color w:val="595959" w:themeColor="text1" w:themeTint="A6"/>
                                <w:sz w:val="23"/>
                                <w:szCs w:val="23"/>
                              </w:rPr>
                              <w:t>(See comparison table pp13-15 of the Performance Planning and Measurement Strategy Paper (2018))</w:t>
                            </w:r>
                            <w:r>
                              <w:rPr>
                                <w:i/>
                                <w:iCs/>
                                <w:color w:val="595959" w:themeColor="text1" w:themeTint="A6"/>
                                <w:sz w:val="23"/>
                                <w:szCs w:val="23"/>
                              </w:rPr>
                              <w:t>.</w:t>
                            </w:r>
                          </w:p>
                          <w:p w14:paraId="085AE0BD" w14:textId="255B3BC7" w:rsidR="00152EA2" w:rsidRPr="005F7537" w:rsidRDefault="00152EA2" w:rsidP="005F7537">
                            <w:pPr>
                              <w:spacing w:before="120" w:after="120"/>
                              <w:jc w:val="left"/>
                              <w:rPr>
                                <w:color w:val="595959" w:themeColor="text1" w:themeTint="A6"/>
                                <w:sz w:val="23"/>
                                <w:szCs w:val="23"/>
                              </w:rPr>
                            </w:pPr>
                            <w:r w:rsidRPr="005F7537">
                              <w:rPr>
                                <w:i/>
                                <w:iCs/>
                                <w:color w:val="595959" w:themeColor="text1" w:themeTint="A6"/>
                                <w:sz w:val="23"/>
                                <w:szCs w:val="23"/>
                              </w:rPr>
                              <w:t>*PJSI uses the term ‘court performance’ with respect to its seven core court performance indicators used to support the monitoring of court efficiency and productivity while the international frameworks generally refer to the whole suite of indicators being court performance indicators and those more aligned with the work of the Efficiency Adviser and ICT Adviser as being case management indicators</w:t>
                            </w:r>
                            <w:r w:rsidRPr="005F7537">
                              <w:rPr>
                                <w:color w:val="595959" w:themeColor="text1" w:themeTint="A6"/>
                                <w:sz w:val="23"/>
                                <w:szCs w:val="23"/>
                              </w:rPr>
                              <w:t>.</w:t>
                            </w:r>
                          </w:p>
                          <w:p w14:paraId="381100C2" w14:textId="1FF8E7F9" w:rsidR="00152EA2" w:rsidRPr="005F7537" w:rsidRDefault="00152EA2" w:rsidP="005F7537">
                            <w:pPr>
                              <w:spacing w:before="120" w:after="120"/>
                              <w:jc w:val="left"/>
                              <w:rPr>
                                <w:i/>
                                <w:iCs/>
                                <w:color w:val="595959" w:themeColor="text1" w:themeTint="A6"/>
                                <w:sz w:val="23"/>
                                <w:szCs w:val="23"/>
                              </w:rPr>
                            </w:pPr>
                            <w:r w:rsidRPr="005F7537">
                              <w:rPr>
                                <w:b/>
                                <w:bCs/>
                                <w:i/>
                                <w:iCs/>
                                <w:color w:val="595959" w:themeColor="text1" w:themeTint="A6"/>
                                <w:sz w:val="23"/>
                                <w:szCs w:val="23"/>
                              </w:rPr>
                              <w:t>Note:</w:t>
                            </w:r>
                            <w:r w:rsidRPr="005F7537">
                              <w:rPr>
                                <w:i/>
                                <w:iCs/>
                                <w:color w:val="595959" w:themeColor="text1" w:themeTint="A6"/>
                                <w:sz w:val="23"/>
                                <w:szCs w:val="23"/>
                              </w:rPr>
                              <w:t xml:space="preserve"> the PJSI annual report toolkit does include reporting on resources and budget available to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B73EB" id="Text Box 3" o:spid="_x0000_s1043" type="#_x0000_t202" style="position:absolute;left:0;text-align:left;margin-left:-8.85pt;margin-top:6.6pt;width:468.45pt;height:210.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QrRwIAAIIEAAAOAAAAZHJzL2Uyb0RvYy54bWysVE2P2jAQvVfqf7B8L0n42hIRVpQVVaXV&#10;7kpQ7dk4NonkeFzbkNBf37EDLN32VPVixjOT55n3Zpjfd40iR2FdDbqg2SClRGgOZa33Bf2+XX/6&#10;TInzTJdMgRYFPQlH7xcfP8xbk4shVKBKYQmCaJe3pqCV9yZPEscr0TA3ACM0BiXYhnm82n1SWtYi&#10;eqOSYZpOkxZsaSxw4Rx6H/ogXUR8KQX3z1I64YkqKNbm42njuQtnspizfG+ZqWp+LoP9QxUNqzU+&#10;eoV6YJ6Rg63/gGpqbsGB9AMOTQJS1lzEHrCbLH3XzaZiRsRekBxnrjS5/wfLn44vltRlQUeUaNag&#10;RFvRefIFOjIK7LTG5Zi0MZjmO3Sjyhe/Q2doupO2Cb/YDsE48ny6chvAODons/FslE0o4RgbTu9m&#10;6WgYcJK3z411/quAhgSjoBbFi5yy46PzfeolJbzmQNXlulYqXsLAiJWy5MhQauVjkQj+W5bSpC3o&#10;dDRJI7CG8HmPrDTWEprtmwqW73ZdpCYbXzreQXlCIiz0g+QMX9dY7CNz/oVZnBzsHbfBP+MhFeBj&#10;cLYoqcD+/Js/5KOgGKWkxUksqPtxYFZQor5plHqWjcdhdONlPLkb4sXeRna3EX1oVoAMZLh3hkcz&#10;5Ht1MaWF5hWXZhlexRDTHN8uqL+YK9/vBy4dF8tlTMJhNcw/6o3hATowHqTYdq/MmrNeHqV+gsvM&#10;svydbH1u+FLD8uBB1lHTQHTP6pl/HPQ4FeelDJt0e49Zb38di18AAAD//wMAUEsDBBQABgAIAAAA&#10;IQAW2Ayt4QAAAAoBAAAPAAAAZHJzL2Rvd25yZXYueG1sTI9NT4NAEIbvJv6HzZh4Me1CsWKRpTFG&#10;beLN4ke8bdkRiOwsYbeA/97xpLeZvE/eeSbfzrYTIw6+daQgXkYgkCpnWqoVvJQPi2sQPmgyunOE&#10;Cr7Rw7Y4Pcl1ZtxEzzjuQy24hHymFTQh9JmUvmrQar90PRJnn26wOvA61NIMeuJy28lVFF1Jq1vi&#10;C43u8a7B6mt/tAo+Lur3Jz8/vk7JOunvd2OZvplSqfOz+fYGRMA5/MHwq8/qULDTwR3JeNEpWMRp&#10;yigHyQoEA5t4w8NBwWWyjkEWufz/QvEDAAD//wMAUEsBAi0AFAAGAAgAAAAhALaDOJL+AAAA4QEA&#10;ABMAAAAAAAAAAAAAAAAAAAAAAFtDb250ZW50X1R5cGVzXS54bWxQSwECLQAUAAYACAAAACEAOP0h&#10;/9YAAACUAQAACwAAAAAAAAAAAAAAAAAvAQAAX3JlbHMvLnJlbHNQSwECLQAUAAYACAAAACEA+m3k&#10;K0cCAACCBAAADgAAAAAAAAAAAAAAAAAuAgAAZHJzL2Uyb0RvYy54bWxQSwECLQAUAAYACAAAACEA&#10;FtgMreEAAAAKAQAADwAAAAAAAAAAAAAAAAChBAAAZHJzL2Rvd25yZXYueG1sUEsFBgAAAAAEAAQA&#10;8wAAAK8FAAAAAA==&#10;" fillcolor="white [3201]" stroked="f" strokeweight=".5pt">
                <v:textbox>
                  <w:txbxContent>
                    <w:p w14:paraId="59FFD6B5" w14:textId="55EA58D5" w:rsidR="00152EA2" w:rsidRPr="00CE52BB" w:rsidRDefault="00152EA2" w:rsidP="00CE52BB">
                      <w:pPr>
                        <w:pStyle w:val="Heading1"/>
                        <w:spacing w:before="120" w:after="120"/>
                        <w:jc w:val="left"/>
                        <w:rPr>
                          <w:i/>
                          <w:color w:val="1F497D"/>
                          <w:sz w:val="23"/>
                          <w:szCs w:val="23"/>
                        </w:rPr>
                      </w:pPr>
                      <w:bookmarkStart w:id="28" w:name="_Toc35007759"/>
                      <w:bookmarkStart w:id="29" w:name="_Toc35008749"/>
                      <w:r w:rsidRPr="00CE52BB">
                        <w:rPr>
                          <w:i/>
                          <w:color w:val="1F497D"/>
                          <w:sz w:val="23"/>
                          <w:szCs w:val="23"/>
                        </w:rPr>
                        <w:t>Figure 1: Common Themes in International Frameworks</w:t>
                      </w:r>
                      <w:bookmarkEnd w:id="28"/>
                      <w:bookmarkEnd w:id="29"/>
                    </w:p>
                    <w:p w14:paraId="46DCBAAA" w14:textId="1392557D" w:rsidR="00152EA2" w:rsidRPr="005F7537" w:rsidRDefault="00152EA2" w:rsidP="005F7537">
                      <w:pPr>
                        <w:spacing w:before="120" w:after="120"/>
                        <w:jc w:val="left"/>
                        <w:rPr>
                          <w:i/>
                          <w:iCs/>
                          <w:color w:val="595959" w:themeColor="text1" w:themeTint="A6"/>
                          <w:sz w:val="23"/>
                          <w:szCs w:val="23"/>
                        </w:rPr>
                      </w:pPr>
                      <w:r w:rsidRPr="005F7537">
                        <w:rPr>
                          <w:i/>
                          <w:iCs/>
                          <w:color w:val="595959" w:themeColor="text1" w:themeTint="A6"/>
                          <w:sz w:val="23"/>
                          <w:szCs w:val="23"/>
                        </w:rPr>
                        <w:t xml:space="preserve">The CII provide accountability against the thematic areas in </w:t>
                      </w:r>
                      <w:r w:rsidRPr="005F7537">
                        <w:rPr>
                          <w:i/>
                          <w:iCs/>
                          <w:color w:val="595959" w:themeColor="text1" w:themeTint="A6"/>
                          <w:sz w:val="23"/>
                          <w:szCs w:val="23"/>
                          <w14:shadow w14:blurRad="38100" w14:dist="25400" w14:dir="5400000" w14:sx="100000" w14:sy="100000" w14:kx="0" w14:ky="0" w14:algn="ctr">
                            <w14:srgbClr w14:val="6E747A">
                              <w14:alpha w14:val="57000"/>
                            </w14:srgbClr>
                          </w14:shadow>
                          <w14:textOutline w14:w="9525" w14:cap="flat" w14:cmpd="sng" w14:algn="ctr">
                            <w14:solidFill>
                              <w14:srgbClr w14:val="92D050"/>
                            </w14:solidFill>
                            <w14:prstDash w14:val="solid"/>
                            <w14:round/>
                          </w14:textOutline>
                        </w:rPr>
                        <w:t>green</w:t>
                      </w:r>
                    </w:p>
                    <w:p w14:paraId="1CF1EE97" w14:textId="396DF325" w:rsidR="00152EA2" w:rsidRPr="005F7537" w:rsidRDefault="00152EA2" w:rsidP="005F7537">
                      <w:pPr>
                        <w:spacing w:before="120" w:after="120"/>
                        <w:jc w:val="left"/>
                        <w:rPr>
                          <w:bCs/>
                          <w:i/>
                          <w:iCs/>
                          <w:sz w:val="23"/>
                          <w:szCs w:val="23"/>
                          <w14:textOutline w14:w="11112" w14:cap="flat" w14:cmpd="sng" w14:algn="ctr">
                            <w14:solidFill>
                              <w14:schemeClr w14:val="accent2"/>
                            </w14:solidFill>
                            <w14:prstDash w14:val="solid"/>
                            <w14:round/>
                          </w14:textOutline>
                        </w:rPr>
                      </w:pPr>
                      <w:r w:rsidRPr="005F7537">
                        <w:rPr>
                          <w:i/>
                          <w:iCs/>
                          <w:color w:val="595959" w:themeColor="text1" w:themeTint="A6"/>
                          <w:sz w:val="23"/>
                          <w:szCs w:val="23"/>
                        </w:rPr>
                        <w:t xml:space="preserve">Other international frameworks in addition to the thematic areas in </w:t>
                      </w:r>
                      <w:r w:rsidRPr="005F7537">
                        <w:rPr>
                          <w:i/>
                          <w:iCs/>
                          <w:color w:val="000000" w:themeColor="text1"/>
                          <w:sz w:val="23"/>
                          <w:szCs w:val="23"/>
                          <w14:shadow w14:blurRad="38100" w14:dist="19050" w14:dir="2700000" w14:sx="100000" w14:sy="100000" w14:kx="0" w14:ky="0" w14:algn="tl">
                            <w14:schemeClr w14:val="dk1">
                              <w14:alpha w14:val="60000"/>
                            </w14:schemeClr>
                          </w14:shadow>
                          <w14:textOutline w14:w="9525" w14:cap="flat" w14:cmpd="sng" w14:algn="ctr">
                            <w14:solidFill>
                              <w14:srgbClr w14:val="92D050"/>
                            </w14:solidFill>
                            <w14:prstDash w14:val="solid"/>
                            <w14:round/>
                          </w14:textOutline>
                        </w:rPr>
                        <w:t xml:space="preserve">green </w:t>
                      </w:r>
                      <w:r w:rsidRPr="005F7537">
                        <w:rPr>
                          <w:i/>
                          <w:iCs/>
                          <w:color w:val="595959" w:themeColor="text1" w:themeTint="A6"/>
                          <w:sz w:val="23"/>
                          <w:szCs w:val="23"/>
                        </w:rPr>
                        <w:t xml:space="preserve">sometimes include the thematic areas shown in </w:t>
                      </w:r>
                      <w:r w:rsidRPr="005F7537">
                        <w:rPr>
                          <w:b/>
                          <w:i/>
                          <w:iCs/>
                          <w:color w:val="595959" w:themeColor="text1" w:themeTint="A6"/>
                          <w:sz w:val="23"/>
                          <w:szCs w:val="23"/>
                          <w14:textOutline w14:w="11112" w14:cap="flat" w14:cmpd="sng" w14:algn="ctr">
                            <w14:solidFill>
                              <w14:schemeClr w14:val="accent2"/>
                            </w14:solidFill>
                            <w14:prstDash w14:val="solid"/>
                            <w14:round/>
                          </w14:textOutline>
                        </w:rPr>
                        <w:t xml:space="preserve">pink </w:t>
                      </w:r>
                      <w:r w:rsidRPr="005F7537">
                        <w:rPr>
                          <w:i/>
                          <w:iCs/>
                          <w:color w:val="595959" w:themeColor="text1" w:themeTint="A6"/>
                          <w:sz w:val="23"/>
                          <w:szCs w:val="23"/>
                        </w:rPr>
                        <w:t>(See comparison table pp13-15 of the Performance Planning and Measurement Strategy Paper (2018))</w:t>
                      </w:r>
                      <w:r>
                        <w:rPr>
                          <w:i/>
                          <w:iCs/>
                          <w:color w:val="595959" w:themeColor="text1" w:themeTint="A6"/>
                          <w:sz w:val="23"/>
                          <w:szCs w:val="23"/>
                        </w:rPr>
                        <w:t>.</w:t>
                      </w:r>
                    </w:p>
                    <w:p w14:paraId="085AE0BD" w14:textId="255B3BC7" w:rsidR="00152EA2" w:rsidRPr="005F7537" w:rsidRDefault="00152EA2" w:rsidP="005F7537">
                      <w:pPr>
                        <w:spacing w:before="120" w:after="120"/>
                        <w:jc w:val="left"/>
                        <w:rPr>
                          <w:color w:val="595959" w:themeColor="text1" w:themeTint="A6"/>
                          <w:sz w:val="23"/>
                          <w:szCs w:val="23"/>
                        </w:rPr>
                      </w:pPr>
                      <w:r w:rsidRPr="005F7537">
                        <w:rPr>
                          <w:i/>
                          <w:iCs/>
                          <w:color w:val="595959" w:themeColor="text1" w:themeTint="A6"/>
                          <w:sz w:val="23"/>
                          <w:szCs w:val="23"/>
                        </w:rPr>
                        <w:t>*PJSI uses the term ‘court performance’ with respect to its seven core court performance indicators used to support the monitoring of court efficiency and productivity while the international frameworks generally refer to the whole suite of indicators being court performance indicators and those more aligned with the work of the Efficiency Adviser and ICT Adviser as being case management indicators</w:t>
                      </w:r>
                      <w:r w:rsidRPr="005F7537">
                        <w:rPr>
                          <w:color w:val="595959" w:themeColor="text1" w:themeTint="A6"/>
                          <w:sz w:val="23"/>
                          <w:szCs w:val="23"/>
                        </w:rPr>
                        <w:t>.</w:t>
                      </w:r>
                    </w:p>
                    <w:p w14:paraId="381100C2" w14:textId="1FF8E7F9" w:rsidR="00152EA2" w:rsidRPr="005F7537" w:rsidRDefault="00152EA2" w:rsidP="005F7537">
                      <w:pPr>
                        <w:spacing w:before="120" w:after="120"/>
                        <w:jc w:val="left"/>
                        <w:rPr>
                          <w:i/>
                          <w:iCs/>
                          <w:color w:val="595959" w:themeColor="text1" w:themeTint="A6"/>
                          <w:sz w:val="23"/>
                          <w:szCs w:val="23"/>
                        </w:rPr>
                      </w:pPr>
                      <w:r w:rsidRPr="005F7537">
                        <w:rPr>
                          <w:b/>
                          <w:bCs/>
                          <w:i/>
                          <w:iCs/>
                          <w:color w:val="595959" w:themeColor="text1" w:themeTint="A6"/>
                          <w:sz w:val="23"/>
                          <w:szCs w:val="23"/>
                        </w:rPr>
                        <w:t>Note:</w:t>
                      </w:r>
                      <w:r w:rsidRPr="005F7537">
                        <w:rPr>
                          <w:i/>
                          <w:iCs/>
                          <w:color w:val="595959" w:themeColor="text1" w:themeTint="A6"/>
                          <w:sz w:val="23"/>
                          <w:szCs w:val="23"/>
                        </w:rPr>
                        <w:t xml:space="preserve"> the PJSI annual report toolkit does include reporting on resources and budget available to the court.</w:t>
                      </w:r>
                    </w:p>
                  </w:txbxContent>
                </v:textbox>
                <w10:wrap anchorx="margin"/>
              </v:shape>
            </w:pict>
          </mc:Fallback>
        </mc:AlternateContent>
      </w:r>
    </w:p>
    <w:p w14:paraId="7100B2D3" w14:textId="4C9E8BDD" w:rsidR="005F7537" w:rsidRDefault="005F7537" w:rsidP="005F7537">
      <w:pPr>
        <w:spacing w:before="240" w:after="120"/>
        <w:rPr>
          <w:rFonts w:cstheme="minorHAnsi"/>
          <w:szCs w:val="22"/>
          <w:lang w:val="en-GB"/>
        </w:rPr>
      </w:pPr>
    </w:p>
    <w:p w14:paraId="42D92A82" w14:textId="77777777" w:rsidR="005F7537" w:rsidRDefault="005F7537" w:rsidP="005F7537">
      <w:pPr>
        <w:spacing w:before="240" w:after="120"/>
        <w:rPr>
          <w:rFonts w:cstheme="minorHAnsi"/>
          <w:szCs w:val="22"/>
          <w:lang w:val="en-GB"/>
        </w:rPr>
      </w:pPr>
    </w:p>
    <w:p w14:paraId="02C72CF9" w14:textId="77777777" w:rsidR="005F7537" w:rsidRDefault="005F7537" w:rsidP="005F7537">
      <w:pPr>
        <w:spacing w:before="240" w:after="120"/>
        <w:jc w:val="left"/>
        <w:rPr>
          <w:lang w:val="en-GB"/>
        </w:rPr>
      </w:pPr>
    </w:p>
    <w:p w14:paraId="69AA9710" w14:textId="66A21CD1" w:rsidR="005F7537" w:rsidRDefault="005F7537" w:rsidP="005F7537">
      <w:pPr>
        <w:spacing w:before="240" w:after="120"/>
        <w:jc w:val="left"/>
        <w:rPr>
          <w:lang w:val="en-GB"/>
        </w:rPr>
      </w:pPr>
    </w:p>
    <w:p w14:paraId="54D2BA6C" w14:textId="77777777" w:rsidR="005F7537" w:rsidRDefault="005F7537" w:rsidP="005F7537">
      <w:pPr>
        <w:spacing w:before="240" w:after="120"/>
        <w:jc w:val="left"/>
        <w:rPr>
          <w:lang w:val="en-GB"/>
        </w:rPr>
      </w:pPr>
    </w:p>
    <w:p w14:paraId="7F4DB1F4" w14:textId="77777777" w:rsidR="005F7537" w:rsidRDefault="005F7537" w:rsidP="005F7537">
      <w:pPr>
        <w:spacing w:before="240" w:after="120"/>
        <w:jc w:val="left"/>
        <w:rPr>
          <w:lang w:val="en-GB"/>
        </w:rPr>
      </w:pPr>
    </w:p>
    <w:p w14:paraId="45828878" w14:textId="72A753B6" w:rsidR="005F7537" w:rsidRDefault="005F7537" w:rsidP="005F7537">
      <w:pPr>
        <w:spacing w:before="240" w:after="120"/>
        <w:jc w:val="left"/>
        <w:rPr>
          <w:lang w:val="en-GB"/>
        </w:rPr>
      </w:pPr>
    </w:p>
    <w:p w14:paraId="1843575E" w14:textId="00AA8755" w:rsidR="00494557" w:rsidRDefault="00494557" w:rsidP="005F7537">
      <w:pPr>
        <w:spacing w:before="240" w:after="120"/>
        <w:jc w:val="left"/>
        <w:rPr>
          <w:lang w:val="en-GB"/>
        </w:rPr>
      </w:pPr>
    </w:p>
    <w:p w14:paraId="1DDAC2B0" w14:textId="161FF4C4" w:rsidR="0065624E" w:rsidRPr="005F7537" w:rsidRDefault="00596447" w:rsidP="005F7537">
      <w:pPr>
        <w:pStyle w:val="NormalWeb"/>
        <w:spacing w:before="120" w:beforeAutospacing="0" w:after="120" w:afterAutospacing="0"/>
        <w:jc w:val="left"/>
        <w:rPr>
          <w:rFonts w:asciiTheme="minorHAnsi" w:hAnsiTheme="minorHAnsi" w:cstheme="minorHAnsi"/>
          <w:sz w:val="23"/>
          <w:szCs w:val="23"/>
        </w:rPr>
      </w:pPr>
      <w:r w:rsidRPr="005F7537">
        <w:rPr>
          <w:rFonts w:asciiTheme="minorHAnsi" w:hAnsiTheme="minorHAnsi" w:cstheme="minorHAnsi"/>
          <w:sz w:val="23"/>
          <w:szCs w:val="23"/>
        </w:rPr>
        <w:t>It</w:t>
      </w:r>
      <w:r w:rsidR="008479D7" w:rsidRPr="005F7537">
        <w:rPr>
          <w:rFonts w:asciiTheme="minorHAnsi" w:hAnsiTheme="minorHAnsi" w:cstheme="minorHAnsi"/>
          <w:sz w:val="23"/>
          <w:szCs w:val="23"/>
        </w:rPr>
        <w:t xml:space="preserve"> remains the intention</w:t>
      </w:r>
      <w:r w:rsidR="00C27B38" w:rsidRPr="005F7537">
        <w:rPr>
          <w:rFonts w:asciiTheme="minorHAnsi" w:hAnsiTheme="minorHAnsi" w:cstheme="minorHAnsi"/>
          <w:sz w:val="23"/>
          <w:szCs w:val="23"/>
        </w:rPr>
        <w:t xml:space="preserve"> of the Chief Justices </w:t>
      </w:r>
      <w:r w:rsidR="008479D7" w:rsidRPr="005F7537">
        <w:rPr>
          <w:rFonts w:asciiTheme="minorHAnsi" w:hAnsiTheme="minorHAnsi" w:cstheme="minorHAnsi"/>
          <w:sz w:val="23"/>
          <w:szCs w:val="23"/>
        </w:rPr>
        <w:t xml:space="preserve">that the CII represent the essential data that jurisdictions, whether large or small, have the capacity to collect, analyse and present in their </w:t>
      </w:r>
      <w:r w:rsidR="00C27B38" w:rsidRPr="005F7537">
        <w:rPr>
          <w:rFonts w:asciiTheme="minorHAnsi" w:hAnsiTheme="minorHAnsi" w:cstheme="minorHAnsi"/>
          <w:sz w:val="23"/>
          <w:szCs w:val="23"/>
        </w:rPr>
        <w:t>AR</w:t>
      </w:r>
      <w:r w:rsidR="008479D7" w:rsidRPr="005F7537">
        <w:rPr>
          <w:rFonts w:asciiTheme="minorHAnsi" w:hAnsiTheme="minorHAnsi" w:cstheme="minorHAnsi"/>
          <w:sz w:val="23"/>
          <w:szCs w:val="23"/>
        </w:rPr>
        <w:t>s</w:t>
      </w:r>
      <w:r w:rsidR="00862494" w:rsidRPr="005F7537">
        <w:rPr>
          <w:rFonts w:asciiTheme="minorHAnsi" w:hAnsiTheme="minorHAnsi" w:cstheme="minorHAnsi"/>
          <w:sz w:val="23"/>
          <w:szCs w:val="23"/>
        </w:rPr>
        <w:t>. Currently</w:t>
      </w:r>
      <w:r w:rsidR="008479D7" w:rsidRPr="005F7537">
        <w:rPr>
          <w:rFonts w:asciiTheme="minorHAnsi" w:hAnsiTheme="minorHAnsi" w:cstheme="minorHAnsi"/>
          <w:sz w:val="23"/>
          <w:szCs w:val="23"/>
        </w:rPr>
        <w:t xml:space="preserve"> not all courts are capable of reporting reliably and consistently </w:t>
      </w:r>
      <w:r w:rsidR="00320F6D" w:rsidRPr="005F7537">
        <w:rPr>
          <w:rFonts w:asciiTheme="minorHAnsi" w:hAnsiTheme="minorHAnsi" w:cstheme="minorHAnsi"/>
          <w:sz w:val="23"/>
          <w:szCs w:val="23"/>
        </w:rPr>
        <w:t>well</w:t>
      </w:r>
      <w:r w:rsidR="008479D7" w:rsidRPr="005F7537">
        <w:rPr>
          <w:rFonts w:asciiTheme="minorHAnsi" w:hAnsiTheme="minorHAnsi" w:cstheme="minorHAnsi"/>
          <w:sz w:val="23"/>
          <w:szCs w:val="23"/>
        </w:rPr>
        <w:t xml:space="preserve"> across all 15 CII. A</w:t>
      </w:r>
      <w:r w:rsidR="00320F6D" w:rsidRPr="005F7537">
        <w:rPr>
          <w:rFonts w:asciiTheme="minorHAnsi" w:hAnsiTheme="minorHAnsi" w:cstheme="minorHAnsi"/>
          <w:sz w:val="23"/>
          <w:szCs w:val="23"/>
        </w:rPr>
        <w:t>n</w:t>
      </w:r>
      <w:r w:rsidR="008479D7" w:rsidRPr="005F7537">
        <w:rPr>
          <w:rFonts w:asciiTheme="minorHAnsi" w:hAnsiTheme="minorHAnsi" w:cstheme="minorHAnsi"/>
          <w:sz w:val="23"/>
          <w:szCs w:val="23"/>
        </w:rPr>
        <w:t xml:space="preserve"> obligatory expansion of the data sets to be collected and reported against would seem premature at this time. </w:t>
      </w:r>
      <w:r w:rsidR="008714A7" w:rsidRPr="005F7537">
        <w:rPr>
          <w:rFonts w:asciiTheme="minorHAnsi" w:hAnsiTheme="minorHAnsi" w:cstheme="minorHAnsi"/>
          <w:sz w:val="23"/>
          <w:szCs w:val="23"/>
        </w:rPr>
        <w:t>The g</w:t>
      </w:r>
      <w:r w:rsidR="00C27B38" w:rsidRPr="005F7537">
        <w:rPr>
          <w:rFonts w:asciiTheme="minorHAnsi" w:hAnsiTheme="minorHAnsi" w:cstheme="minorHAnsi"/>
          <w:sz w:val="23"/>
          <w:szCs w:val="23"/>
        </w:rPr>
        <w:t xml:space="preserve">reater complexity </w:t>
      </w:r>
      <w:r w:rsidR="008714A7" w:rsidRPr="005F7537">
        <w:rPr>
          <w:rFonts w:asciiTheme="minorHAnsi" w:hAnsiTheme="minorHAnsi" w:cstheme="minorHAnsi"/>
          <w:sz w:val="23"/>
          <w:szCs w:val="23"/>
        </w:rPr>
        <w:t>of</w:t>
      </w:r>
      <w:r w:rsidR="00C27B38" w:rsidRPr="005F7537">
        <w:rPr>
          <w:rFonts w:asciiTheme="minorHAnsi" w:hAnsiTheme="minorHAnsi" w:cstheme="minorHAnsi"/>
          <w:sz w:val="23"/>
          <w:szCs w:val="23"/>
        </w:rPr>
        <w:t xml:space="preserve"> other international frameworks is likely to</w:t>
      </w:r>
      <w:r w:rsidR="00862494" w:rsidRPr="005F7537">
        <w:rPr>
          <w:rFonts w:asciiTheme="minorHAnsi" w:hAnsiTheme="minorHAnsi" w:cstheme="minorHAnsi"/>
          <w:sz w:val="23"/>
          <w:szCs w:val="23"/>
        </w:rPr>
        <w:t xml:space="preserve"> </w:t>
      </w:r>
      <w:r w:rsidR="00862494" w:rsidRPr="005F7537">
        <w:rPr>
          <w:rFonts w:asciiTheme="minorHAnsi" w:hAnsiTheme="minorHAnsi" w:cstheme="minorHAnsi"/>
          <w:sz w:val="23"/>
          <w:szCs w:val="23"/>
        </w:rPr>
        <w:lastRenderedPageBreak/>
        <w:t>require</w:t>
      </w:r>
      <w:r w:rsidR="00C27B38" w:rsidRPr="005F7537">
        <w:rPr>
          <w:rFonts w:asciiTheme="minorHAnsi" w:hAnsiTheme="minorHAnsi" w:cstheme="minorHAnsi"/>
          <w:sz w:val="23"/>
          <w:szCs w:val="23"/>
        </w:rPr>
        <w:t xml:space="preserve"> significant investment of resources and capacity, </w:t>
      </w:r>
      <w:r w:rsidR="00862494" w:rsidRPr="005F7537">
        <w:rPr>
          <w:rFonts w:asciiTheme="minorHAnsi" w:hAnsiTheme="minorHAnsi" w:cstheme="minorHAnsi"/>
          <w:sz w:val="23"/>
          <w:szCs w:val="23"/>
        </w:rPr>
        <w:t xml:space="preserve">with the possibility of </w:t>
      </w:r>
      <w:r w:rsidR="00FF19DF" w:rsidRPr="005F7537">
        <w:rPr>
          <w:rFonts w:asciiTheme="minorHAnsi" w:hAnsiTheme="minorHAnsi" w:cstheme="minorHAnsi"/>
          <w:sz w:val="23"/>
          <w:szCs w:val="23"/>
        </w:rPr>
        <w:t xml:space="preserve">an increase in data but </w:t>
      </w:r>
      <w:r w:rsidR="00862494" w:rsidRPr="005F7537">
        <w:rPr>
          <w:rFonts w:asciiTheme="minorHAnsi" w:hAnsiTheme="minorHAnsi" w:cstheme="minorHAnsi"/>
          <w:sz w:val="23"/>
          <w:szCs w:val="23"/>
        </w:rPr>
        <w:t xml:space="preserve">no increase in the quality or </w:t>
      </w:r>
      <w:r w:rsidR="00FF19DF" w:rsidRPr="005F7537">
        <w:rPr>
          <w:rFonts w:asciiTheme="minorHAnsi" w:hAnsiTheme="minorHAnsi" w:cstheme="minorHAnsi"/>
          <w:sz w:val="23"/>
          <w:szCs w:val="23"/>
        </w:rPr>
        <w:t xml:space="preserve">reliability of that </w:t>
      </w:r>
      <w:r w:rsidR="00862494" w:rsidRPr="005F7537">
        <w:rPr>
          <w:rFonts w:asciiTheme="minorHAnsi" w:hAnsiTheme="minorHAnsi" w:cstheme="minorHAnsi"/>
          <w:sz w:val="23"/>
          <w:szCs w:val="23"/>
        </w:rPr>
        <w:t xml:space="preserve">data </w:t>
      </w:r>
      <w:r w:rsidR="00320F6D" w:rsidRPr="005F7537">
        <w:rPr>
          <w:rFonts w:asciiTheme="minorHAnsi" w:hAnsiTheme="minorHAnsi" w:cstheme="minorHAnsi"/>
          <w:sz w:val="23"/>
          <w:szCs w:val="23"/>
        </w:rPr>
        <w:t xml:space="preserve">or reporting </w:t>
      </w:r>
      <w:r w:rsidR="00862494" w:rsidRPr="005F7537">
        <w:rPr>
          <w:rFonts w:asciiTheme="minorHAnsi" w:hAnsiTheme="minorHAnsi" w:cstheme="minorHAnsi"/>
          <w:sz w:val="23"/>
          <w:szCs w:val="23"/>
        </w:rPr>
        <w:t>until capacity is built in the data management, analysis and reporting. Effort</w:t>
      </w:r>
      <w:r w:rsidR="00C27B38" w:rsidRPr="005F7537">
        <w:rPr>
          <w:rFonts w:asciiTheme="minorHAnsi" w:hAnsiTheme="minorHAnsi" w:cstheme="minorHAnsi"/>
          <w:sz w:val="23"/>
          <w:szCs w:val="23"/>
        </w:rPr>
        <w:t xml:space="preserve"> </w:t>
      </w:r>
      <w:r w:rsidR="00791652" w:rsidRPr="005F7537">
        <w:rPr>
          <w:rFonts w:asciiTheme="minorHAnsi" w:hAnsiTheme="minorHAnsi" w:cstheme="minorHAnsi"/>
          <w:sz w:val="23"/>
          <w:szCs w:val="23"/>
        </w:rPr>
        <w:t>would</w:t>
      </w:r>
      <w:r w:rsidR="00C27B38" w:rsidRPr="005F7537">
        <w:rPr>
          <w:rFonts w:asciiTheme="minorHAnsi" w:hAnsiTheme="minorHAnsi" w:cstheme="minorHAnsi"/>
          <w:sz w:val="23"/>
          <w:szCs w:val="23"/>
        </w:rPr>
        <w:t xml:space="preserve"> be better targeted </w:t>
      </w:r>
      <w:r w:rsidR="00862494" w:rsidRPr="005F7537">
        <w:rPr>
          <w:rFonts w:asciiTheme="minorHAnsi" w:hAnsiTheme="minorHAnsi" w:cstheme="minorHAnsi"/>
          <w:sz w:val="23"/>
          <w:szCs w:val="23"/>
        </w:rPr>
        <w:t>in these areas in the immediate term</w:t>
      </w:r>
      <w:r w:rsidR="00E61429" w:rsidRPr="005F7537">
        <w:rPr>
          <w:rFonts w:asciiTheme="minorHAnsi" w:hAnsiTheme="minorHAnsi" w:cstheme="minorHAnsi"/>
          <w:sz w:val="23"/>
          <w:szCs w:val="23"/>
        </w:rPr>
        <w:t xml:space="preserve"> </w:t>
      </w:r>
      <w:r w:rsidR="00862494" w:rsidRPr="005F7537">
        <w:rPr>
          <w:rFonts w:asciiTheme="minorHAnsi" w:hAnsiTheme="minorHAnsi" w:cstheme="minorHAnsi"/>
          <w:sz w:val="23"/>
          <w:szCs w:val="23"/>
        </w:rPr>
        <w:t xml:space="preserve">(see also section </w:t>
      </w:r>
      <w:r w:rsidR="00861E9B" w:rsidRPr="005F7537">
        <w:rPr>
          <w:rFonts w:asciiTheme="minorHAnsi" w:hAnsiTheme="minorHAnsi" w:cstheme="minorHAnsi"/>
          <w:sz w:val="23"/>
          <w:szCs w:val="23"/>
        </w:rPr>
        <w:t>4</w:t>
      </w:r>
      <w:r w:rsidR="00EB3245">
        <w:rPr>
          <w:rFonts w:asciiTheme="minorHAnsi" w:hAnsiTheme="minorHAnsi" w:cstheme="minorHAnsi"/>
          <w:sz w:val="23"/>
          <w:szCs w:val="23"/>
        </w:rPr>
        <w:t>.3</w:t>
      </w:r>
      <w:r w:rsidR="00862494" w:rsidRPr="005F7537">
        <w:rPr>
          <w:rFonts w:asciiTheme="minorHAnsi" w:hAnsiTheme="minorHAnsi" w:cstheme="minorHAnsi"/>
          <w:sz w:val="23"/>
          <w:szCs w:val="23"/>
        </w:rPr>
        <w:t xml:space="preserve"> below)</w:t>
      </w:r>
      <w:r w:rsidR="00C27B38" w:rsidRPr="005F7537">
        <w:rPr>
          <w:rFonts w:asciiTheme="minorHAnsi" w:hAnsiTheme="minorHAnsi" w:cstheme="minorHAnsi"/>
          <w:sz w:val="23"/>
          <w:szCs w:val="23"/>
        </w:rPr>
        <w:t>.</w:t>
      </w:r>
    </w:p>
    <w:p w14:paraId="2A3BD499" w14:textId="77777777" w:rsidR="005F7537" w:rsidRPr="005F7537" w:rsidRDefault="005F7537" w:rsidP="005F7537">
      <w:pPr>
        <w:pStyle w:val="NormalWeb"/>
        <w:spacing w:before="240" w:beforeAutospacing="0" w:after="120" w:afterAutospacing="0"/>
        <w:jc w:val="left"/>
        <w:rPr>
          <w:rFonts w:asciiTheme="minorHAnsi" w:hAnsiTheme="minorHAnsi" w:cstheme="minorHAnsi"/>
          <w:sz w:val="23"/>
          <w:szCs w:val="23"/>
        </w:rPr>
      </w:pPr>
    </w:p>
    <w:p w14:paraId="03604858" w14:textId="489F517D" w:rsidR="0065624E" w:rsidRPr="005F7537" w:rsidRDefault="00A8531C" w:rsidP="005F7537">
      <w:pPr>
        <w:pStyle w:val="Heading1"/>
        <w:numPr>
          <w:ilvl w:val="0"/>
          <w:numId w:val="41"/>
        </w:numPr>
        <w:spacing w:before="240"/>
        <w:ind w:left="357" w:hanging="357"/>
        <w:jc w:val="left"/>
        <w:rPr>
          <w:color w:val="1F497D"/>
          <w:sz w:val="28"/>
          <w:szCs w:val="28"/>
        </w:rPr>
      </w:pPr>
      <w:bookmarkStart w:id="30" w:name="_Toc34088770"/>
      <w:bookmarkStart w:id="31" w:name="_Toc35007760"/>
      <w:bookmarkStart w:id="32" w:name="_Toc35008750"/>
      <w:r w:rsidRPr="005F7537">
        <w:rPr>
          <w:color w:val="1F497D"/>
          <w:sz w:val="28"/>
          <w:szCs w:val="28"/>
        </w:rPr>
        <w:t>A</w:t>
      </w:r>
      <w:r w:rsidR="0065624E" w:rsidRPr="005F7537">
        <w:rPr>
          <w:color w:val="1F497D"/>
          <w:sz w:val="28"/>
          <w:szCs w:val="28"/>
        </w:rPr>
        <w:t>lignment</w:t>
      </w:r>
      <w:bookmarkEnd w:id="30"/>
      <w:bookmarkEnd w:id="31"/>
      <w:bookmarkEnd w:id="32"/>
    </w:p>
    <w:p w14:paraId="1FC41A8B" w14:textId="49E60B4A" w:rsidR="0065624E" w:rsidRPr="005F7537" w:rsidRDefault="005F7537" w:rsidP="005F7537">
      <w:pPr>
        <w:pStyle w:val="Heading2"/>
        <w:spacing w:before="240" w:after="120"/>
        <w:jc w:val="left"/>
        <w:rPr>
          <w:i/>
          <w:color w:val="1F497D"/>
          <w:sz w:val="24"/>
          <w:szCs w:val="24"/>
        </w:rPr>
      </w:pPr>
      <w:bookmarkStart w:id="33" w:name="_Toc34088771"/>
      <w:bookmarkStart w:id="34" w:name="_Toc35008751"/>
      <w:r>
        <w:rPr>
          <w:i/>
          <w:color w:val="1F497D"/>
          <w:sz w:val="24"/>
          <w:szCs w:val="24"/>
        </w:rPr>
        <w:t>3.1</w:t>
      </w:r>
      <w:r>
        <w:rPr>
          <w:i/>
          <w:color w:val="1F497D"/>
          <w:sz w:val="24"/>
          <w:szCs w:val="24"/>
        </w:rPr>
        <w:tab/>
      </w:r>
      <w:r w:rsidR="00BA2BA3" w:rsidRPr="005F7537">
        <w:rPr>
          <w:i/>
          <w:color w:val="1F497D"/>
          <w:sz w:val="24"/>
          <w:szCs w:val="24"/>
        </w:rPr>
        <w:t>D</w:t>
      </w:r>
      <w:r w:rsidR="0065624E" w:rsidRPr="005F7537">
        <w:rPr>
          <w:i/>
          <w:color w:val="1F497D"/>
          <w:sz w:val="24"/>
          <w:szCs w:val="24"/>
        </w:rPr>
        <w:t xml:space="preserve">evelopment of </w:t>
      </w:r>
      <w:r w:rsidR="005619A0" w:rsidRPr="005F7537">
        <w:rPr>
          <w:i/>
          <w:color w:val="1F497D"/>
          <w:sz w:val="24"/>
          <w:szCs w:val="24"/>
        </w:rPr>
        <w:t>the Cook Island Indicators</w:t>
      </w:r>
      <w:bookmarkEnd w:id="33"/>
      <w:bookmarkEnd w:id="34"/>
    </w:p>
    <w:p w14:paraId="032EB3D7" w14:textId="26666B97" w:rsidR="00D77A89" w:rsidRPr="005F7537" w:rsidRDefault="00D77A89" w:rsidP="005F7537">
      <w:pPr>
        <w:spacing w:before="120" w:after="120"/>
        <w:jc w:val="left"/>
        <w:rPr>
          <w:rFonts w:cstheme="minorHAnsi"/>
          <w:sz w:val="23"/>
          <w:szCs w:val="23"/>
        </w:rPr>
      </w:pPr>
      <w:r w:rsidRPr="005F7537">
        <w:rPr>
          <w:rFonts w:cstheme="minorHAnsi"/>
          <w:sz w:val="23"/>
          <w:szCs w:val="23"/>
        </w:rPr>
        <w:t>The process used to develop the CII looked at the mission and vision statements of the 14 Pacific Island Countries (PICs</w:t>
      </w:r>
      <w:r w:rsidR="00BC7F5F" w:rsidRPr="005F7537">
        <w:rPr>
          <w:rFonts w:cstheme="minorHAnsi"/>
          <w:sz w:val="23"/>
          <w:szCs w:val="23"/>
        </w:rPr>
        <w:t>, then members of PJDP</w:t>
      </w:r>
      <w:r w:rsidRPr="005F7537">
        <w:rPr>
          <w:rFonts w:cstheme="minorHAnsi"/>
          <w:sz w:val="23"/>
          <w:szCs w:val="23"/>
        </w:rPr>
        <w:t>) to draw out their core elements</w:t>
      </w:r>
      <w:r w:rsidR="007A1DD0" w:rsidRPr="005F7537">
        <w:rPr>
          <w:rFonts w:cstheme="minorHAnsi"/>
          <w:sz w:val="23"/>
          <w:szCs w:val="23"/>
        </w:rPr>
        <w:t>.</w:t>
      </w:r>
      <w:r w:rsidRPr="005F7537">
        <w:rPr>
          <w:rStyle w:val="FootnoteReference"/>
          <w:rFonts w:cstheme="minorHAnsi"/>
          <w:sz w:val="23"/>
          <w:szCs w:val="23"/>
        </w:rPr>
        <w:footnoteReference w:id="18"/>
      </w:r>
      <w:r w:rsidRPr="005F7537">
        <w:rPr>
          <w:rFonts w:cstheme="minorHAnsi"/>
          <w:sz w:val="23"/>
          <w:szCs w:val="23"/>
        </w:rPr>
        <w:t xml:space="preserve"> </w:t>
      </w:r>
      <w:r w:rsidR="007A1DD0" w:rsidRPr="005F7537">
        <w:rPr>
          <w:rFonts w:cstheme="minorHAnsi"/>
          <w:sz w:val="23"/>
          <w:szCs w:val="23"/>
        </w:rPr>
        <w:t>These were found to reflect “qualities that are commonly considered to be integral to the judicial function.”</w:t>
      </w:r>
      <w:r w:rsidR="007A1DD0" w:rsidRPr="005F7537">
        <w:rPr>
          <w:rStyle w:val="FootnoteReference"/>
          <w:rFonts w:cstheme="minorHAnsi"/>
          <w:sz w:val="23"/>
          <w:szCs w:val="23"/>
        </w:rPr>
        <w:footnoteReference w:id="19"/>
      </w:r>
      <w:r w:rsidR="007A1DD0" w:rsidRPr="005F7537">
        <w:rPr>
          <w:rFonts w:cstheme="minorHAnsi"/>
          <w:sz w:val="23"/>
          <w:szCs w:val="23"/>
        </w:rPr>
        <w:t xml:space="preserve"> T</w:t>
      </w:r>
      <w:r w:rsidRPr="005F7537">
        <w:rPr>
          <w:rFonts w:cstheme="minorHAnsi"/>
          <w:sz w:val="23"/>
          <w:szCs w:val="23"/>
        </w:rPr>
        <w:t xml:space="preserve">he key stakeholders of the partner-courts </w:t>
      </w:r>
      <w:r w:rsidR="005619A0" w:rsidRPr="005F7537">
        <w:rPr>
          <w:rFonts w:cstheme="minorHAnsi"/>
          <w:sz w:val="23"/>
          <w:szCs w:val="23"/>
        </w:rPr>
        <w:t>and</w:t>
      </w:r>
      <w:r w:rsidRPr="005F7537">
        <w:rPr>
          <w:rFonts w:cstheme="minorHAnsi"/>
          <w:sz w:val="23"/>
          <w:szCs w:val="23"/>
        </w:rPr>
        <w:t xml:space="preserve"> </w:t>
      </w:r>
      <w:r w:rsidR="007A1DD0" w:rsidRPr="005F7537">
        <w:rPr>
          <w:rFonts w:cstheme="minorHAnsi"/>
          <w:sz w:val="23"/>
          <w:szCs w:val="23"/>
        </w:rPr>
        <w:t>the common</w:t>
      </w:r>
      <w:r w:rsidRPr="005F7537">
        <w:rPr>
          <w:rFonts w:cstheme="minorHAnsi"/>
          <w:sz w:val="23"/>
          <w:szCs w:val="23"/>
        </w:rPr>
        <w:t xml:space="preserve"> barriers </w:t>
      </w:r>
      <w:r w:rsidR="007A1DD0" w:rsidRPr="005F7537">
        <w:rPr>
          <w:rFonts w:cstheme="minorHAnsi"/>
          <w:sz w:val="23"/>
          <w:szCs w:val="23"/>
        </w:rPr>
        <w:t xml:space="preserve">faced in accessing </w:t>
      </w:r>
      <w:r w:rsidRPr="005F7537">
        <w:rPr>
          <w:rFonts w:cstheme="minorHAnsi"/>
          <w:sz w:val="23"/>
          <w:szCs w:val="23"/>
        </w:rPr>
        <w:t>state justice</w:t>
      </w:r>
      <w:r w:rsidR="007A1DD0" w:rsidRPr="005F7537">
        <w:rPr>
          <w:rFonts w:cstheme="minorHAnsi"/>
          <w:sz w:val="23"/>
          <w:szCs w:val="23"/>
        </w:rPr>
        <w:t xml:space="preserve"> were considered</w:t>
      </w:r>
      <w:r w:rsidRPr="005F7537">
        <w:rPr>
          <w:rFonts w:cstheme="minorHAnsi"/>
          <w:sz w:val="23"/>
          <w:szCs w:val="23"/>
        </w:rPr>
        <w:t xml:space="preserve">. </w:t>
      </w:r>
      <w:r w:rsidR="007A1DD0" w:rsidRPr="005F7537">
        <w:rPr>
          <w:rFonts w:cstheme="minorHAnsi"/>
          <w:sz w:val="23"/>
          <w:szCs w:val="23"/>
        </w:rPr>
        <w:t>Then b</w:t>
      </w:r>
      <w:r w:rsidRPr="005F7537">
        <w:rPr>
          <w:rFonts w:cstheme="minorHAnsi"/>
          <w:sz w:val="23"/>
          <w:szCs w:val="23"/>
        </w:rPr>
        <w:t>uilding on good international practice and an understanding of current and future capacity, the adviser worked collaboratively with the partner courts</w:t>
      </w:r>
      <w:r w:rsidRPr="005F7537">
        <w:rPr>
          <w:rStyle w:val="FootnoteReference"/>
          <w:rFonts w:cstheme="minorHAnsi"/>
          <w:sz w:val="23"/>
          <w:szCs w:val="23"/>
        </w:rPr>
        <w:footnoteReference w:id="20"/>
      </w:r>
      <w:r w:rsidRPr="005F7537">
        <w:rPr>
          <w:rFonts w:cstheme="minorHAnsi"/>
          <w:sz w:val="23"/>
          <w:szCs w:val="23"/>
        </w:rPr>
        <w:t xml:space="preserve"> </w:t>
      </w:r>
      <w:r w:rsidR="007A1DD0" w:rsidRPr="005F7537">
        <w:rPr>
          <w:rFonts w:cstheme="minorHAnsi"/>
          <w:sz w:val="23"/>
          <w:szCs w:val="23"/>
        </w:rPr>
        <w:t>to confirm the key areas or themes of public accountability</w:t>
      </w:r>
      <w:r w:rsidR="005619A0" w:rsidRPr="005F7537">
        <w:rPr>
          <w:rFonts w:cstheme="minorHAnsi"/>
          <w:sz w:val="23"/>
          <w:szCs w:val="23"/>
        </w:rPr>
        <w:t>.</w:t>
      </w:r>
      <w:r w:rsidR="007A1DD0" w:rsidRPr="005F7537">
        <w:rPr>
          <w:rFonts w:cstheme="minorHAnsi"/>
          <w:sz w:val="23"/>
          <w:szCs w:val="23"/>
        </w:rPr>
        <w:t xml:space="preserve"> </w:t>
      </w:r>
      <w:r w:rsidR="005619A0" w:rsidRPr="005F7537">
        <w:rPr>
          <w:rFonts w:cstheme="minorHAnsi"/>
          <w:sz w:val="23"/>
          <w:szCs w:val="23"/>
        </w:rPr>
        <w:t>This</w:t>
      </w:r>
      <w:r w:rsidR="007A1DD0" w:rsidRPr="005F7537">
        <w:rPr>
          <w:rFonts w:cstheme="minorHAnsi"/>
          <w:sz w:val="23"/>
          <w:szCs w:val="23"/>
        </w:rPr>
        <w:t xml:space="preserve"> resulted in the five areas currently found in the CII (being case management, accessibility and affordability, feedback and complaints, human resources and transparency). Once those themes were identified and agreed, indicators to measure progress against these</w:t>
      </w:r>
      <w:r w:rsidR="005619A0" w:rsidRPr="005F7537">
        <w:rPr>
          <w:rFonts w:cstheme="minorHAnsi"/>
          <w:sz w:val="23"/>
          <w:szCs w:val="23"/>
        </w:rPr>
        <w:t xml:space="preserve"> five themes were then </w:t>
      </w:r>
      <w:r w:rsidR="00BA2BA3" w:rsidRPr="005F7537">
        <w:rPr>
          <w:rFonts w:cstheme="minorHAnsi"/>
          <w:sz w:val="23"/>
          <w:szCs w:val="23"/>
        </w:rPr>
        <w:t>developed</w:t>
      </w:r>
      <w:r w:rsidR="005619A0" w:rsidRPr="005F7537">
        <w:rPr>
          <w:rFonts w:cstheme="minorHAnsi"/>
          <w:sz w:val="23"/>
          <w:szCs w:val="23"/>
        </w:rPr>
        <w:t xml:space="preserve"> through a collaborative, participatory process to ensure that they were relevant and appropriate and could be measured by all the courts despite their differences. </w:t>
      </w:r>
      <w:r w:rsidRPr="005F7537">
        <w:rPr>
          <w:rFonts w:cstheme="minorHAnsi"/>
          <w:sz w:val="23"/>
          <w:szCs w:val="23"/>
        </w:rPr>
        <w:t>“The Cook Island Indicators were chosen by Chief Justices [of the partner courts] as they represented essential data that jurisdictions, whether large or small, should ideally have the capacity to collect, analyse and present in their annual reports.”</w:t>
      </w:r>
      <w:r w:rsidRPr="005F7537">
        <w:rPr>
          <w:rStyle w:val="FootnoteReference"/>
          <w:rFonts w:cstheme="minorHAnsi"/>
          <w:sz w:val="23"/>
          <w:szCs w:val="23"/>
        </w:rPr>
        <w:footnoteReference w:id="21"/>
      </w:r>
      <w:r w:rsidRPr="005F7537">
        <w:rPr>
          <w:rFonts w:cstheme="minorHAnsi"/>
          <w:sz w:val="23"/>
          <w:szCs w:val="23"/>
        </w:rPr>
        <w:t xml:space="preserve"> </w:t>
      </w:r>
    </w:p>
    <w:p w14:paraId="64B35B96" w14:textId="538F3EA2" w:rsidR="007A1DD0" w:rsidRPr="005F7537" w:rsidRDefault="005619A0" w:rsidP="005F7537">
      <w:pPr>
        <w:spacing w:before="240" w:after="120"/>
        <w:jc w:val="left"/>
        <w:rPr>
          <w:rFonts w:cstheme="minorHAnsi"/>
          <w:sz w:val="23"/>
          <w:szCs w:val="23"/>
        </w:rPr>
      </w:pPr>
      <w:r w:rsidRPr="005F7537">
        <w:rPr>
          <w:rFonts w:cstheme="minorHAnsi"/>
          <w:sz w:val="23"/>
          <w:szCs w:val="23"/>
        </w:rPr>
        <w:t>The ultimate aim of the support provided by PJSI with respect to the CII was to “engage with Chief Justices on ways to build the capacity of courts in the Pacific region to publish quality court annual reports that are accessible to the public.”</w:t>
      </w:r>
      <w:r w:rsidRPr="005F7537">
        <w:rPr>
          <w:rStyle w:val="FootnoteReference"/>
          <w:rFonts w:cstheme="minorHAnsi"/>
          <w:sz w:val="23"/>
          <w:szCs w:val="23"/>
        </w:rPr>
        <w:footnoteReference w:id="22"/>
      </w:r>
    </w:p>
    <w:p w14:paraId="13AF0C5A" w14:textId="6488DEB7" w:rsidR="0065624E" w:rsidRPr="005F7537" w:rsidRDefault="005F7537" w:rsidP="005F7537">
      <w:pPr>
        <w:pStyle w:val="Heading2"/>
        <w:spacing w:before="240" w:after="120"/>
        <w:jc w:val="left"/>
        <w:rPr>
          <w:i/>
          <w:color w:val="1F497D"/>
          <w:sz w:val="24"/>
          <w:szCs w:val="24"/>
        </w:rPr>
      </w:pPr>
      <w:bookmarkStart w:id="35" w:name="_Toc34088772"/>
      <w:bookmarkStart w:id="36" w:name="_Toc35008752"/>
      <w:r>
        <w:rPr>
          <w:i/>
          <w:color w:val="1F497D"/>
          <w:sz w:val="24"/>
          <w:szCs w:val="24"/>
        </w:rPr>
        <w:t>3.2</w:t>
      </w:r>
      <w:r>
        <w:rPr>
          <w:i/>
          <w:color w:val="1F497D"/>
          <w:sz w:val="24"/>
          <w:szCs w:val="24"/>
        </w:rPr>
        <w:tab/>
      </w:r>
      <w:r w:rsidR="0065624E" w:rsidRPr="005F7537">
        <w:rPr>
          <w:i/>
          <w:color w:val="1F497D"/>
          <w:sz w:val="24"/>
          <w:szCs w:val="24"/>
        </w:rPr>
        <w:t>A</w:t>
      </w:r>
      <w:r>
        <w:rPr>
          <w:i/>
          <w:color w:val="1F497D"/>
          <w:sz w:val="24"/>
          <w:szCs w:val="24"/>
        </w:rPr>
        <w:t>n A</w:t>
      </w:r>
      <w:r w:rsidR="0065624E" w:rsidRPr="005F7537">
        <w:rPr>
          <w:i/>
          <w:color w:val="1F497D"/>
          <w:sz w:val="24"/>
          <w:szCs w:val="24"/>
        </w:rPr>
        <w:t>pproach to</w:t>
      </w:r>
      <w:r w:rsidR="003B22BA" w:rsidRPr="005F7537">
        <w:rPr>
          <w:i/>
          <w:color w:val="1F497D"/>
          <w:sz w:val="24"/>
          <w:szCs w:val="24"/>
        </w:rPr>
        <w:t xml:space="preserve"> </w:t>
      </w:r>
      <w:r>
        <w:rPr>
          <w:i/>
          <w:color w:val="1F497D"/>
          <w:sz w:val="24"/>
          <w:szCs w:val="24"/>
        </w:rPr>
        <w:t>F</w:t>
      </w:r>
      <w:r w:rsidR="003B22BA" w:rsidRPr="005F7537">
        <w:rPr>
          <w:i/>
          <w:color w:val="1F497D"/>
          <w:sz w:val="24"/>
          <w:szCs w:val="24"/>
        </w:rPr>
        <w:t>uture</w:t>
      </w:r>
      <w:r>
        <w:rPr>
          <w:i/>
          <w:color w:val="1F497D"/>
          <w:sz w:val="24"/>
          <w:szCs w:val="24"/>
        </w:rPr>
        <w:t xml:space="preserve"> A</w:t>
      </w:r>
      <w:r w:rsidR="0065624E" w:rsidRPr="005F7537">
        <w:rPr>
          <w:i/>
          <w:color w:val="1F497D"/>
          <w:sz w:val="24"/>
          <w:szCs w:val="24"/>
        </w:rPr>
        <w:t>lignment</w:t>
      </w:r>
      <w:bookmarkEnd w:id="35"/>
      <w:bookmarkEnd w:id="36"/>
    </w:p>
    <w:p w14:paraId="46ABD848" w14:textId="3068463C" w:rsidR="0084269C" w:rsidRPr="005F7537" w:rsidRDefault="003B22BA" w:rsidP="005F7537">
      <w:pPr>
        <w:spacing w:before="120" w:after="120"/>
        <w:jc w:val="left"/>
        <w:rPr>
          <w:sz w:val="23"/>
          <w:szCs w:val="23"/>
        </w:rPr>
      </w:pPr>
      <w:r w:rsidRPr="005F7537">
        <w:rPr>
          <w:sz w:val="23"/>
          <w:szCs w:val="23"/>
        </w:rPr>
        <w:t xml:space="preserve">Whilst it is not recommended that the CII be expanded to align with global measures now, this section outlines an approach </w:t>
      </w:r>
      <w:r w:rsidR="00861E9B" w:rsidRPr="005F7537">
        <w:rPr>
          <w:sz w:val="23"/>
          <w:szCs w:val="23"/>
        </w:rPr>
        <w:t>for</w:t>
      </w:r>
      <w:r w:rsidRPr="005F7537">
        <w:rPr>
          <w:sz w:val="23"/>
          <w:szCs w:val="23"/>
        </w:rPr>
        <w:t xml:space="preserve"> such an expansion of the CII when that becomes appropriate. When </w:t>
      </w:r>
      <w:r w:rsidR="006C7C8B" w:rsidRPr="005F7537">
        <w:rPr>
          <w:sz w:val="23"/>
          <w:szCs w:val="23"/>
        </w:rPr>
        <w:t xml:space="preserve">partner courts </w:t>
      </w:r>
      <w:r w:rsidRPr="005F7537">
        <w:rPr>
          <w:sz w:val="23"/>
          <w:szCs w:val="23"/>
        </w:rPr>
        <w:t xml:space="preserve">do </w:t>
      </w:r>
      <w:r w:rsidR="006C7C8B" w:rsidRPr="005F7537">
        <w:rPr>
          <w:sz w:val="23"/>
          <w:szCs w:val="23"/>
        </w:rPr>
        <w:t>wish to strengthen the alignment of the CII and their accountability for court performance to other global measures</w:t>
      </w:r>
      <w:r w:rsidRPr="005F7537">
        <w:rPr>
          <w:sz w:val="23"/>
          <w:szCs w:val="23"/>
        </w:rPr>
        <w:t xml:space="preserve"> by expanding the CII</w:t>
      </w:r>
      <w:r w:rsidR="000D2125" w:rsidRPr="005F7537">
        <w:rPr>
          <w:sz w:val="23"/>
          <w:szCs w:val="23"/>
        </w:rPr>
        <w:t xml:space="preserve"> at some point in the future</w:t>
      </w:r>
      <w:r w:rsidR="006C7C8B" w:rsidRPr="005F7537">
        <w:rPr>
          <w:sz w:val="23"/>
          <w:szCs w:val="23"/>
        </w:rPr>
        <w:t xml:space="preserve">, it is not recommended that any international framework be adopted in their entirety. </w:t>
      </w:r>
      <w:r w:rsidR="000D2125" w:rsidRPr="005F7537">
        <w:rPr>
          <w:sz w:val="23"/>
          <w:szCs w:val="23"/>
        </w:rPr>
        <w:t>Lifting a framework from elsewhere in its entirety will result in ill-fitting indicators of court performance for the Pacific.</w:t>
      </w:r>
      <w:r w:rsidR="000D2125" w:rsidRPr="005F7537">
        <w:rPr>
          <w:rStyle w:val="FootnoteReference"/>
          <w:sz w:val="23"/>
          <w:szCs w:val="23"/>
        </w:rPr>
        <w:footnoteReference w:id="23"/>
      </w:r>
      <w:r w:rsidR="000D2125" w:rsidRPr="005F7537">
        <w:rPr>
          <w:sz w:val="23"/>
          <w:szCs w:val="23"/>
        </w:rPr>
        <w:t xml:space="preserve"> Instead, it is recommended that partner courts identify the additional themes </w:t>
      </w:r>
      <w:r w:rsidR="000709B3" w:rsidRPr="005F7537">
        <w:rPr>
          <w:sz w:val="23"/>
          <w:szCs w:val="23"/>
        </w:rPr>
        <w:t>against</w:t>
      </w:r>
      <w:r w:rsidR="000D2125" w:rsidRPr="005F7537">
        <w:rPr>
          <w:sz w:val="23"/>
          <w:szCs w:val="23"/>
        </w:rPr>
        <w:t xml:space="preserve"> which they wish to provide public accountability, and then tailor appropriate indicators or measures to those themes as they did for the CII.  </w:t>
      </w:r>
    </w:p>
    <w:p w14:paraId="335B6DD2" w14:textId="143A0C62" w:rsidR="006C7C8B" w:rsidRPr="005F7537" w:rsidRDefault="006C7C8B" w:rsidP="005F7537">
      <w:pPr>
        <w:spacing w:before="240" w:after="120"/>
        <w:jc w:val="left"/>
        <w:rPr>
          <w:sz w:val="23"/>
          <w:szCs w:val="23"/>
        </w:rPr>
      </w:pPr>
      <w:r w:rsidRPr="005F7537">
        <w:rPr>
          <w:sz w:val="23"/>
          <w:szCs w:val="23"/>
        </w:rPr>
        <w:lastRenderedPageBreak/>
        <w:t xml:space="preserve">It is recommended that </w:t>
      </w:r>
      <w:r w:rsidR="000709B3" w:rsidRPr="005F7537">
        <w:rPr>
          <w:sz w:val="23"/>
          <w:szCs w:val="23"/>
        </w:rPr>
        <w:t xml:space="preserve">should </w:t>
      </w:r>
      <w:r w:rsidRPr="005F7537">
        <w:rPr>
          <w:sz w:val="23"/>
          <w:szCs w:val="23"/>
        </w:rPr>
        <w:t>partner courts</w:t>
      </w:r>
      <w:r w:rsidR="000709B3" w:rsidRPr="005F7537">
        <w:rPr>
          <w:sz w:val="23"/>
          <w:szCs w:val="23"/>
        </w:rPr>
        <w:t xml:space="preserve"> wish to expand the CII the following process be followed</w:t>
      </w:r>
      <w:r w:rsidRPr="005F7537">
        <w:rPr>
          <w:sz w:val="23"/>
          <w:szCs w:val="23"/>
        </w:rPr>
        <w:t>:</w:t>
      </w:r>
    </w:p>
    <w:p w14:paraId="61219B8A" w14:textId="436BD90B" w:rsidR="006C7C8B" w:rsidRPr="005F7537" w:rsidRDefault="006C7C8B" w:rsidP="005F7537">
      <w:pPr>
        <w:pStyle w:val="ListParagraph"/>
        <w:numPr>
          <w:ilvl w:val="0"/>
          <w:numId w:val="10"/>
        </w:numPr>
        <w:spacing w:before="120" w:after="120"/>
        <w:ind w:left="714" w:hanging="357"/>
        <w:jc w:val="left"/>
        <w:rPr>
          <w:sz w:val="23"/>
          <w:szCs w:val="23"/>
        </w:rPr>
      </w:pPr>
      <w:r w:rsidRPr="005F7537">
        <w:rPr>
          <w:sz w:val="23"/>
          <w:szCs w:val="23"/>
        </w:rPr>
        <w:t>Review global performance frameworks as a comparison for the CII</w:t>
      </w:r>
      <w:r w:rsidRPr="005F7537">
        <w:rPr>
          <w:rStyle w:val="FootnoteReference"/>
          <w:sz w:val="23"/>
          <w:szCs w:val="23"/>
        </w:rPr>
        <w:footnoteReference w:id="24"/>
      </w:r>
    </w:p>
    <w:p w14:paraId="2FFBED63" w14:textId="62F4D325" w:rsidR="006C7C8B" w:rsidRPr="005F7537" w:rsidRDefault="006C7C8B" w:rsidP="005F7537">
      <w:pPr>
        <w:pStyle w:val="ListParagraph"/>
        <w:numPr>
          <w:ilvl w:val="0"/>
          <w:numId w:val="10"/>
        </w:numPr>
        <w:spacing w:before="120" w:after="120"/>
        <w:ind w:left="714" w:hanging="357"/>
        <w:jc w:val="left"/>
        <w:rPr>
          <w:sz w:val="23"/>
          <w:szCs w:val="23"/>
        </w:rPr>
      </w:pPr>
      <w:r w:rsidRPr="005F7537">
        <w:rPr>
          <w:sz w:val="23"/>
          <w:szCs w:val="23"/>
        </w:rPr>
        <w:t>Consider if there are key thematic areas of public accountability that are relevant to the Pacific or reflect the Pacific’s current priorities</w:t>
      </w:r>
      <w:r w:rsidR="003B22BA" w:rsidRPr="005F7537">
        <w:rPr>
          <w:sz w:val="23"/>
          <w:szCs w:val="23"/>
        </w:rPr>
        <w:t xml:space="preserve"> </w:t>
      </w:r>
      <w:r w:rsidR="00430047" w:rsidRPr="005F7537">
        <w:rPr>
          <w:sz w:val="23"/>
          <w:szCs w:val="23"/>
        </w:rPr>
        <w:t>(and c</w:t>
      </w:r>
      <w:r w:rsidR="003B22BA" w:rsidRPr="005F7537">
        <w:rPr>
          <w:sz w:val="23"/>
          <w:szCs w:val="23"/>
        </w:rPr>
        <w:t>on</w:t>
      </w:r>
      <w:r w:rsidR="00430047" w:rsidRPr="005F7537">
        <w:rPr>
          <w:sz w:val="23"/>
          <w:szCs w:val="23"/>
        </w:rPr>
        <w:t>sider if there are additional appropriate indicators for existing themes that should be added to deepen accountability against currently existing themes.)</w:t>
      </w:r>
    </w:p>
    <w:p w14:paraId="5AF03626" w14:textId="74CFCCE8" w:rsidR="006C7C8B" w:rsidRPr="005F7537" w:rsidRDefault="006C7C8B" w:rsidP="005F7537">
      <w:pPr>
        <w:pStyle w:val="ListParagraph"/>
        <w:numPr>
          <w:ilvl w:val="0"/>
          <w:numId w:val="10"/>
        </w:numPr>
        <w:spacing w:before="120" w:after="120"/>
        <w:ind w:left="714" w:hanging="357"/>
        <w:jc w:val="left"/>
        <w:rPr>
          <w:sz w:val="23"/>
          <w:szCs w:val="23"/>
        </w:rPr>
      </w:pPr>
      <w:r w:rsidRPr="005F7537">
        <w:rPr>
          <w:sz w:val="23"/>
          <w:szCs w:val="23"/>
        </w:rPr>
        <w:t xml:space="preserve">Agree on the </w:t>
      </w:r>
      <w:r w:rsidRPr="005F7537">
        <w:rPr>
          <w:i/>
          <w:iCs/>
          <w:sz w:val="23"/>
          <w:szCs w:val="23"/>
        </w:rPr>
        <w:t>themes</w:t>
      </w:r>
      <w:r w:rsidRPr="005F7537">
        <w:rPr>
          <w:sz w:val="23"/>
          <w:szCs w:val="23"/>
        </w:rPr>
        <w:t xml:space="preserve"> that are to be added to the</w:t>
      </w:r>
      <w:r w:rsidR="00430047" w:rsidRPr="005F7537">
        <w:rPr>
          <w:sz w:val="23"/>
          <w:szCs w:val="23"/>
        </w:rPr>
        <w:t xml:space="preserve"> CII as the</w:t>
      </w:r>
      <w:r w:rsidRPr="005F7537">
        <w:rPr>
          <w:sz w:val="23"/>
          <w:szCs w:val="23"/>
        </w:rPr>
        <w:t xml:space="preserve"> regional framework </w:t>
      </w:r>
    </w:p>
    <w:p w14:paraId="0A4F7917" w14:textId="7B0BC395" w:rsidR="006C7C8B" w:rsidRPr="005F7537" w:rsidRDefault="006C7C8B" w:rsidP="005F7537">
      <w:pPr>
        <w:pStyle w:val="ListParagraph"/>
        <w:numPr>
          <w:ilvl w:val="0"/>
          <w:numId w:val="10"/>
        </w:numPr>
        <w:spacing w:before="120" w:after="120"/>
        <w:ind w:left="714" w:hanging="357"/>
        <w:jc w:val="left"/>
        <w:rPr>
          <w:sz w:val="23"/>
          <w:szCs w:val="23"/>
        </w:rPr>
      </w:pPr>
      <w:r w:rsidRPr="005F7537">
        <w:rPr>
          <w:sz w:val="23"/>
          <w:szCs w:val="23"/>
        </w:rPr>
        <w:t xml:space="preserve">Develop relevant, appropriate, measurable </w:t>
      </w:r>
      <w:r w:rsidRPr="005F7537">
        <w:rPr>
          <w:i/>
          <w:iCs/>
          <w:sz w:val="23"/>
          <w:szCs w:val="23"/>
        </w:rPr>
        <w:t>indicators</w:t>
      </w:r>
      <w:r w:rsidRPr="005F7537">
        <w:rPr>
          <w:sz w:val="23"/>
          <w:szCs w:val="23"/>
        </w:rPr>
        <w:t xml:space="preserve"> through a process that is as participatory and robust as the process used to develop the original 15 CII.</w:t>
      </w:r>
    </w:p>
    <w:p w14:paraId="05587379" w14:textId="7AEA943D" w:rsidR="00D960AC" w:rsidRPr="005F7537" w:rsidRDefault="00B50E7D" w:rsidP="005F7537">
      <w:pPr>
        <w:spacing w:before="240" w:after="120"/>
        <w:jc w:val="left"/>
        <w:rPr>
          <w:sz w:val="23"/>
          <w:szCs w:val="23"/>
        </w:rPr>
      </w:pPr>
      <w:r w:rsidRPr="005F7537">
        <w:rPr>
          <w:sz w:val="23"/>
          <w:szCs w:val="23"/>
        </w:rPr>
        <w:t xml:space="preserve">Over time </w:t>
      </w:r>
      <w:r w:rsidR="00F650F8" w:rsidRPr="005F7537">
        <w:rPr>
          <w:sz w:val="23"/>
          <w:szCs w:val="23"/>
        </w:rPr>
        <w:t xml:space="preserve">the partner courts </w:t>
      </w:r>
      <w:r w:rsidR="00F945CE" w:rsidRPr="005F7537">
        <w:rPr>
          <w:sz w:val="23"/>
          <w:szCs w:val="23"/>
        </w:rPr>
        <w:t>might be supported</w:t>
      </w:r>
      <w:r w:rsidR="00F650F8" w:rsidRPr="005F7537">
        <w:rPr>
          <w:sz w:val="23"/>
          <w:szCs w:val="23"/>
        </w:rPr>
        <w:t xml:space="preserve"> to </w:t>
      </w:r>
      <w:r w:rsidR="00F945CE" w:rsidRPr="005F7537">
        <w:rPr>
          <w:sz w:val="23"/>
          <w:szCs w:val="23"/>
        </w:rPr>
        <w:t>establish</w:t>
      </w:r>
      <w:r w:rsidR="00F650F8" w:rsidRPr="005F7537">
        <w:rPr>
          <w:sz w:val="23"/>
          <w:szCs w:val="23"/>
        </w:rPr>
        <w:t xml:space="preserve"> a</w:t>
      </w:r>
      <w:r w:rsidRPr="005F7537">
        <w:rPr>
          <w:sz w:val="23"/>
          <w:szCs w:val="23"/>
        </w:rPr>
        <w:t xml:space="preserve"> process for regular reflection on </w:t>
      </w:r>
      <w:r w:rsidR="0065624E" w:rsidRPr="005F7537">
        <w:rPr>
          <w:sz w:val="23"/>
          <w:szCs w:val="23"/>
        </w:rPr>
        <w:t xml:space="preserve">international best practice </w:t>
      </w:r>
      <w:r w:rsidRPr="005F7537">
        <w:rPr>
          <w:sz w:val="23"/>
          <w:szCs w:val="23"/>
        </w:rPr>
        <w:t>and</w:t>
      </w:r>
      <w:r w:rsidR="0065624E" w:rsidRPr="005F7537">
        <w:rPr>
          <w:sz w:val="23"/>
          <w:szCs w:val="23"/>
        </w:rPr>
        <w:t xml:space="preserve"> thinking </w:t>
      </w:r>
      <w:r w:rsidR="00E22EA5" w:rsidRPr="005F7537">
        <w:rPr>
          <w:sz w:val="23"/>
          <w:szCs w:val="23"/>
        </w:rPr>
        <w:t>with respect to court performance frameworks and accountability</w:t>
      </w:r>
      <w:r w:rsidR="0065624E" w:rsidRPr="005F7537">
        <w:rPr>
          <w:sz w:val="23"/>
          <w:szCs w:val="23"/>
        </w:rPr>
        <w:t xml:space="preserve">; </w:t>
      </w:r>
      <w:r w:rsidR="00F650F8" w:rsidRPr="005F7537">
        <w:rPr>
          <w:sz w:val="23"/>
          <w:szCs w:val="23"/>
        </w:rPr>
        <w:t xml:space="preserve">to allow for the </w:t>
      </w:r>
      <w:r w:rsidR="0065624E" w:rsidRPr="005F7537">
        <w:rPr>
          <w:sz w:val="23"/>
          <w:szCs w:val="23"/>
        </w:rPr>
        <w:t xml:space="preserve">review </w:t>
      </w:r>
      <w:r w:rsidR="00F650F8" w:rsidRPr="005F7537">
        <w:rPr>
          <w:sz w:val="23"/>
          <w:szCs w:val="23"/>
        </w:rPr>
        <w:t>of the</w:t>
      </w:r>
      <w:r w:rsidR="0065624E" w:rsidRPr="005F7537">
        <w:rPr>
          <w:sz w:val="23"/>
          <w:szCs w:val="23"/>
        </w:rPr>
        <w:t xml:space="preserve"> thematic areas </w:t>
      </w:r>
      <w:r w:rsidR="00F650F8" w:rsidRPr="005F7537">
        <w:rPr>
          <w:sz w:val="23"/>
          <w:szCs w:val="23"/>
        </w:rPr>
        <w:t xml:space="preserve">that </w:t>
      </w:r>
      <w:r w:rsidR="0065624E" w:rsidRPr="005F7537">
        <w:rPr>
          <w:sz w:val="23"/>
          <w:szCs w:val="23"/>
        </w:rPr>
        <w:t xml:space="preserve">are </w:t>
      </w:r>
      <w:r w:rsidR="00F650F8" w:rsidRPr="005F7537">
        <w:rPr>
          <w:sz w:val="23"/>
          <w:szCs w:val="23"/>
        </w:rPr>
        <w:t xml:space="preserve">currently </w:t>
      </w:r>
      <w:r w:rsidR="0065624E" w:rsidRPr="005F7537">
        <w:rPr>
          <w:sz w:val="23"/>
          <w:szCs w:val="23"/>
        </w:rPr>
        <w:t xml:space="preserve">covered </w:t>
      </w:r>
      <w:r w:rsidR="00F650F8" w:rsidRPr="005F7537">
        <w:rPr>
          <w:sz w:val="23"/>
          <w:szCs w:val="23"/>
        </w:rPr>
        <w:t>by the CII</w:t>
      </w:r>
      <w:r w:rsidR="0065624E" w:rsidRPr="005F7537">
        <w:rPr>
          <w:sz w:val="23"/>
          <w:szCs w:val="23"/>
        </w:rPr>
        <w:t xml:space="preserve"> </w:t>
      </w:r>
      <w:r w:rsidR="00F650F8" w:rsidRPr="005F7537">
        <w:rPr>
          <w:sz w:val="23"/>
          <w:szCs w:val="23"/>
        </w:rPr>
        <w:t>and what would be</w:t>
      </w:r>
      <w:r w:rsidR="0065624E" w:rsidRPr="005F7537">
        <w:rPr>
          <w:sz w:val="23"/>
          <w:szCs w:val="23"/>
        </w:rPr>
        <w:t xml:space="preserve"> appropriate for region. </w:t>
      </w:r>
      <w:r w:rsidRPr="005F7537">
        <w:rPr>
          <w:sz w:val="23"/>
          <w:szCs w:val="23"/>
        </w:rPr>
        <w:t xml:space="preserve">This could be incorporated into program support and ultimately become part of a sustainable </w:t>
      </w:r>
      <w:r w:rsidR="00F650F8" w:rsidRPr="005F7537">
        <w:rPr>
          <w:sz w:val="23"/>
          <w:szCs w:val="23"/>
        </w:rPr>
        <w:t xml:space="preserve">ongoing </w:t>
      </w:r>
      <w:r w:rsidRPr="005F7537">
        <w:rPr>
          <w:sz w:val="23"/>
          <w:szCs w:val="23"/>
        </w:rPr>
        <w:t>mechanism</w:t>
      </w:r>
      <w:r w:rsidR="00F650F8" w:rsidRPr="005F7537">
        <w:rPr>
          <w:sz w:val="23"/>
          <w:szCs w:val="23"/>
        </w:rPr>
        <w:t xml:space="preserve"> (see section 8 below).</w:t>
      </w:r>
    </w:p>
    <w:p w14:paraId="7ED7798D" w14:textId="5B03A485" w:rsidR="0065624E" w:rsidRPr="005F7537" w:rsidRDefault="00F650F8" w:rsidP="005F7537">
      <w:pPr>
        <w:spacing w:before="240" w:after="120"/>
        <w:jc w:val="left"/>
        <w:rPr>
          <w:sz w:val="23"/>
          <w:szCs w:val="23"/>
        </w:rPr>
      </w:pPr>
      <w:r w:rsidRPr="005F7537">
        <w:rPr>
          <w:sz w:val="23"/>
          <w:szCs w:val="23"/>
        </w:rPr>
        <w:t>In addition to ensuring the relevance of both themes and indicators for measuring progress of court performance, a robust collaborative process for their development and adoption has the advantage of supporting a consistent understanding</w:t>
      </w:r>
      <w:r w:rsidR="00791652" w:rsidRPr="005F7537">
        <w:rPr>
          <w:sz w:val="23"/>
          <w:szCs w:val="23"/>
        </w:rPr>
        <w:t xml:space="preserve"> together</w:t>
      </w:r>
      <w:r w:rsidRPr="005F7537">
        <w:rPr>
          <w:sz w:val="23"/>
          <w:szCs w:val="23"/>
        </w:rPr>
        <w:t xml:space="preserve"> with greater ownership and sustainability. </w:t>
      </w:r>
      <w:r w:rsidR="003B22BA" w:rsidRPr="005F7537">
        <w:rPr>
          <w:sz w:val="23"/>
          <w:szCs w:val="23"/>
        </w:rPr>
        <w:t xml:space="preserve">It has also tended </w:t>
      </w:r>
      <w:r w:rsidR="00430047" w:rsidRPr="005F7537">
        <w:rPr>
          <w:sz w:val="23"/>
          <w:szCs w:val="23"/>
        </w:rPr>
        <w:t xml:space="preserve">in the past </w:t>
      </w:r>
      <w:r w:rsidR="003B22BA" w:rsidRPr="005F7537">
        <w:rPr>
          <w:sz w:val="23"/>
          <w:szCs w:val="23"/>
        </w:rPr>
        <w:t>to support consensus-based progress towards increased transparency and accountability over time.</w:t>
      </w:r>
    </w:p>
    <w:p w14:paraId="35CB5749" w14:textId="77777777" w:rsidR="005F7537" w:rsidRPr="005F7537" w:rsidRDefault="005F7537" w:rsidP="005F7537">
      <w:pPr>
        <w:spacing w:before="240" w:after="120"/>
        <w:jc w:val="left"/>
        <w:rPr>
          <w:sz w:val="23"/>
          <w:szCs w:val="23"/>
        </w:rPr>
      </w:pPr>
    </w:p>
    <w:p w14:paraId="59E53803" w14:textId="5435B531" w:rsidR="00C73037" w:rsidRPr="005F7537" w:rsidRDefault="00C73037" w:rsidP="005F7537">
      <w:pPr>
        <w:pStyle w:val="Heading1"/>
        <w:numPr>
          <w:ilvl w:val="0"/>
          <w:numId w:val="41"/>
        </w:numPr>
        <w:spacing w:before="240"/>
        <w:ind w:left="357" w:hanging="357"/>
        <w:jc w:val="left"/>
        <w:rPr>
          <w:color w:val="1F497D"/>
          <w:sz w:val="28"/>
          <w:szCs w:val="28"/>
        </w:rPr>
      </w:pPr>
      <w:bookmarkStart w:id="37" w:name="_Toc34088774"/>
      <w:bookmarkStart w:id="38" w:name="_Toc35007761"/>
      <w:bookmarkStart w:id="39" w:name="_Toc35008753"/>
      <w:r w:rsidRPr="005F7537">
        <w:rPr>
          <w:color w:val="1F497D"/>
          <w:sz w:val="28"/>
          <w:szCs w:val="28"/>
        </w:rPr>
        <w:t>Cook Island Indicators</w:t>
      </w:r>
      <w:bookmarkEnd w:id="37"/>
      <w:bookmarkEnd w:id="38"/>
      <w:bookmarkEnd w:id="39"/>
    </w:p>
    <w:p w14:paraId="49A2A8FA" w14:textId="163F213A" w:rsidR="00C73037" w:rsidRPr="005F7537" w:rsidRDefault="005F7537" w:rsidP="005F7537">
      <w:pPr>
        <w:pStyle w:val="Heading2"/>
        <w:spacing w:before="240" w:after="120"/>
        <w:jc w:val="left"/>
        <w:rPr>
          <w:i/>
          <w:color w:val="1F497D"/>
          <w:sz w:val="24"/>
          <w:szCs w:val="24"/>
        </w:rPr>
      </w:pPr>
      <w:bookmarkStart w:id="40" w:name="_Toc34088775"/>
      <w:bookmarkStart w:id="41" w:name="_Toc35008754"/>
      <w:r>
        <w:rPr>
          <w:i/>
          <w:color w:val="1F497D"/>
          <w:sz w:val="24"/>
          <w:szCs w:val="24"/>
        </w:rPr>
        <w:t>4.1</w:t>
      </w:r>
      <w:r>
        <w:rPr>
          <w:i/>
          <w:color w:val="1F497D"/>
          <w:sz w:val="24"/>
          <w:szCs w:val="24"/>
        </w:rPr>
        <w:tab/>
      </w:r>
      <w:r w:rsidR="00C24AAE" w:rsidRPr="005F7537">
        <w:rPr>
          <w:i/>
          <w:color w:val="1F497D"/>
          <w:sz w:val="24"/>
          <w:szCs w:val="24"/>
        </w:rPr>
        <w:t xml:space="preserve">The </w:t>
      </w:r>
      <w:bookmarkEnd w:id="40"/>
      <w:r>
        <w:rPr>
          <w:i/>
          <w:color w:val="1F497D"/>
          <w:sz w:val="24"/>
          <w:szCs w:val="24"/>
        </w:rPr>
        <w:t>C</w:t>
      </w:r>
      <w:r w:rsidR="00430047" w:rsidRPr="005F7537">
        <w:rPr>
          <w:i/>
          <w:color w:val="1F497D"/>
          <w:sz w:val="24"/>
          <w:szCs w:val="24"/>
        </w:rPr>
        <w:t>urrent 15 CII</w:t>
      </w:r>
      <w:bookmarkEnd w:id="41"/>
    </w:p>
    <w:p w14:paraId="57BFC16A" w14:textId="092DAB4A" w:rsidR="00150F35" w:rsidRPr="005F7537" w:rsidRDefault="00430047" w:rsidP="005F7537">
      <w:pPr>
        <w:spacing w:before="120" w:after="120"/>
        <w:jc w:val="left"/>
        <w:rPr>
          <w:sz w:val="23"/>
          <w:szCs w:val="23"/>
          <w:lang w:val="en-GB"/>
        </w:rPr>
      </w:pPr>
      <w:r w:rsidRPr="005F7537">
        <w:rPr>
          <w:sz w:val="23"/>
          <w:szCs w:val="23"/>
          <w:lang w:val="en-GB"/>
        </w:rPr>
        <w:t xml:space="preserve">At this time, it is recommended that reporting against the CII be consolidated, rather than expanded. </w:t>
      </w:r>
      <w:r w:rsidR="00150F35" w:rsidRPr="005F7537">
        <w:rPr>
          <w:sz w:val="23"/>
          <w:szCs w:val="23"/>
          <w:lang w:val="en-GB"/>
        </w:rPr>
        <w:t>A</w:t>
      </w:r>
      <w:r w:rsidR="000709B3" w:rsidRPr="005F7537">
        <w:rPr>
          <w:sz w:val="23"/>
          <w:szCs w:val="23"/>
        </w:rPr>
        <w:t>dditional</w:t>
      </w:r>
      <w:r w:rsidR="00150F35" w:rsidRPr="005F7537">
        <w:rPr>
          <w:sz w:val="23"/>
          <w:szCs w:val="23"/>
        </w:rPr>
        <w:t xml:space="preserve"> themes or indicators should not be added to the CII at this time, for the purpose of aligning the CII with other global frameworks for measuring court performance.</w:t>
      </w:r>
      <w:r w:rsidR="00150F35" w:rsidRPr="005F7537">
        <w:rPr>
          <w:sz w:val="23"/>
          <w:szCs w:val="23"/>
          <w:lang w:val="en-GB"/>
        </w:rPr>
        <w:t xml:space="preserve"> </w:t>
      </w:r>
    </w:p>
    <w:p w14:paraId="708C8ABC" w14:textId="166B41D4" w:rsidR="00150F35" w:rsidRPr="005F7537" w:rsidRDefault="00150F35" w:rsidP="005F7537">
      <w:pPr>
        <w:spacing w:before="240" w:after="120"/>
        <w:jc w:val="left"/>
        <w:rPr>
          <w:sz w:val="23"/>
          <w:szCs w:val="23"/>
          <w:lang w:val="en-GB"/>
        </w:rPr>
      </w:pPr>
      <w:r w:rsidRPr="005F7537">
        <w:rPr>
          <w:sz w:val="23"/>
          <w:szCs w:val="23"/>
          <w:lang w:val="en-GB"/>
        </w:rPr>
        <w:t xml:space="preserve">The reasons for this are twofold. First, the five thematic areas covered by the CII provide a sufficient basis for effective public accountability and transparency; they continue to represent the essential elements of justice as identified by the Chief Justices of the partner courts; and when compared with other global court performance frameworks there are no additional themes that would seem to </w:t>
      </w:r>
      <w:r w:rsidR="000709B3" w:rsidRPr="005F7537">
        <w:rPr>
          <w:sz w:val="23"/>
          <w:szCs w:val="23"/>
          <w:lang w:val="en-GB"/>
        </w:rPr>
        <w:t>require</w:t>
      </w:r>
      <w:r w:rsidRPr="005F7537">
        <w:rPr>
          <w:sz w:val="23"/>
          <w:szCs w:val="23"/>
          <w:lang w:val="en-GB"/>
        </w:rPr>
        <w:t xml:space="preserve"> immediate incorporation. Second, there is significant diversity in capacity with respect to data management, effective reporting and accountability across partner courts; very few courts consistently report against </w:t>
      </w:r>
      <w:r w:rsidRPr="005F7537">
        <w:rPr>
          <w:i/>
          <w:iCs/>
          <w:sz w:val="23"/>
          <w:szCs w:val="23"/>
          <w:lang w:val="en-GB"/>
        </w:rPr>
        <w:t>all</w:t>
      </w:r>
      <w:r w:rsidRPr="005F7537">
        <w:rPr>
          <w:sz w:val="23"/>
          <w:szCs w:val="23"/>
          <w:lang w:val="en-GB"/>
        </w:rPr>
        <w:t xml:space="preserve"> 15 CII annually (or regularly through other media) and all the partner courts could significantly improve the quality of their </w:t>
      </w:r>
      <w:r w:rsidRPr="005F7537">
        <w:rPr>
          <w:sz w:val="23"/>
          <w:szCs w:val="23"/>
          <w:lang w:val="en-GB"/>
        </w:rPr>
        <w:lastRenderedPageBreak/>
        <w:t>reporting against the CII, building on strengthened data management, and providing better and more accessible analysis of information to the public.</w:t>
      </w:r>
    </w:p>
    <w:p w14:paraId="0D403807" w14:textId="61BD7382" w:rsidR="00430047" w:rsidRPr="005F7537" w:rsidRDefault="00150F35" w:rsidP="005F7537">
      <w:pPr>
        <w:spacing w:before="240" w:after="120"/>
        <w:jc w:val="left"/>
        <w:rPr>
          <w:sz w:val="23"/>
          <w:szCs w:val="23"/>
          <w:lang w:val="en-GB"/>
        </w:rPr>
      </w:pPr>
      <w:r w:rsidRPr="005F7537">
        <w:rPr>
          <w:sz w:val="23"/>
          <w:szCs w:val="23"/>
          <w:lang w:val="en-GB"/>
        </w:rPr>
        <w:t>G</w:t>
      </w:r>
      <w:r w:rsidR="00430047" w:rsidRPr="005F7537">
        <w:rPr>
          <w:sz w:val="23"/>
          <w:szCs w:val="23"/>
          <w:lang w:val="en-GB"/>
        </w:rPr>
        <w:t>iven th</w:t>
      </w:r>
      <w:r w:rsidRPr="005F7537">
        <w:rPr>
          <w:sz w:val="23"/>
          <w:szCs w:val="23"/>
          <w:lang w:val="en-GB"/>
        </w:rPr>
        <w:t xml:space="preserve">e </w:t>
      </w:r>
      <w:r w:rsidR="00430047" w:rsidRPr="005F7537">
        <w:rPr>
          <w:sz w:val="23"/>
          <w:szCs w:val="23"/>
          <w:lang w:val="en-GB"/>
        </w:rPr>
        <w:t xml:space="preserve">effort that is required to build capacity in data management, monitoring, analysis and reporting, </w:t>
      </w:r>
      <w:r w:rsidR="000709B3" w:rsidRPr="005F7537">
        <w:rPr>
          <w:sz w:val="23"/>
          <w:szCs w:val="23"/>
          <w:lang w:val="en-GB"/>
        </w:rPr>
        <w:t>there</w:t>
      </w:r>
      <w:r w:rsidR="00430047" w:rsidRPr="005F7537">
        <w:rPr>
          <w:sz w:val="23"/>
          <w:szCs w:val="23"/>
          <w:lang w:val="en-GB"/>
        </w:rPr>
        <w:t xml:space="preserve"> is unlikely </w:t>
      </w:r>
      <w:r w:rsidRPr="005F7537">
        <w:rPr>
          <w:sz w:val="23"/>
          <w:szCs w:val="23"/>
          <w:lang w:val="en-GB"/>
        </w:rPr>
        <w:t xml:space="preserve">to be </w:t>
      </w:r>
      <w:r w:rsidR="00430047" w:rsidRPr="005F7537">
        <w:rPr>
          <w:sz w:val="23"/>
          <w:szCs w:val="23"/>
          <w:lang w:val="en-GB"/>
        </w:rPr>
        <w:t xml:space="preserve">appetite across partner courts to expand on the data that is to be collected </w:t>
      </w:r>
      <w:r w:rsidRPr="005F7537">
        <w:rPr>
          <w:sz w:val="23"/>
          <w:szCs w:val="23"/>
          <w:lang w:val="en-GB"/>
        </w:rPr>
        <w:t>at this time</w:t>
      </w:r>
      <w:r w:rsidR="00430047" w:rsidRPr="005F7537">
        <w:rPr>
          <w:sz w:val="23"/>
          <w:szCs w:val="23"/>
          <w:lang w:val="en-GB"/>
        </w:rPr>
        <w:t xml:space="preserve">. </w:t>
      </w:r>
    </w:p>
    <w:p w14:paraId="5A137E9D" w14:textId="6D14B4BA" w:rsidR="00430047" w:rsidRPr="005F7537" w:rsidRDefault="00430047" w:rsidP="005F7537">
      <w:pPr>
        <w:spacing w:before="240" w:after="120"/>
        <w:jc w:val="left"/>
        <w:rPr>
          <w:sz w:val="23"/>
          <w:szCs w:val="23"/>
        </w:rPr>
      </w:pPr>
      <w:r w:rsidRPr="005F7537">
        <w:rPr>
          <w:sz w:val="23"/>
          <w:szCs w:val="23"/>
        </w:rPr>
        <w:t>Instead the focus for the next 4-5 years should be on consolidating and embedding the outcomes achieved with respect to performance and accountability so far, thereby strengthening and deepening the transparency and accountability achieved by partner courts across the region.</w:t>
      </w:r>
    </w:p>
    <w:p w14:paraId="00184D19" w14:textId="17BE777D" w:rsidR="00430047" w:rsidRPr="005F7537" w:rsidRDefault="00150F35" w:rsidP="005F7537">
      <w:pPr>
        <w:spacing w:before="240" w:after="120"/>
        <w:jc w:val="left"/>
        <w:rPr>
          <w:sz w:val="23"/>
          <w:szCs w:val="23"/>
        </w:rPr>
      </w:pPr>
      <w:r w:rsidRPr="005F7537">
        <w:rPr>
          <w:sz w:val="23"/>
          <w:szCs w:val="23"/>
        </w:rPr>
        <w:t xml:space="preserve">In summary this is </w:t>
      </w:r>
      <w:r w:rsidR="00430047" w:rsidRPr="005F7537">
        <w:rPr>
          <w:sz w:val="23"/>
          <w:szCs w:val="23"/>
        </w:rPr>
        <w:t xml:space="preserve">because: </w:t>
      </w:r>
    </w:p>
    <w:p w14:paraId="3F52705B" w14:textId="77777777" w:rsidR="00430047" w:rsidRPr="005F7537" w:rsidRDefault="00430047" w:rsidP="005F7537">
      <w:pPr>
        <w:pStyle w:val="ListParagraph"/>
        <w:numPr>
          <w:ilvl w:val="0"/>
          <w:numId w:val="11"/>
        </w:numPr>
        <w:spacing w:before="120" w:after="120"/>
        <w:ind w:left="714" w:hanging="357"/>
        <w:jc w:val="left"/>
        <w:rPr>
          <w:sz w:val="23"/>
          <w:szCs w:val="23"/>
        </w:rPr>
      </w:pPr>
      <w:proofErr w:type="gramStart"/>
      <w:r w:rsidRPr="005F7537">
        <w:rPr>
          <w:sz w:val="23"/>
          <w:szCs w:val="23"/>
        </w:rPr>
        <w:t>there</w:t>
      </w:r>
      <w:proofErr w:type="gramEnd"/>
      <w:r w:rsidRPr="005F7537">
        <w:rPr>
          <w:sz w:val="23"/>
          <w:szCs w:val="23"/>
        </w:rPr>
        <w:t xml:space="preserve"> is already significant alignment with key themes of international accountability for court performance (see figure 1). </w:t>
      </w:r>
    </w:p>
    <w:p w14:paraId="58AD1658" w14:textId="77777777" w:rsidR="00430047" w:rsidRPr="005F7537" w:rsidRDefault="00430047" w:rsidP="005F7537">
      <w:pPr>
        <w:pStyle w:val="ListParagraph"/>
        <w:numPr>
          <w:ilvl w:val="0"/>
          <w:numId w:val="11"/>
        </w:numPr>
        <w:spacing w:before="120" w:after="120"/>
        <w:ind w:left="714" w:hanging="357"/>
        <w:jc w:val="left"/>
        <w:rPr>
          <w:sz w:val="23"/>
          <w:szCs w:val="23"/>
        </w:rPr>
      </w:pPr>
      <w:proofErr w:type="gramStart"/>
      <w:r w:rsidRPr="005F7537">
        <w:rPr>
          <w:sz w:val="23"/>
          <w:szCs w:val="23"/>
        </w:rPr>
        <w:t>there</w:t>
      </w:r>
      <w:proofErr w:type="gramEnd"/>
      <w:r w:rsidRPr="005F7537">
        <w:rPr>
          <w:sz w:val="23"/>
          <w:szCs w:val="23"/>
        </w:rPr>
        <w:t xml:space="preserve"> is no uniform capacity across all partner courts to report effectively against all 15 CII annually, that is, not all partner courts are reporting publicly against all 15 CII for the year immediately past every year. </w:t>
      </w:r>
    </w:p>
    <w:p w14:paraId="033F19CB" w14:textId="77777777" w:rsidR="00430047" w:rsidRPr="005F7537" w:rsidRDefault="00430047" w:rsidP="005F7537">
      <w:pPr>
        <w:pStyle w:val="ListParagraph"/>
        <w:numPr>
          <w:ilvl w:val="0"/>
          <w:numId w:val="11"/>
        </w:numPr>
        <w:spacing w:before="120" w:after="120"/>
        <w:ind w:left="714" w:hanging="357"/>
        <w:jc w:val="left"/>
        <w:rPr>
          <w:sz w:val="23"/>
          <w:szCs w:val="23"/>
        </w:rPr>
      </w:pPr>
      <w:r w:rsidRPr="005F7537">
        <w:rPr>
          <w:sz w:val="23"/>
          <w:szCs w:val="23"/>
        </w:rPr>
        <w:t>The thematic areas currently included within the 15 CII, if reported against well, provide effective essential data to support a good level of transparency and accountability to stakeholders and users in the context of the Pacific.</w:t>
      </w:r>
    </w:p>
    <w:p w14:paraId="26CD42D6" w14:textId="77777777" w:rsidR="00430047" w:rsidRPr="005F7537" w:rsidRDefault="00430047" w:rsidP="005F7537">
      <w:pPr>
        <w:pStyle w:val="ListParagraph"/>
        <w:numPr>
          <w:ilvl w:val="0"/>
          <w:numId w:val="11"/>
        </w:numPr>
        <w:spacing w:before="120" w:after="120"/>
        <w:ind w:left="714" w:hanging="357"/>
        <w:jc w:val="left"/>
        <w:rPr>
          <w:sz w:val="23"/>
          <w:szCs w:val="23"/>
        </w:rPr>
      </w:pPr>
      <w:r w:rsidRPr="005F7537">
        <w:rPr>
          <w:sz w:val="23"/>
          <w:szCs w:val="23"/>
        </w:rPr>
        <w:t>Partner courts are currently focusing on strengthening their capacity for data capture, collection, analysis, monitoring and reporting, all of which will support more effective reporting and improve the quality of reports and accountability.</w:t>
      </w:r>
    </w:p>
    <w:p w14:paraId="2B89C72A" w14:textId="2A01622D" w:rsidR="00430047" w:rsidRPr="005F7537" w:rsidRDefault="00430047" w:rsidP="005F7537">
      <w:pPr>
        <w:pStyle w:val="ListParagraph"/>
        <w:numPr>
          <w:ilvl w:val="0"/>
          <w:numId w:val="11"/>
        </w:numPr>
        <w:spacing w:before="120" w:after="120"/>
        <w:ind w:left="714" w:hanging="357"/>
        <w:jc w:val="left"/>
        <w:rPr>
          <w:sz w:val="23"/>
          <w:szCs w:val="23"/>
        </w:rPr>
      </w:pPr>
      <w:r w:rsidRPr="005F7537">
        <w:rPr>
          <w:sz w:val="23"/>
          <w:szCs w:val="23"/>
        </w:rPr>
        <w:t>Partner courts are currently focusing on strengthening their capacity to capture, analyse and report on key sex, age and disability disaggregated data which are highly pertinent to users, stakeholders, interest groups and observers.</w:t>
      </w:r>
    </w:p>
    <w:p w14:paraId="5FAA624F" w14:textId="29E54636" w:rsidR="00430047" w:rsidRPr="005F7537" w:rsidRDefault="00430047" w:rsidP="005F7537">
      <w:pPr>
        <w:pStyle w:val="ListParagraph"/>
        <w:numPr>
          <w:ilvl w:val="0"/>
          <w:numId w:val="11"/>
        </w:numPr>
        <w:spacing w:before="120" w:after="120"/>
        <w:ind w:left="714" w:hanging="357"/>
        <w:jc w:val="left"/>
        <w:rPr>
          <w:sz w:val="23"/>
          <w:szCs w:val="23"/>
        </w:rPr>
      </w:pPr>
      <w:r w:rsidRPr="005F7537">
        <w:rPr>
          <w:sz w:val="23"/>
          <w:szCs w:val="23"/>
        </w:rPr>
        <w:t>Partner courts, with the support of the Efficiency Adviser and ICT Adviser, are focusing on building their capacities to collect, analyse and monitor seven key CPIs (see section 4</w:t>
      </w:r>
      <w:r w:rsidR="00EB3245">
        <w:rPr>
          <w:sz w:val="23"/>
          <w:szCs w:val="23"/>
        </w:rPr>
        <w:t>.2</w:t>
      </w:r>
      <w:r w:rsidRPr="005F7537">
        <w:rPr>
          <w:sz w:val="23"/>
          <w:szCs w:val="23"/>
        </w:rPr>
        <w:t xml:space="preserve"> below) to improve court management systems and actual performance.</w:t>
      </w:r>
    </w:p>
    <w:p w14:paraId="268A588D" w14:textId="12201245" w:rsidR="00430047" w:rsidRPr="005F7537" w:rsidRDefault="00430047" w:rsidP="005F7537">
      <w:pPr>
        <w:pStyle w:val="ListParagraph"/>
        <w:numPr>
          <w:ilvl w:val="0"/>
          <w:numId w:val="11"/>
        </w:numPr>
        <w:spacing w:before="120" w:after="120"/>
        <w:ind w:left="714" w:hanging="357"/>
        <w:jc w:val="left"/>
        <w:rPr>
          <w:sz w:val="23"/>
          <w:szCs w:val="23"/>
        </w:rPr>
      </w:pPr>
      <w:r w:rsidRPr="005F7537">
        <w:rPr>
          <w:sz w:val="23"/>
          <w:szCs w:val="23"/>
        </w:rPr>
        <w:t>Partner courts, with the support of the Accountability Adviser, are improving the quality and accessibility of their reporting to the public.</w:t>
      </w:r>
    </w:p>
    <w:p w14:paraId="2473E99F" w14:textId="77777777" w:rsidR="00430047" w:rsidRPr="005F7537" w:rsidRDefault="00430047" w:rsidP="005F7537">
      <w:pPr>
        <w:pStyle w:val="ListParagraph"/>
        <w:numPr>
          <w:ilvl w:val="0"/>
          <w:numId w:val="11"/>
        </w:numPr>
        <w:spacing w:before="120" w:after="120"/>
        <w:ind w:left="714" w:hanging="357"/>
        <w:jc w:val="left"/>
        <w:rPr>
          <w:sz w:val="23"/>
          <w:szCs w:val="23"/>
        </w:rPr>
      </w:pPr>
      <w:r w:rsidRPr="005F7537">
        <w:rPr>
          <w:sz w:val="23"/>
          <w:szCs w:val="23"/>
        </w:rPr>
        <w:t xml:space="preserve">There has been limited uptake to date of the additional indicators recommended in the </w:t>
      </w:r>
      <w:r w:rsidRPr="005F7537">
        <w:rPr>
          <w:rFonts w:cstheme="minorHAnsi"/>
          <w:i/>
          <w:iCs/>
          <w:sz w:val="23"/>
          <w:szCs w:val="23"/>
        </w:rPr>
        <w:t xml:space="preserve">Court Performance Planning and Measurement Strategy Paper </w:t>
      </w:r>
      <w:r w:rsidRPr="005F7537">
        <w:rPr>
          <w:rFonts w:cstheme="minorHAnsi"/>
          <w:sz w:val="23"/>
          <w:szCs w:val="23"/>
        </w:rPr>
        <w:t xml:space="preserve">which is perhaps, indicative of the fact that the current focus is on improving internal capacity (as outlined in the points above) which will eventually support </w:t>
      </w:r>
      <w:r w:rsidRPr="005F7537">
        <w:rPr>
          <w:rFonts w:cstheme="minorHAnsi"/>
          <w:i/>
          <w:iCs/>
          <w:sz w:val="23"/>
          <w:szCs w:val="23"/>
        </w:rPr>
        <w:t>better</w:t>
      </w:r>
      <w:r w:rsidRPr="005F7537">
        <w:rPr>
          <w:rFonts w:cstheme="minorHAnsi"/>
          <w:sz w:val="23"/>
          <w:szCs w:val="23"/>
        </w:rPr>
        <w:t xml:space="preserve"> accountability, rather than increasing the current number of indicators, and therefore data that needs to be collected</w:t>
      </w:r>
      <w:r w:rsidRPr="005F7537">
        <w:rPr>
          <w:rFonts w:cstheme="minorHAnsi"/>
          <w:i/>
          <w:iCs/>
          <w:sz w:val="23"/>
          <w:szCs w:val="23"/>
        </w:rPr>
        <w:t>.</w:t>
      </w:r>
    </w:p>
    <w:p w14:paraId="0DD64EC8" w14:textId="77777777" w:rsidR="00430047" w:rsidRPr="005F7537" w:rsidRDefault="00430047" w:rsidP="005F7537">
      <w:pPr>
        <w:pStyle w:val="ListParagraph"/>
        <w:numPr>
          <w:ilvl w:val="0"/>
          <w:numId w:val="11"/>
        </w:numPr>
        <w:spacing w:before="120" w:after="120"/>
        <w:ind w:left="714" w:hanging="357"/>
        <w:jc w:val="left"/>
        <w:rPr>
          <w:sz w:val="23"/>
          <w:szCs w:val="23"/>
        </w:rPr>
      </w:pPr>
      <w:r w:rsidRPr="005F7537">
        <w:rPr>
          <w:rFonts w:cstheme="minorHAnsi"/>
          <w:sz w:val="23"/>
          <w:szCs w:val="23"/>
        </w:rPr>
        <w:t>Those partner courts who are willing and able, may of course, adopt additional thematic areas and indicators individually (as some have done) but it would be premature to formally adopt more indicators for the region as a whole.</w:t>
      </w:r>
      <w:r w:rsidRPr="005F7537">
        <w:rPr>
          <w:sz w:val="23"/>
          <w:szCs w:val="23"/>
        </w:rPr>
        <w:t xml:space="preserve"> </w:t>
      </w:r>
    </w:p>
    <w:p w14:paraId="18F6015E" w14:textId="2C9154F1" w:rsidR="00430047" w:rsidRDefault="00430047" w:rsidP="005F7537">
      <w:pPr>
        <w:spacing w:before="240" w:after="120"/>
        <w:jc w:val="left"/>
        <w:rPr>
          <w:sz w:val="23"/>
          <w:szCs w:val="23"/>
        </w:rPr>
      </w:pPr>
      <w:r w:rsidRPr="005F7537">
        <w:rPr>
          <w:sz w:val="23"/>
          <w:szCs w:val="23"/>
        </w:rPr>
        <w:t>Progressive steps which could be taken preparatory to any expansion of the CII are represented by the figu</w:t>
      </w:r>
      <w:r w:rsidR="00EB3245">
        <w:rPr>
          <w:sz w:val="23"/>
          <w:szCs w:val="23"/>
        </w:rPr>
        <w:t>re 2 below. See also section 4.3</w:t>
      </w:r>
      <w:r w:rsidRPr="005F7537">
        <w:rPr>
          <w:sz w:val="23"/>
          <w:szCs w:val="23"/>
        </w:rPr>
        <w:t xml:space="preserve"> below for greater detail on each step.</w:t>
      </w:r>
    </w:p>
    <w:p w14:paraId="0CD98F6B" w14:textId="77777777" w:rsidR="005F7537" w:rsidRPr="005F7537" w:rsidRDefault="005F7537" w:rsidP="005F7537">
      <w:pPr>
        <w:spacing w:before="240" w:after="120"/>
        <w:jc w:val="left"/>
        <w:rPr>
          <w:sz w:val="23"/>
          <w:szCs w:val="23"/>
        </w:rPr>
      </w:pPr>
    </w:p>
    <w:p w14:paraId="309F2E6B" w14:textId="77777777" w:rsidR="00430047" w:rsidRDefault="00430047" w:rsidP="00430047">
      <w:r w:rsidRPr="00DA5E57">
        <w:rPr>
          <w:noProof/>
          <w:lang w:eastAsia="en-AU"/>
        </w:rPr>
        <w:lastRenderedPageBreak/>
        <w:drawing>
          <wp:inline distT="0" distB="0" distL="0" distR="0" wp14:anchorId="40490521" wp14:editId="05D7C909">
            <wp:extent cx="5676265" cy="1116281"/>
            <wp:effectExtent l="57150" t="0" r="57785" b="0"/>
            <wp:docPr id="38" name="Diagram 38">
              <a:extLst xmlns:a="http://schemas.openxmlformats.org/drawingml/2006/main">
                <a:ext uri="{FF2B5EF4-FFF2-40B4-BE49-F238E27FC236}">
                  <a16:creationId xmlns:a16="http://schemas.microsoft.com/office/drawing/2014/main" id="{65FBD76E-4318-F241-B09E-8737E542F0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5C48C58" w14:textId="709AAC74" w:rsidR="00430047" w:rsidRPr="00CE52BB" w:rsidRDefault="00430047" w:rsidP="00CE52BB">
      <w:pPr>
        <w:pStyle w:val="Heading1"/>
        <w:spacing w:before="120" w:after="120"/>
        <w:jc w:val="left"/>
        <w:rPr>
          <w:i/>
          <w:color w:val="1F497D"/>
          <w:sz w:val="23"/>
          <w:szCs w:val="23"/>
        </w:rPr>
      </w:pPr>
      <w:bookmarkStart w:id="42" w:name="_Toc35007762"/>
      <w:bookmarkStart w:id="43" w:name="_Toc35008755"/>
      <w:r w:rsidRPr="00CE52BB">
        <w:rPr>
          <w:i/>
          <w:color w:val="1F497D"/>
          <w:sz w:val="23"/>
          <w:szCs w:val="23"/>
        </w:rPr>
        <w:t>Fi</w:t>
      </w:r>
      <w:r w:rsidR="005F7537" w:rsidRPr="00CE52BB">
        <w:rPr>
          <w:i/>
          <w:color w:val="1F497D"/>
          <w:sz w:val="23"/>
          <w:szCs w:val="23"/>
        </w:rPr>
        <w:t>gure 2: Steps Prior to E</w:t>
      </w:r>
      <w:r w:rsidRPr="00CE52BB">
        <w:rPr>
          <w:i/>
          <w:color w:val="1F497D"/>
          <w:sz w:val="23"/>
          <w:szCs w:val="23"/>
        </w:rPr>
        <w:t>xpansion of the CII</w:t>
      </w:r>
      <w:bookmarkEnd w:id="42"/>
      <w:bookmarkEnd w:id="43"/>
    </w:p>
    <w:p w14:paraId="1B1C314B" w14:textId="477EDBAF" w:rsidR="00C24AAE" w:rsidRPr="003C27AE" w:rsidRDefault="00C24AAE" w:rsidP="005F7537">
      <w:pPr>
        <w:spacing w:before="240" w:after="120"/>
        <w:jc w:val="left"/>
        <w:rPr>
          <w:sz w:val="23"/>
          <w:szCs w:val="23"/>
        </w:rPr>
      </w:pPr>
      <w:r w:rsidRPr="003C27AE">
        <w:rPr>
          <w:sz w:val="23"/>
          <w:szCs w:val="23"/>
        </w:rPr>
        <w:t xml:space="preserve">Partner courts of course have the discretion to expand on those core foundational indicators whenever demand requires </w:t>
      </w:r>
      <w:r w:rsidR="00B860E6" w:rsidRPr="003C27AE">
        <w:rPr>
          <w:sz w:val="23"/>
          <w:szCs w:val="23"/>
        </w:rPr>
        <w:t>and</w:t>
      </w:r>
      <w:r w:rsidRPr="003C27AE">
        <w:rPr>
          <w:sz w:val="23"/>
          <w:szCs w:val="23"/>
        </w:rPr>
        <w:t xml:space="preserve"> capacity and data permit. </w:t>
      </w:r>
      <w:r w:rsidR="002054D9" w:rsidRPr="003C27AE">
        <w:rPr>
          <w:sz w:val="23"/>
          <w:szCs w:val="23"/>
        </w:rPr>
        <w:t xml:space="preserve">Some courts have already started to report against the additional five indicators that were recommended in the </w:t>
      </w:r>
      <w:r w:rsidR="002054D9" w:rsidRPr="003C27AE">
        <w:rPr>
          <w:i/>
          <w:iCs/>
          <w:sz w:val="23"/>
          <w:szCs w:val="23"/>
        </w:rPr>
        <w:t>Court Performance Planning and Measurement Strategy Paper</w:t>
      </w:r>
      <w:r w:rsidR="002054D9" w:rsidRPr="003C27AE">
        <w:rPr>
          <w:sz w:val="23"/>
          <w:szCs w:val="23"/>
        </w:rPr>
        <w:t xml:space="preserve"> and subsequently approved by the Chief Justices of the partner courts.</w:t>
      </w:r>
      <w:r w:rsidR="002054D9" w:rsidRPr="003C27AE">
        <w:rPr>
          <w:rStyle w:val="FootnoteReference"/>
          <w:sz w:val="23"/>
          <w:szCs w:val="23"/>
        </w:rPr>
        <w:footnoteReference w:id="25"/>
      </w:r>
      <w:r w:rsidR="002054D9" w:rsidRPr="003C27AE">
        <w:rPr>
          <w:sz w:val="23"/>
          <w:szCs w:val="23"/>
        </w:rPr>
        <w:t xml:space="preserve"> </w:t>
      </w:r>
      <w:r w:rsidRPr="003C27AE">
        <w:rPr>
          <w:sz w:val="23"/>
          <w:szCs w:val="23"/>
        </w:rPr>
        <w:t xml:space="preserve">It should not yet be </w:t>
      </w:r>
      <w:r w:rsidR="00783960" w:rsidRPr="003C27AE">
        <w:rPr>
          <w:sz w:val="23"/>
          <w:szCs w:val="23"/>
        </w:rPr>
        <w:t>formally included</w:t>
      </w:r>
      <w:r w:rsidRPr="003C27AE">
        <w:rPr>
          <w:sz w:val="23"/>
          <w:szCs w:val="23"/>
        </w:rPr>
        <w:t xml:space="preserve"> under a CII+ to report against more indicators for the reasons set out in section </w:t>
      </w:r>
      <w:r w:rsidR="00AB556B" w:rsidRPr="003C27AE">
        <w:rPr>
          <w:sz w:val="23"/>
          <w:szCs w:val="23"/>
        </w:rPr>
        <w:t>4</w:t>
      </w:r>
      <w:r w:rsidR="00EB3245">
        <w:rPr>
          <w:sz w:val="23"/>
          <w:szCs w:val="23"/>
        </w:rPr>
        <w:t>.1</w:t>
      </w:r>
      <w:r w:rsidRPr="003C27AE">
        <w:rPr>
          <w:sz w:val="23"/>
          <w:szCs w:val="23"/>
        </w:rPr>
        <w:t xml:space="preserve"> above</w:t>
      </w:r>
      <w:r w:rsidR="00F771DB" w:rsidRPr="003C27AE">
        <w:rPr>
          <w:sz w:val="23"/>
          <w:szCs w:val="23"/>
        </w:rPr>
        <w:t>. This</w:t>
      </w:r>
      <w:r w:rsidR="006C4066" w:rsidRPr="003C27AE">
        <w:rPr>
          <w:sz w:val="23"/>
          <w:szCs w:val="23"/>
        </w:rPr>
        <w:t xml:space="preserve"> </w:t>
      </w:r>
      <w:r w:rsidR="00F771DB" w:rsidRPr="003C27AE">
        <w:rPr>
          <w:sz w:val="23"/>
          <w:szCs w:val="23"/>
        </w:rPr>
        <w:t>accords</w:t>
      </w:r>
      <w:r w:rsidR="006C4066" w:rsidRPr="003C27AE">
        <w:rPr>
          <w:sz w:val="23"/>
          <w:szCs w:val="23"/>
        </w:rPr>
        <w:t xml:space="preserve"> with current feedback</w:t>
      </w:r>
      <w:r w:rsidRPr="003C27AE">
        <w:rPr>
          <w:sz w:val="23"/>
          <w:szCs w:val="23"/>
        </w:rPr>
        <w:t>.</w:t>
      </w:r>
      <w:r w:rsidR="006C4066" w:rsidRPr="003C27AE">
        <w:rPr>
          <w:rStyle w:val="FootnoteReference"/>
          <w:sz w:val="23"/>
          <w:szCs w:val="23"/>
        </w:rPr>
        <w:footnoteReference w:id="26"/>
      </w:r>
      <w:r w:rsidRPr="003C27AE">
        <w:rPr>
          <w:sz w:val="23"/>
          <w:szCs w:val="23"/>
        </w:rPr>
        <w:t xml:space="preserve"> Nevertheless, the partner courts could be supported to develop an aspirational </w:t>
      </w:r>
      <w:r w:rsidR="00151C90" w:rsidRPr="003C27AE">
        <w:rPr>
          <w:sz w:val="23"/>
          <w:szCs w:val="23"/>
        </w:rPr>
        <w:t>plan</w:t>
      </w:r>
      <w:r w:rsidRPr="003C27AE">
        <w:rPr>
          <w:sz w:val="23"/>
          <w:szCs w:val="23"/>
        </w:rPr>
        <w:t xml:space="preserve"> for </w:t>
      </w:r>
      <w:r w:rsidR="00151C90" w:rsidRPr="003C27AE">
        <w:rPr>
          <w:sz w:val="23"/>
          <w:szCs w:val="23"/>
        </w:rPr>
        <w:t xml:space="preserve">the strengthening of </w:t>
      </w:r>
      <w:r w:rsidRPr="003C27AE">
        <w:rPr>
          <w:sz w:val="23"/>
          <w:szCs w:val="23"/>
        </w:rPr>
        <w:t xml:space="preserve">public accountability </w:t>
      </w:r>
      <w:r w:rsidR="00151C90" w:rsidRPr="003C27AE">
        <w:rPr>
          <w:sz w:val="23"/>
          <w:szCs w:val="23"/>
        </w:rPr>
        <w:t xml:space="preserve">over time </w:t>
      </w:r>
      <w:r w:rsidRPr="003C27AE">
        <w:rPr>
          <w:sz w:val="23"/>
          <w:szCs w:val="23"/>
        </w:rPr>
        <w:t>which could be reviewed periodically</w:t>
      </w:r>
      <w:r w:rsidR="00B860E6" w:rsidRPr="003C27AE">
        <w:rPr>
          <w:sz w:val="23"/>
          <w:szCs w:val="23"/>
        </w:rPr>
        <w:t xml:space="preserve"> (see also section 8 on a mechanism for review)</w:t>
      </w:r>
      <w:r w:rsidRPr="003C27AE">
        <w:rPr>
          <w:sz w:val="23"/>
          <w:szCs w:val="23"/>
        </w:rPr>
        <w:t>.</w:t>
      </w:r>
    </w:p>
    <w:p w14:paraId="29326619" w14:textId="65F2B1C9" w:rsidR="00514EE4" w:rsidRDefault="005F7537" w:rsidP="005F7537">
      <w:pPr>
        <w:spacing w:before="240" w:after="120"/>
        <w:jc w:val="left"/>
      </w:pPr>
      <w:r>
        <w:rPr>
          <w:noProof/>
          <w:lang w:eastAsia="en-AU"/>
        </w:rPr>
        <w:drawing>
          <wp:anchor distT="0" distB="0" distL="114300" distR="114300" simplePos="0" relativeHeight="251742208" behindDoc="1" locked="0" layoutInCell="1" allowOverlap="1" wp14:anchorId="38A64C89" wp14:editId="42481A23">
            <wp:simplePos x="0" y="0"/>
            <wp:positionH relativeFrom="margin">
              <wp:align>center</wp:align>
            </wp:positionH>
            <wp:positionV relativeFrom="paragraph">
              <wp:posOffset>80389</wp:posOffset>
            </wp:positionV>
            <wp:extent cx="4512310" cy="4690745"/>
            <wp:effectExtent l="0" t="0" r="0" b="52705"/>
            <wp:wrapTight wrapText="bothSides">
              <wp:wrapPolygon edited="0">
                <wp:start x="10122" y="0"/>
                <wp:lineTo x="8937" y="175"/>
                <wp:lineTo x="8937" y="1579"/>
                <wp:lineTo x="8298" y="1579"/>
                <wp:lineTo x="8298" y="2983"/>
                <wp:lineTo x="7751" y="2983"/>
                <wp:lineTo x="7751" y="4386"/>
                <wp:lineTo x="7113" y="4386"/>
                <wp:lineTo x="7113" y="5790"/>
                <wp:lineTo x="6475" y="5790"/>
                <wp:lineTo x="6475" y="7193"/>
                <wp:lineTo x="5836" y="7193"/>
                <wp:lineTo x="5836" y="8597"/>
                <wp:lineTo x="5289" y="8597"/>
                <wp:lineTo x="5289" y="10000"/>
                <wp:lineTo x="4651" y="10000"/>
                <wp:lineTo x="4651" y="11404"/>
                <wp:lineTo x="4012" y="11404"/>
                <wp:lineTo x="4012" y="12807"/>
                <wp:lineTo x="3465" y="12807"/>
                <wp:lineTo x="3465" y="14211"/>
                <wp:lineTo x="2827" y="14211"/>
                <wp:lineTo x="2827" y="15614"/>
                <wp:lineTo x="2189" y="15614"/>
                <wp:lineTo x="2189" y="17018"/>
                <wp:lineTo x="1550" y="17018"/>
                <wp:lineTo x="1550" y="18422"/>
                <wp:lineTo x="4833" y="19825"/>
                <wp:lineTo x="4924" y="19825"/>
                <wp:lineTo x="14499" y="21229"/>
                <wp:lineTo x="14590" y="21229"/>
                <wp:lineTo x="16961" y="21580"/>
                <wp:lineTo x="17053" y="21755"/>
                <wp:lineTo x="17873" y="21755"/>
                <wp:lineTo x="17965" y="21580"/>
                <wp:lineTo x="18420" y="21229"/>
                <wp:lineTo x="18603" y="20439"/>
                <wp:lineTo x="18420" y="19825"/>
                <wp:lineTo x="20244" y="18597"/>
                <wp:lineTo x="20244" y="4035"/>
                <wp:lineTo x="19880" y="2983"/>
                <wp:lineTo x="12128" y="2983"/>
                <wp:lineTo x="12128" y="1579"/>
                <wp:lineTo x="11308" y="1579"/>
                <wp:lineTo x="11308" y="175"/>
                <wp:lineTo x="10578" y="0"/>
                <wp:lineTo x="10122"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7411F64F" w14:textId="4F234C50" w:rsidR="00514EE4" w:rsidRDefault="005F7537" w:rsidP="005F7537">
      <w:pPr>
        <w:spacing w:before="240" w:after="120"/>
        <w:jc w:val="left"/>
      </w:pPr>
      <w:r>
        <w:rPr>
          <w:noProof/>
          <w:lang w:eastAsia="en-AU"/>
        </w:rPr>
        <mc:AlternateContent>
          <mc:Choice Requires="wps">
            <w:drawing>
              <wp:anchor distT="0" distB="0" distL="114300" distR="114300" simplePos="0" relativeHeight="251743232" behindDoc="0" locked="0" layoutInCell="1" allowOverlap="1" wp14:anchorId="06C61019" wp14:editId="631F8F92">
                <wp:simplePos x="0" y="0"/>
                <wp:positionH relativeFrom="margin">
                  <wp:posOffset>2422080</wp:posOffset>
                </wp:positionH>
                <wp:positionV relativeFrom="paragraph">
                  <wp:posOffset>102870</wp:posOffset>
                </wp:positionV>
                <wp:extent cx="154750" cy="3954484"/>
                <wp:effectExtent l="57150" t="19050" r="74295" b="0"/>
                <wp:wrapNone/>
                <wp:docPr id="21" name="Straight Arrow Connector 21"/>
                <wp:cNvGraphicFramePr/>
                <a:graphic xmlns:a="http://schemas.openxmlformats.org/drawingml/2006/main">
                  <a:graphicData uri="http://schemas.microsoft.com/office/word/2010/wordprocessingShape">
                    <wps:wsp>
                      <wps:cNvCnPr/>
                      <wps:spPr>
                        <a:xfrm flipH="1">
                          <a:off x="0" y="0"/>
                          <a:ext cx="154750" cy="3954484"/>
                        </a:xfrm>
                        <a:prstGeom prst="straightConnector1">
                          <a:avLst/>
                        </a:prstGeom>
                        <a:ln w="76200">
                          <a:tailEnd type="triangle"/>
                        </a:ln>
                        <a:effectLst>
                          <a:softEdge rad="3175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67F59C" id="_x0000_t32" coordsize="21600,21600" o:spt="32" o:oned="t" path="m,l21600,21600e" filled="f">
                <v:path arrowok="t" fillok="f" o:connecttype="none"/>
                <o:lock v:ext="edit" shapetype="t"/>
              </v:shapetype>
              <v:shape id="Straight Arrow Connector 21" o:spid="_x0000_s1026" type="#_x0000_t32" style="position:absolute;margin-left:190.7pt;margin-top:8.1pt;width:12.2pt;height:311.4pt;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UfAgIAAE8EAAAOAAAAZHJzL2Uyb0RvYy54bWysVNuO0zAQfUfiHyy/0zTddnepmq5Qd4EH&#10;xFYsfIDXGSeWHNsam6b9e8ZOmq0AIYF4sXyZM3POmUk2d8fOsANg0M5WvJzNOQMrXa1tU/FvX9+/&#10;ueUsRGFrYZyFip8g8Lvt61eb3q9h4VpnakBGSWxY977ibYx+XRRBttCJMHMeLD0qh52IdMSmqFH0&#10;lL0zxWI+vy56h7VHJyEEur0fHvk251cKZHxUKkBkpuLELeYV8/qc1mK7EesGhW+1HGmIf2DRCW2p&#10;6JTqXkTBvqP+JVWnJbrgVJxJ1xVOKS0hayA15fwnNU+t8JC1kDnBTzaF/5dWfj7skem64ouSMys6&#10;6tFTRKGbNrJ3iK5nO2ct+eiQUQj51fuwJtjO7nE8Bb/HJP6osGPKaP+RRiHbQQLZMbt9mtyGY2SS&#10;LsvV8mZFPZH0dPV2tVzeLlP6YsiT8nkM8QO4jqVNxcPIayI01BCHTyEOwDMggY1lfcVvrmlKMpUo&#10;tHmwNYsnTxojamEbA2NFYxME8sBQtnRITXqoG2AoyJ2rMnEdqlyEFcmMQX7exZOBofgXUGRrkpmr&#10;54GGnUF2EDSKQkqwMdtJeo2l6ART2pgJOND+I3CMf+H+N+BBxrmys3ECd9o6/B3teDxTVkM8tetC&#10;d9o+u/qUByM/0NTmjo5fWPosLs8Z/vIf2P4AAAD//wMAUEsDBBQABgAIAAAAIQAsnVgH4QAAAAoB&#10;AAAPAAAAZHJzL2Rvd25yZXYueG1sTI/LTsMwEEX3SPyDNUjsqJ0+ohDiVKgSqItuWrqAnRObJDQe&#10;W7HTpnw9wwqWo3t059xiPdmenc0QOocSkpkAZrB2usNGwvHt5SEDFqJCrXqHRsLVBFiXtzeFyrW7&#10;4N6cD7FhVIIhVxLaGH3OeahbY1WYOW+Qsk83WBXpHBquB3WhctvzuRApt6pD+tAqbzatqU+H0UqI&#10;u+zrevx499XoT9tv3Oy2yWuQ8v5uen4CFs0U/2D41Sd1KMmpciPqwHoJiyxZEkpBOgdGwFKsaEsl&#10;IV08CuBlwf9PKH8AAAD//wMAUEsBAi0AFAAGAAgAAAAhALaDOJL+AAAA4QEAABMAAAAAAAAAAAAA&#10;AAAAAAAAAFtDb250ZW50X1R5cGVzXS54bWxQSwECLQAUAAYACAAAACEAOP0h/9YAAACUAQAACwAA&#10;AAAAAAAAAAAAAAAvAQAAX3JlbHMvLnJlbHNQSwECLQAUAAYACAAAACEAAp6VHwICAABPBAAADgAA&#10;AAAAAAAAAAAAAAAuAgAAZHJzL2Uyb0RvYy54bWxQSwECLQAUAAYACAAAACEALJ1YB+EAAAAKAQAA&#10;DwAAAAAAAAAAAAAAAABcBAAAZHJzL2Rvd25yZXYueG1sUEsFBgAAAAAEAAQA8wAAAGoFAAAAAA==&#10;" strokecolor="#4472c4 [3204]" strokeweight="6pt">
                <v:stroke endarrow="block" joinstyle="miter"/>
                <w10:wrap anchorx="margin"/>
              </v:shape>
            </w:pict>
          </mc:Fallback>
        </mc:AlternateContent>
      </w:r>
    </w:p>
    <w:p w14:paraId="16A99CF4" w14:textId="66F38D27" w:rsidR="00514EE4" w:rsidRDefault="00514EE4" w:rsidP="005F7537">
      <w:pPr>
        <w:spacing w:before="240" w:after="120"/>
        <w:jc w:val="left"/>
      </w:pPr>
    </w:p>
    <w:p w14:paraId="087751B4" w14:textId="67C757CD" w:rsidR="00514EE4" w:rsidRDefault="00514EE4" w:rsidP="005F7537">
      <w:pPr>
        <w:spacing w:before="240" w:after="120"/>
        <w:jc w:val="left"/>
      </w:pPr>
    </w:p>
    <w:p w14:paraId="65804D14" w14:textId="51A2C07E" w:rsidR="005F7537" w:rsidRDefault="005F7537" w:rsidP="005F7537">
      <w:pPr>
        <w:spacing w:before="240" w:after="120"/>
        <w:jc w:val="left"/>
      </w:pPr>
    </w:p>
    <w:p w14:paraId="6BBF70BF" w14:textId="52BC610B" w:rsidR="005F7537" w:rsidRDefault="005F7537" w:rsidP="005F7537">
      <w:pPr>
        <w:spacing w:before="240" w:after="120"/>
        <w:jc w:val="left"/>
      </w:pPr>
    </w:p>
    <w:p w14:paraId="1FE3B3EC" w14:textId="10156EC7" w:rsidR="005F7537" w:rsidRDefault="005F7537" w:rsidP="005F7537">
      <w:pPr>
        <w:spacing w:before="240" w:after="120"/>
        <w:jc w:val="left"/>
      </w:pPr>
    </w:p>
    <w:p w14:paraId="21476F7C" w14:textId="644FE4D7" w:rsidR="005F7537" w:rsidRDefault="005F7537" w:rsidP="005F7537">
      <w:pPr>
        <w:spacing w:before="240" w:after="120"/>
        <w:jc w:val="left"/>
      </w:pPr>
    </w:p>
    <w:p w14:paraId="27AA0261" w14:textId="5F2BF028" w:rsidR="005F7537" w:rsidRDefault="005F7537" w:rsidP="005F7537">
      <w:pPr>
        <w:spacing w:before="240" w:after="120"/>
        <w:jc w:val="left"/>
      </w:pPr>
    </w:p>
    <w:p w14:paraId="18A53890" w14:textId="38A91FDA" w:rsidR="005F7537" w:rsidRDefault="005F7537" w:rsidP="005F7537">
      <w:pPr>
        <w:spacing w:before="240" w:after="120"/>
        <w:jc w:val="left"/>
      </w:pPr>
    </w:p>
    <w:p w14:paraId="3536B0F3" w14:textId="193817AD" w:rsidR="005F7537" w:rsidRDefault="005F7537" w:rsidP="005F7537">
      <w:pPr>
        <w:spacing w:before="240" w:after="120"/>
        <w:jc w:val="left"/>
      </w:pPr>
    </w:p>
    <w:p w14:paraId="66BE505E" w14:textId="739FD1D4" w:rsidR="005F7537" w:rsidRDefault="005F7537" w:rsidP="005F7537">
      <w:pPr>
        <w:spacing w:before="240" w:after="120"/>
        <w:jc w:val="left"/>
      </w:pPr>
    </w:p>
    <w:p w14:paraId="48201497" w14:textId="0A79D321" w:rsidR="005F7537" w:rsidRDefault="005F7537" w:rsidP="005F7537">
      <w:pPr>
        <w:spacing w:before="240" w:after="120"/>
        <w:jc w:val="left"/>
      </w:pPr>
    </w:p>
    <w:p w14:paraId="4ED2A7F2" w14:textId="7D67DE34" w:rsidR="005F7537" w:rsidRDefault="005F7537" w:rsidP="005F7537">
      <w:pPr>
        <w:spacing w:before="240" w:after="120"/>
        <w:jc w:val="left"/>
      </w:pPr>
    </w:p>
    <w:p w14:paraId="14B3BC0A" w14:textId="680B0350" w:rsidR="005F7537" w:rsidRDefault="005F7537" w:rsidP="005F7537">
      <w:pPr>
        <w:spacing w:before="240" w:after="120"/>
        <w:jc w:val="left"/>
      </w:pPr>
      <w:r>
        <w:rPr>
          <w:noProof/>
          <w:lang w:eastAsia="en-AU"/>
        </w:rPr>
        <mc:AlternateContent>
          <mc:Choice Requires="wps">
            <w:drawing>
              <wp:anchor distT="0" distB="0" distL="114300" distR="114300" simplePos="0" relativeHeight="251709440" behindDoc="0" locked="0" layoutInCell="1" allowOverlap="1" wp14:anchorId="1E850741" wp14:editId="4CD3D298">
                <wp:simplePos x="0" y="0"/>
                <wp:positionH relativeFrom="margin">
                  <wp:align>right</wp:align>
                </wp:positionH>
                <wp:positionV relativeFrom="paragraph">
                  <wp:posOffset>256078</wp:posOffset>
                </wp:positionV>
                <wp:extent cx="5747517" cy="380011"/>
                <wp:effectExtent l="0" t="0" r="5715" b="1270"/>
                <wp:wrapNone/>
                <wp:docPr id="34" name="Text Box 34"/>
                <wp:cNvGraphicFramePr/>
                <a:graphic xmlns:a="http://schemas.openxmlformats.org/drawingml/2006/main">
                  <a:graphicData uri="http://schemas.microsoft.com/office/word/2010/wordprocessingShape">
                    <wps:wsp>
                      <wps:cNvSpPr txBox="1"/>
                      <wps:spPr>
                        <a:xfrm>
                          <a:off x="0" y="0"/>
                          <a:ext cx="5747517" cy="380011"/>
                        </a:xfrm>
                        <a:prstGeom prst="rect">
                          <a:avLst/>
                        </a:prstGeom>
                        <a:solidFill>
                          <a:schemeClr val="lt1"/>
                        </a:solidFill>
                        <a:ln w="6350">
                          <a:noFill/>
                        </a:ln>
                      </wps:spPr>
                      <wps:txbx>
                        <w:txbxContent>
                          <w:p w14:paraId="55B3EB7F" w14:textId="0C5D7EBD" w:rsidR="00152EA2" w:rsidRPr="00CE52BB" w:rsidRDefault="00152EA2" w:rsidP="00CE52BB">
                            <w:pPr>
                              <w:pStyle w:val="Heading1"/>
                              <w:spacing w:before="120" w:after="120"/>
                              <w:jc w:val="left"/>
                              <w:rPr>
                                <w:i/>
                                <w:color w:val="1F497D"/>
                                <w:sz w:val="23"/>
                                <w:szCs w:val="23"/>
                              </w:rPr>
                            </w:pPr>
                            <w:bookmarkStart w:id="44" w:name="_Toc35007763"/>
                            <w:bookmarkStart w:id="45" w:name="_Toc35008756"/>
                            <w:r w:rsidRPr="00CE52BB">
                              <w:rPr>
                                <w:i/>
                                <w:color w:val="1F497D"/>
                                <w:sz w:val="23"/>
                                <w:szCs w:val="23"/>
                              </w:rPr>
                              <w:t>Figure 3: Steps for Expansion of Indicators under the Existing CII</w:t>
                            </w:r>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0741" id="Text Box 34" o:spid="_x0000_s1044" type="#_x0000_t202" style="position:absolute;margin-left:401.35pt;margin-top:20.15pt;width:452.55pt;height:29.9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hYRgIAAIMEAAAOAAAAZHJzL2Uyb0RvYy54bWysVE2P2jAQvVfqf7B8L0n4WLYRYUVZUVVC&#10;uytBtWfj2BDJ8bi2IaG/vmOHsHTbU9WLGc9M3njem2H20NaKnIR1FeiCZoOUEqE5lJXeF/T7dvXp&#10;nhLnmS6ZAi0KehaOPsw/fpg1JhdDOIAqhSUIol3emIIevDd5kjh+EDVzAzBCY1CCrZnHq90npWUN&#10;otcqGabpXdKALY0FLpxD72MXpPOIL6Xg/llKJzxRBcW3+XjaeO7CmcxnLN9bZg4VvzyD/cMralZp&#10;LHqFemSekaOt/oCqK27BgfQDDnUCUlZcxB6wmyx9183mwIyIvSA5zlxpcv8Plj+dXiypyoKOxpRo&#10;VqNGW9F68gVagi7kpzEux7SNwUTfoh917v0OnaHtVto6/GJDBOPI9PnKbkDj6JxMx9NJNqWEY2x0&#10;n6ZZhEnevjbW+a8CahKMglpUL5LKTmvn8SWY2qeEYg5UVa4qpeIlTIxYKktODLVWvgf/LUtp0hT0&#10;bjRJI7CG8HmHrDQWCL12PQXLt7s2cpNN+oZ3UJ6RBwvdJDnDVxU+ds2cf2EWRwdbx3Xwz3hIBVgM&#10;LhYlB7A//+YP+agoRilpcBQL6n4cmRWUqG8atf6cjcdhduNlPJkO8WJvI7vbiD7WS0AGMlw8w6MZ&#10;8r3qTWmhfsWtWYSqGGKaY+2C+t5c+m5BcOu4WCxiEk6rYX6tN4YH6MB4kGLbvjJrLnp5VPoJ+qFl&#10;+TvZutzwpYbF0YOsoqaB6I7VC/846VHqy1aGVbq9x6y3/475LwAAAP//AwBQSwMEFAAGAAgAAAAh&#10;AONw+oTeAAAABwEAAA8AAABkcnMvZG93bnJldi54bWxMj81OwzAQhO9IvIO1SFxQa4dQfkKcCiGg&#10;EjeaAuLmxksSEa+j2E3C27Oc4Dia0cw3+Xp2nRhxCK0nDclSgUCqvG2p1rArHxfXIEI0ZE3nCTV8&#10;Y4B1cXyUm8z6iV5w3MZacAmFzGhoYuwzKUPVoDNh6Xsk9j794ExkOdTSDmbictfJc6UupTMt8UJj&#10;erxvsPraHpyGj7P6/TnMT69Tukr7h81YXr3ZUuvTk/nuFkTEOf6F4Ref0aFgpr0/kA2i08BHooYL&#10;lYJg90atEhB7jimVgCxy+Z+/+AEAAP//AwBQSwECLQAUAAYACAAAACEAtoM4kv4AAADhAQAAEwAA&#10;AAAAAAAAAAAAAAAAAAAAW0NvbnRlbnRfVHlwZXNdLnhtbFBLAQItABQABgAIAAAAIQA4/SH/1gAA&#10;AJQBAAALAAAAAAAAAAAAAAAAAC8BAABfcmVscy8ucmVsc1BLAQItABQABgAIAAAAIQBN3HhYRgIA&#10;AIMEAAAOAAAAAAAAAAAAAAAAAC4CAABkcnMvZTJvRG9jLnhtbFBLAQItABQABgAIAAAAIQDjcPqE&#10;3gAAAAcBAAAPAAAAAAAAAAAAAAAAAKAEAABkcnMvZG93bnJldi54bWxQSwUGAAAAAAQABADzAAAA&#10;qwUAAAAA&#10;" fillcolor="white [3201]" stroked="f" strokeweight=".5pt">
                <v:textbox>
                  <w:txbxContent>
                    <w:p w14:paraId="55B3EB7F" w14:textId="0C5D7EBD" w:rsidR="00152EA2" w:rsidRPr="00CE52BB" w:rsidRDefault="00152EA2" w:rsidP="00CE52BB">
                      <w:pPr>
                        <w:pStyle w:val="Heading1"/>
                        <w:spacing w:before="120" w:after="120"/>
                        <w:jc w:val="left"/>
                        <w:rPr>
                          <w:i/>
                          <w:color w:val="1F497D"/>
                          <w:sz w:val="23"/>
                          <w:szCs w:val="23"/>
                        </w:rPr>
                      </w:pPr>
                      <w:bookmarkStart w:id="46" w:name="_Toc35007763"/>
                      <w:bookmarkStart w:id="47" w:name="_Toc35008756"/>
                      <w:r w:rsidRPr="00CE52BB">
                        <w:rPr>
                          <w:i/>
                          <w:color w:val="1F497D"/>
                          <w:sz w:val="23"/>
                          <w:szCs w:val="23"/>
                        </w:rPr>
                        <w:t>Figure 3: Steps for Expansion of Indicators under the Existing CII</w:t>
                      </w:r>
                      <w:bookmarkEnd w:id="46"/>
                      <w:bookmarkEnd w:id="47"/>
                    </w:p>
                  </w:txbxContent>
                </v:textbox>
                <w10:wrap anchorx="margin"/>
              </v:shape>
            </w:pict>
          </mc:Fallback>
        </mc:AlternateContent>
      </w:r>
    </w:p>
    <w:p w14:paraId="4D98B0AE" w14:textId="057FDD4E" w:rsidR="00514EE4" w:rsidRDefault="00514EE4" w:rsidP="005F7537">
      <w:pPr>
        <w:jc w:val="left"/>
        <w:rPr>
          <w:rFonts w:cs="Arial"/>
          <w:b/>
          <w:bCs/>
          <w:i/>
          <w:color w:val="009193"/>
          <w:sz w:val="24"/>
          <w:szCs w:val="26"/>
          <w:lang w:val="en-US" w:eastAsia="en-US"/>
        </w:rPr>
      </w:pPr>
      <w:bookmarkStart w:id="48" w:name="_Toc34088776"/>
      <w:r>
        <w:br w:type="page"/>
      </w:r>
    </w:p>
    <w:p w14:paraId="30B817D7" w14:textId="611EDCFD" w:rsidR="00C73037" w:rsidRPr="005F7537" w:rsidRDefault="005F7537" w:rsidP="005F7537">
      <w:pPr>
        <w:pStyle w:val="Heading2"/>
        <w:spacing w:before="240" w:after="120"/>
        <w:jc w:val="left"/>
        <w:rPr>
          <w:i/>
          <w:color w:val="1F497D"/>
          <w:sz w:val="24"/>
          <w:szCs w:val="24"/>
        </w:rPr>
      </w:pPr>
      <w:bookmarkStart w:id="49" w:name="_Toc35008757"/>
      <w:r>
        <w:rPr>
          <w:i/>
          <w:color w:val="1F497D"/>
          <w:sz w:val="24"/>
          <w:szCs w:val="24"/>
        </w:rPr>
        <w:lastRenderedPageBreak/>
        <w:t>4.2</w:t>
      </w:r>
      <w:r>
        <w:rPr>
          <w:i/>
          <w:color w:val="1F497D"/>
          <w:sz w:val="24"/>
          <w:szCs w:val="24"/>
        </w:rPr>
        <w:tab/>
      </w:r>
      <w:r w:rsidR="00C73037" w:rsidRPr="005F7537">
        <w:rPr>
          <w:i/>
          <w:color w:val="1F497D"/>
          <w:sz w:val="24"/>
          <w:szCs w:val="24"/>
        </w:rPr>
        <w:t xml:space="preserve">Integration of </w:t>
      </w:r>
      <w:r w:rsidR="00B860E6" w:rsidRPr="005F7537">
        <w:rPr>
          <w:i/>
          <w:color w:val="1F497D"/>
          <w:sz w:val="24"/>
          <w:szCs w:val="24"/>
        </w:rPr>
        <w:t>Court Performance Indicators</w:t>
      </w:r>
      <w:r w:rsidR="007367DE" w:rsidRPr="005F7537">
        <w:rPr>
          <w:i/>
          <w:color w:val="1F497D"/>
          <w:sz w:val="24"/>
          <w:szCs w:val="24"/>
        </w:rPr>
        <w:t xml:space="preserve"> </w:t>
      </w:r>
      <w:r w:rsidR="00024080" w:rsidRPr="005F7537">
        <w:rPr>
          <w:i/>
          <w:color w:val="1F497D"/>
          <w:sz w:val="24"/>
          <w:szCs w:val="24"/>
        </w:rPr>
        <w:t xml:space="preserve">into the </w:t>
      </w:r>
      <w:r w:rsidR="007367DE" w:rsidRPr="005F7537">
        <w:rPr>
          <w:i/>
          <w:color w:val="1F497D"/>
          <w:sz w:val="24"/>
          <w:szCs w:val="24"/>
        </w:rPr>
        <w:t>Cook Island Indicators</w:t>
      </w:r>
      <w:r w:rsidR="00C73037" w:rsidRPr="005F7537">
        <w:rPr>
          <w:i/>
          <w:color w:val="1F497D"/>
          <w:sz w:val="24"/>
          <w:szCs w:val="24"/>
        </w:rPr>
        <w:t>?</w:t>
      </w:r>
      <w:bookmarkEnd w:id="48"/>
      <w:bookmarkEnd w:id="49"/>
    </w:p>
    <w:p w14:paraId="187D0AFF" w14:textId="591D7426" w:rsidR="00B860E6" w:rsidRPr="005F7537" w:rsidRDefault="00B860E6" w:rsidP="005F7537">
      <w:pPr>
        <w:spacing w:before="120" w:after="120"/>
        <w:jc w:val="left"/>
        <w:rPr>
          <w:sz w:val="23"/>
          <w:szCs w:val="23"/>
        </w:rPr>
      </w:pPr>
      <w:r w:rsidRPr="005F7537">
        <w:rPr>
          <w:sz w:val="23"/>
          <w:szCs w:val="23"/>
        </w:rPr>
        <w:t xml:space="preserve">In addition to supporting partner courts to provide </w:t>
      </w:r>
      <w:r w:rsidR="00192908" w:rsidRPr="005F7537">
        <w:rPr>
          <w:sz w:val="23"/>
          <w:szCs w:val="23"/>
        </w:rPr>
        <w:t xml:space="preserve">greater accountability and transparency to their users and stakeholders, PJSI is supporting partner courts to strengthen efficiency and performance. In doing so seven </w:t>
      </w:r>
      <w:r w:rsidR="007839B1" w:rsidRPr="005F7537">
        <w:rPr>
          <w:sz w:val="23"/>
          <w:szCs w:val="23"/>
        </w:rPr>
        <w:t>CPIs</w:t>
      </w:r>
      <w:r w:rsidR="00192908" w:rsidRPr="005F7537">
        <w:rPr>
          <w:sz w:val="23"/>
          <w:szCs w:val="23"/>
        </w:rPr>
        <w:t xml:space="preserve"> </w:t>
      </w:r>
      <w:r w:rsidR="00151C90" w:rsidRPr="005F7537">
        <w:rPr>
          <w:sz w:val="23"/>
          <w:szCs w:val="23"/>
        </w:rPr>
        <w:t>which</w:t>
      </w:r>
      <w:r w:rsidR="00192908" w:rsidRPr="005F7537">
        <w:rPr>
          <w:sz w:val="23"/>
          <w:szCs w:val="23"/>
        </w:rPr>
        <w:t xml:space="preserve"> facilitate relevant data capture, analysis and monitoring</w:t>
      </w:r>
      <w:r w:rsidR="00151C90" w:rsidRPr="005F7537">
        <w:rPr>
          <w:sz w:val="23"/>
          <w:szCs w:val="23"/>
        </w:rPr>
        <w:t xml:space="preserve"> have been developed and agreed</w:t>
      </w:r>
      <w:r w:rsidR="007516F9" w:rsidRPr="005F7537">
        <w:rPr>
          <w:rStyle w:val="FootnoteReference"/>
          <w:sz w:val="23"/>
          <w:szCs w:val="23"/>
        </w:rPr>
        <w:footnoteReference w:id="27"/>
      </w:r>
      <w:r w:rsidR="00192908" w:rsidRPr="005F7537">
        <w:rPr>
          <w:sz w:val="23"/>
          <w:szCs w:val="23"/>
        </w:rPr>
        <w:t xml:space="preserve">. The seven CPI are as follows: </w:t>
      </w:r>
    </w:p>
    <w:p w14:paraId="22480CFE" w14:textId="4E1948B6" w:rsidR="00AE1EB4" w:rsidRPr="005F7537" w:rsidRDefault="00AE1EB4" w:rsidP="005F7537">
      <w:pPr>
        <w:spacing w:before="240" w:after="120"/>
        <w:jc w:val="left"/>
        <w:rPr>
          <w:sz w:val="23"/>
          <w:szCs w:val="23"/>
        </w:rPr>
      </w:pPr>
      <w:r w:rsidRPr="005F7537">
        <w:rPr>
          <w:noProof/>
          <w:sz w:val="23"/>
          <w:szCs w:val="23"/>
          <w:lang w:eastAsia="en-AU"/>
        </w:rPr>
        <mc:AlternateContent>
          <mc:Choice Requires="wps">
            <w:drawing>
              <wp:anchor distT="0" distB="0" distL="114300" distR="114300" simplePos="0" relativeHeight="251687936" behindDoc="0" locked="0" layoutInCell="1" allowOverlap="1" wp14:anchorId="7DE465F1" wp14:editId="7542E30A">
                <wp:simplePos x="0" y="0"/>
                <wp:positionH relativeFrom="column">
                  <wp:posOffset>0</wp:posOffset>
                </wp:positionH>
                <wp:positionV relativeFrom="paragraph">
                  <wp:posOffset>124097</wp:posOffset>
                </wp:positionV>
                <wp:extent cx="5816600" cy="3835730"/>
                <wp:effectExtent l="57150" t="19050" r="50800" b="88900"/>
                <wp:wrapNone/>
                <wp:docPr id="28" name="Text Box 28"/>
                <wp:cNvGraphicFramePr/>
                <a:graphic xmlns:a="http://schemas.openxmlformats.org/drawingml/2006/main">
                  <a:graphicData uri="http://schemas.microsoft.com/office/word/2010/wordprocessingShape">
                    <wps:wsp>
                      <wps:cNvSpPr txBox="1"/>
                      <wps:spPr>
                        <a:xfrm>
                          <a:off x="0" y="0"/>
                          <a:ext cx="5816600" cy="3835730"/>
                        </a:xfrm>
                        <a:prstGeom prst="rect">
                          <a:avLst/>
                        </a:prstGeom>
                        <a:solidFill>
                          <a:schemeClr val="lt1"/>
                        </a:solidFill>
                        <a:ln w="6350">
                          <a:noFill/>
                        </a:ln>
                        <a:effectLst>
                          <a:outerShdw blurRad="50800" dist="38100" dir="5400000" algn="t" rotWithShape="0">
                            <a:prstClr val="black">
                              <a:alpha val="40000"/>
                            </a:prstClr>
                          </a:outerShdw>
                        </a:effectLst>
                      </wps:spPr>
                      <wps:txbx>
                        <w:txbxContent>
                          <w:p w14:paraId="620ECFCA" w14:textId="3FDD569C"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Clearance Rate</w:t>
                            </w:r>
                            <w:r w:rsidRPr="003C27AE">
                              <w:rPr>
                                <w:color w:val="1F497D"/>
                                <w:sz w:val="23"/>
                                <w:szCs w:val="23"/>
                                <w:lang w:eastAsia="en-GB"/>
                              </w:rPr>
                              <w:t xml:space="preserve"> (CII) - used to identify if the court is accumulating excess cases over disposing of cases.</w:t>
                            </w:r>
                          </w:p>
                          <w:p w14:paraId="29506EC6" w14:textId="77777777" w:rsidR="00152EA2" w:rsidRPr="003C27AE" w:rsidRDefault="00152EA2" w:rsidP="00C42150">
                            <w:pPr>
                              <w:pStyle w:val="ListParagraph"/>
                              <w:ind w:left="360"/>
                              <w:jc w:val="left"/>
                              <w:rPr>
                                <w:color w:val="1F497D"/>
                                <w:sz w:val="23"/>
                                <w:szCs w:val="23"/>
                              </w:rPr>
                            </w:pPr>
                          </w:p>
                          <w:p w14:paraId="6D4666D3" w14:textId="7E059180" w:rsidR="00152EA2" w:rsidRPr="003C27AE" w:rsidRDefault="00152EA2" w:rsidP="00C42150">
                            <w:pPr>
                              <w:pStyle w:val="ListParagraph"/>
                              <w:numPr>
                                <w:ilvl w:val="0"/>
                                <w:numId w:val="14"/>
                              </w:numPr>
                              <w:jc w:val="left"/>
                              <w:rPr>
                                <w:color w:val="1F497D"/>
                                <w:sz w:val="23"/>
                                <w:szCs w:val="23"/>
                                <w:lang w:eastAsia="en-GB"/>
                              </w:rPr>
                            </w:pPr>
                            <w:r w:rsidRPr="003C27AE">
                              <w:rPr>
                                <w:b/>
                                <w:bCs/>
                                <w:color w:val="1F497D"/>
                                <w:sz w:val="23"/>
                                <w:szCs w:val="23"/>
                                <w:lang w:eastAsia="en-GB"/>
                              </w:rPr>
                              <w:t>Reserve Judgments</w:t>
                            </w:r>
                            <w:r w:rsidRPr="003C27AE">
                              <w:rPr>
                                <w:color w:val="1F497D"/>
                                <w:sz w:val="23"/>
                                <w:szCs w:val="23"/>
                                <w:lang w:eastAsia="en-GB"/>
                              </w:rPr>
                              <w:t xml:space="preserve"> - used to identify number, age and percentage of reserved judgments to assist in producing a targeted approach to reduce reserve judgments.</w:t>
                            </w:r>
                          </w:p>
                          <w:p w14:paraId="27F71CF2" w14:textId="77777777" w:rsidR="00152EA2" w:rsidRPr="003C27AE" w:rsidRDefault="00152EA2" w:rsidP="00C42150">
                            <w:pPr>
                              <w:jc w:val="left"/>
                              <w:rPr>
                                <w:color w:val="1F497D"/>
                                <w:sz w:val="23"/>
                                <w:szCs w:val="23"/>
                              </w:rPr>
                            </w:pPr>
                          </w:p>
                          <w:p w14:paraId="40E3A2D1" w14:textId="65E04111"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Age Distribution Pending</w:t>
                            </w:r>
                            <w:r w:rsidRPr="003C27AE">
                              <w:rPr>
                                <w:color w:val="1F497D"/>
                                <w:sz w:val="23"/>
                                <w:szCs w:val="23"/>
                                <w:lang w:eastAsia="en-GB"/>
                              </w:rPr>
                              <w:t xml:space="preserve"> - used to identify the age of active cases that are pending in relation to their filing dates to highlight areas of congestion</w:t>
                            </w:r>
                          </w:p>
                          <w:p w14:paraId="672D07E2" w14:textId="77777777" w:rsidR="00152EA2" w:rsidRPr="003C27AE" w:rsidRDefault="00152EA2" w:rsidP="00C42150">
                            <w:pPr>
                              <w:jc w:val="left"/>
                              <w:rPr>
                                <w:color w:val="1F497D"/>
                                <w:sz w:val="23"/>
                                <w:szCs w:val="23"/>
                              </w:rPr>
                            </w:pPr>
                          </w:p>
                          <w:p w14:paraId="77E9F0A2" w14:textId="79CD9D7F"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Pending per case stage</w:t>
                            </w:r>
                            <w:r w:rsidRPr="003C27AE">
                              <w:rPr>
                                <w:color w:val="1F497D"/>
                                <w:sz w:val="23"/>
                                <w:szCs w:val="23"/>
                                <w:lang w:eastAsia="en-GB"/>
                              </w:rPr>
                              <w:t xml:space="preserve"> - used to identify to what stage the bulk of cases have progressed, to highlight where delay make be occurring in the processing.</w:t>
                            </w:r>
                          </w:p>
                          <w:p w14:paraId="60200FEA" w14:textId="77777777" w:rsidR="00152EA2" w:rsidRPr="003C27AE" w:rsidRDefault="00152EA2" w:rsidP="00C42150">
                            <w:pPr>
                              <w:jc w:val="left"/>
                              <w:rPr>
                                <w:color w:val="1F497D"/>
                                <w:sz w:val="23"/>
                                <w:szCs w:val="23"/>
                              </w:rPr>
                            </w:pPr>
                          </w:p>
                          <w:p w14:paraId="64C16658" w14:textId="49FF1AD4"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Number disposed per judge</w:t>
                            </w:r>
                            <w:r w:rsidRPr="003C27AE">
                              <w:rPr>
                                <w:color w:val="1F497D"/>
                                <w:sz w:val="23"/>
                                <w:szCs w:val="23"/>
                                <w:lang w:eastAsia="en-GB"/>
                              </w:rPr>
                              <w:t xml:space="preserve"> - the number and percentage of disposed cases per judicial officer.</w:t>
                            </w:r>
                          </w:p>
                          <w:p w14:paraId="5AB521A3" w14:textId="77777777" w:rsidR="00152EA2" w:rsidRPr="003C27AE" w:rsidRDefault="00152EA2" w:rsidP="00C42150">
                            <w:pPr>
                              <w:jc w:val="left"/>
                              <w:rPr>
                                <w:color w:val="1F497D"/>
                                <w:sz w:val="23"/>
                                <w:szCs w:val="23"/>
                              </w:rPr>
                            </w:pPr>
                          </w:p>
                          <w:p w14:paraId="6A802298" w14:textId="7838E8BA"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Pending to disposal ratio</w:t>
                            </w:r>
                            <w:r w:rsidRPr="003C27AE">
                              <w:rPr>
                                <w:color w:val="1F497D"/>
                                <w:sz w:val="23"/>
                                <w:szCs w:val="23"/>
                                <w:lang w:eastAsia="en-GB"/>
                              </w:rPr>
                              <w:t xml:space="preserve"> - the number resulting from dividing the number pending cases by number of disposed cases. The aim is for less than 1</w:t>
                            </w:r>
                            <w:r w:rsidRPr="003C27AE">
                              <w:rPr>
                                <w:color w:val="1F497D"/>
                                <w:sz w:val="23"/>
                                <w:szCs w:val="23"/>
                              </w:rPr>
                              <w:t>.</w:t>
                            </w:r>
                          </w:p>
                          <w:p w14:paraId="3A4526F3" w14:textId="77777777" w:rsidR="00152EA2" w:rsidRPr="003C27AE" w:rsidRDefault="00152EA2" w:rsidP="00C42150">
                            <w:pPr>
                              <w:jc w:val="left"/>
                              <w:rPr>
                                <w:color w:val="1F497D"/>
                                <w:sz w:val="23"/>
                                <w:szCs w:val="23"/>
                              </w:rPr>
                            </w:pPr>
                          </w:p>
                          <w:p w14:paraId="122878D1" w14:textId="79C965EA"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Average age to disposal</w:t>
                            </w:r>
                            <w:r w:rsidRPr="003C27AE">
                              <w:rPr>
                                <w:color w:val="1F497D"/>
                                <w:sz w:val="23"/>
                                <w:szCs w:val="23"/>
                                <w:lang w:eastAsia="en-GB"/>
                              </w:rPr>
                              <w:t xml:space="preserve"> (CII) - to align with the Cook Island Indicators, an additional indicator was added in November 2019 at the Vanuatu follow-up Data Management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65F1" id="Text Box 28" o:spid="_x0000_s1045" type="#_x0000_t202" style="position:absolute;margin-left:0;margin-top:9.75pt;width:458pt;height:30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YcngIAADgFAAAOAAAAZHJzL2Uyb0RvYy54bWysVMtu2zAQvBfoPxC8N5L8imtEDtwEKQoE&#10;SVC7yJmmKEsoRbIkbSn9+g4py3HTnor6IO+Ly92ZXV5dd40kB2FdrVVOs4uUEqG4Lmq1y+m3zd2H&#10;OSXOM1UwqZXI6Ytw9Hr5/t1VaxZipCstC2EJkii3aE1OK+/NIkkcr0TD3IU2QsFZatswD9XuksKy&#10;FtkbmYzSdJa02hbGai6cg/W2d9JlzF+WgvvHsnTCE5lT1Obj18bvNnyT5RVb7CwzVc2PZbB/qKJh&#10;tcKlp1S3zDOyt/UfqZqaW+106S+4bhJdljUXsQd0k6VvullXzIjYC8Bx5gST+39p+cPhyZK6yOkI&#10;TCnWgKON6Dz5pDsCE/BpjVsgbG0Q6DvYwfNgdzCGtrvSNuEfDRH4gfTLCd2QjcM4nWezWQoXh288&#10;H08vxxH/5PW4sc5/FrohQcipBX0RVXa4dx6lIHQICbc5LevirpYyKmFkxI205MBAtvSxSJz4LUoq&#10;0uZ0Np6mMbHS4XifWaqQRsShwXWxnb0Xdl0VLdnKvf3KANM0nYceijoUOJ5nvYKJmk7S8KOEyR1W&#10;wVNitX+ufRVZDGiEjKH8U41byfj3vkFpKtYXHtMEfI/NIjrKeqglamdlJoGgnogg+W7bRUKz2cDS&#10;VhcvIA/1RGqc4Xc16rhnzj8xi3lH1dhh/4hPKTUA0keJkkrbn3+zh3iMIbyUtNifnLofe2YFJfKL&#10;woB+zCYTpPVRmUwvR1DsuWd77lH75kaDtQyvheFRDPFeDmJpdfOMVV+FW+FiiuPuCHMv3vh+q/FU&#10;cLFaxSCsmGH+Xq0ND6kH/DfdM7PmOGMe4/mgh01jizej1seGk0qv9l6XdZzDAHSPKtgICtYz8nJ8&#10;SsL+n+sx6vXBW/4CAAD//wMAUEsDBBQABgAIAAAAIQDBjgTf3gAAAAcBAAAPAAAAZHJzL2Rvd25y&#10;ZXYueG1sTI/BTsMwEETvSPyDtUhcUOu0CKsNcSqE4MIFpUAlbm68JIF4ndpuG/j6Lic4zsxq5m2x&#10;Gl0vDhhi50nDbJqBQKq97ajR8PryOFmAiMmQNb0n1PCNEVbl+VlhcuuPVOFhnRrBJRRzo6FNacil&#10;jHWLzsSpH5A4+/DBmcQyNNIGc+Ry18t5linpTEe80JoB71usv9Z7p+FnV9n6rX7ePVw9fS6o2qh3&#10;DEbry4vx7hZEwjH9HcMvPqNDyUxbvycbRa+BH0nsLm9AcLqcKTa2GtT8WoEsC/mfvzwBAAD//wMA&#10;UEsBAi0AFAAGAAgAAAAhALaDOJL+AAAA4QEAABMAAAAAAAAAAAAAAAAAAAAAAFtDb250ZW50X1R5&#10;cGVzXS54bWxQSwECLQAUAAYACAAAACEAOP0h/9YAAACUAQAACwAAAAAAAAAAAAAAAAAvAQAAX3Jl&#10;bHMvLnJlbHNQSwECLQAUAAYACAAAACEA0D82HJ4CAAA4BQAADgAAAAAAAAAAAAAAAAAuAgAAZHJz&#10;L2Uyb0RvYy54bWxQSwECLQAUAAYACAAAACEAwY4E394AAAAHAQAADwAAAAAAAAAAAAAAAAD4BAAA&#10;ZHJzL2Rvd25yZXYueG1sUEsFBgAAAAAEAAQA8wAAAAMGAAAAAA==&#10;" fillcolor="white [3201]" stroked="f" strokeweight=".5pt">
                <v:shadow on="t" color="black" opacity="26214f" origin=",-.5" offset="0,3pt"/>
                <v:textbox>
                  <w:txbxContent>
                    <w:p w14:paraId="620ECFCA" w14:textId="3FDD569C"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Clearance Rate</w:t>
                      </w:r>
                      <w:r w:rsidRPr="003C27AE">
                        <w:rPr>
                          <w:color w:val="1F497D"/>
                          <w:sz w:val="23"/>
                          <w:szCs w:val="23"/>
                          <w:lang w:eastAsia="en-GB"/>
                        </w:rPr>
                        <w:t xml:space="preserve"> (CII) - used to identify if the court is accumulating excess cases over disposing of cases.</w:t>
                      </w:r>
                    </w:p>
                    <w:p w14:paraId="29506EC6" w14:textId="77777777" w:rsidR="00152EA2" w:rsidRPr="003C27AE" w:rsidRDefault="00152EA2" w:rsidP="00C42150">
                      <w:pPr>
                        <w:pStyle w:val="ListParagraph"/>
                        <w:ind w:left="360"/>
                        <w:jc w:val="left"/>
                        <w:rPr>
                          <w:color w:val="1F497D"/>
                          <w:sz w:val="23"/>
                          <w:szCs w:val="23"/>
                        </w:rPr>
                      </w:pPr>
                    </w:p>
                    <w:p w14:paraId="6D4666D3" w14:textId="7E059180" w:rsidR="00152EA2" w:rsidRPr="003C27AE" w:rsidRDefault="00152EA2" w:rsidP="00C42150">
                      <w:pPr>
                        <w:pStyle w:val="ListParagraph"/>
                        <w:numPr>
                          <w:ilvl w:val="0"/>
                          <w:numId w:val="14"/>
                        </w:numPr>
                        <w:jc w:val="left"/>
                        <w:rPr>
                          <w:color w:val="1F497D"/>
                          <w:sz w:val="23"/>
                          <w:szCs w:val="23"/>
                          <w:lang w:eastAsia="en-GB"/>
                        </w:rPr>
                      </w:pPr>
                      <w:r w:rsidRPr="003C27AE">
                        <w:rPr>
                          <w:b/>
                          <w:bCs/>
                          <w:color w:val="1F497D"/>
                          <w:sz w:val="23"/>
                          <w:szCs w:val="23"/>
                          <w:lang w:eastAsia="en-GB"/>
                        </w:rPr>
                        <w:t>Reserve Judgments</w:t>
                      </w:r>
                      <w:r w:rsidRPr="003C27AE">
                        <w:rPr>
                          <w:color w:val="1F497D"/>
                          <w:sz w:val="23"/>
                          <w:szCs w:val="23"/>
                          <w:lang w:eastAsia="en-GB"/>
                        </w:rPr>
                        <w:t xml:space="preserve"> - used to identify number, age and percentage of reserved judgments to assist in producing a targeted approach to reduce reserve judgments.</w:t>
                      </w:r>
                    </w:p>
                    <w:p w14:paraId="27F71CF2" w14:textId="77777777" w:rsidR="00152EA2" w:rsidRPr="003C27AE" w:rsidRDefault="00152EA2" w:rsidP="00C42150">
                      <w:pPr>
                        <w:jc w:val="left"/>
                        <w:rPr>
                          <w:color w:val="1F497D"/>
                          <w:sz w:val="23"/>
                          <w:szCs w:val="23"/>
                        </w:rPr>
                      </w:pPr>
                    </w:p>
                    <w:p w14:paraId="40E3A2D1" w14:textId="65E04111"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Age Distribution Pending</w:t>
                      </w:r>
                      <w:r w:rsidRPr="003C27AE">
                        <w:rPr>
                          <w:color w:val="1F497D"/>
                          <w:sz w:val="23"/>
                          <w:szCs w:val="23"/>
                          <w:lang w:eastAsia="en-GB"/>
                        </w:rPr>
                        <w:t xml:space="preserve"> - used to identify the age of active cases that are pending in relation to their filing dates to highlight areas of congestion</w:t>
                      </w:r>
                    </w:p>
                    <w:p w14:paraId="672D07E2" w14:textId="77777777" w:rsidR="00152EA2" w:rsidRPr="003C27AE" w:rsidRDefault="00152EA2" w:rsidP="00C42150">
                      <w:pPr>
                        <w:jc w:val="left"/>
                        <w:rPr>
                          <w:color w:val="1F497D"/>
                          <w:sz w:val="23"/>
                          <w:szCs w:val="23"/>
                        </w:rPr>
                      </w:pPr>
                    </w:p>
                    <w:p w14:paraId="77E9F0A2" w14:textId="79CD9D7F"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Pending per case stage</w:t>
                      </w:r>
                      <w:r w:rsidRPr="003C27AE">
                        <w:rPr>
                          <w:color w:val="1F497D"/>
                          <w:sz w:val="23"/>
                          <w:szCs w:val="23"/>
                          <w:lang w:eastAsia="en-GB"/>
                        </w:rPr>
                        <w:t xml:space="preserve"> - used to identify to what stage the bulk of cases have progressed, to highlight where delay make be occurring in the processing.</w:t>
                      </w:r>
                    </w:p>
                    <w:p w14:paraId="60200FEA" w14:textId="77777777" w:rsidR="00152EA2" w:rsidRPr="003C27AE" w:rsidRDefault="00152EA2" w:rsidP="00C42150">
                      <w:pPr>
                        <w:jc w:val="left"/>
                        <w:rPr>
                          <w:color w:val="1F497D"/>
                          <w:sz w:val="23"/>
                          <w:szCs w:val="23"/>
                        </w:rPr>
                      </w:pPr>
                    </w:p>
                    <w:p w14:paraId="64C16658" w14:textId="49FF1AD4"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Number disposed per judge</w:t>
                      </w:r>
                      <w:r w:rsidRPr="003C27AE">
                        <w:rPr>
                          <w:color w:val="1F497D"/>
                          <w:sz w:val="23"/>
                          <w:szCs w:val="23"/>
                          <w:lang w:eastAsia="en-GB"/>
                        </w:rPr>
                        <w:t xml:space="preserve"> - the number and percentage of disposed cases per judicial officer.</w:t>
                      </w:r>
                    </w:p>
                    <w:p w14:paraId="5AB521A3" w14:textId="77777777" w:rsidR="00152EA2" w:rsidRPr="003C27AE" w:rsidRDefault="00152EA2" w:rsidP="00C42150">
                      <w:pPr>
                        <w:jc w:val="left"/>
                        <w:rPr>
                          <w:color w:val="1F497D"/>
                          <w:sz w:val="23"/>
                          <w:szCs w:val="23"/>
                        </w:rPr>
                      </w:pPr>
                    </w:p>
                    <w:p w14:paraId="6A802298" w14:textId="7838E8BA"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Pending to disposal ratio</w:t>
                      </w:r>
                      <w:r w:rsidRPr="003C27AE">
                        <w:rPr>
                          <w:color w:val="1F497D"/>
                          <w:sz w:val="23"/>
                          <w:szCs w:val="23"/>
                          <w:lang w:eastAsia="en-GB"/>
                        </w:rPr>
                        <w:t xml:space="preserve"> - the number resulting from dividing the number pending cases by number of disposed cases. The aim is for less than 1</w:t>
                      </w:r>
                      <w:r w:rsidRPr="003C27AE">
                        <w:rPr>
                          <w:color w:val="1F497D"/>
                          <w:sz w:val="23"/>
                          <w:szCs w:val="23"/>
                        </w:rPr>
                        <w:t>.</w:t>
                      </w:r>
                    </w:p>
                    <w:p w14:paraId="3A4526F3" w14:textId="77777777" w:rsidR="00152EA2" w:rsidRPr="003C27AE" w:rsidRDefault="00152EA2" w:rsidP="00C42150">
                      <w:pPr>
                        <w:jc w:val="left"/>
                        <w:rPr>
                          <w:color w:val="1F497D"/>
                          <w:sz w:val="23"/>
                          <w:szCs w:val="23"/>
                        </w:rPr>
                      </w:pPr>
                    </w:p>
                    <w:p w14:paraId="122878D1" w14:textId="79C965EA" w:rsidR="00152EA2" w:rsidRPr="003C27AE" w:rsidRDefault="00152EA2" w:rsidP="00C42150">
                      <w:pPr>
                        <w:pStyle w:val="ListParagraph"/>
                        <w:numPr>
                          <w:ilvl w:val="0"/>
                          <w:numId w:val="14"/>
                        </w:numPr>
                        <w:jc w:val="left"/>
                        <w:rPr>
                          <w:color w:val="1F497D"/>
                          <w:sz w:val="23"/>
                          <w:szCs w:val="23"/>
                        </w:rPr>
                      </w:pPr>
                      <w:r w:rsidRPr="003C27AE">
                        <w:rPr>
                          <w:b/>
                          <w:bCs/>
                          <w:color w:val="1F497D"/>
                          <w:sz w:val="23"/>
                          <w:szCs w:val="23"/>
                          <w:lang w:eastAsia="en-GB"/>
                        </w:rPr>
                        <w:t>Average age to disposal</w:t>
                      </w:r>
                      <w:r w:rsidRPr="003C27AE">
                        <w:rPr>
                          <w:color w:val="1F497D"/>
                          <w:sz w:val="23"/>
                          <w:szCs w:val="23"/>
                          <w:lang w:eastAsia="en-GB"/>
                        </w:rPr>
                        <w:t xml:space="preserve"> (CII) - to align with the Cook Island Indicators, an additional indicator was added in November 2019 at the Vanuatu follow-up Data Management Workshop </w:t>
                      </w:r>
                    </w:p>
                  </w:txbxContent>
                </v:textbox>
              </v:shape>
            </w:pict>
          </mc:Fallback>
        </mc:AlternateContent>
      </w:r>
    </w:p>
    <w:p w14:paraId="4032D40F" w14:textId="7965680B" w:rsidR="00AE1EB4" w:rsidRPr="005F7537" w:rsidRDefault="00AE1EB4" w:rsidP="005F7537">
      <w:pPr>
        <w:spacing w:before="240" w:after="120"/>
        <w:jc w:val="left"/>
        <w:rPr>
          <w:sz w:val="23"/>
          <w:szCs w:val="23"/>
        </w:rPr>
      </w:pPr>
    </w:p>
    <w:p w14:paraId="2E3E332D" w14:textId="233E1081" w:rsidR="00192908" w:rsidRPr="005F7537" w:rsidRDefault="00192908" w:rsidP="005F7537">
      <w:pPr>
        <w:spacing w:before="240" w:after="120"/>
        <w:jc w:val="left"/>
        <w:rPr>
          <w:sz w:val="23"/>
          <w:szCs w:val="23"/>
        </w:rPr>
      </w:pPr>
    </w:p>
    <w:p w14:paraId="28A59EB0" w14:textId="77777777" w:rsidR="00192908" w:rsidRPr="005F7537" w:rsidRDefault="00192908" w:rsidP="005F7537">
      <w:pPr>
        <w:spacing w:before="240" w:after="120"/>
        <w:jc w:val="left"/>
        <w:rPr>
          <w:sz w:val="23"/>
          <w:szCs w:val="23"/>
        </w:rPr>
      </w:pPr>
    </w:p>
    <w:p w14:paraId="10199553" w14:textId="77777777" w:rsidR="00B860E6" w:rsidRPr="005F7537" w:rsidRDefault="00B860E6" w:rsidP="005F7537">
      <w:pPr>
        <w:spacing w:before="240" w:after="120"/>
        <w:jc w:val="left"/>
        <w:rPr>
          <w:sz w:val="23"/>
          <w:szCs w:val="23"/>
        </w:rPr>
      </w:pPr>
    </w:p>
    <w:p w14:paraId="62C30CCF" w14:textId="77777777" w:rsidR="00B860E6" w:rsidRPr="005F7537" w:rsidRDefault="00B860E6" w:rsidP="005F7537">
      <w:pPr>
        <w:spacing w:before="240" w:after="120"/>
        <w:jc w:val="left"/>
        <w:rPr>
          <w:sz w:val="23"/>
          <w:szCs w:val="23"/>
        </w:rPr>
      </w:pPr>
    </w:p>
    <w:p w14:paraId="0176C27E" w14:textId="77777777" w:rsidR="00B860E6" w:rsidRPr="005F7537" w:rsidRDefault="00B860E6" w:rsidP="005F7537">
      <w:pPr>
        <w:spacing w:before="240" w:after="120"/>
        <w:jc w:val="left"/>
        <w:rPr>
          <w:sz w:val="23"/>
          <w:szCs w:val="23"/>
        </w:rPr>
      </w:pPr>
    </w:p>
    <w:p w14:paraId="3514F3B8" w14:textId="733994AE" w:rsidR="00B860E6" w:rsidRPr="005F7537" w:rsidRDefault="00B860E6" w:rsidP="005F7537">
      <w:pPr>
        <w:spacing w:before="240" w:after="120"/>
        <w:jc w:val="left"/>
        <w:rPr>
          <w:sz w:val="23"/>
          <w:szCs w:val="23"/>
        </w:rPr>
      </w:pPr>
    </w:p>
    <w:p w14:paraId="0309CF8D" w14:textId="2A6BFCE9" w:rsidR="00AE1EB4" w:rsidRPr="005F7537" w:rsidRDefault="00AE1EB4" w:rsidP="005F7537">
      <w:pPr>
        <w:spacing w:before="240" w:after="120"/>
        <w:jc w:val="left"/>
        <w:rPr>
          <w:sz w:val="23"/>
          <w:szCs w:val="23"/>
        </w:rPr>
      </w:pPr>
    </w:p>
    <w:p w14:paraId="0BD24254" w14:textId="5A8F4029" w:rsidR="00AE1EB4" w:rsidRDefault="00AE1EB4" w:rsidP="005F7537">
      <w:pPr>
        <w:spacing w:before="240" w:after="120"/>
        <w:jc w:val="left"/>
        <w:rPr>
          <w:sz w:val="23"/>
          <w:szCs w:val="23"/>
        </w:rPr>
      </w:pPr>
    </w:p>
    <w:p w14:paraId="449D4314" w14:textId="598CF3FB" w:rsidR="003C27AE" w:rsidRDefault="003C27AE" w:rsidP="005F7537">
      <w:pPr>
        <w:spacing w:before="240" w:after="120"/>
        <w:jc w:val="left"/>
        <w:rPr>
          <w:sz w:val="23"/>
          <w:szCs w:val="23"/>
        </w:rPr>
      </w:pPr>
    </w:p>
    <w:p w14:paraId="0F78DCE5" w14:textId="77777777" w:rsidR="003C27AE" w:rsidRPr="005F7537" w:rsidRDefault="003C27AE" w:rsidP="005F7537">
      <w:pPr>
        <w:spacing w:before="240" w:after="120"/>
        <w:jc w:val="left"/>
        <w:rPr>
          <w:sz w:val="23"/>
          <w:szCs w:val="23"/>
        </w:rPr>
      </w:pPr>
    </w:p>
    <w:p w14:paraId="24D1993A" w14:textId="46F81976" w:rsidR="00AE1EB4" w:rsidRPr="005F7537" w:rsidRDefault="00AE1EB4" w:rsidP="005F7537">
      <w:pPr>
        <w:spacing w:before="240" w:after="120"/>
        <w:jc w:val="left"/>
        <w:rPr>
          <w:sz w:val="23"/>
          <w:szCs w:val="23"/>
        </w:rPr>
      </w:pPr>
      <w:r w:rsidRPr="005F7537">
        <w:rPr>
          <w:sz w:val="23"/>
          <w:szCs w:val="23"/>
        </w:rPr>
        <w:t>Notably, two of the seven CPI are consistent with the 15 CII (Clearance Rate and Average Age to Disposal</w:t>
      </w:r>
      <w:r w:rsidR="00F15CF0" w:rsidRPr="005F7537">
        <w:rPr>
          <w:sz w:val="23"/>
          <w:szCs w:val="23"/>
        </w:rPr>
        <w:t>). In addition, under the CII</w:t>
      </w:r>
      <w:r w:rsidR="007839B1" w:rsidRPr="005F7537">
        <w:rPr>
          <w:sz w:val="23"/>
          <w:szCs w:val="23"/>
        </w:rPr>
        <w:t>,</w:t>
      </w:r>
      <w:r w:rsidR="00F15CF0" w:rsidRPr="005F7537">
        <w:rPr>
          <w:sz w:val="23"/>
          <w:szCs w:val="23"/>
        </w:rPr>
        <w:t xml:space="preserve"> courts track average duration of case from filing to finalisation (related to </w:t>
      </w:r>
      <w:r w:rsidR="00B4679F" w:rsidRPr="005F7537">
        <w:rPr>
          <w:sz w:val="23"/>
          <w:szCs w:val="23"/>
        </w:rPr>
        <w:t xml:space="preserve">CPI </w:t>
      </w:r>
      <w:r w:rsidR="00F15CF0" w:rsidRPr="005F7537">
        <w:rPr>
          <w:sz w:val="23"/>
          <w:szCs w:val="23"/>
        </w:rPr>
        <w:t>3 above); percentage of appeals; and overturn rate on appeal with respect to the theme of case management.</w:t>
      </w:r>
    </w:p>
    <w:p w14:paraId="77775392" w14:textId="7887011D" w:rsidR="00685DEC" w:rsidRPr="005F7537" w:rsidRDefault="007367DE" w:rsidP="005F7537">
      <w:pPr>
        <w:spacing w:before="240" w:after="120"/>
        <w:jc w:val="left"/>
        <w:rPr>
          <w:sz w:val="23"/>
          <w:szCs w:val="23"/>
        </w:rPr>
      </w:pPr>
      <w:r w:rsidRPr="005F7537">
        <w:rPr>
          <w:sz w:val="23"/>
          <w:szCs w:val="23"/>
        </w:rPr>
        <w:t>The CII and the CPI together form part of a planning, monitoring and reporting continuum</w:t>
      </w:r>
      <w:r w:rsidR="00024080" w:rsidRPr="005F7537">
        <w:rPr>
          <w:sz w:val="23"/>
          <w:szCs w:val="23"/>
        </w:rPr>
        <w:t xml:space="preserve"> </w:t>
      </w:r>
      <w:r w:rsidRPr="005F7537">
        <w:rPr>
          <w:sz w:val="23"/>
          <w:szCs w:val="23"/>
        </w:rPr>
        <w:t xml:space="preserve">for courts (represented in the integrated delivery model shown in figure 5 </w:t>
      </w:r>
      <w:r w:rsidR="000D71C4" w:rsidRPr="005F7537">
        <w:rPr>
          <w:sz w:val="23"/>
          <w:szCs w:val="23"/>
        </w:rPr>
        <w:t xml:space="preserve">on p </w:t>
      </w:r>
      <w:r w:rsidR="00941EC4">
        <w:rPr>
          <w:sz w:val="23"/>
          <w:szCs w:val="23"/>
        </w:rPr>
        <w:t>19</w:t>
      </w:r>
      <w:r w:rsidR="000D71C4" w:rsidRPr="005F7537">
        <w:rPr>
          <w:sz w:val="23"/>
          <w:szCs w:val="23"/>
        </w:rPr>
        <w:t xml:space="preserve"> </w:t>
      </w:r>
      <w:r w:rsidRPr="005F7537">
        <w:rPr>
          <w:sz w:val="23"/>
          <w:szCs w:val="23"/>
        </w:rPr>
        <w:t xml:space="preserve">below). </w:t>
      </w:r>
      <w:r w:rsidR="00685DEC" w:rsidRPr="005F7537">
        <w:rPr>
          <w:sz w:val="23"/>
          <w:szCs w:val="23"/>
        </w:rPr>
        <w:t xml:space="preserve">The data that supports both sets of indicators needs to be managed in the same robust manner. It requires effective data management to ensure the reliability of the data; regular monitoring and review of the data; </w:t>
      </w:r>
      <w:r w:rsidR="001F32A0" w:rsidRPr="005F7537">
        <w:rPr>
          <w:sz w:val="23"/>
          <w:szCs w:val="23"/>
        </w:rPr>
        <w:t>as well as</w:t>
      </w:r>
      <w:r w:rsidR="00685DEC" w:rsidRPr="005F7537">
        <w:rPr>
          <w:sz w:val="23"/>
          <w:szCs w:val="23"/>
        </w:rPr>
        <w:t xml:space="preserve"> effective analysis of the data. Some of the data</w:t>
      </w:r>
      <w:r w:rsidR="009548C0" w:rsidRPr="005F7537">
        <w:rPr>
          <w:rStyle w:val="FootnoteReference"/>
          <w:sz w:val="23"/>
          <w:szCs w:val="23"/>
        </w:rPr>
        <w:footnoteReference w:id="28"/>
      </w:r>
      <w:r w:rsidR="00685DEC" w:rsidRPr="005F7537">
        <w:rPr>
          <w:sz w:val="23"/>
          <w:szCs w:val="23"/>
        </w:rPr>
        <w:t xml:space="preserve"> needs to be monitored more regularly and frequently to support continuous performance management and some of the data is relatively technical in nature and primarily of value to judicial leaders (for example the pending to disposal ratio). Thus</w:t>
      </w:r>
      <w:r w:rsidR="009548C0" w:rsidRPr="005F7537">
        <w:rPr>
          <w:sz w:val="23"/>
          <w:szCs w:val="23"/>
        </w:rPr>
        <w:t>,</w:t>
      </w:r>
      <w:r w:rsidR="00685DEC" w:rsidRPr="005F7537">
        <w:rPr>
          <w:sz w:val="23"/>
          <w:szCs w:val="23"/>
        </w:rPr>
        <w:t xml:space="preserve"> a </w:t>
      </w:r>
      <w:r w:rsidR="00685DEC" w:rsidRPr="005F7537">
        <w:rPr>
          <w:i/>
          <w:iCs/>
          <w:sz w:val="23"/>
          <w:szCs w:val="23"/>
        </w:rPr>
        <w:t>subset</w:t>
      </w:r>
      <w:r w:rsidR="00685DEC" w:rsidRPr="005F7537">
        <w:rPr>
          <w:sz w:val="23"/>
          <w:szCs w:val="23"/>
        </w:rPr>
        <w:t xml:space="preserve"> of the</w:t>
      </w:r>
      <w:r w:rsidR="009548C0" w:rsidRPr="005F7537">
        <w:rPr>
          <w:sz w:val="23"/>
          <w:szCs w:val="23"/>
        </w:rPr>
        <w:t xml:space="preserve"> entire</w:t>
      </w:r>
      <w:r w:rsidR="00685DEC" w:rsidRPr="005F7537">
        <w:rPr>
          <w:sz w:val="23"/>
          <w:szCs w:val="23"/>
        </w:rPr>
        <w:t xml:space="preserve"> data arising from the</w:t>
      </w:r>
      <w:r w:rsidR="00456BBB" w:rsidRPr="005F7537">
        <w:rPr>
          <w:sz w:val="23"/>
          <w:szCs w:val="23"/>
        </w:rPr>
        <w:t xml:space="preserve"> 22</w:t>
      </w:r>
      <w:r w:rsidR="00685DEC" w:rsidRPr="005F7537">
        <w:rPr>
          <w:sz w:val="23"/>
          <w:szCs w:val="23"/>
        </w:rPr>
        <w:t xml:space="preserve"> indicators comprising the CII and the CPI</w:t>
      </w:r>
      <w:r w:rsidR="000D71C4" w:rsidRPr="005F7537">
        <w:rPr>
          <w:sz w:val="23"/>
          <w:szCs w:val="23"/>
        </w:rPr>
        <w:t>,</w:t>
      </w:r>
      <w:r w:rsidR="00685DEC" w:rsidRPr="005F7537">
        <w:rPr>
          <w:sz w:val="23"/>
          <w:szCs w:val="23"/>
        </w:rPr>
        <w:t xml:space="preserve"> </w:t>
      </w:r>
      <w:r w:rsidR="009548C0" w:rsidRPr="005F7537">
        <w:rPr>
          <w:sz w:val="23"/>
          <w:szCs w:val="23"/>
        </w:rPr>
        <w:t>is identified as essential for reporting to the public (that is, the CII). The partner courts, may</w:t>
      </w:r>
      <w:r w:rsidR="00456BBB" w:rsidRPr="005F7537">
        <w:rPr>
          <w:sz w:val="23"/>
          <w:szCs w:val="23"/>
        </w:rPr>
        <w:t xml:space="preserve"> however</w:t>
      </w:r>
      <w:r w:rsidR="009548C0" w:rsidRPr="005F7537">
        <w:rPr>
          <w:sz w:val="23"/>
          <w:szCs w:val="23"/>
        </w:rPr>
        <w:t xml:space="preserve"> at their discretion, provide more detail in their ARs, arising from the additional data collected for the CPIs </w:t>
      </w:r>
      <w:r w:rsidR="00456BBB" w:rsidRPr="005F7537">
        <w:rPr>
          <w:sz w:val="23"/>
          <w:szCs w:val="23"/>
        </w:rPr>
        <w:t xml:space="preserve">as well as </w:t>
      </w:r>
      <w:r w:rsidR="009548C0" w:rsidRPr="005F7537">
        <w:rPr>
          <w:sz w:val="23"/>
          <w:szCs w:val="23"/>
        </w:rPr>
        <w:t xml:space="preserve">other sources, should it be useful, relevant and accessible for the public and thus, enhance accountability. </w:t>
      </w:r>
    </w:p>
    <w:p w14:paraId="3B7D98F2" w14:textId="3A6462A1" w:rsidR="000709B3" w:rsidRPr="005F7537" w:rsidRDefault="009548C0" w:rsidP="005F7537">
      <w:pPr>
        <w:spacing w:before="240" w:after="120"/>
        <w:jc w:val="left"/>
        <w:rPr>
          <w:sz w:val="23"/>
          <w:szCs w:val="23"/>
        </w:rPr>
      </w:pPr>
      <w:r w:rsidRPr="005F7537">
        <w:rPr>
          <w:sz w:val="23"/>
          <w:szCs w:val="23"/>
        </w:rPr>
        <w:lastRenderedPageBreak/>
        <w:t xml:space="preserve">Therefore, the processes for data management with respect to the CII and CPI should and are </w:t>
      </w:r>
      <w:r w:rsidR="00456BBB" w:rsidRPr="005F7537">
        <w:rPr>
          <w:sz w:val="23"/>
          <w:szCs w:val="23"/>
        </w:rPr>
        <w:t>integrated and</w:t>
      </w:r>
      <w:r w:rsidRPr="005F7537">
        <w:rPr>
          <w:sz w:val="23"/>
          <w:szCs w:val="23"/>
        </w:rPr>
        <w:t xml:space="preserve"> </w:t>
      </w:r>
      <w:r w:rsidR="00456BBB" w:rsidRPr="005F7537">
        <w:rPr>
          <w:sz w:val="23"/>
          <w:szCs w:val="23"/>
        </w:rPr>
        <w:t xml:space="preserve">are </w:t>
      </w:r>
      <w:r w:rsidRPr="005F7537">
        <w:rPr>
          <w:sz w:val="23"/>
          <w:szCs w:val="23"/>
        </w:rPr>
        <w:t>supported</w:t>
      </w:r>
      <w:r w:rsidR="00456BBB" w:rsidRPr="005F7537">
        <w:rPr>
          <w:sz w:val="23"/>
          <w:szCs w:val="23"/>
        </w:rPr>
        <w:t xml:space="preserve"> by PJSI</w:t>
      </w:r>
      <w:r w:rsidRPr="005F7537">
        <w:rPr>
          <w:sz w:val="23"/>
          <w:szCs w:val="23"/>
        </w:rPr>
        <w:t xml:space="preserve"> in a</w:t>
      </w:r>
      <w:r w:rsidR="00A401B5" w:rsidRPr="005F7537">
        <w:rPr>
          <w:sz w:val="23"/>
          <w:szCs w:val="23"/>
        </w:rPr>
        <w:t xml:space="preserve"> more</w:t>
      </w:r>
      <w:r w:rsidRPr="005F7537">
        <w:rPr>
          <w:sz w:val="23"/>
          <w:szCs w:val="23"/>
        </w:rPr>
        <w:t xml:space="preserve"> integrated way</w:t>
      </w:r>
      <w:r w:rsidR="00456BBB" w:rsidRPr="005F7537">
        <w:rPr>
          <w:sz w:val="23"/>
          <w:szCs w:val="23"/>
        </w:rPr>
        <w:t>.</w:t>
      </w:r>
      <w:r w:rsidR="00024080" w:rsidRPr="005F7537">
        <w:rPr>
          <w:rStyle w:val="FootnoteReference"/>
          <w:sz w:val="23"/>
          <w:szCs w:val="23"/>
        </w:rPr>
        <w:footnoteReference w:id="29"/>
      </w:r>
      <w:r w:rsidR="00456BBB" w:rsidRPr="005F7537">
        <w:rPr>
          <w:sz w:val="23"/>
          <w:szCs w:val="23"/>
        </w:rPr>
        <w:t xml:space="preserve"> Nevertheless, the CII and the CPI fulfil different purposes. </w:t>
      </w:r>
      <w:r w:rsidR="000D71C4" w:rsidRPr="005F7537">
        <w:rPr>
          <w:sz w:val="23"/>
          <w:szCs w:val="23"/>
        </w:rPr>
        <w:t>T</w:t>
      </w:r>
      <w:r w:rsidR="00456BBB" w:rsidRPr="005F7537">
        <w:rPr>
          <w:sz w:val="23"/>
          <w:szCs w:val="23"/>
        </w:rPr>
        <w:t xml:space="preserve">he CPI have been developed to support </w:t>
      </w:r>
      <w:r w:rsidR="00456BBB" w:rsidRPr="005F7537">
        <w:rPr>
          <w:i/>
          <w:iCs/>
          <w:sz w:val="23"/>
          <w:szCs w:val="23"/>
        </w:rPr>
        <w:t>internal</w:t>
      </w:r>
      <w:r w:rsidR="00456BBB" w:rsidRPr="005F7537">
        <w:rPr>
          <w:sz w:val="23"/>
          <w:szCs w:val="23"/>
        </w:rPr>
        <w:t xml:space="preserve"> performance monitoring, oversight and management. The CII have been developed primarily to support </w:t>
      </w:r>
      <w:r w:rsidR="00456BBB" w:rsidRPr="005F7537">
        <w:rPr>
          <w:i/>
          <w:iCs/>
          <w:sz w:val="23"/>
          <w:szCs w:val="23"/>
        </w:rPr>
        <w:t>external</w:t>
      </w:r>
      <w:r w:rsidR="00456BBB" w:rsidRPr="005F7537">
        <w:rPr>
          <w:sz w:val="23"/>
          <w:szCs w:val="23"/>
        </w:rPr>
        <w:t xml:space="preserve"> accountability, transparency and stakeholder engagement.</w:t>
      </w:r>
      <w:r w:rsidR="00456BBB" w:rsidRPr="005F7537">
        <w:rPr>
          <w:rStyle w:val="FootnoteReference"/>
          <w:sz w:val="23"/>
          <w:szCs w:val="23"/>
        </w:rPr>
        <w:footnoteReference w:id="30"/>
      </w:r>
      <w:r w:rsidR="00456BBB" w:rsidRPr="005F7537">
        <w:rPr>
          <w:sz w:val="23"/>
          <w:szCs w:val="23"/>
        </w:rPr>
        <w:t xml:space="preserve"> </w:t>
      </w:r>
    </w:p>
    <w:p w14:paraId="36BC1C96" w14:textId="5C615DD8" w:rsidR="009548C0" w:rsidRPr="005F7537" w:rsidRDefault="00456BBB" w:rsidP="005F7537">
      <w:pPr>
        <w:spacing w:before="240" w:after="120"/>
        <w:jc w:val="left"/>
        <w:rPr>
          <w:sz w:val="23"/>
          <w:szCs w:val="23"/>
        </w:rPr>
      </w:pPr>
      <w:r w:rsidRPr="005F7537">
        <w:rPr>
          <w:sz w:val="23"/>
          <w:szCs w:val="23"/>
        </w:rPr>
        <w:t xml:space="preserve">The two sets of indicators, represented by the CII and the CPI, should not become one under the CII for the purpose of </w:t>
      </w:r>
      <w:r w:rsidRPr="005F7537">
        <w:rPr>
          <w:b/>
          <w:bCs/>
          <w:i/>
          <w:iCs/>
          <w:sz w:val="23"/>
          <w:szCs w:val="23"/>
        </w:rPr>
        <w:t>external</w:t>
      </w:r>
      <w:r w:rsidRPr="005F7537">
        <w:rPr>
          <w:sz w:val="23"/>
          <w:szCs w:val="23"/>
        </w:rPr>
        <w:t xml:space="preserve"> reporting</w:t>
      </w:r>
      <w:r w:rsidR="001F32A0" w:rsidRPr="005F7537">
        <w:rPr>
          <w:sz w:val="23"/>
          <w:szCs w:val="23"/>
        </w:rPr>
        <w:t xml:space="preserve"> and accountability</w:t>
      </w:r>
      <w:r w:rsidRPr="005F7537">
        <w:rPr>
          <w:sz w:val="23"/>
          <w:szCs w:val="23"/>
        </w:rPr>
        <w:t xml:space="preserve">. It is practice </w:t>
      </w:r>
      <w:r w:rsidR="000D71C4" w:rsidRPr="005F7537">
        <w:rPr>
          <w:sz w:val="23"/>
          <w:szCs w:val="23"/>
        </w:rPr>
        <w:t>elsewhere for courts to have their own key performance indicators that do not appear in public reporting and the partner courts should have the discretion to do the same without it being a formal requirement that they be included in the regional framework for accountability.</w:t>
      </w:r>
    </w:p>
    <w:p w14:paraId="6B4E3D96" w14:textId="157B1339" w:rsidR="00F15CF0" w:rsidRPr="005F7537" w:rsidRDefault="000D71C4" w:rsidP="005F7537">
      <w:pPr>
        <w:spacing w:before="240" w:after="120"/>
        <w:jc w:val="left"/>
        <w:rPr>
          <w:sz w:val="23"/>
          <w:szCs w:val="23"/>
        </w:rPr>
      </w:pPr>
      <w:r w:rsidRPr="005F7537">
        <w:rPr>
          <w:sz w:val="23"/>
          <w:szCs w:val="23"/>
        </w:rPr>
        <w:t>T</w:t>
      </w:r>
      <w:r w:rsidR="00F15CF0" w:rsidRPr="005F7537">
        <w:rPr>
          <w:sz w:val="23"/>
          <w:szCs w:val="23"/>
        </w:rPr>
        <w:t xml:space="preserve">he </w:t>
      </w:r>
      <w:r w:rsidR="00151C90" w:rsidRPr="005F7537">
        <w:rPr>
          <w:sz w:val="23"/>
          <w:szCs w:val="23"/>
        </w:rPr>
        <w:t xml:space="preserve">continuous </w:t>
      </w:r>
      <w:r w:rsidR="00F15CF0" w:rsidRPr="005F7537">
        <w:rPr>
          <w:sz w:val="23"/>
          <w:szCs w:val="23"/>
        </w:rPr>
        <w:t xml:space="preserve">gathering of data with respect to the seven </w:t>
      </w:r>
      <w:r w:rsidRPr="005F7537">
        <w:rPr>
          <w:sz w:val="23"/>
          <w:szCs w:val="23"/>
        </w:rPr>
        <w:t xml:space="preserve">CPI </w:t>
      </w:r>
      <w:r w:rsidR="00F15CF0" w:rsidRPr="005F7537">
        <w:rPr>
          <w:sz w:val="23"/>
          <w:szCs w:val="23"/>
        </w:rPr>
        <w:t>does provide</w:t>
      </w:r>
      <w:r w:rsidR="00B4679F" w:rsidRPr="005F7537">
        <w:rPr>
          <w:sz w:val="23"/>
          <w:szCs w:val="23"/>
        </w:rPr>
        <w:t xml:space="preserve"> fertile information to support </w:t>
      </w:r>
      <w:r w:rsidR="00151C90" w:rsidRPr="005F7537">
        <w:rPr>
          <w:sz w:val="23"/>
          <w:szCs w:val="23"/>
        </w:rPr>
        <w:t xml:space="preserve">accountability and </w:t>
      </w:r>
      <w:r w:rsidR="00B4679F" w:rsidRPr="005F7537">
        <w:rPr>
          <w:sz w:val="23"/>
          <w:szCs w:val="23"/>
        </w:rPr>
        <w:t xml:space="preserve">annual reflection on performance which can be shared with users and stakeholders at the discretion of the courts. </w:t>
      </w:r>
      <w:r w:rsidR="00783960" w:rsidRPr="005F7537">
        <w:rPr>
          <w:sz w:val="23"/>
          <w:szCs w:val="23"/>
        </w:rPr>
        <w:t>T</w:t>
      </w:r>
      <w:r w:rsidR="00B4679F" w:rsidRPr="005F7537">
        <w:rPr>
          <w:sz w:val="23"/>
          <w:szCs w:val="23"/>
        </w:rPr>
        <w:t>he CPIs allow for more robust accountability with respect to case management or court performance issues</w:t>
      </w:r>
      <w:r w:rsidRPr="005F7537">
        <w:rPr>
          <w:sz w:val="23"/>
          <w:szCs w:val="23"/>
        </w:rPr>
        <w:t>, in particular.  T</w:t>
      </w:r>
      <w:r w:rsidR="00B4679F" w:rsidRPr="005F7537">
        <w:rPr>
          <w:sz w:val="23"/>
          <w:szCs w:val="23"/>
        </w:rPr>
        <w:t xml:space="preserve">he courts </w:t>
      </w:r>
      <w:r w:rsidRPr="005F7537">
        <w:rPr>
          <w:sz w:val="23"/>
          <w:szCs w:val="23"/>
        </w:rPr>
        <w:t xml:space="preserve">may </w:t>
      </w:r>
      <w:r w:rsidR="00B4679F" w:rsidRPr="005F7537">
        <w:rPr>
          <w:sz w:val="23"/>
          <w:szCs w:val="23"/>
        </w:rPr>
        <w:t xml:space="preserve">choose to report publicly on </w:t>
      </w:r>
      <w:r w:rsidRPr="005F7537">
        <w:rPr>
          <w:sz w:val="23"/>
          <w:szCs w:val="23"/>
        </w:rPr>
        <w:t xml:space="preserve">aspects of those performance indicators </w:t>
      </w:r>
      <w:r w:rsidR="00B4679F" w:rsidRPr="005F7537">
        <w:rPr>
          <w:sz w:val="23"/>
          <w:szCs w:val="23"/>
        </w:rPr>
        <w:t>(through the annual report or any other medium)</w:t>
      </w:r>
      <w:r w:rsidRPr="005F7537">
        <w:rPr>
          <w:sz w:val="23"/>
          <w:szCs w:val="23"/>
        </w:rPr>
        <w:t xml:space="preserve"> as their capacity and confidence with respect to data management, reliability and reporting increases</w:t>
      </w:r>
      <w:r w:rsidR="00B4679F" w:rsidRPr="005F7537">
        <w:rPr>
          <w:sz w:val="23"/>
          <w:szCs w:val="23"/>
        </w:rPr>
        <w:t xml:space="preserve">. As (resource, system and human) capacity increases partner courts </w:t>
      </w:r>
      <w:r w:rsidRPr="005F7537">
        <w:rPr>
          <w:sz w:val="23"/>
          <w:szCs w:val="23"/>
        </w:rPr>
        <w:t xml:space="preserve">can </w:t>
      </w:r>
      <w:r w:rsidR="00B4679F" w:rsidRPr="005F7537">
        <w:rPr>
          <w:sz w:val="23"/>
          <w:szCs w:val="23"/>
        </w:rPr>
        <w:t xml:space="preserve">be supported to report on additional data over and above the CII where that would </w:t>
      </w:r>
      <w:r w:rsidR="00151C90" w:rsidRPr="005F7537">
        <w:rPr>
          <w:sz w:val="23"/>
          <w:szCs w:val="23"/>
        </w:rPr>
        <w:t>build greater</w:t>
      </w:r>
      <w:r w:rsidR="00B4679F" w:rsidRPr="005F7537">
        <w:rPr>
          <w:sz w:val="23"/>
          <w:szCs w:val="23"/>
        </w:rPr>
        <w:t xml:space="preserve"> accountability and transparency </w:t>
      </w:r>
      <w:r w:rsidR="00151C90" w:rsidRPr="005F7537">
        <w:rPr>
          <w:sz w:val="23"/>
          <w:szCs w:val="23"/>
        </w:rPr>
        <w:t>for</w:t>
      </w:r>
      <w:r w:rsidR="00B4679F" w:rsidRPr="005F7537">
        <w:rPr>
          <w:sz w:val="23"/>
          <w:szCs w:val="23"/>
        </w:rPr>
        <w:t xml:space="preserve"> the public; strengthen productive engagement with the community, recognis</w:t>
      </w:r>
      <w:r w:rsidR="00151C90" w:rsidRPr="005F7537">
        <w:rPr>
          <w:sz w:val="23"/>
          <w:szCs w:val="23"/>
        </w:rPr>
        <w:t>e</w:t>
      </w:r>
      <w:r w:rsidR="00B4679F" w:rsidRPr="005F7537">
        <w:rPr>
          <w:sz w:val="23"/>
          <w:szCs w:val="23"/>
        </w:rPr>
        <w:t xml:space="preserve"> the judiciaries’ contributions to national priorities</w:t>
      </w:r>
      <w:r w:rsidR="00151C90" w:rsidRPr="005F7537">
        <w:rPr>
          <w:sz w:val="23"/>
          <w:szCs w:val="23"/>
        </w:rPr>
        <w:t>;</w:t>
      </w:r>
      <w:r w:rsidR="00B4679F" w:rsidRPr="005F7537">
        <w:rPr>
          <w:sz w:val="23"/>
          <w:szCs w:val="23"/>
        </w:rPr>
        <w:t xml:space="preserve"> or attract more resources to the partner courts.</w:t>
      </w:r>
      <w:r w:rsidR="00B4679F" w:rsidRPr="005F7537">
        <w:rPr>
          <w:rStyle w:val="FootnoteReference"/>
          <w:sz w:val="23"/>
          <w:szCs w:val="23"/>
        </w:rPr>
        <w:footnoteReference w:id="31"/>
      </w:r>
      <w:r w:rsidR="00B4679F" w:rsidRPr="005F7537">
        <w:rPr>
          <w:sz w:val="23"/>
          <w:szCs w:val="23"/>
        </w:rPr>
        <w:t xml:space="preserve"> </w:t>
      </w:r>
    </w:p>
    <w:p w14:paraId="79263350" w14:textId="5946AEEA" w:rsidR="00C73037" w:rsidRPr="005F7537" w:rsidRDefault="005F7537" w:rsidP="005F7537">
      <w:pPr>
        <w:pStyle w:val="Heading2"/>
        <w:spacing w:before="240" w:after="120"/>
        <w:jc w:val="left"/>
        <w:rPr>
          <w:i/>
          <w:color w:val="1F497D"/>
          <w:sz w:val="24"/>
          <w:szCs w:val="24"/>
        </w:rPr>
      </w:pPr>
      <w:bookmarkStart w:id="50" w:name="_Toc34088777"/>
      <w:bookmarkStart w:id="51" w:name="_Toc35008758"/>
      <w:r>
        <w:rPr>
          <w:i/>
          <w:color w:val="1F497D"/>
          <w:sz w:val="24"/>
          <w:szCs w:val="24"/>
        </w:rPr>
        <w:t>4.3</w:t>
      </w:r>
      <w:r>
        <w:rPr>
          <w:i/>
          <w:color w:val="1F497D"/>
          <w:sz w:val="24"/>
          <w:szCs w:val="24"/>
        </w:rPr>
        <w:tab/>
        <w:t>Current F</w:t>
      </w:r>
      <w:r w:rsidR="00C73037" w:rsidRPr="005F7537">
        <w:rPr>
          <w:i/>
          <w:color w:val="1F497D"/>
          <w:sz w:val="24"/>
          <w:szCs w:val="24"/>
        </w:rPr>
        <w:t>ocus</w:t>
      </w:r>
      <w:bookmarkEnd w:id="50"/>
      <w:bookmarkEnd w:id="51"/>
    </w:p>
    <w:p w14:paraId="262894D8" w14:textId="7812DEB4" w:rsidR="00AD61E4" w:rsidRPr="003C27AE" w:rsidRDefault="001F32A0" w:rsidP="005F7537">
      <w:pPr>
        <w:spacing w:before="120" w:after="120"/>
        <w:jc w:val="left"/>
        <w:rPr>
          <w:sz w:val="23"/>
          <w:szCs w:val="23"/>
        </w:rPr>
      </w:pPr>
      <w:r w:rsidRPr="003C27AE">
        <w:rPr>
          <w:sz w:val="23"/>
          <w:szCs w:val="23"/>
        </w:rPr>
        <w:t>S</w:t>
      </w:r>
      <w:r w:rsidR="00AD61E4" w:rsidRPr="003C27AE">
        <w:rPr>
          <w:sz w:val="23"/>
          <w:szCs w:val="23"/>
        </w:rPr>
        <w:t xml:space="preserve">upport to partner courts over the next 4-5 years </w:t>
      </w:r>
      <w:r w:rsidRPr="003C27AE">
        <w:rPr>
          <w:sz w:val="23"/>
          <w:szCs w:val="23"/>
        </w:rPr>
        <w:t>should</w:t>
      </w:r>
      <w:r w:rsidR="00AD61E4" w:rsidRPr="003C27AE">
        <w:rPr>
          <w:sz w:val="23"/>
          <w:szCs w:val="23"/>
        </w:rPr>
        <w:t xml:space="preserve"> focus on: </w:t>
      </w:r>
    </w:p>
    <w:p w14:paraId="02B7D0C5" w14:textId="06679164" w:rsidR="00AD61E4" w:rsidRPr="003C27AE" w:rsidRDefault="00AD61E4" w:rsidP="005F7537">
      <w:pPr>
        <w:pStyle w:val="ListParagraph"/>
        <w:numPr>
          <w:ilvl w:val="0"/>
          <w:numId w:val="15"/>
        </w:numPr>
        <w:spacing w:before="120" w:after="120"/>
        <w:ind w:left="714" w:hanging="357"/>
        <w:jc w:val="left"/>
        <w:rPr>
          <w:sz w:val="23"/>
          <w:szCs w:val="23"/>
        </w:rPr>
      </w:pPr>
      <w:r w:rsidRPr="003C27AE">
        <w:rPr>
          <w:b/>
          <w:bCs/>
          <w:sz w:val="23"/>
          <w:szCs w:val="23"/>
        </w:rPr>
        <w:t>Data Management</w:t>
      </w:r>
      <w:r w:rsidRPr="003C27AE">
        <w:rPr>
          <w:sz w:val="23"/>
          <w:szCs w:val="23"/>
        </w:rPr>
        <w:t>: which wou</w:t>
      </w:r>
      <w:r w:rsidR="0024505F">
        <w:rPr>
          <w:sz w:val="23"/>
          <w:szCs w:val="23"/>
        </w:rPr>
        <w:t>ld include strengthening the (I</w:t>
      </w:r>
      <w:r w:rsidRPr="003C27AE">
        <w:rPr>
          <w:sz w:val="23"/>
          <w:szCs w:val="23"/>
        </w:rPr>
        <w:t>C</w:t>
      </w:r>
      <w:r w:rsidR="0024505F">
        <w:rPr>
          <w:sz w:val="23"/>
          <w:szCs w:val="23"/>
        </w:rPr>
        <w:t>T</w:t>
      </w:r>
      <w:r w:rsidRPr="003C27AE">
        <w:rPr>
          <w:sz w:val="23"/>
          <w:szCs w:val="23"/>
        </w:rPr>
        <w:t xml:space="preserve">) systems for data capture; and </w:t>
      </w:r>
      <w:r w:rsidR="002769A8" w:rsidRPr="003C27AE">
        <w:rPr>
          <w:sz w:val="23"/>
          <w:szCs w:val="23"/>
        </w:rPr>
        <w:t>support</w:t>
      </w:r>
      <w:r w:rsidR="00A5398F" w:rsidRPr="003C27AE">
        <w:rPr>
          <w:sz w:val="23"/>
          <w:szCs w:val="23"/>
        </w:rPr>
        <w:t>ing</w:t>
      </w:r>
      <w:r w:rsidR="002769A8" w:rsidRPr="003C27AE">
        <w:rPr>
          <w:sz w:val="23"/>
          <w:szCs w:val="23"/>
        </w:rPr>
        <w:t xml:space="preserve"> changes in practice that would </w:t>
      </w:r>
      <w:r w:rsidRPr="003C27AE">
        <w:rPr>
          <w:sz w:val="23"/>
          <w:szCs w:val="23"/>
        </w:rPr>
        <w:t>ensur</w:t>
      </w:r>
      <w:r w:rsidR="002769A8" w:rsidRPr="003C27AE">
        <w:rPr>
          <w:sz w:val="23"/>
          <w:szCs w:val="23"/>
        </w:rPr>
        <w:t>e</w:t>
      </w:r>
      <w:r w:rsidRPr="003C27AE">
        <w:rPr>
          <w:sz w:val="23"/>
          <w:szCs w:val="23"/>
        </w:rPr>
        <w:t xml:space="preserve"> the reliability of data (that is, that </w:t>
      </w:r>
      <w:r w:rsidR="002769A8" w:rsidRPr="003C27AE">
        <w:rPr>
          <w:sz w:val="23"/>
          <w:szCs w:val="23"/>
        </w:rPr>
        <w:t>the data is</w:t>
      </w:r>
      <w:r w:rsidRPr="003C27AE">
        <w:rPr>
          <w:sz w:val="23"/>
          <w:szCs w:val="23"/>
        </w:rPr>
        <w:t xml:space="preserve"> correct, consistent and complete</w:t>
      </w:r>
      <w:r w:rsidR="002769A8" w:rsidRPr="003C27AE">
        <w:rPr>
          <w:sz w:val="23"/>
          <w:szCs w:val="23"/>
        </w:rPr>
        <w:t xml:space="preserve"> at any given point in time</w:t>
      </w:r>
      <w:r w:rsidRPr="003C27AE">
        <w:rPr>
          <w:sz w:val="23"/>
          <w:szCs w:val="23"/>
        </w:rPr>
        <w:t>).</w:t>
      </w:r>
      <w:r w:rsidR="00A5398F" w:rsidRPr="003C27AE">
        <w:rPr>
          <w:sz w:val="23"/>
          <w:szCs w:val="23"/>
        </w:rPr>
        <w:t xml:space="preserve"> There is significant disparity of court information systems, and some courts are working with Microsoft Excel only to support their information management needs.</w:t>
      </w:r>
      <w:r w:rsidR="002E5B7E" w:rsidRPr="003C27AE">
        <w:rPr>
          <w:rStyle w:val="FootnoteReference"/>
          <w:sz w:val="23"/>
          <w:szCs w:val="23"/>
        </w:rPr>
        <w:footnoteReference w:id="32"/>
      </w:r>
    </w:p>
    <w:p w14:paraId="6FE1B0C9" w14:textId="1F883959" w:rsidR="00AD61E4" w:rsidRPr="003C27AE" w:rsidRDefault="00AD61E4" w:rsidP="005F7537">
      <w:pPr>
        <w:pStyle w:val="ListParagraph"/>
        <w:numPr>
          <w:ilvl w:val="0"/>
          <w:numId w:val="15"/>
        </w:numPr>
        <w:spacing w:before="120" w:after="120"/>
        <w:ind w:left="714" w:hanging="357"/>
        <w:jc w:val="left"/>
        <w:rPr>
          <w:sz w:val="23"/>
          <w:szCs w:val="23"/>
        </w:rPr>
      </w:pPr>
      <w:r w:rsidRPr="003C27AE">
        <w:rPr>
          <w:b/>
          <w:bCs/>
          <w:sz w:val="23"/>
          <w:szCs w:val="23"/>
        </w:rPr>
        <w:t xml:space="preserve">Monitoring and </w:t>
      </w:r>
      <w:proofErr w:type="gramStart"/>
      <w:r w:rsidRPr="003C27AE">
        <w:rPr>
          <w:b/>
          <w:bCs/>
          <w:sz w:val="23"/>
          <w:szCs w:val="23"/>
        </w:rPr>
        <w:t>Analysing</w:t>
      </w:r>
      <w:proofErr w:type="gramEnd"/>
      <w:r w:rsidRPr="003C27AE">
        <w:rPr>
          <w:b/>
          <w:bCs/>
          <w:sz w:val="23"/>
          <w:szCs w:val="23"/>
        </w:rPr>
        <w:t xml:space="preserve"> data</w:t>
      </w:r>
      <w:r w:rsidRPr="003C27AE">
        <w:rPr>
          <w:sz w:val="23"/>
          <w:szCs w:val="23"/>
        </w:rPr>
        <w:t xml:space="preserve">: which would involve building the capacity of court staff and supporting the concomitant behaviour change to </w:t>
      </w:r>
      <w:r w:rsidR="00225FB5" w:rsidRPr="003C27AE">
        <w:rPr>
          <w:sz w:val="23"/>
          <w:szCs w:val="23"/>
        </w:rPr>
        <w:t xml:space="preserve">facilitate effective </w:t>
      </w:r>
      <w:r w:rsidRPr="003C27AE">
        <w:rPr>
          <w:sz w:val="23"/>
          <w:szCs w:val="23"/>
        </w:rPr>
        <w:t>extract</w:t>
      </w:r>
      <w:r w:rsidR="00225FB5" w:rsidRPr="003C27AE">
        <w:rPr>
          <w:sz w:val="23"/>
          <w:szCs w:val="23"/>
        </w:rPr>
        <w:t>ion of</w:t>
      </w:r>
      <w:r w:rsidRPr="003C27AE">
        <w:rPr>
          <w:sz w:val="23"/>
          <w:szCs w:val="23"/>
        </w:rPr>
        <w:t xml:space="preserve"> relevant data from court systems; </w:t>
      </w:r>
      <w:r w:rsidR="00225FB5" w:rsidRPr="003C27AE">
        <w:rPr>
          <w:sz w:val="23"/>
          <w:szCs w:val="23"/>
        </w:rPr>
        <w:t>regular monitoring of data; and regular analysis of the information that the data is providing</w:t>
      </w:r>
      <w:r w:rsidR="00A5398F" w:rsidRPr="003C27AE">
        <w:rPr>
          <w:sz w:val="23"/>
          <w:szCs w:val="23"/>
        </w:rPr>
        <w:t xml:space="preserve">. </w:t>
      </w:r>
      <w:r w:rsidR="002C4709" w:rsidRPr="003C27AE">
        <w:rPr>
          <w:sz w:val="23"/>
          <w:szCs w:val="23"/>
        </w:rPr>
        <w:t xml:space="preserve">Building the skills of court staff and judicial leaders to draft one to two page narratives that sit alongside the tables generated from the ‘dashboard’ that show how the court is tracking in the last month or quarter or year </w:t>
      </w:r>
      <w:r w:rsidR="002C4709" w:rsidRPr="003C27AE">
        <w:rPr>
          <w:sz w:val="23"/>
          <w:szCs w:val="23"/>
        </w:rPr>
        <w:lastRenderedPageBreak/>
        <w:t xml:space="preserve">and how that performance sits against broader 3-5 year trends is critical. </w:t>
      </w:r>
      <w:r w:rsidR="00A5398F" w:rsidRPr="003C27AE">
        <w:rPr>
          <w:sz w:val="23"/>
          <w:szCs w:val="23"/>
        </w:rPr>
        <w:t>The data can then support decision-making and performance improvement (</w:t>
      </w:r>
      <w:r w:rsidR="00225FB5" w:rsidRPr="003C27AE">
        <w:rPr>
          <w:sz w:val="23"/>
          <w:szCs w:val="23"/>
        </w:rPr>
        <w:t xml:space="preserve">such as </w:t>
      </w:r>
      <w:r w:rsidR="00A5398F" w:rsidRPr="003C27AE">
        <w:rPr>
          <w:sz w:val="23"/>
          <w:szCs w:val="23"/>
        </w:rPr>
        <w:t xml:space="preserve">identifying </w:t>
      </w:r>
      <w:r w:rsidR="00225FB5" w:rsidRPr="003C27AE">
        <w:rPr>
          <w:sz w:val="23"/>
          <w:szCs w:val="23"/>
        </w:rPr>
        <w:t xml:space="preserve">where there is congestion in the court process, </w:t>
      </w:r>
      <w:r w:rsidR="00A5398F" w:rsidRPr="003C27AE">
        <w:rPr>
          <w:sz w:val="23"/>
          <w:szCs w:val="23"/>
        </w:rPr>
        <w:t xml:space="preserve">or </w:t>
      </w:r>
      <w:r w:rsidR="00225FB5" w:rsidRPr="003C27AE">
        <w:rPr>
          <w:sz w:val="23"/>
          <w:szCs w:val="23"/>
        </w:rPr>
        <w:t>how productivity is changing over time</w:t>
      </w:r>
      <w:r w:rsidR="00A5398F" w:rsidRPr="003C27AE">
        <w:rPr>
          <w:sz w:val="23"/>
          <w:szCs w:val="23"/>
        </w:rPr>
        <w:t>)</w:t>
      </w:r>
      <w:r w:rsidR="00225FB5" w:rsidRPr="003C27AE">
        <w:rPr>
          <w:sz w:val="23"/>
          <w:szCs w:val="23"/>
        </w:rPr>
        <w:t>.</w:t>
      </w:r>
      <w:r w:rsidR="0012493E" w:rsidRPr="003C27AE">
        <w:rPr>
          <w:sz w:val="23"/>
          <w:szCs w:val="23"/>
        </w:rPr>
        <w:t xml:space="preserve"> This step alone presents significant challenges. </w:t>
      </w:r>
      <w:r w:rsidR="00A5398F" w:rsidRPr="003C27AE">
        <w:rPr>
          <w:sz w:val="23"/>
          <w:szCs w:val="23"/>
        </w:rPr>
        <w:t>In addition to inadequate systems in some partner courts, this requires</w:t>
      </w:r>
      <w:r w:rsidR="0012493E" w:rsidRPr="003C27AE">
        <w:rPr>
          <w:sz w:val="23"/>
          <w:szCs w:val="23"/>
        </w:rPr>
        <w:t xml:space="preserve"> relevant court staff to build skills with respect to information analysis, in the absence of the ability of partner courts to recruit staff with those skills.</w:t>
      </w:r>
      <w:r w:rsidR="00A5398F" w:rsidRPr="003C27AE">
        <w:rPr>
          <w:rStyle w:val="FootnoteReference"/>
          <w:sz w:val="23"/>
          <w:szCs w:val="23"/>
        </w:rPr>
        <w:footnoteReference w:id="33"/>
      </w:r>
      <w:r w:rsidR="0012493E" w:rsidRPr="003C27AE">
        <w:rPr>
          <w:sz w:val="23"/>
          <w:szCs w:val="23"/>
        </w:rPr>
        <w:t xml:space="preserve"> </w:t>
      </w:r>
      <w:r w:rsidR="00A5398F" w:rsidRPr="003C27AE">
        <w:rPr>
          <w:sz w:val="23"/>
          <w:szCs w:val="23"/>
        </w:rPr>
        <w:t>Some of this</w:t>
      </w:r>
      <w:r w:rsidR="0012493E" w:rsidRPr="003C27AE">
        <w:rPr>
          <w:sz w:val="23"/>
          <w:szCs w:val="23"/>
        </w:rPr>
        <w:t xml:space="preserve"> capacity </w:t>
      </w:r>
      <w:r w:rsidR="00A5398F" w:rsidRPr="003C27AE">
        <w:rPr>
          <w:sz w:val="23"/>
          <w:szCs w:val="23"/>
        </w:rPr>
        <w:t xml:space="preserve">to analyse information to support court performance, </w:t>
      </w:r>
      <w:r w:rsidR="0012493E" w:rsidRPr="003C27AE">
        <w:rPr>
          <w:sz w:val="23"/>
          <w:szCs w:val="23"/>
        </w:rPr>
        <w:t xml:space="preserve">needs to be built before courts are in a position </w:t>
      </w:r>
      <w:r w:rsidR="00A5398F" w:rsidRPr="003C27AE">
        <w:rPr>
          <w:sz w:val="23"/>
          <w:szCs w:val="23"/>
        </w:rPr>
        <w:t>to respond effectively to an increase in</w:t>
      </w:r>
      <w:r w:rsidR="0012493E" w:rsidRPr="003C27AE">
        <w:rPr>
          <w:sz w:val="23"/>
          <w:szCs w:val="23"/>
        </w:rPr>
        <w:t xml:space="preserve"> the detail and sophistication of the data (</w:t>
      </w:r>
      <w:r w:rsidR="00A5398F" w:rsidRPr="003C27AE">
        <w:rPr>
          <w:sz w:val="23"/>
          <w:szCs w:val="23"/>
        </w:rPr>
        <w:t>resulting from</w:t>
      </w:r>
      <w:r w:rsidR="0012493E" w:rsidRPr="003C27AE">
        <w:rPr>
          <w:sz w:val="23"/>
          <w:szCs w:val="23"/>
        </w:rPr>
        <w:t xml:space="preserve"> a significant increase in data sets or disaggregation across the board).  </w:t>
      </w:r>
    </w:p>
    <w:p w14:paraId="672D1ED1" w14:textId="2A8FB8EC" w:rsidR="001361CC" w:rsidRPr="003C27AE" w:rsidRDefault="002769A8" w:rsidP="005F7537">
      <w:pPr>
        <w:pStyle w:val="ListParagraph"/>
        <w:numPr>
          <w:ilvl w:val="0"/>
          <w:numId w:val="15"/>
        </w:numPr>
        <w:spacing w:before="120" w:after="120"/>
        <w:ind w:left="714" w:hanging="357"/>
        <w:jc w:val="left"/>
        <w:rPr>
          <w:sz w:val="23"/>
          <w:szCs w:val="23"/>
        </w:rPr>
      </w:pPr>
      <w:r w:rsidRPr="003C27AE">
        <w:rPr>
          <w:b/>
          <w:bCs/>
          <w:sz w:val="23"/>
          <w:szCs w:val="23"/>
        </w:rPr>
        <w:t>Increasing disaggregation of data</w:t>
      </w:r>
      <w:r w:rsidRPr="003C27AE">
        <w:rPr>
          <w:sz w:val="23"/>
          <w:szCs w:val="23"/>
        </w:rPr>
        <w:t>: which would involve increasingly updating systems to capture disaggregated data, focusing on age, sex and disability as the most important priorities for the region. The partner courts are increasingly seeing the value of disaggregated data with respect to strengthening the responsiveness of the courts</w:t>
      </w:r>
      <w:r w:rsidR="0020113D" w:rsidRPr="003C27AE">
        <w:rPr>
          <w:sz w:val="23"/>
          <w:szCs w:val="23"/>
        </w:rPr>
        <w:t xml:space="preserve"> and assess</w:t>
      </w:r>
      <w:r w:rsidR="00CE57DF" w:rsidRPr="003C27AE">
        <w:rPr>
          <w:sz w:val="23"/>
          <w:szCs w:val="23"/>
        </w:rPr>
        <w:t>ing</w:t>
      </w:r>
      <w:r w:rsidR="0020113D" w:rsidRPr="003C27AE">
        <w:rPr>
          <w:sz w:val="23"/>
          <w:szCs w:val="23"/>
        </w:rPr>
        <w:t xml:space="preserve"> trends over time</w:t>
      </w:r>
      <w:r w:rsidRPr="003C27AE">
        <w:rPr>
          <w:sz w:val="23"/>
          <w:szCs w:val="23"/>
        </w:rPr>
        <w:t>.</w:t>
      </w:r>
      <w:r w:rsidR="002C4709" w:rsidRPr="003C27AE">
        <w:rPr>
          <w:rFonts w:cstheme="minorHAnsi"/>
          <w:sz w:val="23"/>
          <w:szCs w:val="23"/>
        </w:rPr>
        <w:t xml:space="preserve"> The relevance of disaggregation was confirmed by partner courts with respect to disability in terms of numbers so that courts can accurately advocate for more accessible court services; with respect to children, both to satisfy demands of external observers but also to determine level of need for hearings appropriate for juveniles; with respect to crimes targeting</w:t>
      </w:r>
      <w:r w:rsidR="002C4709" w:rsidRPr="003C27AE">
        <w:rPr>
          <w:sz w:val="23"/>
          <w:szCs w:val="23"/>
        </w:rPr>
        <w:t xml:space="preserve"> women in sorcery cases; and with respect to gender-based violence more generally. Additionally, as courts, in countries with legislation targeting reduction of and protection against domestic violence such as the Family Protection Acts, become part of the institutions of state that respond to and seek to reduce gender based, it becomes increasingly important to have visibility of the data related to the number of cases where the victim is a woman or a girl, the number of cases withdrawn or dismissed, the number of cases in which there are custodial sentences etc. and shifts in those numbers over time. </w:t>
      </w:r>
      <w:r w:rsidRPr="003C27AE">
        <w:rPr>
          <w:sz w:val="23"/>
          <w:szCs w:val="23"/>
        </w:rPr>
        <w:t xml:space="preserve">In addition, partner-courts are increasingly finding that their own government departments, national non-government organisations (NGOs) and interest groups, international NGOs, the United Nations (UN) and bilateral donors are </w:t>
      </w:r>
      <w:r w:rsidR="00CE57DF" w:rsidRPr="003C27AE">
        <w:rPr>
          <w:sz w:val="23"/>
          <w:szCs w:val="23"/>
        </w:rPr>
        <w:t>seeking</w:t>
      </w:r>
      <w:r w:rsidRPr="003C27AE">
        <w:rPr>
          <w:sz w:val="23"/>
          <w:szCs w:val="23"/>
        </w:rPr>
        <w:t xml:space="preserve"> </w:t>
      </w:r>
      <w:r w:rsidR="0054415E" w:rsidRPr="003C27AE">
        <w:rPr>
          <w:sz w:val="23"/>
          <w:szCs w:val="23"/>
        </w:rPr>
        <w:t>sex, age and disability disaggregated data</w:t>
      </w:r>
      <w:r w:rsidRPr="003C27AE">
        <w:rPr>
          <w:sz w:val="23"/>
          <w:szCs w:val="23"/>
        </w:rPr>
        <w:t xml:space="preserve"> </w:t>
      </w:r>
      <w:r w:rsidR="00CE57DF" w:rsidRPr="003C27AE">
        <w:rPr>
          <w:sz w:val="23"/>
          <w:szCs w:val="23"/>
        </w:rPr>
        <w:t>from the courts</w:t>
      </w:r>
      <w:r w:rsidRPr="003C27AE">
        <w:rPr>
          <w:sz w:val="23"/>
          <w:szCs w:val="23"/>
        </w:rPr>
        <w:t xml:space="preserve">. Often times these requests are responded to </w:t>
      </w:r>
      <w:r w:rsidR="00CE57DF" w:rsidRPr="003C27AE">
        <w:rPr>
          <w:sz w:val="23"/>
          <w:szCs w:val="23"/>
        </w:rPr>
        <w:t>individually</w:t>
      </w:r>
      <w:r w:rsidRPr="003C27AE">
        <w:rPr>
          <w:sz w:val="23"/>
          <w:szCs w:val="23"/>
        </w:rPr>
        <w:t xml:space="preserve"> and manually by checking case files or court records which raises challenges with respect to consistency and is a significant impost on the courts’ time</w:t>
      </w:r>
      <w:r w:rsidR="00CE57DF" w:rsidRPr="003C27AE">
        <w:rPr>
          <w:sz w:val="23"/>
          <w:szCs w:val="23"/>
        </w:rPr>
        <w:t>, particularly for small jurisdictions</w:t>
      </w:r>
      <w:r w:rsidRPr="003C27AE">
        <w:rPr>
          <w:sz w:val="23"/>
          <w:szCs w:val="23"/>
        </w:rPr>
        <w:t xml:space="preserve">. It would be beneficial to move to systems that increasingly capture </w:t>
      </w:r>
      <w:r w:rsidR="0054415E" w:rsidRPr="003C27AE">
        <w:rPr>
          <w:sz w:val="23"/>
          <w:szCs w:val="23"/>
        </w:rPr>
        <w:t>sex, age and disability disaggregated data</w:t>
      </w:r>
      <w:r w:rsidRPr="003C27AE">
        <w:rPr>
          <w:sz w:val="23"/>
          <w:szCs w:val="23"/>
        </w:rPr>
        <w:t xml:space="preserve"> which could then be reported on transparently, for example in the AR, and which could minimise duplication of effort for court staff.  </w:t>
      </w:r>
      <w:r w:rsidR="001361CC" w:rsidRPr="003C27AE">
        <w:rPr>
          <w:sz w:val="23"/>
          <w:szCs w:val="23"/>
        </w:rPr>
        <w:t xml:space="preserve">It would be possible to set some targets for disaggregation of data that reflected the priorities and needs of the region and individual jurisdictions over time. </w:t>
      </w:r>
    </w:p>
    <w:p w14:paraId="6CA887E5" w14:textId="565AE344" w:rsidR="00343158" w:rsidRPr="003C27AE" w:rsidRDefault="00343158" w:rsidP="005F7537">
      <w:pPr>
        <w:pStyle w:val="ListParagraph"/>
        <w:numPr>
          <w:ilvl w:val="0"/>
          <w:numId w:val="15"/>
        </w:numPr>
        <w:spacing w:before="120" w:after="120"/>
        <w:ind w:left="714" w:hanging="357"/>
        <w:jc w:val="left"/>
        <w:rPr>
          <w:b/>
          <w:bCs/>
          <w:sz w:val="23"/>
          <w:szCs w:val="23"/>
        </w:rPr>
      </w:pPr>
      <w:r w:rsidRPr="003C27AE">
        <w:rPr>
          <w:b/>
          <w:bCs/>
          <w:sz w:val="23"/>
          <w:szCs w:val="23"/>
        </w:rPr>
        <w:t>Data for decision-making</w:t>
      </w:r>
      <w:r w:rsidR="00477071" w:rsidRPr="003C27AE">
        <w:rPr>
          <w:b/>
          <w:bCs/>
          <w:sz w:val="23"/>
          <w:szCs w:val="23"/>
        </w:rPr>
        <w:t xml:space="preserve"> </w:t>
      </w:r>
      <w:r w:rsidR="00477071" w:rsidRPr="003C27AE">
        <w:rPr>
          <w:sz w:val="23"/>
          <w:szCs w:val="23"/>
        </w:rPr>
        <w:t xml:space="preserve">linked to 2 above, the continuous monitoring and analysis of data that is generated in support of the CII and the CPI enables judicial leaders and managers to make more effective contemporaneous evidence-based management decisions with respect to the </w:t>
      </w:r>
      <w:r w:rsidR="00F771DB" w:rsidRPr="003C27AE">
        <w:rPr>
          <w:sz w:val="23"/>
          <w:szCs w:val="23"/>
        </w:rPr>
        <w:t>performance</w:t>
      </w:r>
      <w:r w:rsidR="00477071" w:rsidRPr="003C27AE">
        <w:rPr>
          <w:sz w:val="23"/>
          <w:szCs w:val="23"/>
        </w:rPr>
        <w:t xml:space="preserve"> of the courts.</w:t>
      </w:r>
      <w:r w:rsidR="00477071" w:rsidRPr="003C27AE">
        <w:rPr>
          <w:rStyle w:val="FootnoteReference"/>
          <w:sz w:val="23"/>
          <w:szCs w:val="23"/>
        </w:rPr>
        <w:footnoteReference w:id="34"/>
      </w:r>
      <w:r w:rsidR="00477071" w:rsidRPr="003C27AE">
        <w:rPr>
          <w:sz w:val="23"/>
          <w:szCs w:val="23"/>
        </w:rPr>
        <w:t xml:space="preserve"> This can be supported through the efficiency, ITC and leadership and governance aspects of support and directly linked to the</w:t>
      </w:r>
      <w:r w:rsidR="00F771DB" w:rsidRPr="003C27AE">
        <w:rPr>
          <w:sz w:val="23"/>
          <w:szCs w:val="23"/>
        </w:rPr>
        <w:t xml:space="preserve"> cyclical</w:t>
      </w:r>
      <w:r w:rsidR="00477071" w:rsidRPr="003C27AE">
        <w:rPr>
          <w:sz w:val="23"/>
          <w:szCs w:val="23"/>
        </w:rPr>
        <w:t xml:space="preserve"> planning </w:t>
      </w:r>
      <w:r w:rsidR="00F771DB" w:rsidRPr="003C27AE">
        <w:rPr>
          <w:sz w:val="23"/>
          <w:szCs w:val="23"/>
        </w:rPr>
        <w:t>to</w:t>
      </w:r>
      <w:r w:rsidR="00477071" w:rsidRPr="003C27AE">
        <w:rPr>
          <w:sz w:val="23"/>
          <w:szCs w:val="23"/>
        </w:rPr>
        <w:t xml:space="preserve"> </w:t>
      </w:r>
      <w:proofErr w:type="gramStart"/>
      <w:r w:rsidR="00477071" w:rsidRPr="003C27AE">
        <w:rPr>
          <w:sz w:val="23"/>
          <w:szCs w:val="23"/>
        </w:rPr>
        <w:t>reporting</w:t>
      </w:r>
      <w:proofErr w:type="gramEnd"/>
      <w:r w:rsidR="00477071" w:rsidRPr="003C27AE">
        <w:rPr>
          <w:sz w:val="23"/>
          <w:szCs w:val="23"/>
        </w:rPr>
        <w:t xml:space="preserve"> of courts</w:t>
      </w:r>
      <w:r w:rsidR="00F771DB" w:rsidRPr="003C27AE">
        <w:rPr>
          <w:sz w:val="23"/>
          <w:szCs w:val="23"/>
        </w:rPr>
        <w:t xml:space="preserve"> as recommended in Court Performance Planning and Measurement Strategy Paper (2018)</w:t>
      </w:r>
      <w:r w:rsidR="00477071" w:rsidRPr="003C27AE">
        <w:rPr>
          <w:sz w:val="23"/>
          <w:szCs w:val="23"/>
        </w:rPr>
        <w:t>.</w:t>
      </w:r>
    </w:p>
    <w:p w14:paraId="7CE23FAA" w14:textId="2F345A1D" w:rsidR="00343158" w:rsidRPr="003C27AE" w:rsidRDefault="00343158" w:rsidP="005F7537">
      <w:pPr>
        <w:pStyle w:val="ListParagraph"/>
        <w:numPr>
          <w:ilvl w:val="0"/>
          <w:numId w:val="15"/>
        </w:numPr>
        <w:spacing w:before="120" w:after="120"/>
        <w:ind w:left="714" w:hanging="357"/>
        <w:jc w:val="left"/>
        <w:rPr>
          <w:b/>
          <w:bCs/>
          <w:sz w:val="23"/>
          <w:szCs w:val="23"/>
        </w:rPr>
      </w:pPr>
      <w:r w:rsidRPr="003C27AE">
        <w:rPr>
          <w:b/>
          <w:bCs/>
          <w:sz w:val="23"/>
          <w:szCs w:val="23"/>
        </w:rPr>
        <w:lastRenderedPageBreak/>
        <w:t xml:space="preserve">Reporting and </w:t>
      </w:r>
      <w:r w:rsidR="0020113D" w:rsidRPr="003C27AE">
        <w:rPr>
          <w:b/>
          <w:bCs/>
          <w:sz w:val="23"/>
          <w:szCs w:val="23"/>
        </w:rPr>
        <w:t>communicating</w:t>
      </w:r>
      <w:r w:rsidR="00477071" w:rsidRPr="003C27AE">
        <w:rPr>
          <w:b/>
          <w:bCs/>
          <w:sz w:val="23"/>
          <w:szCs w:val="23"/>
        </w:rPr>
        <w:t xml:space="preserve"> </w:t>
      </w:r>
      <w:r w:rsidR="00477071" w:rsidRPr="003C27AE">
        <w:rPr>
          <w:sz w:val="23"/>
          <w:szCs w:val="23"/>
        </w:rPr>
        <w:t xml:space="preserve">once data </w:t>
      </w:r>
      <w:r w:rsidR="00C956C1" w:rsidRPr="003C27AE">
        <w:rPr>
          <w:sz w:val="23"/>
          <w:szCs w:val="23"/>
        </w:rPr>
        <w:t>is</w:t>
      </w:r>
      <w:r w:rsidR="00477071" w:rsidRPr="003C27AE">
        <w:rPr>
          <w:sz w:val="23"/>
          <w:szCs w:val="23"/>
        </w:rPr>
        <w:t xml:space="preserve"> available and reliable, </w:t>
      </w:r>
      <w:r w:rsidR="0020113D" w:rsidRPr="003C27AE">
        <w:rPr>
          <w:sz w:val="23"/>
          <w:szCs w:val="23"/>
        </w:rPr>
        <w:t>i</w:t>
      </w:r>
      <w:r w:rsidR="00477071" w:rsidRPr="003C27AE">
        <w:rPr>
          <w:sz w:val="23"/>
          <w:szCs w:val="23"/>
        </w:rPr>
        <w:t xml:space="preserve">t is important that information is </w:t>
      </w:r>
      <w:r w:rsidR="0020113D" w:rsidRPr="003C27AE">
        <w:rPr>
          <w:sz w:val="23"/>
          <w:szCs w:val="23"/>
        </w:rPr>
        <w:t>shared</w:t>
      </w:r>
      <w:r w:rsidR="00477071" w:rsidRPr="003C27AE">
        <w:rPr>
          <w:sz w:val="23"/>
          <w:szCs w:val="23"/>
        </w:rPr>
        <w:t xml:space="preserve"> </w:t>
      </w:r>
      <w:r w:rsidR="0020113D" w:rsidRPr="003C27AE">
        <w:rPr>
          <w:sz w:val="23"/>
          <w:szCs w:val="23"/>
        </w:rPr>
        <w:t>with</w:t>
      </w:r>
      <w:r w:rsidR="00477071" w:rsidRPr="003C27AE">
        <w:rPr>
          <w:sz w:val="23"/>
          <w:szCs w:val="23"/>
        </w:rPr>
        <w:t xml:space="preserve"> the public in ways that are accessible and </w:t>
      </w:r>
      <w:r w:rsidR="0020113D" w:rsidRPr="003C27AE">
        <w:rPr>
          <w:sz w:val="23"/>
          <w:szCs w:val="23"/>
        </w:rPr>
        <w:t>meaningful. T</w:t>
      </w:r>
      <w:r w:rsidR="00477071" w:rsidRPr="003C27AE">
        <w:rPr>
          <w:sz w:val="23"/>
          <w:szCs w:val="23"/>
        </w:rPr>
        <w:t xml:space="preserve">his is an area which is being supported by the program through its accountability </w:t>
      </w:r>
      <w:r w:rsidR="0020113D" w:rsidRPr="003C27AE">
        <w:rPr>
          <w:sz w:val="23"/>
          <w:szCs w:val="23"/>
        </w:rPr>
        <w:t>initiatives,</w:t>
      </w:r>
      <w:r w:rsidR="00477071" w:rsidRPr="003C27AE">
        <w:rPr>
          <w:sz w:val="23"/>
          <w:szCs w:val="23"/>
        </w:rPr>
        <w:t xml:space="preserve"> but which should be continued</w:t>
      </w:r>
      <w:r w:rsidR="0020113D" w:rsidRPr="003C27AE">
        <w:rPr>
          <w:sz w:val="23"/>
          <w:szCs w:val="23"/>
        </w:rPr>
        <w:t xml:space="preserve"> to strengthen and deepen the outcomes already achieved through the CII</w:t>
      </w:r>
      <w:r w:rsidR="00F945CE" w:rsidRPr="003C27AE">
        <w:rPr>
          <w:sz w:val="23"/>
          <w:szCs w:val="23"/>
        </w:rPr>
        <w:t>,</w:t>
      </w:r>
      <w:r w:rsidR="0020113D" w:rsidRPr="003C27AE">
        <w:rPr>
          <w:sz w:val="23"/>
          <w:szCs w:val="23"/>
        </w:rPr>
        <w:t xml:space="preserve"> and the ARs that are generated using the CII as their core</w:t>
      </w:r>
      <w:r w:rsidR="00477071" w:rsidRPr="003C27AE">
        <w:rPr>
          <w:sz w:val="23"/>
          <w:szCs w:val="23"/>
        </w:rPr>
        <w:t xml:space="preserve">. </w:t>
      </w:r>
      <w:r w:rsidRPr="003C27AE">
        <w:rPr>
          <w:b/>
          <w:bCs/>
          <w:sz w:val="23"/>
          <w:szCs w:val="23"/>
        </w:rPr>
        <w:t xml:space="preserve"> </w:t>
      </w:r>
    </w:p>
    <w:p w14:paraId="70FFE96A" w14:textId="0A310DB4" w:rsidR="00343158" w:rsidRPr="003C27AE" w:rsidRDefault="0020113D" w:rsidP="005F7537">
      <w:pPr>
        <w:pStyle w:val="ListParagraph"/>
        <w:numPr>
          <w:ilvl w:val="0"/>
          <w:numId w:val="15"/>
        </w:numPr>
        <w:spacing w:before="120" w:after="120"/>
        <w:ind w:left="714" w:hanging="357"/>
        <w:jc w:val="left"/>
        <w:rPr>
          <w:b/>
          <w:bCs/>
          <w:sz w:val="23"/>
          <w:szCs w:val="23"/>
        </w:rPr>
      </w:pPr>
      <w:r w:rsidRPr="003C27AE">
        <w:rPr>
          <w:b/>
          <w:bCs/>
          <w:sz w:val="23"/>
          <w:szCs w:val="23"/>
        </w:rPr>
        <w:t>A</w:t>
      </w:r>
      <w:r w:rsidR="00343158" w:rsidRPr="003C27AE">
        <w:rPr>
          <w:b/>
          <w:bCs/>
          <w:sz w:val="23"/>
          <w:szCs w:val="23"/>
        </w:rPr>
        <w:t>dditional themes and indicators or sub-indicators</w:t>
      </w:r>
      <w:r w:rsidR="00477071" w:rsidRPr="003C27AE">
        <w:rPr>
          <w:b/>
          <w:bCs/>
          <w:sz w:val="23"/>
          <w:szCs w:val="23"/>
        </w:rPr>
        <w:t xml:space="preserve">: </w:t>
      </w:r>
      <w:r w:rsidRPr="003C27AE">
        <w:rPr>
          <w:sz w:val="23"/>
          <w:szCs w:val="23"/>
        </w:rPr>
        <w:t xml:space="preserve">once </w:t>
      </w:r>
      <w:r w:rsidR="00477071" w:rsidRPr="003C27AE">
        <w:rPr>
          <w:sz w:val="23"/>
          <w:szCs w:val="23"/>
        </w:rPr>
        <w:t xml:space="preserve">there is reliable data </w:t>
      </w:r>
      <w:r w:rsidRPr="003C27AE">
        <w:rPr>
          <w:sz w:val="23"/>
          <w:szCs w:val="23"/>
        </w:rPr>
        <w:t>for current indicators</w:t>
      </w:r>
      <w:r w:rsidRPr="003C27AE">
        <w:rPr>
          <w:rStyle w:val="FootnoteReference"/>
          <w:sz w:val="23"/>
          <w:szCs w:val="23"/>
        </w:rPr>
        <w:footnoteReference w:id="35"/>
      </w:r>
      <w:r w:rsidRPr="003C27AE">
        <w:rPr>
          <w:sz w:val="23"/>
          <w:szCs w:val="23"/>
        </w:rPr>
        <w:t xml:space="preserve"> that</w:t>
      </w:r>
      <w:r w:rsidR="00477071" w:rsidRPr="003C27AE">
        <w:rPr>
          <w:sz w:val="23"/>
          <w:szCs w:val="23"/>
        </w:rPr>
        <w:t xml:space="preserve"> is used to support </w:t>
      </w:r>
      <w:r w:rsidRPr="003C27AE">
        <w:rPr>
          <w:sz w:val="23"/>
          <w:szCs w:val="23"/>
        </w:rPr>
        <w:t>effective management decisions, attract resources and is meaningfully reported on to the public, the partner-courts as a region will be in a strong position to consider additional themes, indicators and sub-indicators that would be relevant to their stakeholders and users and would further strengthen their accountability.</w:t>
      </w:r>
      <w:r w:rsidR="009A7D4E" w:rsidRPr="003C27AE">
        <w:rPr>
          <w:sz w:val="23"/>
          <w:szCs w:val="23"/>
        </w:rPr>
        <w:t xml:space="preserve"> Partner courts may then wish to consider further accountability with respect to aspects of their functioning such as independence,</w:t>
      </w:r>
      <w:r w:rsidR="009A7D4E" w:rsidRPr="003C27AE">
        <w:rPr>
          <w:rStyle w:val="FootnoteReference"/>
          <w:sz w:val="23"/>
          <w:szCs w:val="23"/>
        </w:rPr>
        <w:footnoteReference w:id="36"/>
      </w:r>
      <w:r w:rsidR="009A7D4E" w:rsidRPr="003C27AE">
        <w:rPr>
          <w:sz w:val="23"/>
          <w:szCs w:val="23"/>
        </w:rPr>
        <w:t xml:space="preserve"> integrity</w:t>
      </w:r>
      <w:r w:rsidR="009A7D4E" w:rsidRPr="003C27AE">
        <w:rPr>
          <w:rStyle w:val="FootnoteReference"/>
          <w:sz w:val="23"/>
          <w:szCs w:val="23"/>
        </w:rPr>
        <w:footnoteReference w:id="37"/>
      </w:r>
      <w:r w:rsidR="009A7D4E" w:rsidRPr="003C27AE">
        <w:rPr>
          <w:sz w:val="23"/>
          <w:szCs w:val="23"/>
        </w:rPr>
        <w:t xml:space="preserve"> and ICT use, for example.</w:t>
      </w:r>
    </w:p>
    <w:p w14:paraId="5ABE8445" w14:textId="057B6D12" w:rsidR="00C73037" w:rsidRPr="003C27AE" w:rsidRDefault="001361CC" w:rsidP="005F7537">
      <w:pPr>
        <w:spacing w:before="240" w:after="120"/>
        <w:jc w:val="left"/>
        <w:rPr>
          <w:sz w:val="23"/>
          <w:szCs w:val="23"/>
        </w:rPr>
      </w:pPr>
      <w:r w:rsidRPr="003C27AE">
        <w:rPr>
          <w:sz w:val="23"/>
          <w:szCs w:val="23"/>
        </w:rPr>
        <w:t xml:space="preserve">Arguably therefore, future support </w:t>
      </w:r>
      <w:r w:rsidR="00C73037" w:rsidRPr="003C27AE">
        <w:rPr>
          <w:sz w:val="23"/>
          <w:szCs w:val="23"/>
        </w:rPr>
        <w:t xml:space="preserve">should focus </w:t>
      </w:r>
      <w:r w:rsidRPr="003C27AE">
        <w:rPr>
          <w:sz w:val="23"/>
          <w:szCs w:val="23"/>
        </w:rPr>
        <w:t xml:space="preserve">in the short to medium term </w:t>
      </w:r>
      <w:r w:rsidR="00C73037" w:rsidRPr="003C27AE">
        <w:rPr>
          <w:sz w:val="23"/>
          <w:szCs w:val="23"/>
        </w:rPr>
        <w:t xml:space="preserve">on how data can really value-add in </w:t>
      </w:r>
      <w:r w:rsidRPr="003C27AE">
        <w:rPr>
          <w:sz w:val="23"/>
          <w:szCs w:val="23"/>
        </w:rPr>
        <w:t xml:space="preserve">leadership and management, decision-making, </w:t>
      </w:r>
      <w:r w:rsidR="00C73037" w:rsidRPr="003C27AE">
        <w:rPr>
          <w:sz w:val="23"/>
          <w:szCs w:val="23"/>
        </w:rPr>
        <w:t>reporting</w:t>
      </w:r>
      <w:r w:rsidRPr="003C27AE">
        <w:rPr>
          <w:sz w:val="23"/>
          <w:szCs w:val="23"/>
        </w:rPr>
        <w:t xml:space="preserve"> and accountability</w:t>
      </w:r>
      <w:r w:rsidR="00C73037" w:rsidRPr="003C27AE">
        <w:rPr>
          <w:sz w:val="23"/>
          <w:szCs w:val="23"/>
        </w:rPr>
        <w:t xml:space="preserve"> and </w:t>
      </w:r>
      <w:r w:rsidRPr="003C27AE">
        <w:rPr>
          <w:sz w:val="23"/>
          <w:szCs w:val="23"/>
        </w:rPr>
        <w:t xml:space="preserve">how it can </w:t>
      </w:r>
      <w:r w:rsidR="00C73037" w:rsidRPr="003C27AE">
        <w:rPr>
          <w:sz w:val="23"/>
          <w:szCs w:val="23"/>
        </w:rPr>
        <w:t xml:space="preserve">transform relationships with stakeholders and users building on the </w:t>
      </w:r>
      <w:r w:rsidRPr="003C27AE">
        <w:rPr>
          <w:sz w:val="23"/>
          <w:szCs w:val="23"/>
        </w:rPr>
        <w:t xml:space="preserve">progress made against the </w:t>
      </w:r>
      <w:r w:rsidR="00C73037" w:rsidRPr="003C27AE">
        <w:rPr>
          <w:sz w:val="23"/>
          <w:szCs w:val="23"/>
        </w:rPr>
        <w:t>CII</w:t>
      </w:r>
      <w:r w:rsidRPr="003C27AE">
        <w:rPr>
          <w:sz w:val="23"/>
          <w:szCs w:val="23"/>
        </w:rPr>
        <w:t xml:space="preserve"> to date</w:t>
      </w:r>
      <w:r w:rsidR="00C73037" w:rsidRPr="003C27AE">
        <w:rPr>
          <w:sz w:val="23"/>
          <w:szCs w:val="23"/>
        </w:rPr>
        <w:t>.</w:t>
      </w:r>
      <w:r w:rsidR="001835EE" w:rsidRPr="003C27AE">
        <w:rPr>
          <w:rStyle w:val="FootnoteReference"/>
          <w:sz w:val="23"/>
          <w:szCs w:val="23"/>
        </w:rPr>
        <w:footnoteReference w:id="38"/>
      </w:r>
      <w:r w:rsidR="009A7D4E" w:rsidRPr="003C27AE">
        <w:rPr>
          <w:sz w:val="23"/>
          <w:szCs w:val="23"/>
        </w:rPr>
        <w:t xml:space="preserve"> </w:t>
      </w:r>
    </w:p>
    <w:p w14:paraId="6B13F56C" w14:textId="77777777" w:rsidR="005F7537" w:rsidRPr="003C27AE" w:rsidRDefault="005F7537" w:rsidP="005F7537">
      <w:pPr>
        <w:spacing w:before="240" w:after="120"/>
        <w:jc w:val="left"/>
        <w:rPr>
          <w:sz w:val="23"/>
          <w:szCs w:val="23"/>
        </w:rPr>
      </w:pPr>
    </w:p>
    <w:p w14:paraId="040CAC7B" w14:textId="1C99B7B7" w:rsidR="00C73037" w:rsidRPr="005F7537" w:rsidRDefault="005F7537" w:rsidP="005F7537">
      <w:pPr>
        <w:pStyle w:val="Heading1"/>
        <w:numPr>
          <w:ilvl w:val="0"/>
          <w:numId w:val="41"/>
        </w:numPr>
        <w:spacing w:before="240"/>
        <w:ind w:left="357" w:hanging="357"/>
        <w:jc w:val="left"/>
        <w:rPr>
          <w:color w:val="1F497D"/>
          <w:sz w:val="28"/>
          <w:szCs w:val="28"/>
        </w:rPr>
      </w:pPr>
      <w:bookmarkStart w:id="52" w:name="_Toc34088778"/>
      <w:bookmarkStart w:id="53" w:name="_Toc35007764"/>
      <w:bookmarkStart w:id="54" w:name="_Toc35008759"/>
      <w:r>
        <w:rPr>
          <w:color w:val="1F497D"/>
          <w:sz w:val="28"/>
          <w:szCs w:val="28"/>
        </w:rPr>
        <w:t>Annual R</w:t>
      </w:r>
      <w:r w:rsidR="00C73037" w:rsidRPr="005F7537">
        <w:rPr>
          <w:color w:val="1F497D"/>
          <w:sz w:val="28"/>
          <w:szCs w:val="28"/>
        </w:rPr>
        <w:t>eports</w:t>
      </w:r>
      <w:bookmarkEnd w:id="52"/>
      <w:bookmarkEnd w:id="53"/>
      <w:bookmarkEnd w:id="54"/>
    </w:p>
    <w:p w14:paraId="7640EBD8" w14:textId="4AA0F611" w:rsidR="00DC6365" w:rsidRPr="003C27AE" w:rsidRDefault="00DC6365" w:rsidP="005F7537">
      <w:pPr>
        <w:spacing w:before="240" w:after="120"/>
        <w:jc w:val="left"/>
        <w:rPr>
          <w:sz w:val="23"/>
          <w:szCs w:val="23"/>
        </w:rPr>
      </w:pPr>
      <w:r w:rsidRPr="003C27AE">
        <w:rPr>
          <w:sz w:val="23"/>
          <w:szCs w:val="23"/>
        </w:rPr>
        <w:t xml:space="preserve">The data gathered with respect to the CII can be communicated to the public in a variety of ways, including in </w:t>
      </w:r>
      <w:r w:rsidR="00AA1AF8" w:rsidRPr="003C27AE">
        <w:rPr>
          <w:sz w:val="23"/>
          <w:szCs w:val="23"/>
        </w:rPr>
        <w:t>an</w:t>
      </w:r>
      <w:r w:rsidRPr="003C27AE">
        <w:rPr>
          <w:sz w:val="23"/>
          <w:szCs w:val="23"/>
        </w:rPr>
        <w:t xml:space="preserve"> AR, on a legal information website (such as </w:t>
      </w:r>
      <w:proofErr w:type="spellStart"/>
      <w:r w:rsidRPr="003C27AE">
        <w:rPr>
          <w:sz w:val="23"/>
          <w:szCs w:val="23"/>
        </w:rPr>
        <w:t>PacLII</w:t>
      </w:r>
      <w:proofErr w:type="spellEnd"/>
      <w:r w:rsidRPr="003C27AE">
        <w:rPr>
          <w:sz w:val="23"/>
          <w:szCs w:val="23"/>
        </w:rPr>
        <w:t xml:space="preserve">) through a court website, on radio programs, on television programs, through print media, on social media, and on periodic news bulletins. At the moment most partner courts </w:t>
      </w:r>
      <w:r w:rsidR="00AA1AF8" w:rsidRPr="003C27AE">
        <w:rPr>
          <w:sz w:val="23"/>
          <w:szCs w:val="23"/>
        </w:rPr>
        <w:t>use</w:t>
      </w:r>
      <w:r w:rsidRPr="003C27AE">
        <w:rPr>
          <w:sz w:val="23"/>
          <w:szCs w:val="23"/>
        </w:rPr>
        <w:t xml:space="preserve"> ARs that reflect on the previous year as the primary source of transparency and accountability </w:t>
      </w:r>
      <w:r w:rsidR="00AA1AF8" w:rsidRPr="003C27AE">
        <w:rPr>
          <w:sz w:val="23"/>
          <w:szCs w:val="23"/>
        </w:rPr>
        <w:t xml:space="preserve">to court-users and stakeholders </w:t>
      </w:r>
      <w:r w:rsidRPr="003C27AE">
        <w:rPr>
          <w:sz w:val="23"/>
          <w:szCs w:val="23"/>
        </w:rPr>
        <w:t>which is supplemented by other means of communication</w:t>
      </w:r>
      <w:r w:rsidR="00F945CE" w:rsidRPr="003C27AE">
        <w:rPr>
          <w:sz w:val="23"/>
          <w:szCs w:val="23"/>
        </w:rPr>
        <w:t xml:space="preserve"> to varying degrees</w:t>
      </w:r>
      <w:r w:rsidRPr="003C27AE">
        <w:rPr>
          <w:sz w:val="23"/>
          <w:szCs w:val="23"/>
        </w:rPr>
        <w:t xml:space="preserve">. </w:t>
      </w:r>
    </w:p>
    <w:p w14:paraId="289AA88D" w14:textId="74A5A8C0" w:rsidR="00DC6365" w:rsidRPr="003C27AE" w:rsidRDefault="00DC6365" w:rsidP="005F7537">
      <w:pPr>
        <w:spacing w:before="240" w:after="120"/>
        <w:jc w:val="left"/>
        <w:rPr>
          <w:sz w:val="23"/>
          <w:szCs w:val="23"/>
        </w:rPr>
      </w:pPr>
      <w:r w:rsidRPr="003C27AE">
        <w:rPr>
          <w:sz w:val="23"/>
          <w:szCs w:val="23"/>
        </w:rPr>
        <w:t>Accordingly, t</w:t>
      </w:r>
      <w:r w:rsidR="00C73037" w:rsidRPr="003C27AE">
        <w:rPr>
          <w:sz w:val="23"/>
          <w:szCs w:val="23"/>
        </w:rPr>
        <w:t xml:space="preserve">he 15 CII </w:t>
      </w:r>
      <w:r w:rsidR="00FB4648" w:rsidRPr="003C27AE">
        <w:rPr>
          <w:sz w:val="23"/>
          <w:szCs w:val="23"/>
        </w:rPr>
        <w:t>are</w:t>
      </w:r>
      <w:r w:rsidR="00C73037" w:rsidRPr="003C27AE">
        <w:rPr>
          <w:sz w:val="23"/>
          <w:szCs w:val="23"/>
        </w:rPr>
        <w:t xml:space="preserve"> foundational for annual reporting</w:t>
      </w:r>
      <w:r w:rsidR="00061007" w:rsidRPr="003C27AE">
        <w:rPr>
          <w:sz w:val="23"/>
          <w:szCs w:val="23"/>
        </w:rPr>
        <w:t xml:space="preserve"> and have been described as such by </w:t>
      </w:r>
      <w:r w:rsidR="00F945CE" w:rsidRPr="003C27AE">
        <w:rPr>
          <w:sz w:val="23"/>
          <w:szCs w:val="23"/>
        </w:rPr>
        <w:t>counterparts</w:t>
      </w:r>
      <w:r w:rsidR="00061007" w:rsidRPr="003C27AE">
        <w:rPr>
          <w:sz w:val="23"/>
          <w:szCs w:val="23"/>
        </w:rPr>
        <w:t xml:space="preserve"> responsible for </w:t>
      </w:r>
      <w:r w:rsidRPr="003C27AE">
        <w:rPr>
          <w:sz w:val="23"/>
          <w:szCs w:val="23"/>
        </w:rPr>
        <w:t>preparation of reports</w:t>
      </w:r>
      <w:r w:rsidR="008640FE" w:rsidRPr="003C27AE">
        <w:rPr>
          <w:sz w:val="23"/>
          <w:szCs w:val="23"/>
        </w:rPr>
        <w:t xml:space="preserve"> in partner courts</w:t>
      </w:r>
      <w:r w:rsidR="00061007" w:rsidRPr="003C27AE">
        <w:rPr>
          <w:sz w:val="23"/>
          <w:szCs w:val="23"/>
        </w:rPr>
        <w:t xml:space="preserve">. </w:t>
      </w:r>
      <w:r w:rsidR="00B67F7F" w:rsidRPr="003C27AE">
        <w:rPr>
          <w:sz w:val="23"/>
          <w:szCs w:val="23"/>
        </w:rPr>
        <w:t xml:space="preserve">The PJSI court reporting toolkit and template (see: https://www.fedcourt.gov.au/pjsi/resources/toolkits/Annual-Court-Reporting-Toolkit-AD-Annex-3.pdf </w:t>
      </w:r>
      <w:r w:rsidR="008640FE" w:rsidRPr="003C27AE">
        <w:rPr>
          <w:sz w:val="23"/>
          <w:szCs w:val="23"/>
        </w:rPr>
        <w:t>- a</w:t>
      </w:r>
      <w:r w:rsidR="00B67F7F" w:rsidRPr="003C27AE">
        <w:rPr>
          <w:sz w:val="23"/>
          <w:szCs w:val="23"/>
        </w:rPr>
        <w:t xml:space="preserve">ccessed 27/2/2020) provides </w:t>
      </w:r>
      <w:r w:rsidR="00B830B0" w:rsidRPr="003C27AE">
        <w:rPr>
          <w:sz w:val="23"/>
          <w:szCs w:val="23"/>
        </w:rPr>
        <w:t xml:space="preserve">clear </w:t>
      </w:r>
      <w:r w:rsidR="00B67F7F" w:rsidRPr="003C27AE">
        <w:rPr>
          <w:sz w:val="23"/>
          <w:szCs w:val="23"/>
        </w:rPr>
        <w:t xml:space="preserve">guidance to partner courts in all aspects of reporting against the CII. </w:t>
      </w:r>
    </w:p>
    <w:p w14:paraId="7541A640" w14:textId="4DDC2F8E" w:rsidR="00C73037" w:rsidRPr="003C27AE" w:rsidRDefault="00B67F7F" w:rsidP="005F7537">
      <w:pPr>
        <w:spacing w:before="240" w:after="120"/>
        <w:jc w:val="left"/>
        <w:rPr>
          <w:sz w:val="23"/>
          <w:szCs w:val="23"/>
        </w:rPr>
      </w:pPr>
      <w:r w:rsidRPr="003C27AE">
        <w:rPr>
          <w:sz w:val="23"/>
          <w:szCs w:val="23"/>
        </w:rPr>
        <w:t>Th</w:t>
      </w:r>
      <w:r w:rsidR="00DC6365" w:rsidRPr="003C27AE">
        <w:rPr>
          <w:sz w:val="23"/>
          <w:szCs w:val="23"/>
        </w:rPr>
        <w:t xml:space="preserve">is approach to annual reporting </w:t>
      </w:r>
      <w:r w:rsidRPr="003C27AE">
        <w:rPr>
          <w:sz w:val="23"/>
          <w:szCs w:val="23"/>
        </w:rPr>
        <w:t xml:space="preserve">could be built on over time </w:t>
      </w:r>
      <w:r w:rsidR="008640FE" w:rsidRPr="003C27AE">
        <w:rPr>
          <w:sz w:val="23"/>
          <w:szCs w:val="23"/>
        </w:rPr>
        <w:t xml:space="preserve">to </w:t>
      </w:r>
      <w:r w:rsidR="00C73037" w:rsidRPr="003C27AE">
        <w:rPr>
          <w:sz w:val="23"/>
          <w:szCs w:val="23"/>
        </w:rPr>
        <w:t xml:space="preserve">empower </w:t>
      </w:r>
      <w:r w:rsidR="00355ACB" w:rsidRPr="003C27AE">
        <w:rPr>
          <w:sz w:val="23"/>
          <w:szCs w:val="23"/>
        </w:rPr>
        <w:t>partner courts</w:t>
      </w:r>
      <w:r w:rsidR="00C73037" w:rsidRPr="003C27AE">
        <w:rPr>
          <w:sz w:val="23"/>
          <w:szCs w:val="23"/>
        </w:rPr>
        <w:t xml:space="preserve"> to report more broadly about their progress and their contribution, </w:t>
      </w:r>
      <w:r w:rsidR="00C73037" w:rsidRPr="003C27AE">
        <w:rPr>
          <w:i/>
          <w:iCs/>
          <w:sz w:val="23"/>
          <w:szCs w:val="23"/>
        </w:rPr>
        <w:t>primarily</w:t>
      </w:r>
      <w:r w:rsidR="00C73037" w:rsidRPr="003C27AE">
        <w:rPr>
          <w:sz w:val="23"/>
          <w:szCs w:val="23"/>
        </w:rPr>
        <w:t xml:space="preserve"> against the</w:t>
      </w:r>
      <w:r w:rsidR="00F945CE" w:rsidRPr="003C27AE">
        <w:rPr>
          <w:sz w:val="23"/>
          <w:szCs w:val="23"/>
        </w:rPr>
        <w:t xml:space="preserve"> core</w:t>
      </w:r>
      <w:r w:rsidR="00C73037" w:rsidRPr="003C27AE">
        <w:rPr>
          <w:sz w:val="23"/>
          <w:szCs w:val="23"/>
        </w:rPr>
        <w:t xml:space="preserve"> 15 CII but </w:t>
      </w:r>
      <w:r w:rsidR="00C73037" w:rsidRPr="003C27AE">
        <w:rPr>
          <w:i/>
          <w:iCs/>
          <w:sz w:val="23"/>
          <w:szCs w:val="23"/>
        </w:rPr>
        <w:t>increasingly</w:t>
      </w:r>
      <w:r w:rsidR="00C73037" w:rsidRPr="003C27AE">
        <w:rPr>
          <w:sz w:val="23"/>
          <w:szCs w:val="23"/>
        </w:rPr>
        <w:t xml:space="preserve"> incorporating other data of relevance to their beneficiaries and users. </w:t>
      </w:r>
      <w:r w:rsidRPr="003C27AE">
        <w:rPr>
          <w:sz w:val="23"/>
          <w:szCs w:val="23"/>
        </w:rPr>
        <w:t>This</w:t>
      </w:r>
      <w:r w:rsidR="00AA1AF8" w:rsidRPr="003C27AE">
        <w:rPr>
          <w:sz w:val="23"/>
          <w:szCs w:val="23"/>
        </w:rPr>
        <w:t>,</w:t>
      </w:r>
      <w:r w:rsidRPr="003C27AE">
        <w:rPr>
          <w:sz w:val="23"/>
          <w:szCs w:val="23"/>
        </w:rPr>
        <w:t xml:space="preserve"> whilst deepening transparency</w:t>
      </w:r>
      <w:r w:rsidR="00AA1AF8" w:rsidRPr="003C27AE">
        <w:rPr>
          <w:sz w:val="23"/>
          <w:szCs w:val="23"/>
        </w:rPr>
        <w:t>,</w:t>
      </w:r>
      <w:r w:rsidRPr="003C27AE">
        <w:rPr>
          <w:sz w:val="23"/>
          <w:szCs w:val="23"/>
        </w:rPr>
        <w:t xml:space="preserve"> could also streamline </w:t>
      </w:r>
      <w:r w:rsidR="00226F38" w:rsidRPr="003C27AE">
        <w:rPr>
          <w:sz w:val="23"/>
          <w:szCs w:val="23"/>
        </w:rPr>
        <w:t>the courts’ responses to</w:t>
      </w:r>
      <w:r w:rsidR="00F771DB" w:rsidRPr="003C27AE">
        <w:rPr>
          <w:sz w:val="23"/>
          <w:szCs w:val="23"/>
        </w:rPr>
        <w:t xml:space="preserve"> the</w:t>
      </w:r>
      <w:r w:rsidR="00226F38" w:rsidRPr="003C27AE">
        <w:rPr>
          <w:sz w:val="23"/>
          <w:szCs w:val="23"/>
        </w:rPr>
        <w:t xml:space="preserve"> increasing </w:t>
      </w:r>
      <w:r w:rsidR="00226F38" w:rsidRPr="003C27AE">
        <w:rPr>
          <w:sz w:val="23"/>
          <w:szCs w:val="23"/>
        </w:rPr>
        <w:lastRenderedPageBreak/>
        <w:t>demand</w:t>
      </w:r>
      <w:r w:rsidR="00DC6365" w:rsidRPr="003C27AE">
        <w:rPr>
          <w:sz w:val="23"/>
          <w:szCs w:val="23"/>
        </w:rPr>
        <w:t xml:space="preserve"> for reporting</w:t>
      </w:r>
      <w:r w:rsidR="00AA1AF8" w:rsidRPr="003C27AE">
        <w:rPr>
          <w:sz w:val="23"/>
          <w:szCs w:val="23"/>
        </w:rPr>
        <w:t xml:space="preserve"> </w:t>
      </w:r>
      <w:r w:rsidR="00F771DB" w:rsidRPr="003C27AE">
        <w:rPr>
          <w:sz w:val="23"/>
          <w:szCs w:val="23"/>
        </w:rPr>
        <w:t>by</w:t>
      </w:r>
      <w:r w:rsidRPr="003C27AE">
        <w:rPr>
          <w:sz w:val="23"/>
          <w:szCs w:val="23"/>
        </w:rPr>
        <w:t xml:space="preserve"> courts </w:t>
      </w:r>
      <w:r w:rsidR="00F771DB" w:rsidRPr="003C27AE">
        <w:rPr>
          <w:sz w:val="23"/>
          <w:szCs w:val="23"/>
        </w:rPr>
        <w:t xml:space="preserve">made </w:t>
      </w:r>
      <w:r w:rsidRPr="003C27AE">
        <w:rPr>
          <w:sz w:val="23"/>
          <w:szCs w:val="23"/>
        </w:rPr>
        <w:t>by a variety of ‘</w:t>
      </w:r>
      <w:r w:rsidR="00F945CE" w:rsidRPr="003C27AE">
        <w:rPr>
          <w:sz w:val="23"/>
          <w:szCs w:val="23"/>
        </w:rPr>
        <w:t>observers’</w:t>
      </w:r>
      <w:r w:rsidRPr="003C27AE">
        <w:rPr>
          <w:sz w:val="23"/>
          <w:szCs w:val="23"/>
        </w:rPr>
        <w:t>.</w:t>
      </w:r>
      <w:r w:rsidR="00F945CE" w:rsidRPr="003C27AE">
        <w:rPr>
          <w:rStyle w:val="FootnoteReference"/>
          <w:sz w:val="23"/>
          <w:szCs w:val="23"/>
        </w:rPr>
        <w:footnoteReference w:id="39"/>
      </w:r>
      <w:r w:rsidRPr="003C27AE">
        <w:rPr>
          <w:sz w:val="23"/>
          <w:szCs w:val="23"/>
        </w:rPr>
        <w:t xml:space="preserve"> </w:t>
      </w:r>
      <w:r w:rsidR="00DC6365" w:rsidRPr="003C27AE">
        <w:rPr>
          <w:sz w:val="23"/>
          <w:szCs w:val="23"/>
        </w:rPr>
        <w:t>These demands</w:t>
      </w:r>
      <w:r w:rsidR="002D3CD4" w:rsidRPr="003C27AE">
        <w:rPr>
          <w:sz w:val="23"/>
          <w:szCs w:val="23"/>
        </w:rPr>
        <w:t xml:space="preserve"> – often similar or the same -</w:t>
      </w:r>
      <w:r w:rsidR="00DC6365" w:rsidRPr="003C27AE">
        <w:rPr>
          <w:sz w:val="23"/>
          <w:szCs w:val="23"/>
        </w:rPr>
        <w:t xml:space="preserve"> can be particularly burdensome for small jurisdictions with limited staff and resources. </w:t>
      </w:r>
      <w:r w:rsidR="00226F38" w:rsidRPr="003C27AE">
        <w:rPr>
          <w:sz w:val="23"/>
          <w:szCs w:val="23"/>
        </w:rPr>
        <w:t>This would provide a direct benefit to those responsible for reporting and is likely to support the sustainability of annual reporting where it is not yet strongly embedded.</w:t>
      </w:r>
    </w:p>
    <w:p w14:paraId="0E05CA40" w14:textId="22F39C6E" w:rsidR="00514EE4" w:rsidRPr="003C27AE" w:rsidRDefault="00AA1AF8" w:rsidP="005F7537">
      <w:pPr>
        <w:spacing w:before="240" w:after="120"/>
        <w:jc w:val="left"/>
        <w:rPr>
          <w:sz w:val="23"/>
          <w:szCs w:val="23"/>
        </w:rPr>
      </w:pPr>
      <w:r w:rsidRPr="003C27AE">
        <w:rPr>
          <w:sz w:val="23"/>
          <w:szCs w:val="23"/>
        </w:rPr>
        <w:t>Thus</w:t>
      </w:r>
      <w:r w:rsidR="00156EFF" w:rsidRPr="003C27AE">
        <w:rPr>
          <w:sz w:val="23"/>
          <w:szCs w:val="23"/>
        </w:rPr>
        <w:t>,</w:t>
      </w:r>
      <w:r w:rsidR="00C73037" w:rsidRPr="003C27AE">
        <w:rPr>
          <w:sz w:val="23"/>
          <w:szCs w:val="23"/>
        </w:rPr>
        <w:t xml:space="preserve"> </w:t>
      </w:r>
      <w:r w:rsidR="00F771DB" w:rsidRPr="003C27AE">
        <w:rPr>
          <w:sz w:val="23"/>
          <w:szCs w:val="23"/>
        </w:rPr>
        <w:t>ARs</w:t>
      </w:r>
      <w:r w:rsidR="00C73037" w:rsidRPr="003C27AE">
        <w:rPr>
          <w:sz w:val="23"/>
          <w:szCs w:val="23"/>
        </w:rPr>
        <w:t xml:space="preserve"> could </w:t>
      </w:r>
      <w:r w:rsidRPr="003C27AE">
        <w:rPr>
          <w:sz w:val="23"/>
          <w:szCs w:val="23"/>
        </w:rPr>
        <w:t>progressively</w:t>
      </w:r>
      <w:r w:rsidR="00156EFF" w:rsidRPr="003C27AE">
        <w:rPr>
          <w:sz w:val="23"/>
          <w:szCs w:val="23"/>
        </w:rPr>
        <w:t xml:space="preserve"> </w:t>
      </w:r>
      <w:r w:rsidR="00C73037" w:rsidRPr="003C27AE">
        <w:rPr>
          <w:sz w:val="23"/>
          <w:szCs w:val="23"/>
        </w:rPr>
        <w:t xml:space="preserve">report on </w:t>
      </w:r>
      <w:r w:rsidR="00156EFF" w:rsidRPr="003C27AE">
        <w:rPr>
          <w:sz w:val="23"/>
          <w:szCs w:val="23"/>
        </w:rPr>
        <w:t xml:space="preserve">the judiciary’s </w:t>
      </w:r>
      <w:r w:rsidRPr="003C27AE">
        <w:rPr>
          <w:sz w:val="23"/>
          <w:szCs w:val="23"/>
        </w:rPr>
        <w:t>implementation of</w:t>
      </w:r>
      <w:r w:rsidR="00156EFF" w:rsidRPr="003C27AE">
        <w:rPr>
          <w:sz w:val="23"/>
          <w:szCs w:val="23"/>
        </w:rPr>
        <w:t xml:space="preserve"> its </w:t>
      </w:r>
      <w:r w:rsidR="002D3CD4" w:rsidRPr="003C27AE">
        <w:rPr>
          <w:sz w:val="23"/>
          <w:szCs w:val="23"/>
        </w:rPr>
        <w:t xml:space="preserve">own </w:t>
      </w:r>
      <w:r w:rsidR="00156EFF" w:rsidRPr="003C27AE">
        <w:rPr>
          <w:sz w:val="23"/>
          <w:szCs w:val="23"/>
        </w:rPr>
        <w:t>strategic plan</w:t>
      </w:r>
      <w:r w:rsidR="002D3CD4" w:rsidRPr="003C27AE">
        <w:rPr>
          <w:sz w:val="23"/>
          <w:szCs w:val="23"/>
        </w:rPr>
        <w:t xml:space="preserve"> (which would usually be aligned with national priorities if identified in a national plan);</w:t>
      </w:r>
      <w:r w:rsidRPr="003C27AE">
        <w:rPr>
          <w:sz w:val="23"/>
          <w:szCs w:val="23"/>
        </w:rPr>
        <w:t xml:space="preserve"> </w:t>
      </w:r>
      <w:r w:rsidR="00156EFF" w:rsidRPr="003C27AE">
        <w:rPr>
          <w:sz w:val="23"/>
          <w:szCs w:val="23"/>
        </w:rPr>
        <w:t xml:space="preserve">the </w:t>
      </w:r>
      <w:r w:rsidRPr="003C27AE">
        <w:rPr>
          <w:sz w:val="23"/>
          <w:szCs w:val="23"/>
        </w:rPr>
        <w:t>judiciary’s</w:t>
      </w:r>
      <w:r w:rsidR="00C73037" w:rsidRPr="003C27AE">
        <w:rPr>
          <w:sz w:val="23"/>
          <w:szCs w:val="23"/>
        </w:rPr>
        <w:t xml:space="preserve"> contribution to national priorities (</w:t>
      </w:r>
      <w:r w:rsidR="002D3CD4" w:rsidRPr="003C27AE">
        <w:rPr>
          <w:sz w:val="23"/>
          <w:szCs w:val="23"/>
        </w:rPr>
        <w:t>for example</w:t>
      </w:r>
      <w:r w:rsidR="00156EFF" w:rsidRPr="003C27AE">
        <w:rPr>
          <w:sz w:val="23"/>
          <w:szCs w:val="23"/>
        </w:rPr>
        <w:t xml:space="preserve"> </w:t>
      </w:r>
      <w:r w:rsidR="00C73037" w:rsidRPr="003C27AE">
        <w:rPr>
          <w:sz w:val="23"/>
          <w:szCs w:val="23"/>
        </w:rPr>
        <w:t>national development plans)</w:t>
      </w:r>
      <w:r w:rsidR="00156EFF" w:rsidRPr="003C27AE">
        <w:rPr>
          <w:sz w:val="23"/>
          <w:szCs w:val="23"/>
        </w:rPr>
        <w:t>; the judiciary’s</w:t>
      </w:r>
      <w:r w:rsidR="00C73037" w:rsidRPr="003C27AE">
        <w:rPr>
          <w:sz w:val="23"/>
          <w:szCs w:val="23"/>
        </w:rPr>
        <w:t xml:space="preserve"> </w:t>
      </w:r>
      <w:r w:rsidR="00156EFF" w:rsidRPr="003C27AE">
        <w:rPr>
          <w:sz w:val="23"/>
          <w:szCs w:val="23"/>
        </w:rPr>
        <w:t>contribution to</w:t>
      </w:r>
      <w:r w:rsidR="001E1145" w:rsidRPr="003C27AE">
        <w:rPr>
          <w:sz w:val="23"/>
          <w:szCs w:val="23"/>
        </w:rPr>
        <w:t xml:space="preserve">wards </w:t>
      </w:r>
      <w:r w:rsidR="002D3CD4" w:rsidRPr="003C27AE">
        <w:rPr>
          <w:sz w:val="23"/>
          <w:szCs w:val="23"/>
        </w:rPr>
        <w:t>achievement of</w:t>
      </w:r>
      <w:r w:rsidR="00156EFF" w:rsidRPr="003C27AE">
        <w:rPr>
          <w:sz w:val="23"/>
          <w:szCs w:val="23"/>
        </w:rPr>
        <w:t xml:space="preserve"> </w:t>
      </w:r>
      <w:r w:rsidR="00F771DB" w:rsidRPr="003C27AE">
        <w:rPr>
          <w:sz w:val="23"/>
          <w:szCs w:val="23"/>
        </w:rPr>
        <w:t xml:space="preserve">relevant </w:t>
      </w:r>
      <w:r w:rsidR="00156EFF" w:rsidRPr="003C27AE">
        <w:rPr>
          <w:sz w:val="23"/>
          <w:szCs w:val="23"/>
        </w:rPr>
        <w:t xml:space="preserve">international obligations or the implementation of </w:t>
      </w:r>
      <w:r w:rsidR="00F771DB" w:rsidRPr="003C27AE">
        <w:rPr>
          <w:sz w:val="23"/>
          <w:szCs w:val="23"/>
        </w:rPr>
        <w:t xml:space="preserve">relevant </w:t>
      </w:r>
      <w:r w:rsidR="00156EFF" w:rsidRPr="003C27AE">
        <w:rPr>
          <w:sz w:val="23"/>
          <w:szCs w:val="23"/>
        </w:rPr>
        <w:t xml:space="preserve">UN recommendations </w:t>
      </w:r>
      <w:r w:rsidR="00C73037" w:rsidRPr="003C27AE">
        <w:rPr>
          <w:sz w:val="23"/>
          <w:szCs w:val="23"/>
        </w:rPr>
        <w:t>(</w:t>
      </w:r>
      <w:r w:rsidR="00156EFF" w:rsidRPr="003C27AE">
        <w:rPr>
          <w:sz w:val="23"/>
          <w:szCs w:val="23"/>
        </w:rPr>
        <w:t>for example</w:t>
      </w:r>
      <w:r w:rsidR="002D3CD4" w:rsidRPr="003C27AE">
        <w:rPr>
          <w:sz w:val="23"/>
          <w:szCs w:val="23"/>
        </w:rPr>
        <w:t xml:space="preserve"> under</w:t>
      </w:r>
      <w:r w:rsidR="00156EFF" w:rsidRPr="003C27AE">
        <w:rPr>
          <w:sz w:val="23"/>
          <w:szCs w:val="23"/>
        </w:rPr>
        <w:t xml:space="preserve"> UNCRC, UNCEDAW, UNCAC, UNCPRD</w:t>
      </w:r>
      <w:r w:rsidR="00C73037" w:rsidRPr="003C27AE">
        <w:rPr>
          <w:sz w:val="23"/>
          <w:szCs w:val="23"/>
        </w:rPr>
        <w:t>)</w:t>
      </w:r>
      <w:r w:rsidR="002D3CD4" w:rsidRPr="003C27AE">
        <w:rPr>
          <w:sz w:val="23"/>
          <w:szCs w:val="23"/>
        </w:rPr>
        <w:t>;</w:t>
      </w:r>
      <w:r w:rsidR="00156EFF" w:rsidRPr="003C27AE">
        <w:rPr>
          <w:sz w:val="23"/>
          <w:szCs w:val="23"/>
        </w:rPr>
        <w:t xml:space="preserve"> the judiciary’s contribution to </w:t>
      </w:r>
      <w:r w:rsidRPr="003C27AE">
        <w:rPr>
          <w:sz w:val="23"/>
          <w:szCs w:val="23"/>
        </w:rPr>
        <w:t xml:space="preserve">achievement of </w:t>
      </w:r>
      <w:r w:rsidR="00156EFF" w:rsidRPr="003C27AE">
        <w:rPr>
          <w:sz w:val="23"/>
          <w:szCs w:val="23"/>
        </w:rPr>
        <w:t>the Sustainable Development Goals (</w:t>
      </w:r>
      <w:r w:rsidRPr="003C27AE">
        <w:rPr>
          <w:sz w:val="23"/>
          <w:szCs w:val="23"/>
        </w:rPr>
        <w:t xml:space="preserve">for example, </w:t>
      </w:r>
      <w:r w:rsidR="00156EFF" w:rsidRPr="003C27AE">
        <w:rPr>
          <w:sz w:val="23"/>
          <w:szCs w:val="23"/>
        </w:rPr>
        <w:t>particularly 16.3</w:t>
      </w:r>
      <w:r w:rsidRPr="003C27AE">
        <w:rPr>
          <w:sz w:val="23"/>
          <w:szCs w:val="23"/>
        </w:rPr>
        <w:t xml:space="preserve"> but many others</w:t>
      </w:r>
      <w:r w:rsidR="00156EFF" w:rsidRPr="003C27AE">
        <w:rPr>
          <w:sz w:val="23"/>
          <w:szCs w:val="23"/>
        </w:rPr>
        <w:t>)</w:t>
      </w:r>
      <w:r w:rsidR="00DC6365" w:rsidRPr="003C27AE">
        <w:rPr>
          <w:rStyle w:val="FootnoteReference"/>
          <w:sz w:val="23"/>
          <w:szCs w:val="23"/>
        </w:rPr>
        <w:footnoteReference w:id="40"/>
      </w:r>
      <w:r w:rsidR="00156EFF" w:rsidRPr="003C27AE">
        <w:rPr>
          <w:sz w:val="23"/>
          <w:szCs w:val="23"/>
        </w:rPr>
        <w:t xml:space="preserve">; </w:t>
      </w:r>
      <w:r w:rsidRPr="003C27AE">
        <w:rPr>
          <w:sz w:val="23"/>
          <w:szCs w:val="23"/>
        </w:rPr>
        <w:t xml:space="preserve">and </w:t>
      </w:r>
      <w:r w:rsidR="00156EFF" w:rsidRPr="003C27AE">
        <w:rPr>
          <w:sz w:val="23"/>
          <w:szCs w:val="23"/>
        </w:rPr>
        <w:t xml:space="preserve">the </w:t>
      </w:r>
      <w:r w:rsidRPr="003C27AE">
        <w:rPr>
          <w:sz w:val="23"/>
          <w:szCs w:val="23"/>
        </w:rPr>
        <w:t>judiciary’s</w:t>
      </w:r>
      <w:r w:rsidR="00156EFF" w:rsidRPr="003C27AE">
        <w:rPr>
          <w:sz w:val="23"/>
          <w:szCs w:val="23"/>
        </w:rPr>
        <w:t xml:space="preserve"> position with respect to international frameworks that are deemed relevant.</w:t>
      </w:r>
      <w:r w:rsidR="00156EFF" w:rsidRPr="003C27AE">
        <w:rPr>
          <w:rStyle w:val="FootnoteReference"/>
          <w:sz w:val="23"/>
          <w:szCs w:val="23"/>
        </w:rPr>
        <w:footnoteReference w:id="41"/>
      </w:r>
      <w:r w:rsidR="00305962" w:rsidRPr="003C27AE">
        <w:rPr>
          <w:sz w:val="23"/>
          <w:szCs w:val="23"/>
        </w:rPr>
        <w:t xml:space="preserve"> </w:t>
      </w:r>
    </w:p>
    <w:p w14:paraId="2427F10A" w14:textId="6E066CA4" w:rsidR="00CE52BB" w:rsidRDefault="003C27AE" w:rsidP="00CE52BB">
      <w:pPr>
        <w:spacing w:before="240"/>
        <w:jc w:val="left"/>
        <w:rPr>
          <w:sz w:val="23"/>
          <w:szCs w:val="23"/>
        </w:rPr>
      </w:pPr>
      <w:r w:rsidRPr="00AA1AF8">
        <w:rPr>
          <w:noProof/>
          <w:lang w:eastAsia="en-AU"/>
        </w:rPr>
        <w:drawing>
          <wp:anchor distT="0" distB="0" distL="114300" distR="114300" simplePos="0" relativeHeight="251744256" behindDoc="0" locked="0" layoutInCell="1" allowOverlap="0" wp14:anchorId="074F19F0" wp14:editId="220CDDF6">
            <wp:simplePos x="0" y="0"/>
            <wp:positionH relativeFrom="page">
              <wp:align>center</wp:align>
            </wp:positionH>
            <wp:positionV relativeFrom="paragraph">
              <wp:posOffset>268605</wp:posOffset>
            </wp:positionV>
            <wp:extent cx="5623200" cy="4446000"/>
            <wp:effectExtent l="0" t="0" r="0" b="31115"/>
            <wp:wrapTopAndBottom/>
            <wp:docPr id="30" name="Diagram 30">
              <a:extLst xmlns:a="http://schemas.openxmlformats.org/drawingml/2006/main">
                <a:ext uri="{FF2B5EF4-FFF2-40B4-BE49-F238E27FC236}">
                  <a16:creationId xmlns:a16="http://schemas.microsoft.com/office/drawing/2014/main" id="{6A84E8A4-A5C9-8844-B41B-6C89E6079A8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AA1AF8" w:rsidRPr="003C27AE">
        <w:rPr>
          <w:sz w:val="23"/>
          <w:szCs w:val="23"/>
        </w:rPr>
        <w:t>The expanded use of annual reports is represented in the figure below:</w:t>
      </w:r>
    </w:p>
    <w:p w14:paraId="1772931B" w14:textId="5FBB0126" w:rsidR="00A401B5" w:rsidRPr="00CE52BB" w:rsidRDefault="00AA1AF8" w:rsidP="00CE52BB">
      <w:pPr>
        <w:pStyle w:val="Heading1"/>
        <w:keepNext w:val="0"/>
        <w:spacing w:before="0" w:after="0"/>
        <w:contextualSpacing/>
        <w:jc w:val="left"/>
        <w:rPr>
          <w:i/>
          <w:color w:val="1F497D"/>
          <w:sz w:val="23"/>
          <w:szCs w:val="23"/>
        </w:rPr>
      </w:pPr>
      <w:bookmarkStart w:id="55" w:name="_Toc35008760"/>
      <w:r w:rsidRPr="00CE52BB">
        <w:rPr>
          <w:i/>
          <w:color w:val="1F497D"/>
          <w:sz w:val="23"/>
          <w:szCs w:val="23"/>
        </w:rPr>
        <w:t xml:space="preserve">Figure </w:t>
      </w:r>
      <w:r w:rsidR="005B18DA" w:rsidRPr="00CE52BB">
        <w:rPr>
          <w:i/>
          <w:color w:val="1F497D"/>
          <w:sz w:val="23"/>
          <w:szCs w:val="23"/>
        </w:rPr>
        <w:t>4</w:t>
      </w:r>
      <w:r w:rsidR="009679A8" w:rsidRPr="00CE52BB">
        <w:rPr>
          <w:i/>
          <w:color w:val="1F497D"/>
          <w:sz w:val="23"/>
          <w:szCs w:val="23"/>
        </w:rPr>
        <w:t xml:space="preserve">: Annual </w:t>
      </w:r>
      <w:r w:rsidR="005F7537" w:rsidRPr="00CE52BB">
        <w:rPr>
          <w:i/>
          <w:color w:val="1F497D"/>
          <w:sz w:val="23"/>
          <w:szCs w:val="23"/>
        </w:rPr>
        <w:t>R</w:t>
      </w:r>
      <w:r w:rsidR="009679A8" w:rsidRPr="00CE52BB">
        <w:rPr>
          <w:i/>
          <w:color w:val="1F497D"/>
          <w:sz w:val="23"/>
          <w:szCs w:val="23"/>
        </w:rPr>
        <w:t xml:space="preserve">eport </w:t>
      </w:r>
      <w:r w:rsidR="005F7537" w:rsidRPr="00CE52BB">
        <w:rPr>
          <w:i/>
          <w:color w:val="1F497D"/>
          <w:sz w:val="23"/>
          <w:szCs w:val="23"/>
        </w:rPr>
        <w:t>Subject M</w:t>
      </w:r>
      <w:r w:rsidR="009679A8" w:rsidRPr="00CE52BB">
        <w:rPr>
          <w:i/>
          <w:color w:val="1F497D"/>
          <w:sz w:val="23"/>
          <w:szCs w:val="23"/>
        </w:rPr>
        <w:t>atter</w:t>
      </w:r>
      <w:bookmarkStart w:id="56" w:name="_Toc34088779"/>
      <w:bookmarkEnd w:id="55"/>
    </w:p>
    <w:p w14:paraId="798C63F5" w14:textId="789166FC" w:rsidR="005D6D8D" w:rsidRPr="005F7537" w:rsidRDefault="005F7537" w:rsidP="003C27AE">
      <w:pPr>
        <w:pStyle w:val="Heading1"/>
        <w:numPr>
          <w:ilvl w:val="0"/>
          <w:numId w:val="41"/>
        </w:numPr>
        <w:spacing w:before="240"/>
        <w:ind w:left="357" w:hanging="357"/>
        <w:jc w:val="left"/>
        <w:rPr>
          <w:color w:val="1F497D"/>
          <w:sz w:val="28"/>
          <w:szCs w:val="28"/>
        </w:rPr>
      </w:pPr>
      <w:bookmarkStart w:id="57" w:name="_Toc35007765"/>
      <w:bookmarkStart w:id="58" w:name="_Toc35008761"/>
      <w:r>
        <w:rPr>
          <w:color w:val="1F497D"/>
          <w:sz w:val="28"/>
          <w:szCs w:val="28"/>
        </w:rPr>
        <w:lastRenderedPageBreak/>
        <w:t>World Bank – Doing Business R</w:t>
      </w:r>
      <w:r w:rsidR="00D42DF0" w:rsidRPr="005F7537">
        <w:rPr>
          <w:color w:val="1F497D"/>
          <w:sz w:val="28"/>
          <w:szCs w:val="28"/>
        </w:rPr>
        <w:t>ankings</w:t>
      </w:r>
      <w:r>
        <w:rPr>
          <w:color w:val="1F497D"/>
          <w:sz w:val="28"/>
          <w:szCs w:val="28"/>
        </w:rPr>
        <w:t xml:space="preserve"> – The C</w:t>
      </w:r>
      <w:r w:rsidR="002D3CD4" w:rsidRPr="005F7537">
        <w:rPr>
          <w:color w:val="1F497D"/>
          <w:sz w:val="28"/>
          <w:szCs w:val="28"/>
        </w:rPr>
        <w:t>hallenge</w:t>
      </w:r>
      <w:bookmarkEnd w:id="56"/>
      <w:r>
        <w:rPr>
          <w:color w:val="1F497D"/>
          <w:sz w:val="28"/>
          <w:szCs w:val="28"/>
        </w:rPr>
        <w:t xml:space="preserve"> of Global</w:t>
      </w:r>
      <w:r>
        <w:rPr>
          <w:color w:val="1F497D"/>
          <w:sz w:val="28"/>
          <w:szCs w:val="28"/>
        </w:rPr>
        <w:br/>
      </w:r>
      <w:r>
        <w:rPr>
          <w:color w:val="1F497D"/>
          <w:sz w:val="28"/>
          <w:szCs w:val="28"/>
        </w:rPr>
        <w:tab/>
        <w:t>F</w:t>
      </w:r>
      <w:r w:rsidR="00DB0775" w:rsidRPr="005F7537">
        <w:rPr>
          <w:color w:val="1F497D"/>
          <w:sz w:val="28"/>
          <w:szCs w:val="28"/>
        </w:rPr>
        <w:t>rameworks</w:t>
      </w:r>
      <w:bookmarkEnd w:id="57"/>
      <w:bookmarkEnd w:id="58"/>
    </w:p>
    <w:p w14:paraId="4AC6957C" w14:textId="77777777" w:rsidR="00DB0775" w:rsidRPr="003C27AE" w:rsidRDefault="00D42DF0" w:rsidP="003C27AE">
      <w:pPr>
        <w:pStyle w:val="NormalWeb"/>
        <w:spacing w:before="240" w:beforeAutospacing="0" w:after="120" w:afterAutospacing="0"/>
        <w:jc w:val="left"/>
        <w:rPr>
          <w:rFonts w:asciiTheme="minorHAnsi" w:hAnsiTheme="minorHAnsi" w:cstheme="minorHAnsi"/>
          <w:color w:val="000000" w:themeColor="text1"/>
          <w:sz w:val="23"/>
          <w:szCs w:val="23"/>
        </w:rPr>
      </w:pPr>
      <w:r w:rsidRPr="003C27AE">
        <w:rPr>
          <w:rFonts w:asciiTheme="minorHAnsi" w:hAnsiTheme="minorHAnsi" w:cstheme="minorHAnsi"/>
          <w:color w:val="000000" w:themeColor="text1"/>
          <w:sz w:val="23"/>
          <w:szCs w:val="23"/>
        </w:rPr>
        <w:t xml:space="preserve">The WB’s Doing Business rankings provide an example of a framework built on indicators that </w:t>
      </w:r>
      <w:r w:rsidR="005D0C97" w:rsidRPr="003C27AE">
        <w:rPr>
          <w:rFonts w:asciiTheme="minorHAnsi" w:hAnsiTheme="minorHAnsi" w:cstheme="minorHAnsi"/>
          <w:color w:val="000000" w:themeColor="text1"/>
          <w:sz w:val="23"/>
          <w:szCs w:val="23"/>
        </w:rPr>
        <w:t>are not well suited to the context in the Pacific</w:t>
      </w:r>
      <w:r w:rsidR="00DB0775" w:rsidRPr="003C27AE">
        <w:rPr>
          <w:rFonts w:asciiTheme="minorHAnsi" w:hAnsiTheme="minorHAnsi" w:cstheme="minorHAnsi"/>
          <w:color w:val="000000" w:themeColor="text1"/>
          <w:sz w:val="23"/>
          <w:szCs w:val="23"/>
        </w:rPr>
        <w:t xml:space="preserve"> which is explored in more detail in this section. </w:t>
      </w:r>
    </w:p>
    <w:p w14:paraId="712EA024" w14:textId="1E3B4595" w:rsidR="00DB0775" w:rsidRPr="003C27AE" w:rsidRDefault="005D0C97"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r w:rsidRPr="003C27AE">
        <w:rPr>
          <w:rFonts w:asciiTheme="minorHAnsi" w:hAnsiTheme="minorHAnsi" w:cstheme="minorHAnsi"/>
          <w:color w:val="000000" w:themeColor="text1"/>
          <w:sz w:val="23"/>
          <w:szCs w:val="23"/>
        </w:rPr>
        <w:t>The challenge of ill-suited indicators, exists with respect to other global performance frameworks thus cautioning against their simple adoption.</w:t>
      </w:r>
      <w:r w:rsidRPr="003C27AE">
        <w:rPr>
          <w:rStyle w:val="FootnoteReference"/>
          <w:rFonts w:asciiTheme="minorHAnsi" w:hAnsiTheme="minorHAnsi" w:cstheme="minorHAnsi"/>
          <w:color w:val="000000" w:themeColor="text1"/>
          <w:sz w:val="23"/>
          <w:szCs w:val="23"/>
        </w:rPr>
        <w:footnoteReference w:id="42"/>
      </w:r>
      <w:r w:rsidR="00DB0775" w:rsidRPr="003C27AE">
        <w:rPr>
          <w:rFonts w:asciiTheme="minorHAnsi" w:hAnsiTheme="minorHAnsi" w:cstheme="minorHAnsi"/>
          <w:color w:val="000000" w:themeColor="text1"/>
          <w:sz w:val="23"/>
          <w:szCs w:val="23"/>
        </w:rPr>
        <w:t xml:space="preserve"> Similarly, </w:t>
      </w:r>
      <w:r w:rsidR="00DB0775" w:rsidRPr="003C27AE">
        <w:rPr>
          <w:rFonts w:asciiTheme="minorHAnsi" w:hAnsiTheme="minorHAnsi" w:cstheme="minorHAnsi"/>
          <w:color w:val="000000" w:themeColor="text1"/>
          <w:sz w:val="23"/>
          <w:szCs w:val="23"/>
          <w:lang w:val="en-AU"/>
        </w:rPr>
        <w:t>should partner courts wish to expand the CII in the future (as outlined in section 3</w:t>
      </w:r>
      <w:r w:rsidR="00EB3245">
        <w:rPr>
          <w:rFonts w:asciiTheme="minorHAnsi" w:hAnsiTheme="minorHAnsi" w:cstheme="minorHAnsi"/>
          <w:color w:val="000000" w:themeColor="text1"/>
          <w:sz w:val="23"/>
          <w:szCs w:val="23"/>
          <w:lang w:val="en-AU"/>
        </w:rPr>
        <w:t>.2</w:t>
      </w:r>
      <w:r w:rsidR="00DB0775" w:rsidRPr="003C27AE">
        <w:rPr>
          <w:rFonts w:asciiTheme="minorHAnsi" w:hAnsiTheme="minorHAnsi" w:cstheme="minorHAnsi"/>
          <w:color w:val="000000" w:themeColor="text1"/>
          <w:sz w:val="23"/>
          <w:szCs w:val="23"/>
          <w:lang w:val="en-AU"/>
        </w:rPr>
        <w:t xml:space="preserve">) indicators from other frameworks under new themes should not be adopted in their entirety and should be considered and tailored for the Pacific. For example, should the partner courts wish to build greater accountability and transparency with respect to </w:t>
      </w:r>
      <w:r w:rsidR="00DB0775" w:rsidRPr="003C27AE">
        <w:rPr>
          <w:rFonts w:asciiTheme="minorHAnsi" w:hAnsiTheme="minorHAnsi" w:cstheme="minorHAnsi"/>
          <w:b/>
          <w:bCs/>
          <w:color w:val="000000" w:themeColor="text1"/>
          <w:sz w:val="23"/>
          <w:szCs w:val="23"/>
          <w:lang w:val="en-AU"/>
        </w:rPr>
        <w:t>independence</w:t>
      </w:r>
      <w:r w:rsidR="00DB0775" w:rsidRPr="003C27AE">
        <w:rPr>
          <w:rFonts w:asciiTheme="minorHAnsi" w:hAnsiTheme="minorHAnsi" w:cstheme="minorHAnsi"/>
          <w:color w:val="000000" w:themeColor="text1"/>
          <w:sz w:val="23"/>
          <w:szCs w:val="23"/>
          <w:lang w:val="en-AU"/>
        </w:rPr>
        <w:t>, as a theme, the indicators with respect to structural independence, for example, would need to be specifically tailored to the Pacific context, cognisant of the fact that many jurisdictions would not be in a position to establish and maintain the structural mechanisms envisaged by other global frameworks such as the EU Scoreboard indicators.</w:t>
      </w:r>
      <w:r w:rsidR="00DB0775" w:rsidRPr="003C27AE">
        <w:rPr>
          <w:rStyle w:val="FootnoteReference"/>
          <w:rFonts w:asciiTheme="minorHAnsi" w:hAnsiTheme="minorHAnsi" w:cstheme="minorHAnsi"/>
          <w:color w:val="000000" w:themeColor="text1"/>
          <w:sz w:val="23"/>
          <w:szCs w:val="23"/>
          <w:lang w:val="en-AU"/>
        </w:rPr>
        <w:footnoteReference w:id="43"/>
      </w:r>
    </w:p>
    <w:p w14:paraId="14ECA741" w14:textId="61B264F3" w:rsidR="00796E11" w:rsidRPr="003C27AE" w:rsidRDefault="00E15BBD"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r w:rsidRPr="003C27AE">
        <w:rPr>
          <w:rFonts w:asciiTheme="minorHAnsi" w:hAnsiTheme="minorHAnsi" w:cstheme="minorHAnsi"/>
          <w:color w:val="000000" w:themeColor="text1"/>
          <w:sz w:val="23"/>
          <w:szCs w:val="23"/>
        </w:rPr>
        <w:t xml:space="preserve">The </w:t>
      </w:r>
      <w:r w:rsidR="00273CDC" w:rsidRPr="003C27AE">
        <w:rPr>
          <w:rFonts w:asciiTheme="minorHAnsi" w:hAnsiTheme="minorHAnsi" w:cstheme="minorHAnsi"/>
          <w:color w:val="000000" w:themeColor="text1"/>
          <w:sz w:val="23"/>
          <w:szCs w:val="23"/>
        </w:rPr>
        <w:t>WB</w:t>
      </w:r>
      <w:r w:rsidRPr="003C27AE">
        <w:rPr>
          <w:rFonts w:asciiTheme="minorHAnsi" w:hAnsiTheme="minorHAnsi" w:cstheme="minorHAnsi"/>
          <w:color w:val="000000" w:themeColor="text1"/>
          <w:sz w:val="23"/>
          <w:szCs w:val="23"/>
        </w:rPr>
        <w:t xml:space="preserve"> Doing Business report</w:t>
      </w:r>
      <w:r w:rsidR="000D601C" w:rsidRPr="003C27AE">
        <w:rPr>
          <w:rFonts w:asciiTheme="minorHAnsi" w:hAnsiTheme="minorHAnsi" w:cstheme="minorHAnsi"/>
          <w:color w:val="000000" w:themeColor="text1"/>
          <w:sz w:val="23"/>
          <w:szCs w:val="23"/>
        </w:rPr>
        <w:t xml:space="preserve">s </w:t>
      </w:r>
      <w:r w:rsidR="009A46D2" w:rsidRPr="003C27AE">
        <w:rPr>
          <w:rFonts w:asciiTheme="minorHAnsi" w:hAnsiTheme="minorHAnsi" w:cstheme="minorHAnsi"/>
          <w:color w:val="000000" w:themeColor="text1"/>
          <w:sz w:val="23"/>
          <w:szCs w:val="23"/>
        </w:rPr>
        <w:t>publish</w:t>
      </w:r>
      <w:r w:rsidR="000D601C" w:rsidRPr="003C27AE">
        <w:rPr>
          <w:rFonts w:asciiTheme="minorHAnsi" w:hAnsiTheme="minorHAnsi" w:cstheme="minorHAnsi"/>
          <w:color w:val="000000" w:themeColor="text1"/>
          <w:sz w:val="23"/>
          <w:szCs w:val="23"/>
        </w:rPr>
        <w:t xml:space="preserve"> an annual ranking with respect to the ease of doing business in a particular country</w:t>
      </w:r>
      <w:r w:rsidR="00796E11" w:rsidRPr="003C27AE">
        <w:rPr>
          <w:rFonts w:asciiTheme="minorHAnsi" w:hAnsiTheme="minorHAnsi" w:cstheme="minorHAnsi"/>
          <w:color w:val="000000" w:themeColor="text1"/>
          <w:sz w:val="23"/>
          <w:szCs w:val="23"/>
        </w:rPr>
        <w:t>. These rankings</w:t>
      </w:r>
      <w:r w:rsidR="000D601C" w:rsidRPr="003C27AE">
        <w:rPr>
          <w:rFonts w:asciiTheme="minorHAnsi" w:hAnsiTheme="minorHAnsi" w:cstheme="minorHAnsi"/>
          <w:color w:val="000000" w:themeColor="text1"/>
          <w:sz w:val="23"/>
          <w:szCs w:val="23"/>
        </w:rPr>
        <w:t xml:space="preserve"> have a significant impact</w:t>
      </w:r>
      <w:r w:rsidR="000D601C" w:rsidRPr="003C27AE">
        <w:rPr>
          <w:rStyle w:val="FootnoteReference"/>
          <w:rFonts w:asciiTheme="minorHAnsi" w:hAnsiTheme="minorHAnsi" w:cstheme="minorHAnsi"/>
          <w:color w:val="000000" w:themeColor="text1"/>
          <w:sz w:val="23"/>
          <w:szCs w:val="23"/>
        </w:rPr>
        <w:footnoteReference w:id="44"/>
      </w:r>
      <w:r w:rsidR="000D601C" w:rsidRPr="003C27AE">
        <w:rPr>
          <w:rFonts w:asciiTheme="minorHAnsi" w:hAnsiTheme="minorHAnsi" w:cstheme="minorHAnsi"/>
          <w:color w:val="000000" w:themeColor="text1"/>
          <w:sz w:val="23"/>
          <w:szCs w:val="23"/>
        </w:rPr>
        <w:t xml:space="preserve"> </w:t>
      </w:r>
      <w:r w:rsidR="005D6D8D" w:rsidRPr="003C27AE">
        <w:rPr>
          <w:rFonts w:asciiTheme="minorHAnsi" w:hAnsiTheme="minorHAnsi" w:cstheme="minorHAnsi"/>
          <w:color w:val="000000" w:themeColor="text1"/>
          <w:sz w:val="23"/>
          <w:szCs w:val="23"/>
        </w:rPr>
        <w:t xml:space="preserve">both on </w:t>
      </w:r>
      <w:r w:rsidR="00012740" w:rsidRPr="003C27AE">
        <w:rPr>
          <w:rFonts w:asciiTheme="minorHAnsi" w:hAnsiTheme="minorHAnsi" w:cstheme="minorHAnsi"/>
          <w:color w:val="000000" w:themeColor="text1"/>
          <w:sz w:val="23"/>
          <w:szCs w:val="23"/>
        </w:rPr>
        <w:t>policymakers</w:t>
      </w:r>
      <w:r w:rsidR="005D6D8D" w:rsidRPr="003C27AE">
        <w:rPr>
          <w:rFonts w:asciiTheme="minorHAnsi" w:hAnsiTheme="minorHAnsi" w:cstheme="minorHAnsi"/>
          <w:color w:val="000000" w:themeColor="text1"/>
          <w:sz w:val="23"/>
          <w:szCs w:val="23"/>
        </w:rPr>
        <w:t xml:space="preserve"> </w:t>
      </w:r>
      <w:r w:rsidR="00012740" w:rsidRPr="003C27AE">
        <w:rPr>
          <w:rFonts w:asciiTheme="minorHAnsi" w:hAnsiTheme="minorHAnsi" w:cstheme="minorHAnsi"/>
          <w:color w:val="000000" w:themeColor="text1"/>
          <w:sz w:val="23"/>
          <w:szCs w:val="23"/>
        </w:rPr>
        <w:t>within</w:t>
      </w:r>
      <w:r w:rsidR="005D6D8D" w:rsidRPr="003C27AE">
        <w:rPr>
          <w:rFonts w:asciiTheme="minorHAnsi" w:hAnsiTheme="minorHAnsi" w:cstheme="minorHAnsi"/>
          <w:color w:val="000000" w:themeColor="text1"/>
          <w:sz w:val="23"/>
          <w:szCs w:val="23"/>
        </w:rPr>
        <w:t xml:space="preserve"> those countries but also on potential investors. </w:t>
      </w:r>
      <w:r w:rsidR="00796E11" w:rsidRPr="003C27AE">
        <w:rPr>
          <w:rFonts w:asciiTheme="minorHAnsi" w:hAnsiTheme="minorHAnsi" w:cstheme="minorHAnsi"/>
          <w:color w:val="000000" w:themeColor="text1"/>
          <w:sz w:val="23"/>
          <w:szCs w:val="23"/>
          <w:lang w:val="en-AU"/>
        </w:rPr>
        <w:t xml:space="preserve">This global measure, whilst not focused specifically on court performance, does provide an example of the importance of setting appropriate indicators for the measurement of performance for the courts of the region. </w:t>
      </w:r>
    </w:p>
    <w:p w14:paraId="68A2C94C" w14:textId="4DC836D7" w:rsidR="00FB65B9" w:rsidRPr="003C27AE" w:rsidRDefault="005D6D8D"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r w:rsidRPr="003C27AE">
        <w:rPr>
          <w:rFonts w:asciiTheme="minorHAnsi" w:hAnsiTheme="minorHAnsi" w:cstheme="minorHAnsi"/>
          <w:color w:val="000000" w:themeColor="text1"/>
          <w:sz w:val="23"/>
          <w:szCs w:val="23"/>
        </w:rPr>
        <w:t xml:space="preserve">Two aspects of the WB Doing Business rankings relate to the performance of courts, being </w:t>
      </w:r>
      <w:r w:rsidR="00012740" w:rsidRPr="003C27AE">
        <w:rPr>
          <w:rFonts w:asciiTheme="minorHAnsi" w:hAnsiTheme="minorHAnsi" w:cstheme="minorHAnsi"/>
          <w:i/>
          <w:iCs/>
          <w:color w:val="000000" w:themeColor="text1"/>
          <w:sz w:val="23"/>
          <w:szCs w:val="23"/>
        </w:rPr>
        <w:t>Enforcing Contracts</w:t>
      </w:r>
      <w:r w:rsidR="00012740" w:rsidRPr="003C27AE">
        <w:rPr>
          <w:rFonts w:asciiTheme="minorHAnsi" w:hAnsiTheme="minorHAnsi" w:cstheme="minorHAnsi"/>
          <w:color w:val="000000" w:themeColor="text1"/>
          <w:sz w:val="23"/>
          <w:szCs w:val="23"/>
        </w:rPr>
        <w:t xml:space="preserve"> and </w:t>
      </w:r>
      <w:r w:rsidR="00012740" w:rsidRPr="003C27AE">
        <w:rPr>
          <w:rFonts w:asciiTheme="minorHAnsi" w:hAnsiTheme="minorHAnsi" w:cstheme="minorHAnsi"/>
          <w:i/>
          <w:iCs/>
          <w:color w:val="000000" w:themeColor="text1"/>
          <w:sz w:val="23"/>
          <w:szCs w:val="23"/>
        </w:rPr>
        <w:t>Resolving Insolvency</w:t>
      </w:r>
      <w:r w:rsidR="00FB65B9" w:rsidRPr="003C27AE">
        <w:rPr>
          <w:rFonts w:asciiTheme="minorHAnsi" w:hAnsiTheme="minorHAnsi" w:cstheme="minorHAnsi"/>
          <w:b/>
          <w:bCs/>
          <w:color w:val="000000" w:themeColor="text1"/>
          <w:sz w:val="23"/>
          <w:szCs w:val="23"/>
        </w:rPr>
        <w:t xml:space="preserve">. </w:t>
      </w:r>
      <w:r w:rsidR="00FB65B9" w:rsidRPr="003C27AE">
        <w:rPr>
          <w:rFonts w:asciiTheme="minorHAnsi" w:hAnsiTheme="minorHAnsi" w:cstheme="minorHAnsi"/>
          <w:color w:val="000000" w:themeColor="text1"/>
          <w:sz w:val="23"/>
          <w:szCs w:val="23"/>
        </w:rPr>
        <w:t>With respect to enforcing contracts the WB considers</w:t>
      </w:r>
      <w:r w:rsidR="009A46D2" w:rsidRPr="003C27AE">
        <w:rPr>
          <w:rFonts w:asciiTheme="minorHAnsi" w:hAnsiTheme="minorHAnsi" w:cstheme="minorHAnsi"/>
          <w:color w:val="000000" w:themeColor="text1"/>
          <w:sz w:val="23"/>
          <w:szCs w:val="23"/>
        </w:rPr>
        <w:t>,</w:t>
      </w:r>
      <w:r w:rsidR="00FB65B9" w:rsidRPr="003C27AE">
        <w:rPr>
          <w:rFonts w:asciiTheme="minorHAnsi" w:hAnsiTheme="minorHAnsi" w:cstheme="minorHAnsi"/>
          <w:color w:val="000000" w:themeColor="text1"/>
          <w:sz w:val="23"/>
          <w:szCs w:val="23"/>
        </w:rPr>
        <w:t xml:space="preserve"> </w:t>
      </w:r>
      <w:r w:rsidR="009A46D2" w:rsidRPr="003C27AE">
        <w:rPr>
          <w:rFonts w:asciiTheme="minorHAnsi" w:hAnsiTheme="minorHAnsi" w:cstheme="minorHAnsi"/>
          <w:color w:val="000000" w:themeColor="text1"/>
          <w:sz w:val="23"/>
          <w:szCs w:val="23"/>
        </w:rPr>
        <w:t>“</w:t>
      </w:r>
      <w:r w:rsidR="00FB65B9" w:rsidRPr="003C27AE">
        <w:rPr>
          <w:rFonts w:asciiTheme="minorHAnsi" w:hAnsiTheme="minorHAnsi" w:cstheme="minorHAnsi"/>
          <w:color w:val="000000" w:themeColor="text1"/>
          <w:sz w:val="23"/>
          <w:szCs w:val="23"/>
        </w:rPr>
        <w:t>a number of indicators that measure the time and cost for resolving a commercial dispute through a local first-instance court, and the quality of judicial processes index, evaluating whether each economy has adopted a series of good practices that promote quality and efficiency in the court system.</w:t>
      </w:r>
      <w:r w:rsidR="009A46D2" w:rsidRPr="003C27AE">
        <w:rPr>
          <w:rFonts w:asciiTheme="minorHAnsi" w:hAnsiTheme="minorHAnsi" w:cstheme="minorHAnsi"/>
          <w:color w:val="000000" w:themeColor="text1"/>
          <w:sz w:val="23"/>
          <w:szCs w:val="23"/>
        </w:rPr>
        <w:t>”</w:t>
      </w:r>
      <w:r w:rsidR="00FB65B9" w:rsidRPr="003C27AE">
        <w:rPr>
          <w:rFonts w:asciiTheme="minorHAnsi" w:hAnsiTheme="minorHAnsi" w:cstheme="minorHAnsi"/>
          <w:color w:val="000000" w:themeColor="text1"/>
          <w:sz w:val="23"/>
          <w:szCs w:val="23"/>
        </w:rPr>
        <w:t xml:space="preserve"> With respect to resolving insolvency the WB considers</w:t>
      </w:r>
      <w:r w:rsidR="009A46D2" w:rsidRPr="003C27AE">
        <w:rPr>
          <w:rFonts w:asciiTheme="minorHAnsi" w:hAnsiTheme="minorHAnsi" w:cstheme="minorHAnsi"/>
          <w:color w:val="000000" w:themeColor="text1"/>
          <w:sz w:val="23"/>
          <w:szCs w:val="23"/>
        </w:rPr>
        <w:t>,</w:t>
      </w:r>
      <w:r w:rsidR="00FB65B9" w:rsidRPr="003C27AE">
        <w:rPr>
          <w:rFonts w:asciiTheme="minorHAnsi" w:hAnsiTheme="minorHAnsi" w:cstheme="minorHAnsi"/>
          <w:color w:val="000000" w:themeColor="text1"/>
          <w:sz w:val="23"/>
          <w:szCs w:val="23"/>
        </w:rPr>
        <w:t xml:space="preserve"> </w:t>
      </w:r>
      <w:r w:rsidR="009A46D2" w:rsidRPr="003C27AE">
        <w:rPr>
          <w:rFonts w:asciiTheme="minorHAnsi" w:hAnsiTheme="minorHAnsi" w:cstheme="minorHAnsi"/>
          <w:color w:val="000000" w:themeColor="text1"/>
          <w:sz w:val="23"/>
          <w:szCs w:val="23"/>
        </w:rPr>
        <w:t>“</w:t>
      </w:r>
      <w:r w:rsidR="00FB65B9" w:rsidRPr="003C27AE">
        <w:rPr>
          <w:rFonts w:asciiTheme="minorHAnsi" w:hAnsiTheme="minorHAnsi" w:cstheme="minorHAnsi"/>
          <w:color w:val="000000" w:themeColor="text1"/>
          <w:sz w:val="23"/>
          <w:szCs w:val="23"/>
          <w:lang w:val="en-AU"/>
        </w:rPr>
        <w:t>the time, cost and outcome of insolvency proceedings involving domestic legal entities. These variables are used to calculate the recovery rate, which is recorded as cents on the dollar recovered by secured creditors through reorganization, liquidation or debt enforcement (foreclosure or receivership) proceedings.</w:t>
      </w:r>
      <w:r w:rsidR="009A46D2" w:rsidRPr="003C27AE">
        <w:rPr>
          <w:rFonts w:asciiTheme="minorHAnsi" w:hAnsiTheme="minorHAnsi" w:cstheme="minorHAnsi"/>
          <w:color w:val="000000" w:themeColor="text1"/>
          <w:sz w:val="23"/>
          <w:szCs w:val="23"/>
          <w:lang w:val="en-AU"/>
        </w:rPr>
        <w:t>”</w:t>
      </w:r>
      <w:r w:rsidR="00FB65B9" w:rsidRPr="003C27AE">
        <w:rPr>
          <w:rFonts w:asciiTheme="minorHAnsi" w:hAnsiTheme="minorHAnsi" w:cstheme="minorHAnsi"/>
          <w:color w:val="000000" w:themeColor="text1"/>
          <w:sz w:val="23"/>
          <w:szCs w:val="23"/>
          <w:lang w:val="en-AU"/>
        </w:rPr>
        <w:t xml:space="preserve"> </w:t>
      </w:r>
      <w:r w:rsidR="009A46D2" w:rsidRPr="003C27AE">
        <w:rPr>
          <w:rFonts w:asciiTheme="minorHAnsi" w:hAnsiTheme="minorHAnsi" w:cstheme="minorHAnsi"/>
          <w:color w:val="000000" w:themeColor="text1"/>
          <w:sz w:val="23"/>
          <w:szCs w:val="23"/>
          <w:lang w:val="en-AU"/>
        </w:rPr>
        <w:t>Some of the quality</w:t>
      </w:r>
      <w:r w:rsidR="00FB65B9" w:rsidRPr="003C27AE">
        <w:rPr>
          <w:rFonts w:asciiTheme="minorHAnsi" w:hAnsiTheme="minorHAnsi" w:cstheme="minorHAnsi"/>
          <w:color w:val="000000" w:themeColor="text1"/>
          <w:sz w:val="23"/>
          <w:szCs w:val="23"/>
          <w:lang w:val="en-AU"/>
        </w:rPr>
        <w:t xml:space="preserve"> indicators are measured through the review of a single case file (as a case study). </w:t>
      </w:r>
    </w:p>
    <w:p w14:paraId="41D5DBDA" w14:textId="1EA5F606" w:rsidR="00266AE2" w:rsidRDefault="009A46D2"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r w:rsidRPr="003C27AE">
        <w:rPr>
          <w:rFonts w:asciiTheme="minorHAnsi" w:hAnsiTheme="minorHAnsi" w:cstheme="minorHAnsi"/>
          <w:color w:val="000000" w:themeColor="text1"/>
          <w:sz w:val="23"/>
          <w:szCs w:val="23"/>
          <w:lang w:val="en-AU"/>
        </w:rPr>
        <w:t xml:space="preserve">Some </w:t>
      </w:r>
      <w:r w:rsidR="00FB65B9" w:rsidRPr="003C27AE">
        <w:rPr>
          <w:rFonts w:asciiTheme="minorHAnsi" w:hAnsiTheme="minorHAnsi" w:cstheme="minorHAnsi"/>
          <w:color w:val="000000" w:themeColor="text1"/>
          <w:sz w:val="23"/>
          <w:szCs w:val="23"/>
          <w:lang w:val="en-AU"/>
        </w:rPr>
        <w:t xml:space="preserve">indicators </w:t>
      </w:r>
      <w:r w:rsidR="00DE6E5E" w:rsidRPr="003C27AE">
        <w:rPr>
          <w:rFonts w:asciiTheme="minorHAnsi" w:hAnsiTheme="minorHAnsi" w:cstheme="minorHAnsi"/>
          <w:color w:val="000000" w:themeColor="text1"/>
          <w:sz w:val="23"/>
          <w:szCs w:val="23"/>
          <w:lang w:val="en-AU"/>
        </w:rPr>
        <w:t xml:space="preserve">do not </w:t>
      </w:r>
      <w:r w:rsidR="00DE6E5E" w:rsidRPr="003C27AE">
        <w:rPr>
          <w:rFonts w:asciiTheme="minorHAnsi" w:hAnsiTheme="minorHAnsi" w:cstheme="minorHAnsi"/>
          <w:i/>
          <w:iCs/>
          <w:color w:val="000000" w:themeColor="text1"/>
          <w:sz w:val="23"/>
          <w:szCs w:val="23"/>
          <w:lang w:val="en-AU"/>
        </w:rPr>
        <w:t>in fact</w:t>
      </w:r>
      <w:r w:rsidR="00DE6E5E" w:rsidRPr="003C27AE">
        <w:rPr>
          <w:rFonts w:asciiTheme="minorHAnsi" w:hAnsiTheme="minorHAnsi" w:cstheme="minorHAnsi"/>
          <w:color w:val="000000" w:themeColor="text1"/>
          <w:sz w:val="23"/>
          <w:szCs w:val="23"/>
          <w:lang w:val="en-AU"/>
        </w:rPr>
        <w:t xml:space="preserve"> provide a measure of quality</w:t>
      </w:r>
      <w:r w:rsidRPr="003C27AE">
        <w:rPr>
          <w:rFonts w:asciiTheme="minorHAnsi" w:hAnsiTheme="minorHAnsi" w:cstheme="minorHAnsi"/>
          <w:color w:val="000000" w:themeColor="text1"/>
          <w:sz w:val="23"/>
          <w:szCs w:val="23"/>
          <w:lang w:val="en-AU"/>
        </w:rPr>
        <w:t xml:space="preserve"> and efficiency of the proceedings and are arguably arbitrary and unachievable for PICs in the short term</w:t>
      </w:r>
      <w:r w:rsidR="00DE6E5E" w:rsidRPr="003C27AE">
        <w:rPr>
          <w:rFonts w:asciiTheme="minorHAnsi" w:hAnsiTheme="minorHAnsi" w:cstheme="minorHAnsi"/>
          <w:color w:val="000000" w:themeColor="text1"/>
          <w:sz w:val="23"/>
          <w:szCs w:val="23"/>
          <w:lang w:val="en-AU"/>
        </w:rPr>
        <w:t>. For example</w:t>
      </w:r>
      <w:r w:rsidRPr="003C27AE">
        <w:rPr>
          <w:rFonts w:asciiTheme="minorHAnsi" w:hAnsiTheme="minorHAnsi" w:cstheme="minorHAnsi"/>
          <w:color w:val="000000" w:themeColor="text1"/>
          <w:sz w:val="23"/>
          <w:szCs w:val="23"/>
          <w:lang w:val="en-AU"/>
        </w:rPr>
        <w:t>, some of the indicators related to Quality of Judicial Processes for Enforcing Contracts are listed below</w:t>
      </w:r>
      <w:r w:rsidR="00DE6E5E" w:rsidRPr="003C27AE">
        <w:rPr>
          <w:rFonts w:asciiTheme="minorHAnsi" w:hAnsiTheme="minorHAnsi" w:cstheme="minorHAnsi"/>
          <w:color w:val="000000" w:themeColor="text1"/>
          <w:sz w:val="23"/>
          <w:szCs w:val="23"/>
          <w:lang w:val="en-AU"/>
        </w:rPr>
        <w:t xml:space="preserve">: </w:t>
      </w:r>
    </w:p>
    <w:p w14:paraId="5FDC055E" w14:textId="77777777" w:rsidR="003C27AE" w:rsidRPr="003C27AE" w:rsidRDefault="003C27AE"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p>
    <w:tbl>
      <w:tblPr>
        <w:tblStyle w:val="TableGrid"/>
        <w:tblW w:w="0" w:type="auto"/>
        <w:tblInd w:w="567" w:type="dxa"/>
        <w:tblLook w:val="04A0" w:firstRow="1" w:lastRow="0" w:firstColumn="1" w:lastColumn="0" w:noHBand="0" w:noVBand="1"/>
      </w:tblPr>
      <w:tblGrid>
        <w:gridCol w:w="3941"/>
        <w:gridCol w:w="3856"/>
      </w:tblGrid>
      <w:tr w:rsidR="00266AE2" w:rsidRPr="003C27AE" w14:paraId="608BC2E5" w14:textId="77777777" w:rsidTr="003C27AE">
        <w:tc>
          <w:tcPr>
            <w:tcW w:w="3941" w:type="dxa"/>
            <w:tcBorders>
              <w:left w:val="nil"/>
              <w:right w:val="single" w:sz="4" w:space="0" w:color="auto"/>
            </w:tcBorders>
            <w:shd w:val="clear" w:color="auto" w:fill="auto"/>
            <w:vAlign w:val="center"/>
          </w:tcPr>
          <w:p w14:paraId="515857F6" w14:textId="365A856D" w:rsidR="009A46D2" w:rsidRPr="003C27AE" w:rsidRDefault="009A46D2" w:rsidP="003C27AE">
            <w:pPr>
              <w:pStyle w:val="NormalWeb"/>
              <w:shd w:val="clear" w:color="auto" w:fill="FFFFFF"/>
              <w:spacing w:before="240" w:beforeAutospacing="0" w:after="240" w:afterAutospacing="0"/>
              <w:jc w:val="left"/>
              <w:rPr>
                <w:rFonts w:asciiTheme="minorHAnsi" w:hAnsiTheme="minorHAnsi" w:cstheme="minorHAnsi"/>
                <w:b/>
                <w:bCs/>
                <w:i/>
                <w:iCs/>
                <w:color w:val="1F497D"/>
                <w:sz w:val="24"/>
                <w:lang w:val="en-AU"/>
              </w:rPr>
            </w:pPr>
            <w:r w:rsidRPr="003C27AE">
              <w:rPr>
                <w:rFonts w:asciiTheme="minorHAnsi" w:hAnsiTheme="minorHAnsi" w:cstheme="minorHAnsi"/>
                <w:b/>
                <w:bCs/>
                <w:i/>
                <w:iCs/>
                <w:color w:val="1F497D"/>
                <w:sz w:val="24"/>
                <w:lang w:val="en-AU"/>
              </w:rPr>
              <w:lastRenderedPageBreak/>
              <w:t xml:space="preserve">WB Doing Business </w:t>
            </w:r>
            <w:r w:rsidR="003C27AE" w:rsidRPr="003C27AE">
              <w:rPr>
                <w:rFonts w:asciiTheme="minorHAnsi" w:hAnsiTheme="minorHAnsi" w:cstheme="minorHAnsi"/>
                <w:b/>
                <w:bCs/>
                <w:i/>
                <w:iCs/>
                <w:color w:val="1F497D"/>
                <w:sz w:val="24"/>
                <w:lang w:val="en-AU"/>
              </w:rPr>
              <w:t>I</w:t>
            </w:r>
            <w:r w:rsidRPr="003C27AE">
              <w:rPr>
                <w:rFonts w:asciiTheme="minorHAnsi" w:hAnsiTheme="minorHAnsi" w:cstheme="minorHAnsi"/>
                <w:b/>
                <w:bCs/>
                <w:i/>
                <w:iCs/>
                <w:color w:val="1F497D"/>
                <w:sz w:val="24"/>
                <w:lang w:val="en-AU"/>
              </w:rPr>
              <w:t>ndicator</w:t>
            </w:r>
          </w:p>
        </w:tc>
        <w:tc>
          <w:tcPr>
            <w:tcW w:w="3856" w:type="dxa"/>
            <w:tcBorders>
              <w:left w:val="single" w:sz="4" w:space="0" w:color="auto"/>
              <w:right w:val="nil"/>
            </w:tcBorders>
            <w:shd w:val="clear" w:color="auto" w:fill="auto"/>
            <w:vAlign w:val="center"/>
          </w:tcPr>
          <w:p w14:paraId="45336A8F" w14:textId="57B78B1D" w:rsidR="009A46D2" w:rsidRPr="003C27AE" w:rsidRDefault="009A46D2" w:rsidP="003C27AE">
            <w:pPr>
              <w:pStyle w:val="NormalWeb"/>
              <w:spacing w:before="240" w:beforeAutospacing="0" w:after="240" w:afterAutospacing="0"/>
              <w:jc w:val="left"/>
              <w:rPr>
                <w:rFonts w:asciiTheme="minorHAnsi" w:hAnsiTheme="minorHAnsi" w:cstheme="minorHAnsi"/>
                <w:b/>
                <w:bCs/>
                <w:i/>
                <w:iCs/>
                <w:color w:val="1F497D"/>
                <w:sz w:val="24"/>
                <w:lang w:val="en-AU"/>
              </w:rPr>
            </w:pPr>
            <w:r w:rsidRPr="003C27AE">
              <w:rPr>
                <w:rFonts w:asciiTheme="minorHAnsi" w:hAnsiTheme="minorHAnsi" w:cstheme="minorHAnsi"/>
                <w:b/>
                <w:bCs/>
                <w:i/>
                <w:iCs/>
                <w:color w:val="1F497D"/>
                <w:sz w:val="24"/>
                <w:lang w:val="en-AU"/>
              </w:rPr>
              <w:t>Concern</w:t>
            </w:r>
          </w:p>
        </w:tc>
      </w:tr>
      <w:tr w:rsidR="00796123" w:rsidRPr="003C27AE" w14:paraId="6FAC0526" w14:textId="77777777" w:rsidTr="003C27AE">
        <w:tc>
          <w:tcPr>
            <w:tcW w:w="3941" w:type="dxa"/>
            <w:tcBorders>
              <w:left w:val="nil"/>
              <w:right w:val="single" w:sz="4" w:space="0" w:color="auto"/>
            </w:tcBorders>
            <w:shd w:val="clear" w:color="auto" w:fill="auto"/>
            <w:vAlign w:val="center"/>
          </w:tcPr>
          <w:p w14:paraId="79F160B2" w14:textId="051DEF54" w:rsidR="00DE6E5E" w:rsidRPr="003C27AE" w:rsidRDefault="00DE6E5E" w:rsidP="003C27AE">
            <w:pPr>
              <w:pStyle w:val="NormalWeb"/>
              <w:shd w:val="clear" w:color="auto" w:fill="FFFFFF"/>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 xml:space="preserve">Is there a court or division dedicated solely to the hearing of commercial cases?  </w:t>
            </w:r>
          </w:p>
        </w:tc>
        <w:tc>
          <w:tcPr>
            <w:tcW w:w="3856" w:type="dxa"/>
            <w:tcBorders>
              <w:left w:val="single" w:sz="4" w:space="0" w:color="auto"/>
              <w:right w:val="nil"/>
            </w:tcBorders>
            <w:shd w:val="clear" w:color="auto" w:fill="auto"/>
            <w:vAlign w:val="center"/>
          </w:tcPr>
          <w:p w14:paraId="3C179496" w14:textId="26D42B9B"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 xml:space="preserve">For many PICs it is not currently and will not in the foreseeable future be viable to have a dedicated division for hearing commercial cases, and yet given size of jurisdiction, this does not necessarily have an impact on </w:t>
            </w:r>
            <w:r w:rsidR="00796E11" w:rsidRPr="003C27AE">
              <w:rPr>
                <w:rFonts w:asciiTheme="minorHAnsi" w:hAnsiTheme="minorHAnsi" w:cstheme="minorHAnsi"/>
                <w:i/>
                <w:iCs/>
                <w:sz w:val="23"/>
                <w:szCs w:val="23"/>
                <w:lang w:val="en-AU"/>
              </w:rPr>
              <w:t xml:space="preserve">the </w:t>
            </w:r>
            <w:r w:rsidRPr="003C27AE">
              <w:rPr>
                <w:rFonts w:asciiTheme="minorHAnsi" w:hAnsiTheme="minorHAnsi" w:cstheme="minorHAnsi"/>
                <w:i/>
                <w:iCs/>
                <w:sz w:val="23"/>
                <w:szCs w:val="23"/>
                <w:lang w:val="en-AU"/>
              </w:rPr>
              <w:t>efficiency with which commercial contracts can be enforced</w:t>
            </w:r>
            <w:r w:rsidR="00796123" w:rsidRPr="003C27AE">
              <w:rPr>
                <w:rFonts w:asciiTheme="minorHAnsi" w:hAnsiTheme="minorHAnsi" w:cstheme="minorHAnsi"/>
                <w:i/>
                <w:iCs/>
                <w:sz w:val="23"/>
                <w:szCs w:val="23"/>
                <w:lang w:val="en-AU"/>
              </w:rPr>
              <w:t>.</w:t>
            </w:r>
          </w:p>
        </w:tc>
      </w:tr>
      <w:tr w:rsidR="00796123" w:rsidRPr="003C27AE" w14:paraId="3550A918" w14:textId="77777777" w:rsidTr="003C27AE">
        <w:tc>
          <w:tcPr>
            <w:tcW w:w="3941" w:type="dxa"/>
            <w:tcBorders>
              <w:left w:val="nil"/>
              <w:right w:val="single" w:sz="4" w:space="0" w:color="auto"/>
            </w:tcBorders>
            <w:shd w:val="clear" w:color="auto" w:fill="auto"/>
            <w:vAlign w:val="center"/>
          </w:tcPr>
          <w:p w14:paraId="354E67A9" w14:textId="43D0197C" w:rsidR="00DE6E5E" w:rsidRPr="003C27AE" w:rsidRDefault="00DE6E5E"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Are cases randomly assigned to judges</w:t>
            </w:r>
            <w:r w:rsidR="00266AE2" w:rsidRPr="003C27AE">
              <w:rPr>
                <w:rFonts w:asciiTheme="minorHAnsi" w:hAnsiTheme="minorHAnsi" w:cstheme="minorHAnsi"/>
                <w:i/>
                <w:iCs/>
                <w:sz w:val="23"/>
                <w:szCs w:val="23"/>
                <w:lang w:val="en-AU"/>
              </w:rPr>
              <w:t>?</w:t>
            </w:r>
          </w:p>
        </w:tc>
        <w:tc>
          <w:tcPr>
            <w:tcW w:w="3856" w:type="dxa"/>
            <w:tcBorders>
              <w:left w:val="single" w:sz="4" w:space="0" w:color="auto"/>
              <w:right w:val="nil"/>
            </w:tcBorders>
            <w:shd w:val="clear" w:color="auto" w:fill="auto"/>
            <w:vAlign w:val="center"/>
          </w:tcPr>
          <w:p w14:paraId="1BEB84C1" w14:textId="62445956"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Where the cases are randomly assigned but are done so manually this does not receive as high a score as a country where this is done electronically</w:t>
            </w:r>
            <w:r w:rsidR="00796123" w:rsidRPr="003C27AE">
              <w:rPr>
                <w:rFonts w:asciiTheme="minorHAnsi" w:hAnsiTheme="minorHAnsi" w:cstheme="minorHAnsi"/>
                <w:i/>
                <w:iCs/>
                <w:sz w:val="23"/>
                <w:szCs w:val="23"/>
                <w:lang w:val="en-AU"/>
              </w:rPr>
              <w:t>.</w:t>
            </w:r>
          </w:p>
        </w:tc>
      </w:tr>
      <w:tr w:rsidR="00796123" w:rsidRPr="003C27AE" w14:paraId="4010FFBE" w14:textId="77777777" w:rsidTr="003C27AE">
        <w:tc>
          <w:tcPr>
            <w:tcW w:w="3941" w:type="dxa"/>
            <w:tcBorders>
              <w:left w:val="nil"/>
              <w:right w:val="single" w:sz="4" w:space="0" w:color="auto"/>
            </w:tcBorders>
            <w:shd w:val="clear" w:color="auto" w:fill="auto"/>
            <w:vAlign w:val="center"/>
          </w:tcPr>
          <w:p w14:paraId="7273D468" w14:textId="75771928" w:rsidR="00DE6E5E" w:rsidRPr="003C27AE" w:rsidRDefault="00DE6E5E" w:rsidP="003C27AE">
            <w:pPr>
              <w:pStyle w:val="NormalWeb"/>
              <w:shd w:val="clear" w:color="auto" w:fill="FFFFFF"/>
              <w:spacing w:before="120" w:beforeAutospacing="0" w:after="120" w:afterAutospacing="0"/>
              <w:jc w:val="left"/>
              <w:rPr>
                <w:rFonts w:asciiTheme="minorHAnsi" w:hAnsiTheme="minorHAnsi"/>
                <w:i/>
                <w:iCs/>
                <w:sz w:val="23"/>
                <w:szCs w:val="23"/>
              </w:rPr>
            </w:pPr>
            <w:r w:rsidRPr="003C27AE">
              <w:rPr>
                <w:rFonts w:asciiTheme="minorHAnsi" w:hAnsiTheme="minorHAnsi"/>
                <w:i/>
                <w:iCs/>
                <w:sz w:val="23"/>
                <w:szCs w:val="23"/>
              </w:rPr>
              <w:t>Can two of the following four reports be generated about the competent court: (</w:t>
            </w:r>
            <w:proofErr w:type="spellStart"/>
            <w:r w:rsidRPr="003C27AE">
              <w:rPr>
                <w:rFonts w:asciiTheme="minorHAnsi" w:hAnsiTheme="minorHAnsi"/>
                <w:i/>
                <w:iCs/>
                <w:sz w:val="23"/>
                <w:szCs w:val="23"/>
              </w:rPr>
              <w:t>i</w:t>
            </w:r>
            <w:proofErr w:type="spellEnd"/>
            <w:r w:rsidRPr="003C27AE">
              <w:rPr>
                <w:rFonts w:asciiTheme="minorHAnsi" w:hAnsiTheme="minorHAnsi"/>
                <w:i/>
                <w:iCs/>
                <w:sz w:val="23"/>
                <w:szCs w:val="23"/>
              </w:rPr>
              <w:t>) time to disposition report; (ii) clearance rate report; (iii) age of pending cases report; and (iv) single case progress report?</w:t>
            </w:r>
          </w:p>
        </w:tc>
        <w:tc>
          <w:tcPr>
            <w:tcW w:w="3856" w:type="dxa"/>
            <w:tcBorders>
              <w:left w:val="single" w:sz="4" w:space="0" w:color="auto"/>
              <w:right w:val="nil"/>
            </w:tcBorders>
            <w:shd w:val="clear" w:color="auto" w:fill="auto"/>
            <w:vAlign w:val="center"/>
          </w:tcPr>
          <w:p w14:paraId="60A8A00D" w14:textId="667E17F6"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 xml:space="preserve">These reports are dependent on some level of automation and a lack of automation would reduce the </w:t>
            </w:r>
            <w:r w:rsidR="00796E11" w:rsidRPr="003C27AE">
              <w:rPr>
                <w:rFonts w:asciiTheme="minorHAnsi" w:hAnsiTheme="minorHAnsi" w:cstheme="minorHAnsi"/>
                <w:i/>
                <w:iCs/>
                <w:sz w:val="23"/>
                <w:szCs w:val="23"/>
                <w:lang w:val="en-AU"/>
              </w:rPr>
              <w:t>score received</w:t>
            </w:r>
            <w:r w:rsidR="00796123" w:rsidRPr="003C27AE">
              <w:rPr>
                <w:rFonts w:asciiTheme="minorHAnsi" w:hAnsiTheme="minorHAnsi" w:cstheme="minorHAnsi"/>
                <w:i/>
                <w:iCs/>
                <w:sz w:val="23"/>
                <w:szCs w:val="23"/>
                <w:lang w:val="en-AU"/>
              </w:rPr>
              <w:t>.</w:t>
            </w:r>
          </w:p>
        </w:tc>
      </w:tr>
      <w:tr w:rsidR="00796123" w:rsidRPr="003C27AE" w14:paraId="693F49D9" w14:textId="77777777" w:rsidTr="003C27AE">
        <w:tc>
          <w:tcPr>
            <w:tcW w:w="3941" w:type="dxa"/>
            <w:tcBorders>
              <w:left w:val="nil"/>
              <w:right w:val="single" w:sz="4" w:space="0" w:color="auto"/>
            </w:tcBorders>
            <w:shd w:val="clear" w:color="auto" w:fill="auto"/>
            <w:vAlign w:val="center"/>
          </w:tcPr>
          <w:p w14:paraId="382ABEB9" w14:textId="774F6F7F" w:rsidR="00DE6E5E" w:rsidRPr="003C27AE" w:rsidRDefault="00DE6E5E"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Are there any electronic case management tools in place within the competent court for use by judges?</w:t>
            </w:r>
          </w:p>
        </w:tc>
        <w:tc>
          <w:tcPr>
            <w:tcW w:w="3856" w:type="dxa"/>
            <w:tcBorders>
              <w:left w:val="single" w:sz="4" w:space="0" w:color="auto"/>
              <w:right w:val="nil"/>
            </w:tcBorders>
            <w:shd w:val="clear" w:color="auto" w:fill="auto"/>
            <w:vAlign w:val="center"/>
          </w:tcPr>
          <w:p w14:paraId="5AE39E5D" w14:textId="6B0752BD"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 xml:space="preserve">Partner courts receive a low </w:t>
            </w:r>
            <w:r w:rsidR="00796E11" w:rsidRPr="003C27AE">
              <w:rPr>
                <w:rFonts w:asciiTheme="minorHAnsi" w:hAnsiTheme="minorHAnsi" w:cstheme="minorHAnsi"/>
                <w:i/>
                <w:iCs/>
                <w:sz w:val="23"/>
                <w:szCs w:val="23"/>
                <w:lang w:val="en-AU"/>
              </w:rPr>
              <w:t>score</w:t>
            </w:r>
            <w:r w:rsidRPr="003C27AE">
              <w:rPr>
                <w:rFonts w:asciiTheme="minorHAnsi" w:hAnsiTheme="minorHAnsi" w:cstheme="minorHAnsi"/>
                <w:i/>
                <w:iCs/>
                <w:sz w:val="23"/>
                <w:szCs w:val="23"/>
                <w:lang w:val="en-AU"/>
              </w:rPr>
              <w:t xml:space="preserve"> if there is no electronic case management available to judges. An electronic case management system is not likely to be available in some jurisdictions for some time and yet this may not have an impact on the quality and efficiency of the enforcing of contracts.</w:t>
            </w:r>
          </w:p>
        </w:tc>
      </w:tr>
      <w:tr w:rsidR="00796123" w:rsidRPr="003C27AE" w14:paraId="04D3D0B3" w14:textId="77777777" w:rsidTr="003C27AE">
        <w:tc>
          <w:tcPr>
            <w:tcW w:w="3941" w:type="dxa"/>
            <w:tcBorders>
              <w:left w:val="nil"/>
              <w:right w:val="single" w:sz="4" w:space="0" w:color="auto"/>
            </w:tcBorders>
            <w:shd w:val="clear" w:color="auto" w:fill="auto"/>
            <w:vAlign w:val="center"/>
          </w:tcPr>
          <w:p w14:paraId="3C00F189" w14:textId="2634D9A3" w:rsidR="00DE6E5E" w:rsidRPr="003C27AE" w:rsidRDefault="00DE6E5E"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Are there any electronic case management tools in place within the competent court for use by lawyers?</w:t>
            </w:r>
          </w:p>
        </w:tc>
        <w:tc>
          <w:tcPr>
            <w:tcW w:w="3856" w:type="dxa"/>
            <w:tcBorders>
              <w:left w:val="single" w:sz="4" w:space="0" w:color="auto"/>
              <w:right w:val="nil"/>
            </w:tcBorders>
            <w:shd w:val="clear" w:color="auto" w:fill="auto"/>
            <w:vAlign w:val="center"/>
          </w:tcPr>
          <w:p w14:paraId="0B3ED73C" w14:textId="054355EC"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As above</w:t>
            </w:r>
          </w:p>
        </w:tc>
      </w:tr>
      <w:tr w:rsidR="00796123" w:rsidRPr="003C27AE" w14:paraId="4E2F64EE" w14:textId="77777777" w:rsidTr="003C27AE">
        <w:tc>
          <w:tcPr>
            <w:tcW w:w="3941" w:type="dxa"/>
            <w:tcBorders>
              <w:left w:val="nil"/>
              <w:right w:val="single" w:sz="4" w:space="0" w:color="auto"/>
            </w:tcBorders>
            <w:shd w:val="clear" w:color="auto" w:fill="auto"/>
            <w:vAlign w:val="center"/>
          </w:tcPr>
          <w:p w14:paraId="4CFA0379" w14:textId="6B3EDCAF" w:rsidR="00DE6E5E" w:rsidRPr="003C27AE" w:rsidRDefault="00DE6E5E" w:rsidP="003C27AE">
            <w:pPr>
              <w:pStyle w:val="NormalWeb"/>
              <w:spacing w:before="120" w:beforeAutospacing="0" w:after="120" w:afterAutospacing="0"/>
              <w:jc w:val="left"/>
              <w:rPr>
                <w:rFonts w:asciiTheme="minorHAnsi" w:hAnsiTheme="minorHAnsi"/>
                <w:i/>
                <w:iCs/>
                <w:sz w:val="23"/>
                <w:szCs w:val="23"/>
              </w:rPr>
            </w:pPr>
            <w:r w:rsidRPr="003C27AE">
              <w:rPr>
                <w:rFonts w:asciiTheme="minorHAnsi" w:hAnsiTheme="minorHAnsi"/>
                <w:i/>
                <w:iCs/>
                <w:sz w:val="23"/>
                <w:szCs w:val="23"/>
              </w:rPr>
              <w:t>Can the initial complaint be filed electronically through a dedicated platform within the competent court?</w:t>
            </w:r>
          </w:p>
        </w:tc>
        <w:tc>
          <w:tcPr>
            <w:tcW w:w="3856" w:type="dxa"/>
            <w:tcBorders>
              <w:left w:val="single" w:sz="4" w:space="0" w:color="auto"/>
              <w:right w:val="nil"/>
            </w:tcBorders>
            <w:shd w:val="clear" w:color="auto" w:fill="auto"/>
            <w:vAlign w:val="center"/>
          </w:tcPr>
          <w:p w14:paraId="2E640563" w14:textId="7E4DB86C"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As above</w:t>
            </w:r>
          </w:p>
        </w:tc>
      </w:tr>
      <w:tr w:rsidR="00796123" w:rsidRPr="003C27AE" w14:paraId="00A12433" w14:textId="77777777" w:rsidTr="003C27AE">
        <w:tc>
          <w:tcPr>
            <w:tcW w:w="3941" w:type="dxa"/>
            <w:tcBorders>
              <w:left w:val="nil"/>
              <w:bottom w:val="single" w:sz="4" w:space="0" w:color="auto"/>
              <w:right w:val="single" w:sz="4" w:space="0" w:color="auto"/>
            </w:tcBorders>
            <w:shd w:val="clear" w:color="auto" w:fill="auto"/>
            <w:vAlign w:val="center"/>
          </w:tcPr>
          <w:p w14:paraId="0B3FE09F" w14:textId="2814F0EF" w:rsidR="00DE6E5E" w:rsidRPr="003C27AE" w:rsidRDefault="00DE6E5E"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Is it possible to carry out service of process electronically for claims filed before the competent court?</w:t>
            </w:r>
          </w:p>
        </w:tc>
        <w:tc>
          <w:tcPr>
            <w:tcW w:w="3856" w:type="dxa"/>
            <w:tcBorders>
              <w:left w:val="single" w:sz="4" w:space="0" w:color="auto"/>
              <w:bottom w:val="single" w:sz="4" w:space="0" w:color="auto"/>
              <w:right w:val="nil"/>
            </w:tcBorders>
            <w:shd w:val="clear" w:color="auto" w:fill="auto"/>
            <w:vAlign w:val="center"/>
          </w:tcPr>
          <w:p w14:paraId="2C98E54A" w14:textId="5474979C"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As above</w:t>
            </w:r>
          </w:p>
        </w:tc>
      </w:tr>
      <w:tr w:rsidR="00796123" w:rsidRPr="003C27AE" w14:paraId="0A77552B" w14:textId="77777777" w:rsidTr="003C27AE">
        <w:tc>
          <w:tcPr>
            <w:tcW w:w="3941" w:type="dxa"/>
            <w:tcBorders>
              <w:left w:val="nil"/>
              <w:bottom w:val="single" w:sz="4" w:space="0" w:color="auto"/>
              <w:right w:val="single" w:sz="4" w:space="0" w:color="auto"/>
            </w:tcBorders>
            <w:shd w:val="clear" w:color="auto" w:fill="auto"/>
            <w:vAlign w:val="center"/>
          </w:tcPr>
          <w:p w14:paraId="49DFABC8" w14:textId="6F3C9BD9" w:rsidR="00DE6E5E" w:rsidRPr="003C27AE" w:rsidRDefault="00DE6E5E" w:rsidP="003C27AE">
            <w:pPr>
              <w:pStyle w:val="NormalWeb"/>
              <w:spacing w:before="120" w:beforeAutospacing="0" w:after="120" w:afterAutospacing="0"/>
              <w:jc w:val="left"/>
              <w:rPr>
                <w:rFonts w:asciiTheme="minorHAnsi" w:hAnsiTheme="minorHAnsi"/>
                <w:i/>
                <w:iCs/>
                <w:sz w:val="23"/>
                <w:szCs w:val="23"/>
              </w:rPr>
            </w:pPr>
            <w:r w:rsidRPr="003C27AE">
              <w:rPr>
                <w:rFonts w:asciiTheme="minorHAnsi" w:hAnsiTheme="minorHAnsi"/>
                <w:i/>
                <w:iCs/>
                <w:sz w:val="23"/>
                <w:szCs w:val="23"/>
              </w:rPr>
              <w:t>Can court fees be paid electronically within the competent court</w:t>
            </w:r>
            <w:r w:rsidR="00266AE2" w:rsidRPr="003C27AE">
              <w:rPr>
                <w:rFonts w:asciiTheme="minorHAnsi" w:hAnsiTheme="minorHAnsi"/>
                <w:i/>
                <w:iCs/>
                <w:sz w:val="23"/>
                <w:szCs w:val="23"/>
              </w:rPr>
              <w:t>?</w:t>
            </w:r>
          </w:p>
        </w:tc>
        <w:tc>
          <w:tcPr>
            <w:tcW w:w="3856" w:type="dxa"/>
            <w:tcBorders>
              <w:left w:val="single" w:sz="4" w:space="0" w:color="auto"/>
              <w:bottom w:val="single" w:sz="4" w:space="0" w:color="auto"/>
              <w:right w:val="nil"/>
            </w:tcBorders>
            <w:shd w:val="clear" w:color="auto" w:fill="auto"/>
            <w:vAlign w:val="center"/>
          </w:tcPr>
          <w:p w14:paraId="24CDE92E" w14:textId="14E4AE2A" w:rsidR="00DE6E5E" w:rsidRPr="003C27AE" w:rsidRDefault="00266AE2" w:rsidP="003C27AE">
            <w:pPr>
              <w:pStyle w:val="NormalWeb"/>
              <w:spacing w:before="120" w:beforeAutospacing="0" w:after="120" w:afterAutospacing="0"/>
              <w:jc w:val="left"/>
              <w:rPr>
                <w:rFonts w:asciiTheme="minorHAnsi" w:hAnsiTheme="minorHAnsi" w:cstheme="minorHAnsi"/>
                <w:i/>
                <w:iCs/>
                <w:sz w:val="23"/>
                <w:szCs w:val="23"/>
                <w:lang w:val="en-AU"/>
              </w:rPr>
            </w:pPr>
            <w:r w:rsidRPr="003C27AE">
              <w:rPr>
                <w:rFonts w:asciiTheme="minorHAnsi" w:hAnsiTheme="minorHAnsi" w:cstheme="minorHAnsi"/>
                <w:i/>
                <w:iCs/>
                <w:sz w:val="23"/>
                <w:szCs w:val="23"/>
                <w:lang w:val="en-AU"/>
              </w:rPr>
              <w:t>As above</w:t>
            </w:r>
          </w:p>
        </w:tc>
      </w:tr>
    </w:tbl>
    <w:p w14:paraId="2CBA1F73" w14:textId="7755254B" w:rsidR="00DE6E5E" w:rsidRPr="003C27AE" w:rsidRDefault="00796123"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r w:rsidRPr="003C27AE">
        <w:rPr>
          <w:rFonts w:asciiTheme="minorHAnsi" w:hAnsiTheme="minorHAnsi" w:cstheme="minorHAnsi"/>
          <w:color w:val="000000" w:themeColor="text1"/>
          <w:sz w:val="23"/>
          <w:szCs w:val="23"/>
          <w:lang w:val="en-AU"/>
        </w:rPr>
        <w:lastRenderedPageBreak/>
        <w:t>It may be that as partner courts are increasingly able to extract reliable court performance and efficiency data from whatever systems they currently have available and are able to report on those indicators</w:t>
      </w:r>
      <w:r w:rsidR="001E1145" w:rsidRPr="003C27AE">
        <w:rPr>
          <w:rFonts w:asciiTheme="minorHAnsi" w:hAnsiTheme="minorHAnsi" w:cstheme="minorHAnsi"/>
          <w:color w:val="000000" w:themeColor="text1"/>
          <w:sz w:val="23"/>
          <w:szCs w:val="23"/>
          <w:lang w:val="en-AU"/>
        </w:rPr>
        <w:t xml:space="preserve"> so</w:t>
      </w:r>
      <w:r w:rsidRPr="003C27AE">
        <w:rPr>
          <w:rFonts w:asciiTheme="minorHAnsi" w:hAnsiTheme="minorHAnsi" w:cstheme="minorHAnsi"/>
          <w:color w:val="000000" w:themeColor="text1"/>
          <w:sz w:val="23"/>
          <w:szCs w:val="23"/>
          <w:lang w:val="en-AU"/>
        </w:rPr>
        <w:t xml:space="preserve"> that PIC rankings for the WB Doing Business assessments will improve</w:t>
      </w:r>
      <w:r w:rsidR="003C2F79" w:rsidRPr="003C27AE">
        <w:rPr>
          <w:rFonts w:asciiTheme="minorHAnsi" w:hAnsiTheme="minorHAnsi" w:cstheme="minorHAnsi"/>
          <w:color w:val="000000" w:themeColor="text1"/>
          <w:sz w:val="23"/>
          <w:szCs w:val="23"/>
          <w:lang w:val="en-AU"/>
        </w:rPr>
        <w:t>. Nevertheless</w:t>
      </w:r>
      <w:r w:rsidR="00226F38" w:rsidRPr="003C27AE">
        <w:rPr>
          <w:rFonts w:asciiTheme="minorHAnsi" w:hAnsiTheme="minorHAnsi" w:cstheme="minorHAnsi"/>
          <w:color w:val="000000" w:themeColor="text1"/>
          <w:sz w:val="23"/>
          <w:szCs w:val="23"/>
          <w:lang w:val="en-AU"/>
        </w:rPr>
        <w:t>,</w:t>
      </w:r>
      <w:r w:rsidRPr="003C27AE">
        <w:rPr>
          <w:rFonts w:asciiTheme="minorHAnsi" w:hAnsiTheme="minorHAnsi" w:cstheme="minorHAnsi"/>
          <w:color w:val="000000" w:themeColor="text1"/>
          <w:sz w:val="23"/>
          <w:szCs w:val="23"/>
          <w:lang w:val="en-AU"/>
        </w:rPr>
        <w:t xml:space="preserve"> </w:t>
      </w:r>
      <w:r w:rsidR="001E1145" w:rsidRPr="003C27AE">
        <w:rPr>
          <w:rFonts w:asciiTheme="minorHAnsi" w:hAnsiTheme="minorHAnsi" w:cstheme="minorHAnsi"/>
          <w:color w:val="000000" w:themeColor="text1"/>
          <w:sz w:val="23"/>
          <w:szCs w:val="23"/>
          <w:lang w:val="en-AU"/>
        </w:rPr>
        <w:t xml:space="preserve">the </w:t>
      </w:r>
      <w:r w:rsidR="00796E11" w:rsidRPr="003C27AE">
        <w:rPr>
          <w:rFonts w:asciiTheme="minorHAnsi" w:hAnsiTheme="minorHAnsi" w:cstheme="minorHAnsi"/>
          <w:color w:val="000000" w:themeColor="text1"/>
          <w:sz w:val="23"/>
          <w:szCs w:val="23"/>
          <w:lang w:val="en-AU"/>
        </w:rPr>
        <w:t>score</w:t>
      </w:r>
      <w:r w:rsidR="001E1145" w:rsidRPr="003C27AE">
        <w:rPr>
          <w:rFonts w:asciiTheme="minorHAnsi" w:hAnsiTheme="minorHAnsi" w:cstheme="minorHAnsi"/>
          <w:color w:val="000000" w:themeColor="text1"/>
          <w:sz w:val="23"/>
          <w:szCs w:val="23"/>
          <w:lang w:val="en-AU"/>
        </w:rPr>
        <w:t>s</w:t>
      </w:r>
      <w:r w:rsidRPr="003C27AE">
        <w:rPr>
          <w:rFonts w:asciiTheme="minorHAnsi" w:hAnsiTheme="minorHAnsi" w:cstheme="minorHAnsi"/>
          <w:color w:val="000000" w:themeColor="text1"/>
          <w:sz w:val="23"/>
          <w:szCs w:val="23"/>
          <w:lang w:val="en-AU"/>
        </w:rPr>
        <w:t xml:space="preserve"> of the court-related indicators will be reduced where there is no electronic case management system</w:t>
      </w:r>
      <w:r w:rsidR="003C2F79" w:rsidRPr="003C27AE">
        <w:rPr>
          <w:rFonts w:asciiTheme="minorHAnsi" w:hAnsiTheme="minorHAnsi" w:cstheme="minorHAnsi"/>
          <w:color w:val="000000" w:themeColor="text1"/>
          <w:sz w:val="23"/>
          <w:szCs w:val="23"/>
          <w:lang w:val="en-AU"/>
        </w:rPr>
        <w:t>. This</w:t>
      </w:r>
      <w:r w:rsidRPr="003C27AE">
        <w:rPr>
          <w:rFonts w:asciiTheme="minorHAnsi" w:hAnsiTheme="minorHAnsi" w:cstheme="minorHAnsi"/>
          <w:color w:val="000000" w:themeColor="text1"/>
          <w:sz w:val="23"/>
          <w:szCs w:val="23"/>
          <w:lang w:val="en-AU"/>
        </w:rPr>
        <w:t xml:space="preserve"> would seem inappropriate if other indications of quality and efficiency are present. </w:t>
      </w:r>
    </w:p>
    <w:p w14:paraId="38E880C4" w14:textId="1C5BCBBA" w:rsidR="00796123" w:rsidRDefault="00796123"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r w:rsidRPr="003C27AE">
        <w:rPr>
          <w:rFonts w:asciiTheme="minorHAnsi" w:hAnsiTheme="minorHAnsi" w:cstheme="minorHAnsi"/>
          <w:color w:val="000000" w:themeColor="text1"/>
          <w:sz w:val="23"/>
          <w:szCs w:val="23"/>
          <w:lang w:val="en-AU"/>
        </w:rPr>
        <w:t>It may be possible for the Pacific Island courts</w:t>
      </w:r>
      <w:r w:rsidR="003C2F79" w:rsidRPr="003C27AE">
        <w:rPr>
          <w:rFonts w:asciiTheme="minorHAnsi" w:hAnsiTheme="minorHAnsi" w:cstheme="minorHAnsi"/>
          <w:color w:val="000000" w:themeColor="text1"/>
          <w:sz w:val="23"/>
          <w:szCs w:val="23"/>
          <w:lang w:val="en-AU"/>
        </w:rPr>
        <w:t>,</w:t>
      </w:r>
      <w:r w:rsidRPr="003C27AE">
        <w:rPr>
          <w:rFonts w:asciiTheme="minorHAnsi" w:hAnsiTheme="minorHAnsi" w:cstheme="minorHAnsi"/>
          <w:color w:val="000000" w:themeColor="text1"/>
          <w:sz w:val="23"/>
          <w:szCs w:val="23"/>
          <w:lang w:val="en-AU"/>
        </w:rPr>
        <w:t xml:space="preserve"> representing the region</w:t>
      </w:r>
      <w:r w:rsidR="003C2F79" w:rsidRPr="003C27AE">
        <w:rPr>
          <w:rFonts w:asciiTheme="minorHAnsi" w:hAnsiTheme="minorHAnsi" w:cstheme="minorHAnsi"/>
          <w:color w:val="000000" w:themeColor="text1"/>
          <w:sz w:val="23"/>
          <w:szCs w:val="23"/>
          <w:lang w:val="en-AU"/>
        </w:rPr>
        <w:t>,</w:t>
      </w:r>
      <w:r w:rsidRPr="003C27AE">
        <w:rPr>
          <w:rFonts w:asciiTheme="minorHAnsi" w:hAnsiTheme="minorHAnsi" w:cstheme="minorHAnsi"/>
          <w:color w:val="000000" w:themeColor="text1"/>
          <w:sz w:val="23"/>
          <w:szCs w:val="23"/>
          <w:lang w:val="en-AU"/>
        </w:rPr>
        <w:t xml:space="preserve"> to advocate directly with the WB with respect to the</w:t>
      </w:r>
      <w:r w:rsidR="003C2F79" w:rsidRPr="003C27AE">
        <w:rPr>
          <w:rFonts w:asciiTheme="minorHAnsi" w:hAnsiTheme="minorHAnsi" w:cstheme="minorHAnsi"/>
          <w:color w:val="000000" w:themeColor="text1"/>
          <w:sz w:val="23"/>
          <w:szCs w:val="23"/>
          <w:lang w:val="en-AU"/>
        </w:rPr>
        <w:t xml:space="preserve"> appropriateness of some of its indicators for </w:t>
      </w:r>
      <w:r w:rsidR="00012D8C" w:rsidRPr="003C27AE">
        <w:rPr>
          <w:rFonts w:asciiTheme="minorHAnsi" w:hAnsiTheme="minorHAnsi" w:cstheme="minorHAnsi"/>
          <w:color w:val="000000" w:themeColor="text1"/>
          <w:sz w:val="23"/>
          <w:szCs w:val="23"/>
          <w:lang w:val="en-AU"/>
        </w:rPr>
        <w:t>the Doing Business rankings for the region</w:t>
      </w:r>
      <w:r w:rsidR="003C2F79" w:rsidRPr="003C27AE">
        <w:rPr>
          <w:rFonts w:asciiTheme="minorHAnsi" w:hAnsiTheme="minorHAnsi" w:cstheme="minorHAnsi"/>
          <w:color w:val="000000" w:themeColor="text1"/>
          <w:sz w:val="23"/>
          <w:szCs w:val="23"/>
          <w:lang w:val="en-AU"/>
        </w:rPr>
        <w:t xml:space="preserve"> </w:t>
      </w:r>
      <w:r w:rsidR="00012D8C" w:rsidRPr="003C27AE">
        <w:rPr>
          <w:rFonts w:asciiTheme="minorHAnsi" w:hAnsiTheme="minorHAnsi" w:cstheme="minorHAnsi"/>
          <w:color w:val="000000" w:themeColor="text1"/>
          <w:sz w:val="23"/>
          <w:szCs w:val="23"/>
          <w:lang w:val="en-AU"/>
        </w:rPr>
        <w:t>given their potential impact – and indeed the partner courts could choose to do likewise for any organisations or observers applying indicators to the courts that are not appropriate, relevant or meaningful for the Pacific</w:t>
      </w:r>
      <w:r w:rsidR="005D0C97" w:rsidRPr="003C27AE">
        <w:rPr>
          <w:rFonts w:asciiTheme="minorHAnsi" w:hAnsiTheme="minorHAnsi" w:cstheme="minorHAnsi"/>
          <w:color w:val="000000" w:themeColor="text1"/>
          <w:sz w:val="23"/>
          <w:szCs w:val="23"/>
          <w:lang w:val="en-AU"/>
        </w:rPr>
        <w:t>, but have an impact on the courts or the country</w:t>
      </w:r>
      <w:r w:rsidR="00012D8C" w:rsidRPr="003C27AE">
        <w:rPr>
          <w:rFonts w:asciiTheme="minorHAnsi" w:hAnsiTheme="minorHAnsi" w:cstheme="minorHAnsi"/>
          <w:color w:val="000000" w:themeColor="text1"/>
          <w:sz w:val="23"/>
          <w:szCs w:val="23"/>
          <w:lang w:val="en-AU"/>
        </w:rPr>
        <w:t>.</w:t>
      </w:r>
      <w:r w:rsidRPr="003C27AE">
        <w:rPr>
          <w:rFonts w:asciiTheme="minorHAnsi" w:hAnsiTheme="minorHAnsi" w:cstheme="minorHAnsi"/>
          <w:color w:val="000000" w:themeColor="text1"/>
          <w:sz w:val="23"/>
          <w:szCs w:val="23"/>
          <w:lang w:val="en-AU"/>
        </w:rPr>
        <w:t xml:space="preserve"> </w:t>
      </w:r>
    </w:p>
    <w:p w14:paraId="08A36827" w14:textId="77777777" w:rsidR="003C27AE" w:rsidRPr="003C27AE" w:rsidRDefault="003C27AE" w:rsidP="003C27AE">
      <w:pPr>
        <w:pStyle w:val="NormalWeb"/>
        <w:spacing w:before="240" w:beforeAutospacing="0" w:after="120" w:afterAutospacing="0"/>
        <w:jc w:val="left"/>
        <w:rPr>
          <w:rFonts w:asciiTheme="minorHAnsi" w:hAnsiTheme="minorHAnsi" w:cstheme="minorHAnsi"/>
          <w:color w:val="000000" w:themeColor="text1"/>
          <w:sz w:val="23"/>
          <w:szCs w:val="23"/>
          <w:lang w:val="en-AU"/>
        </w:rPr>
      </w:pPr>
    </w:p>
    <w:p w14:paraId="4C144693" w14:textId="36424ABC" w:rsidR="00C73037" w:rsidRPr="003C27AE" w:rsidRDefault="00C73037" w:rsidP="003C27AE">
      <w:pPr>
        <w:pStyle w:val="Heading1"/>
        <w:numPr>
          <w:ilvl w:val="0"/>
          <w:numId w:val="41"/>
        </w:numPr>
        <w:spacing w:before="240"/>
        <w:ind w:left="357" w:hanging="357"/>
        <w:jc w:val="left"/>
        <w:rPr>
          <w:color w:val="1F497D"/>
          <w:sz w:val="28"/>
          <w:szCs w:val="28"/>
        </w:rPr>
      </w:pPr>
      <w:bookmarkStart w:id="59" w:name="_Toc34088780"/>
      <w:bookmarkStart w:id="60" w:name="_Toc35007766"/>
      <w:bookmarkStart w:id="61" w:name="_Toc35008762"/>
      <w:r w:rsidRPr="003C27AE">
        <w:rPr>
          <w:color w:val="1F497D"/>
          <w:sz w:val="28"/>
          <w:szCs w:val="28"/>
        </w:rPr>
        <w:t>Sustainability</w:t>
      </w:r>
      <w:bookmarkEnd w:id="59"/>
      <w:bookmarkEnd w:id="60"/>
      <w:bookmarkEnd w:id="61"/>
    </w:p>
    <w:p w14:paraId="3916ADEA" w14:textId="64ECDBE6" w:rsidR="008D499F" w:rsidRPr="003C27AE" w:rsidRDefault="00C57C7C" w:rsidP="003C27AE">
      <w:pPr>
        <w:spacing w:before="240" w:after="120"/>
        <w:jc w:val="left"/>
        <w:rPr>
          <w:sz w:val="23"/>
          <w:szCs w:val="23"/>
        </w:rPr>
      </w:pPr>
      <w:r w:rsidRPr="003C27AE">
        <w:rPr>
          <w:sz w:val="23"/>
          <w:szCs w:val="23"/>
        </w:rPr>
        <w:t>The m</w:t>
      </w:r>
      <w:r w:rsidR="00C73037" w:rsidRPr="003C27AE">
        <w:rPr>
          <w:sz w:val="23"/>
          <w:szCs w:val="23"/>
        </w:rPr>
        <w:t xml:space="preserve">ajority of </w:t>
      </w:r>
      <w:r w:rsidRPr="003C27AE">
        <w:rPr>
          <w:sz w:val="23"/>
          <w:szCs w:val="23"/>
        </w:rPr>
        <w:t xml:space="preserve">partner </w:t>
      </w:r>
      <w:r w:rsidR="00C73037" w:rsidRPr="003C27AE">
        <w:rPr>
          <w:sz w:val="23"/>
          <w:szCs w:val="23"/>
        </w:rPr>
        <w:t xml:space="preserve">courts are </w:t>
      </w:r>
      <w:r w:rsidRPr="003C27AE">
        <w:rPr>
          <w:sz w:val="23"/>
          <w:szCs w:val="23"/>
        </w:rPr>
        <w:t xml:space="preserve">now </w:t>
      </w:r>
      <w:r w:rsidR="00C73037" w:rsidRPr="003C27AE">
        <w:rPr>
          <w:sz w:val="23"/>
          <w:szCs w:val="23"/>
        </w:rPr>
        <w:t xml:space="preserve">producing their own </w:t>
      </w:r>
      <w:r w:rsidRPr="003C27AE">
        <w:rPr>
          <w:sz w:val="23"/>
          <w:szCs w:val="23"/>
        </w:rPr>
        <w:t>annual reports</w:t>
      </w:r>
      <w:r w:rsidR="00C73037" w:rsidRPr="003C27AE">
        <w:rPr>
          <w:sz w:val="23"/>
          <w:szCs w:val="23"/>
        </w:rPr>
        <w:t>.</w:t>
      </w:r>
      <w:r w:rsidR="00C73037" w:rsidRPr="003C27AE">
        <w:rPr>
          <w:rStyle w:val="FootnoteReference"/>
          <w:sz w:val="23"/>
          <w:szCs w:val="23"/>
        </w:rPr>
        <w:footnoteReference w:id="45"/>
      </w:r>
      <w:r w:rsidR="00C73037" w:rsidRPr="003C27AE">
        <w:rPr>
          <w:sz w:val="23"/>
          <w:szCs w:val="23"/>
        </w:rPr>
        <w:t xml:space="preserve"> Support from the program involves</w:t>
      </w:r>
      <w:r w:rsidRPr="003C27AE">
        <w:rPr>
          <w:sz w:val="23"/>
          <w:szCs w:val="23"/>
        </w:rPr>
        <w:t xml:space="preserve"> support for effective data collection and management as well as</w:t>
      </w:r>
      <w:r w:rsidR="00C73037" w:rsidRPr="003C27AE">
        <w:rPr>
          <w:sz w:val="23"/>
          <w:szCs w:val="23"/>
        </w:rPr>
        <w:t xml:space="preserve"> the provision of feedback on draft reports. </w:t>
      </w:r>
    </w:p>
    <w:p w14:paraId="155F10B8" w14:textId="4261BE54" w:rsidR="00B07A54" w:rsidRPr="003C27AE" w:rsidRDefault="00B07A54" w:rsidP="003C27AE">
      <w:pPr>
        <w:spacing w:before="240" w:after="120"/>
        <w:jc w:val="left"/>
        <w:rPr>
          <w:sz w:val="23"/>
          <w:szCs w:val="23"/>
        </w:rPr>
      </w:pPr>
      <w:r w:rsidRPr="003C27AE">
        <w:rPr>
          <w:sz w:val="23"/>
          <w:szCs w:val="23"/>
        </w:rPr>
        <w:t>Adoption of international frameworks without good process (outlined in 3</w:t>
      </w:r>
      <w:r w:rsidR="00EB3245">
        <w:rPr>
          <w:sz w:val="23"/>
          <w:szCs w:val="23"/>
        </w:rPr>
        <w:t>.2</w:t>
      </w:r>
      <w:r w:rsidRPr="003C27AE">
        <w:rPr>
          <w:sz w:val="23"/>
          <w:szCs w:val="23"/>
        </w:rPr>
        <w:t xml:space="preserve"> above) is likely to be burdensome and distracting as it would require significantly expanded data sets. The current focus </w:t>
      </w:r>
      <w:r w:rsidR="00693434" w:rsidRPr="003C27AE">
        <w:rPr>
          <w:sz w:val="23"/>
          <w:szCs w:val="23"/>
        </w:rPr>
        <w:t>should</w:t>
      </w:r>
      <w:r w:rsidRPr="003C27AE">
        <w:rPr>
          <w:sz w:val="23"/>
          <w:szCs w:val="23"/>
        </w:rPr>
        <w:t xml:space="preserve"> be on building the quality and reliability of the current data, before having a significant expansion. Otherwise there is a risk of driving large amounts of poor quality and poorly understood data.</w:t>
      </w:r>
    </w:p>
    <w:p w14:paraId="03E558E1" w14:textId="2874D4E0" w:rsidR="00B07A54" w:rsidRPr="003C27AE" w:rsidRDefault="00B07A54" w:rsidP="003C27AE">
      <w:pPr>
        <w:spacing w:before="240" w:after="120"/>
        <w:jc w:val="left"/>
        <w:rPr>
          <w:sz w:val="23"/>
          <w:szCs w:val="23"/>
        </w:rPr>
      </w:pPr>
      <w:r w:rsidRPr="003C27AE">
        <w:rPr>
          <w:sz w:val="23"/>
          <w:szCs w:val="23"/>
        </w:rPr>
        <w:t>Efforts to strengthen the</w:t>
      </w:r>
      <w:r w:rsidR="00C73037" w:rsidRPr="003C27AE">
        <w:rPr>
          <w:sz w:val="23"/>
          <w:szCs w:val="23"/>
        </w:rPr>
        <w:t xml:space="preserve"> sustainability </w:t>
      </w:r>
      <w:r w:rsidRPr="003C27AE">
        <w:rPr>
          <w:sz w:val="23"/>
          <w:szCs w:val="23"/>
        </w:rPr>
        <w:t xml:space="preserve">of </w:t>
      </w:r>
      <w:r w:rsidR="00796E11" w:rsidRPr="003C27AE">
        <w:rPr>
          <w:sz w:val="23"/>
          <w:szCs w:val="23"/>
        </w:rPr>
        <w:t>accountability</w:t>
      </w:r>
      <w:r w:rsidRPr="003C27AE">
        <w:rPr>
          <w:sz w:val="23"/>
          <w:szCs w:val="23"/>
        </w:rPr>
        <w:t xml:space="preserve"> </w:t>
      </w:r>
      <w:r w:rsidR="00305962" w:rsidRPr="003C27AE">
        <w:rPr>
          <w:sz w:val="23"/>
          <w:szCs w:val="23"/>
        </w:rPr>
        <w:t>sh</w:t>
      </w:r>
      <w:r w:rsidRPr="003C27AE">
        <w:rPr>
          <w:sz w:val="23"/>
          <w:szCs w:val="23"/>
        </w:rPr>
        <w:t xml:space="preserve">ould </w:t>
      </w:r>
      <w:r w:rsidR="00305962" w:rsidRPr="003C27AE">
        <w:rPr>
          <w:sz w:val="23"/>
          <w:szCs w:val="23"/>
        </w:rPr>
        <w:t>focus</w:t>
      </w:r>
      <w:r w:rsidRPr="003C27AE">
        <w:rPr>
          <w:sz w:val="23"/>
          <w:szCs w:val="23"/>
        </w:rPr>
        <w:t xml:space="preserve"> on: </w:t>
      </w:r>
    </w:p>
    <w:p w14:paraId="53BF6275" w14:textId="7E51F267"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 xml:space="preserve">Supporting all </w:t>
      </w:r>
      <w:r w:rsidR="00355ACB" w:rsidRPr="003C27AE">
        <w:rPr>
          <w:sz w:val="23"/>
          <w:szCs w:val="23"/>
        </w:rPr>
        <w:t>partner courts</w:t>
      </w:r>
      <w:r w:rsidRPr="003C27AE">
        <w:rPr>
          <w:sz w:val="23"/>
          <w:szCs w:val="23"/>
        </w:rPr>
        <w:t xml:space="preserve"> to report annually</w:t>
      </w:r>
      <w:r w:rsidR="00796E11" w:rsidRPr="003C27AE">
        <w:rPr>
          <w:sz w:val="23"/>
          <w:szCs w:val="23"/>
        </w:rPr>
        <w:t xml:space="preserve"> with decreasing external support</w:t>
      </w:r>
    </w:p>
    <w:p w14:paraId="2E5F99D5" w14:textId="5F8D94DD"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 xml:space="preserve">Supporting all </w:t>
      </w:r>
      <w:r w:rsidR="00355ACB" w:rsidRPr="003C27AE">
        <w:rPr>
          <w:sz w:val="23"/>
          <w:szCs w:val="23"/>
        </w:rPr>
        <w:t>partner courts</w:t>
      </w:r>
      <w:r w:rsidRPr="003C27AE">
        <w:rPr>
          <w:sz w:val="23"/>
          <w:szCs w:val="23"/>
        </w:rPr>
        <w:t xml:space="preserve"> to </w:t>
      </w:r>
      <w:r w:rsidR="00012D8C" w:rsidRPr="003C27AE">
        <w:rPr>
          <w:sz w:val="23"/>
          <w:szCs w:val="23"/>
        </w:rPr>
        <w:t xml:space="preserve">communicate </w:t>
      </w:r>
      <w:r w:rsidR="003D458C" w:rsidRPr="003C27AE">
        <w:rPr>
          <w:sz w:val="23"/>
          <w:szCs w:val="23"/>
        </w:rPr>
        <w:t>publicly</w:t>
      </w:r>
      <w:r w:rsidRPr="003C27AE">
        <w:rPr>
          <w:sz w:val="23"/>
          <w:szCs w:val="23"/>
        </w:rPr>
        <w:t xml:space="preserve"> against all CII</w:t>
      </w:r>
      <w:r w:rsidR="00012D8C" w:rsidRPr="003C27AE">
        <w:rPr>
          <w:sz w:val="23"/>
          <w:szCs w:val="23"/>
        </w:rPr>
        <w:t xml:space="preserve"> (in the AR or other media)</w:t>
      </w:r>
    </w:p>
    <w:p w14:paraId="6F154E68" w14:textId="77777777"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Strengthening the management of data (to ensure consistency and reliability)</w:t>
      </w:r>
    </w:p>
    <w:p w14:paraId="5D838198" w14:textId="6244AAD9" w:rsidR="002C4709" w:rsidRPr="003C27AE" w:rsidRDefault="002C4709" w:rsidP="003C27AE">
      <w:pPr>
        <w:pStyle w:val="ListParagraph"/>
        <w:numPr>
          <w:ilvl w:val="0"/>
          <w:numId w:val="22"/>
        </w:numPr>
        <w:spacing w:before="120" w:after="120"/>
        <w:ind w:left="714" w:hanging="357"/>
        <w:jc w:val="left"/>
        <w:rPr>
          <w:sz w:val="23"/>
          <w:szCs w:val="23"/>
        </w:rPr>
      </w:pPr>
      <w:r w:rsidRPr="003C27AE">
        <w:rPr>
          <w:sz w:val="23"/>
          <w:szCs w:val="23"/>
        </w:rPr>
        <w:t>Strengthening the capacity to analyse court data and present a picture of the court’s work that shows sex, age and disability disaggregated data for accused, victim</w:t>
      </w:r>
      <w:r w:rsidR="00B830B0" w:rsidRPr="003C27AE">
        <w:rPr>
          <w:sz w:val="23"/>
          <w:szCs w:val="23"/>
        </w:rPr>
        <w:t>s or</w:t>
      </w:r>
      <w:r w:rsidR="00A7451F" w:rsidRPr="003C27AE">
        <w:rPr>
          <w:sz w:val="23"/>
          <w:szCs w:val="23"/>
        </w:rPr>
        <w:t xml:space="preserve"> </w:t>
      </w:r>
      <w:r w:rsidRPr="003C27AE">
        <w:rPr>
          <w:sz w:val="23"/>
          <w:szCs w:val="23"/>
        </w:rPr>
        <w:t>survivors and applicants in civil cases.</w:t>
      </w:r>
    </w:p>
    <w:p w14:paraId="0A412BAB" w14:textId="77777777"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Strengthening the capacity to report on the data effectively to the public (i.e. in accessible and meaningful ways)</w:t>
      </w:r>
    </w:p>
    <w:p w14:paraId="644A24B9" w14:textId="77777777"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Integration of an annual reflection on court performance data that would be most meaningful and significant for the public</w:t>
      </w:r>
    </w:p>
    <w:p w14:paraId="08A711E6" w14:textId="20A78927"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Integrating the reporting of partner courts on other contributions to national and international priorities, including those of most relevance to their communities.</w:t>
      </w:r>
    </w:p>
    <w:p w14:paraId="56456F4A" w14:textId="28CD5760" w:rsidR="00B07A54"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Demonstrating the positive results of effective reporting</w:t>
      </w:r>
    </w:p>
    <w:p w14:paraId="689DBE63" w14:textId="65C318D3" w:rsidR="00796E11" w:rsidRPr="003C27AE" w:rsidRDefault="00796E11" w:rsidP="003C27AE">
      <w:pPr>
        <w:pStyle w:val="ListParagraph"/>
        <w:numPr>
          <w:ilvl w:val="0"/>
          <w:numId w:val="22"/>
        </w:numPr>
        <w:spacing w:before="120" w:after="120"/>
        <w:ind w:left="714" w:hanging="357"/>
        <w:jc w:val="left"/>
        <w:rPr>
          <w:sz w:val="23"/>
          <w:szCs w:val="23"/>
        </w:rPr>
      </w:pPr>
      <w:r w:rsidRPr="003C27AE">
        <w:rPr>
          <w:sz w:val="23"/>
          <w:szCs w:val="23"/>
        </w:rPr>
        <w:lastRenderedPageBreak/>
        <w:t xml:space="preserve">Strengthening the cyclical process from planning to reporting recommended in </w:t>
      </w:r>
      <w:r w:rsidRPr="003C27AE">
        <w:rPr>
          <w:i/>
          <w:iCs/>
          <w:sz w:val="23"/>
          <w:szCs w:val="23"/>
        </w:rPr>
        <w:t xml:space="preserve">Court Performance Planning and Measurement Strategy Paper </w:t>
      </w:r>
      <w:r w:rsidRPr="003C27AE">
        <w:rPr>
          <w:sz w:val="23"/>
          <w:szCs w:val="23"/>
        </w:rPr>
        <w:t>(2018)</w:t>
      </w:r>
    </w:p>
    <w:p w14:paraId="50C9201A" w14:textId="78636146" w:rsidR="008D499F" w:rsidRPr="003C27AE" w:rsidRDefault="00B07A54" w:rsidP="003C27AE">
      <w:pPr>
        <w:pStyle w:val="ListParagraph"/>
        <w:numPr>
          <w:ilvl w:val="0"/>
          <w:numId w:val="22"/>
        </w:numPr>
        <w:spacing w:before="120" w:after="120"/>
        <w:ind w:left="714" w:hanging="357"/>
        <w:jc w:val="left"/>
        <w:rPr>
          <w:sz w:val="23"/>
          <w:szCs w:val="23"/>
        </w:rPr>
      </w:pPr>
      <w:r w:rsidRPr="003C27AE">
        <w:rPr>
          <w:sz w:val="23"/>
          <w:szCs w:val="23"/>
        </w:rPr>
        <w:t>Building an effective ongoing mechanism for review (see section 8)</w:t>
      </w:r>
      <w:r w:rsidR="00796E11" w:rsidRPr="003C27AE">
        <w:rPr>
          <w:sz w:val="23"/>
          <w:szCs w:val="23"/>
        </w:rPr>
        <w:t xml:space="preserve">. </w:t>
      </w:r>
      <w:r w:rsidR="008D499F" w:rsidRPr="003C27AE">
        <w:rPr>
          <w:sz w:val="23"/>
          <w:szCs w:val="23"/>
        </w:rPr>
        <w:t xml:space="preserve">Any </w:t>
      </w:r>
      <w:r w:rsidR="00F945CE" w:rsidRPr="003C27AE">
        <w:rPr>
          <w:sz w:val="23"/>
          <w:szCs w:val="23"/>
        </w:rPr>
        <w:t xml:space="preserve">mechanism for implementation of </w:t>
      </w:r>
      <w:r w:rsidR="008D499F" w:rsidRPr="003C27AE">
        <w:rPr>
          <w:sz w:val="23"/>
          <w:szCs w:val="23"/>
        </w:rPr>
        <w:t>changes</w:t>
      </w:r>
      <w:r w:rsidR="00F945CE" w:rsidRPr="003C27AE">
        <w:rPr>
          <w:sz w:val="23"/>
          <w:szCs w:val="23"/>
        </w:rPr>
        <w:t xml:space="preserve"> or </w:t>
      </w:r>
      <w:r w:rsidR="008D499F" w:rsidRPr="003C27AE">
        <w:rPr>
          <w:sz w:val="23"/>
          <w:szCs w:val="23"/>
        </w:rPr>
        <w:t>additions to the CII should replicate the process used to develop them; ensuring regional consistency, local relevance</w:t>
      </w:r>
      <w:r w:rsidRPr="003C27AE">
        <w:rPr>
          <w:sz w:val="23"/>
          <w:szCs w:val="23"/>
        </w:rPr>
        <w:t>, capacity</w:t>
      </w:r>
      <w:r w:rsidR="008D499F" w:rsidRPr="003C27AE">
        <w:rPr>
          <w:sz w:val="23"/>
          <w:szCs w:val="23"/>
        </w:rPr>
        <w:t xml:space="preserve"> and ownership</w:t>
      </w:r>
      <w:r w:rsidRPr="003C27AE">
        <w:rPr>
          <w:sz w:val="23"/>
          <w:szCs w:val="23"/>
        </w:rPr>
        <w:t>.</w:t>
      </w:r>
    </w:p>
    <w:p w14:paraId="1797AAD3" w14:textId="77777777" w:rsidR="003C27AE" w:rsidRPr="003C27AE" w:rsidRDefault="003C27AE" w:rsidP="003C27AE">
      <w:pPr>
        <w:spacing w:before="240" w:after="120"/>
        <w:jc w:val="left"/>
        <w:rPr>
          <w:sz w:val="23"/>
          <w:szCs w:val="23"/>
        </w:rPr>
      </w:pPr>
    </w:p>
    <w:p w14:paraId="12284A8B" w14:textId="23767FC0" w:rsidR="00C73037" w:rsidRPr="003C27AE" w:rsidRDefault="00C73037" w:rsidP="003C27AE">
      <w:pPr>
        <w:pStyle w:val="Heading1"/>
        <w:numPr>
          <w:ilvl w:val="0"/>
          <w:numId w:val="41"/>
        </w:numPr>
        <w:spacing w:before="240"/>
        <w:ind w:left="357" w:hanging="357"/>
        <w:jc w:val="left"/>
        <w:rPr>
          <w:color w:val="1F497D"/>
          <w:sz w:val="28"/>
          <w:szCs w:val="28"/>
        </w:rPr>
      </w:pPr>
      <w:bookmarkStart w:id="62" w:name="_Toc34088781"/>
      <w:bookmarkStart w:id="63" w:name="_Toc35007767"/>
      <w:bookmarkStart w:id="64" w:name="_Toc35008763"/>
      <w:r w:rsidRPr="003C27AE">
        <w:rPr>
          <w:color w:val="1F497D"/>
          <w:sz w:val="28"/>
          <w:szCs w:val="28"/>
        </w:rPr>
        <w:t>Future Mechanism for Review and Relevance</w:t>
      </w:r>
      <w:bookmarkEnd w:id="62"/>
      <w:bookmarkEnd w:id="63"/>
      <w:bookmarkEnd w:id="64"/>
    </w:p>
    <w:p w14:paraId="58645401" w14:textId="7EA5291E" w:rsidR="000C2A9E" w:rsidRPr="003C27AE" w:rsidRDefault="00796E11" w:rsidP="003C27AE">
      <w:pPr>
        <w:spacing w:before="240" w:after="120"/>
        <w:jc w:val="left"/>
        <w:rPr>
          <w:sz w:val="23"/>
          <w:szCs w:val="23"/>
        </w:rPr>
      </w:pPr>
      <w:r w:rsidRPr="003C27AE">
        <w:rPr>
          <w:sz w:val="23"/>
          <w:szCs w:val="23"/>
        </w:rPr>
        <w:t xml:space="preserve">Future assistance </w:t>
      </w:r>
      <w:r w:rsidR="00012D8C" w:rsidRPr="003C27AE">
        <w:rPr>
          <w:sz w:val="23"/>
          <w:szCs w:val="23"/>
        </w:rPr>
        <w:t xml:space="preserve">could promote and support a </w:t>
      </w:r>
      <w:r w:rsidR="000C2A9E" w:rsidRPr="003C27AE">
        <w:rPr>
          <w:sz w:val="23"/>
          <w:szCs w:val="23"/>
        </w:rPr>
        <w:t>periodic process</w:t>
      </w:r>
      <w:r w:rsidR="00305962" w:rsidRPr="003C27AE">
        <w:rPr>
          <w:sz w:val="23"/>
          <w:szCs w:val="23"/>
        </w:rPr>
        <w:t xml:space="preserve"> (perhaps every 2-3 years)</w:t>
      </w:r>
      <w:r w:rsidR="000C2A9E" w:rsidRPr="003C27AE">
        <w:rPr>
          <w:sz w:val="23"/>
          <w:szCs w:val="23"/>
        </w:rPr>
        <w:t xml:space="preserve"> and mechanism for review of the CII as against international frameworks, </w:t>
      </w:r>
      <w:r w:rsidR="00012D8C" w:rsidRPr="003C27AE">
        <w:rPr>
          <w:sz w:val="23"/>
          <w:szCs w:val="23"/>
        </w:rPr>
        <w:t>(</w:t>
      </w:r>
      <w:r w:rsidR="000C2A9E" w:rsidRPr="003C27AE">
        <w:rPr>
          <w:sz w:val="23"/>
          <w:szCs w:val="23"/>
        </w:rPr>
        <w:t xml:space="preserve">with a particular </w:t>
      </w:r>
      <w:r w:rsidR="00012D8C" w:rsidRPr="003C27AE">
        <w:rPr>
          <w:sz w:val="23"/>
          <w:szCs w:val="23"/>
        </w:rPr>
        <w:t>emphasis</w:t>
      </w:r>
      <w:r w:rsidR="000C2A9E" w:rsidRPr="003C27AE">
        <w:rPr>
          <w:sz w:val="23"/>
          <w:szCs w:val="23"/>
        </w:rPr>
        <w:t xml:space="preserve"> on thematic areas and their relevance to transparency and accountability in the region</w:t>
      </w:r>
      <w:r w:rsidR="00012D8C" w:rsidRPr="003C27AE">
        <w:rPr>
          <w:sz w:val="23"/>
          <w:szCs w:val="23"/>
        </w:rPr>
        <w:t xml:space="preserve">). </w:t>
      </w:r>
    </w:p>
    <w:p w14:paraId="2A246411" w14:textId="3BDE5000" w:rsidR="000C2A9E" w:rsidRPr="003C27AE" w:rsidRDefault="000C2A9E" w:rsidP="003C27AE">
      <w:pPr>
        <w:spacing w:before="240" w:after="120"/>
        <w:jc w:val="left"/>
        <w:rPr>
          <w:sz w:val="23"/>
          <w:szCs w:val="23"/>
        </w:rPr>
      </w:pPr>
      <w:r w:rsidRPr="003C27AE">
        <w:rPr>
          <w:sz w:val="23"/>
          <w:szCs w:val="23"/>
        </w:rPr>
        <w:t>Where it is considered that a further thematic area should be included in the CII, this should be endorsed by the chief justices of the partner courts. Thereafter</w:t>
      </w:r>
      <w:r w:rsidR="00305962" w:rsidRPr="003C27AE">
        <w:rPr>
          <w:sz w:val="23"/>
          <w:szCs w:val="23"/>
        </w:rPr>
        <w:t>,</w:t>
      </w:r>
      <w:r w:rsidRPr="003C27AE">
        <w:rPr>
          <w:sz w:val="23"/>
          <w:szCs w:val="23"/>
        </w:rPr>
        <w:t xml:space="preserve"> the same robust process as for the original CII should be used for the development of </w:t>
      </w:r>
      <w:r w:rsidR="00DB7F00" w:rsidRPr="003C27AE">
        <w:rPr>
          <w:sz w:val="23"/>
          <w:szCs w:val="23"/>
        </w:rPr>
        <w:t xml:space="preserve">any </w:t>
      </w:r>
      <w:r w:rsidRPr="003C27AE">
        <w:rPr>
          <w:sz w:val="23"/>
          <w:szCs w:val="23"/>
        </w:rPr>
        <w:t>additional indicators.</w:t>
      </w:r>
    </w:p>
    <w:p w14:paraId="2A7D87C5" w14:textId="49F29473" w:rsidR="005B6128" w:rsidRPr="003C27AE" w:rsidRDefault="005B6128" w:rsidP="003C27AE">
      <w:pPr>
        <w:spacing w:before="240" w:after="120"/>
        <w:jc w:val="left"/>
        <w:rPr>
          <w:sz w:val="23"/>
          <w:szCs w:val="23"/>
        </w:rPr>
      </w:pPr>
      <w:r w:rsidRPr="003C27AE">
        <w:rPr>
          <w:sz w:val="23"/>
          <w:szCs w:val="23"/>
        </w:rPr>
        <w:t xml:space="preserve">This process of periodic review </w:t>
      </w:r>
      <w:r w:rsidR="00053F2C" w:rsidRPr="003C27AE">
        <w:rPr>
          <w:sz w:val="23"/>
          <w:szCs w:val="23"/>
        </w:rPr>
        <w:t>should b</w:t>
      </w:r>
      <w:r w:rsidRPr="003C27AE">
        <w:rPr>
          <w:sz w:val="23"/>
          <w:szCs w:val="23"/>
        </w:rPr>
        <w:t>e increasingly integrated</w:t>
      </w:r>
      <w:r w:rsidR="00DB7F00" w:rsidRPr="003C27AE">
        <w:rPr>
          <w:sz w:val="23"/>
          <w:szCs w:val="23"/>
        </w:rPr>
        <w:t xml:space="preserve"> </w:t>
      </w:r>
      <w:r w:rsidRPr="003C27AE">
        <w:rPr>
          <w:sz w:val="23"/>
          <w:szCs w:val="23"/>
        </w:rPr>
        <w:t>into a</w:t>
      </w:r>
      <w:r w:rsidR="00A1510A" w:rsidRPr="003C27AE">
        <w:rPr>
          <w:sz w:val="23"/>
          <w:szCs w:val="23"/>
        </w:rPr>
        <w:t>n independent</w:t>
      </w:r>
      <w:r w:rsidRPr="003C27AE">
        <w:rPr>
          <w:sz w:val="23"/>
          <w:szCs w:val="23"/>
        </w:rPr>
        <w:t xml:space="preserve"> regional mechanism so that it can be maintained </w:t>
      </w:r>
      <w:r w:rsidR="00A1510A" w:rsidRPr="003C27AE">
        <w:rPr>
          <w:sz w:val="23"/>
          <w:szCs w:val="23"/>
        </w:rPr>
        <w:t>and continued</w:t>
      </w:r>
      <w:r w:rsidRPr="003C27AE">
        <w:rPr>
          <w:sz w:val="23"/>
          <w:szCs w:val="23"/>
        </w:rPr>
        <w:t>.</w:t>
      </w:r>
      <w:r w:rsidR="00DB7F00" w:rsidRPr="003C27AE">
        <w:rPr>
          <w:rStyle w:val="FootnoteReference"/>
          <w:sz w:val="23"/>
          <w:szCs w:val="23"/>
        </w:rPr>
        <w:footnoteReference w:id="46"/>
      </w:r>
      <w:r w:rsidRPr="003C27AE">
        <w:rPr>
          <w:sz w:val="23"/>
          <w:szCs w:val="23"/>
        </w:rPr>
        <w:t xml:space="preserve"> The ultimate decision regarding the inclusion of new thematic areas and indicators </w:t>
      </w:r>
      <w:r w:rsidR="00DB7F00" w:rsidRPr="003C27AE">
        <w:rPr>
          <w:sz w:val="23"/>
          <w:szCs w:val="23"/>
        </w:rPr>
        <w:t>w</w:t>
      </w:r>
      <w:r w:rsidRPr="003C27AE">
        <w:rPr>
          <w:sz w:val="23"/>
          <w:szCs w:val="23"/>
        </w:rPr>
        <w:t xml:space="preserve">ould continue to be endorsed by the chief justices. </w:t>
      </w:r>
      <w:r w:rsidR="00D873E7" w:rsidRPr="003C27AE">
        <w:rPr>
          <w:sz w:val="23"/>
          <w:szCs w:val="23"/>
        </w:rPr>
        <w:t>O</w:t>
      </w:r>
      <w:r w:rsidRPr="003C27AE">
        <w:rPr>
          <w:sz w:val="23"/>
          <w:szCs w:val="23"/>
        </w:rPr>
        <w:t xml:space="preserve">pportunity for dialogue, shared experiences and </w:t>
      </w:r>
      <w:r w:rsidR="00D873E7" w:rsidRPr="003C27AE">
        <w:rPr>
          <w:sz w:val="23"/>
          <w:szCs w:val="23"/>
        </w:rPr>
        <w:t xml:space="preserve">comparative </w:t>
      </w:r>
      <w:r w:rsidRPr="003C27AE">
        <w:rPr>
          <w:sz w:val="23"/>
          <w:szCs w:val="23"/>
        </w:rPr>
        <w:t>tracking of achievement</w:t>
      </w:r>
      <w:r w:rsidR="00D873E7" w:rsidRPr="003C27AE">
        <w:rPr>
          <w:sz w:val="23"/>
          <w:szCs w:val="23"/>
        </w:rPr>
        <w:t>s</w:t>
      </w:r>
      <w:r w:rsidRPr="003C27AE">
        <w:rPr>
          <w:sz w:val="23"/>
          <w:szCs w:val="23"/>
        </w:rPr>
        <w:t xml:space="preserve"> for accountability and transparency should continue as it has been one </w:t>
      </w:r>
      <w:r w:rsidR="00D873E7" w:rsidRPr="003C27AE">
        <w:rPr>
          <w:sz w:val="23"/>
          <w:szCs w:val="23"/>
        </w:rPr>
        <w:t xml:space="preserve">important </w:t>
      </w:r>
      <w:r w:rsidRPr="003C27AE">
        <w:rPr>
          <w:sz w:val="23"/>
          <w:szCs w:val="23"/>
        </w:rPr>
        <w:t xml:space="preserve">driver of change. </w:t>
      </w:r>
      <w:r w:rsidR="00D873E7" w:rsidRPr="003C27AE">
        <w:rPr>
          <w:sz w:val="23"/>
          <w:szCs w:val="23"/>
        </w:rPr>
        <w:t xml:space="preserve">However, </w:t>
      </w:r>
      <w:r w:rsidR="00DB7F00" w:rsidRPr="003C27AE">
        <w:rPr>
          <w:sz w:val="23"/>
          <w:szCs w:val="23"/>
        </w:rPr>
        <w:t>initiatives supporting data management and efficiency should also facilitate (see section 4)</w:t>
      </w:r>
      <w:r w:rsidR="00D873E7" w:rsidRPr="003C27AE">
        <w:rPr>
          <w:sz w:val="23"/>
          <w:szCs w:val="23"/>
        </w:rPr>
        <w:t xml:space="preserve"> better and more widespread reporting at the end of the year</w:t>
      </w:r>
      <w:r w:rsidR="00DB7F00" w:rsidRPr="003C27AE">
        <w:rPr>
          <w:sz w:val="23"/>
          <w:szCs w:val="23"/>
        </w:rPr>
        <w:t xml:space="preserve">. </w:t>
      </w:r>
    </w:p>
    <w:p w14:paraId="78598C3D" w14:textId="7FB94AC1" w:rsidR="00E16ACF" w:rsidRPr="003C27AE" w:rsidRDefault="005B6128" w:rsidP="003C27AE">
      <w:pPr>
        <w:spacing w:before="240" w:after="120"/>
        <w:jc w:val="left"/>
        <w:rPr>
          <w:sz w:val="23"/>
          <w:szCs w:val="23"/>
        </w:rPr>
      </w:pPr>
      <w:r w:rsidRPr="003C27AE">
        <w:rPr>
          <w:sz w:val="23"/>
          <w:szCs w:val="23"/>
        </w:rPr>
        <w:t>The mechanism for debate on proposed changes and their agreement should allow for a working meeting, even if the endorsement process is a more formal one.</w:t>
      </w:r>
      <w:r w:rsidRPr="003C27AE">
        <w:rPr>
          <w:rStyle w:val="FootnoteReference"/>
          <w:sz w:val="23"/>
          <w:szCs w:val="23"/>
        </w:rPr>
        <w:footnoteReference w:id="47"/>
      </w:r>
      <w:r w:rsidR="00A1510A" w:rsidRPr="003C27AE">
        <w:rPr>
          <w:sz w:val="23"/>
          <w:szCs w:val="23"/>
        </w:rPr>
        <w:t xml:space="preserve"> </w:t>
      </w:r>
      <w:r w:rsidR="00E16ACF" w:rsidRPr="003C27AE">
        <w:rPr>
          <w:sz w:val="23"/>
          <w:szCs w:val="23"/>
        </w:rPr>
        <w:t>The mechanism would need to be one where actual progress and changes can be debated, agreed and endorsed (working meeting).</w:t>
      </w:r>
    </w:p>
    <w:p w14:paraId="7AFD18FD" w14:textId="77777777" w:rsidR="005B6128" w:rsidRPr="003C27AE" w:rsidRDefault="00E16ACF" w:rsidP="003C27AE">
      <w:pPr>
        <w:spacing w:before="240" w:after="120"/>
        <w:jc w:val="left"/>
        <w:rPr>
          <w:sz w:val="23"/>
          <w:szCs w:val="23"/>
        </w:rPr>
      </w:pPr>
      <w:r w:rsidRPr="003C27AE">
        <w:rPr>
          <w:sz w:val="23"/>
          <w:szCs w:val="23"/>
        </w:rPr>
        <w:t xml:space="preserve">The </w:t>
      </w:r>
      <w:r w:rsidR="00C73037" w:rsidRPr="003C27AE">
        <w:rPr>
          <w:sz w:val="23"/>
          <w:szCs w:val="23"/>
        </w:rPr>
        <w:t>Mechanism could be used to</w:t>
      </w:r>
      <w:r w:rsidR="005B6128" w:rsidRPr="003C27AE">
        <w:rPr>
          <w:sz w:val="23"/>
          <w:szCs w:val="23"/>
        </w:rPr>
        <w:t>:</w:t>
      </w:r>
    </w:p>
    <w:p w14:paraId="26F1005F" w14:textId="1EC070AB" w:rsidR="005B6128" w:rsidRPr="003C27AE" w:rsidRDefault="0000664E" w:rsidP="003C27AE">
      <w:pPr>
        <w:pStyle w:val="ListParagraph"/>
        <w:numPr>
          <w:ilvl w:val="0"/>
          <w:numId w:val="23"/>
        </w:numPr>
        <w:spacing w:before="120" w:after="120"/>
        <w:ind w:left="357" w:hanging="357"/>
        <w:jc w:val="left"/>
        <w:rPr>
          <w:sz w:val="23"/>
          <w:szCs w:val="23"/>
        </w:rPr>
      </w:pPr>
      <w:r w:rsidRPr="003C27AE">
        <w:rPr>
          <w:sz w:val="23"/>
          <w:szCs w:val="23"/>
        </w:rPr>
        <w:t>d</w:t>
      </w:r>
      <w:r w:rsidR="005B6128" w:rsidRPr="003C27AE">
        <w:rPr>
          <w:sz w:val="23"/>
          <w:szCs w:val="23"/>
        </w:rPr>
        <w:t>evelop an agreed process for the expansion of the core CII</w:t>
      </w:r>
    </w:p>
    <w:p w14:paraId="1A2D64A1" w14:textId="5531B889" w:rsidR="005B6128" w:rsidRPr="003C27AE" w:rsidRDefault="00C73037" w:rsidP="003C27AE">
      <w:pPr>
        <w:pStyle w:val="ListParagraph"/>
        <w:numPr>
          <w:ilvl w:val="0"/>
          <w:numId w:val="23"/>
        </w:numPr>
        <w:spacing w:before="120" w:after="120"/>
        <w:ind w:left="357" w:hanging="357"/>
        <w:jc w:val="left"/>
        <w:rPr>
          <w:sz w:val="23"/>
          <w:szCs w:val="23"/>
        </w:rPr>
      </w:pPr>
      <w:r w:rsidRPr="003C27AE">
        <w:rPr>
          <w:sz w:val="23"/>
          <w:szCs w:val="23"/>
        </w:rPr>
        <w:t>review and agree core thematic areas of public accountability</w:t>
      </w:r>
      <w:r w:rsidR="005B6128" w:rsidRPr="003C27AE">
        <w:rPr>
          <w:sz w:val="23"/>
          <w:szCs w:val="23"/>
        </w:rPr>
        <w:t xml:space="preserve"> periodically</w:t>
      </w:r>
    </w:p>
    <w:p w14:paraId="26F533D5" w14:textId="0A0C95F5" w:rsidR="005B6128" w:rsidRPr="003C27AE" w:rsidRDefault="005B6128" w:rsidP="003C27AE">
      <w:pPr>
        <w:pStyle w:val="ListParagraph"/>
        <w:numPr>
          <w:ilvl w:val="0"/>
          <w:numId w:val="23"/>
        </w:numPr>
        <w:spacing w:before="120" w:after="120"/>
        <w:ind w:left="357" w:hanging="357"/>
        <w:jc w:val="left"/>
        <w:rPr>
          <w:sz w:val="23"/>
          <w:szCs w:val="23"/>
        </w:rPr>
      </w:pPr>
      <w:r w:rsidRPr="003C27AE">
        <w:rPr>
          <w:sz w:val="23"/>
          <w:szCs w:val="23"/>
        </w:rPr>
        <w:t>review and recommend additional indicators where necessary</w:t>
      </w:r>
    </w:p>
    <w:p w14:paraId="0671F304" w14:textId="5705468A" w:rsidR="005B6128" w:rsidRPr="003C27AE" w:rsidRDefault="005B6128" w:rsidP="003C27AE">
      <w:pPr>
        <w:pStyle w:val="ListParagraph"/>
        <w:numPr>
          <w:ilvl w:val="0"/>
          <w:numId w:val="23"/>
        </w:numPr>
        <w:spacing w:before="120" w:after="120"/>
        <w:ind w:left="357" w:hanging="357"/>
        <w:jc w:val="left"/>
        <w:rPr>
          <w:sz w:val="23"/>
          <w:szCs w:val="23"/>
        </w:rPr>
      </w:pPr>
      <w:r w:rsidRPr="003C27AE">
        <w:rPr>
          <w:sz w:val="23"/>
          <w:szCs w:val="23"/>
        </w:rPr>
        <w:t>set targets for incremental increase in disaggregation over time</w:t>
      </w:r>
    </w:p>
    <w:p w14:paraId="006FF97F" w14:textId="2F8F5EF6" w:rsidR="005B6128" w:rsidRPr="003C27AE" w:rsidRDefault="005B6128" w:rsidP="003C27AE">
      <w:pPr>
        <w:pStyle w:val="ListParagraph"/>
        <w:numPr>
          <w:ilvl w:val="0"/>
          <w:numId w:val="23"/>
        </w:numPr>
        <w:spacing w:before="120" w:after="120"/>
        <w:ind w:left="357" w:hanging="357"/>
        <w:jc w:val="left"/>
        <w:rPr>
          <w:sz w:val="23"/>
          <w:szCs w:val="23"/>
        </w:rPr>
      </w:pPr>
      <w:r w:rsidRPr="003C27AE">
        <w:rPr>
          <w:sz w:val="23"/>
          <w:szCs w:val="23"/>
        </w:rPr>
        <w:t>establish aspirational discretionary</w:t>
      </w:r>
      <w:r w:rsidR="00791534" w:rsidRPr="003C27AE">
        <w:rPr>
          <w:sz w:val="23"/>
          <w:szCs w:val="23"/>
        </w:rPr>
        <w:t xml:space="preserve"> themes and</w:t>
      </w:r>
      <w:r w:rsidRPr="003C27AE">
        <w:rPr>
          <w:sz w:val="23"/>
          <w:szCs w:val="23"/>
        </w:rPr>
        <w:t xml:space="preserve"> indicators that PICs could add if they wished </w:t>
      </w:r>
      <w:r w:rsidR="00791534" w:rsidRPr="003C27AE">
        <w:rPr>
          <w:sz w:val="23"/>
          <w:szCs w:val="23"/>
        </w:rPr>
        <w:t xml:space="preserve">(as capacity, resources and systems allow) </w:t>
      </w:r>
      <w:r w:rsidR="00012D8C" w:rsidRPr="003C27AE">
        <w:rPr>
          <w:sz w:val="23"/>
          <w:szCs w:val="23"/>
        </w:rPr>
        <w:t>potentially supported by a</w:t>
      </w:r>
      <w:r w:rsidR="00791534" w:rsidRPr="003C27AE">
        <w:rPr>
          <w:sz w:val="23"/>
          <w:szCs w:val="23"/>
        </w:rPr>
        <w:t xml:space="preserve"> program toolkit</w:t>
      </w:r>
    </w:p>
    <w:p w14:paraId="6D6381C7" w14:textId="47317F6F" w:rsidR="003C27AE" w:rsidRPr="003C27AE" w:rsidRDefault="00791534" w:rsidP="003C27AE">
      <w:pPr>
        <w:pStyle w:val="ListParagraph"/>
        <w:numPr>
          <w:ilvl w:val="0"/>
          <w:numId w:val="23"/>
        </w:numPr>
        <w:spacing w:before="120" w:after="120"/>
        <w:ind w:left="357" w:hanging="357"/>
        <w:jc w:val="left"/>
        <w:rPr>
          <w:sz w:val="23"/>
          <w:szCs w:val="23"/>
        </w:rPr>
      </w:pPr>
      <w:proofErr w:type="gramStart"/>
      <w:r w:rsidRPr="003C27AE">
        <w:rPr>
          <w:sz w:val="23"/>
          <w:szCs w:val="23"/>
        </w:rPr>
        <w:t>describe</w:t>
      </w:r>
      <w:proofErr w:type="gramEnd"/>
      <w:r w:rsidRPr="003C27AE">
        <w:rPr>
          <w:sz w:val="23"/>
          <w:szCs w:val="23"/>
        </w:rPr>
        <w:t xml:space="preserve"> additional data sets that could be provided to satisfy additional national and international reporting commitments and priorities. </w:t>
      </w:r>
    </w:p>
    <w:p w14:paraId="50F28D68" w14:textId="77777777" w:rsidR="003C27AE" w:rsidRPr="003C27AE" w:rsidRDefault="003C27AE" w:rsidP="003C27AE">
      <w:pPr>
        <w:spacing w:before="240" w:after="120"/>
        <w:jc w:val="left"/>
        <w:rPr>
          <w:sz w:val="23"/>
          <w:szCs w:val="23"/>
        </w:rPr>
      </w:pPr>
    </w:p>
    <w:p w14:paraId="0D6B3B82" w14:textId="77777777" w:rsidR="00375DAB" w:rsidRPr="003C27AE" w:rsidRDefault="00375DAB" w:rsidP="003C27AE">
      <w:pPr>
        <w:pStyle w:val="Heading1"/>
        <w:numPr>
          <w:ilvl w:val="0"/>
          <w:numId w:val="41"/>
        </w:numPr>
        <w:spacing w:before="240"/>
        <w:ind w:left="357" w:hanging="357"/>
        <w:jc w:val="left"/>
        <w:rPr>
          <w:color w:val="1F497D"/>
          <w:sz w:val="28"/>
          <w:szCs w:val="28"/>
        </w:rPr>
      </w:pPr>
      <w:bookmarkStart w:id="65" w:name="_Toc34088782"/>
      <w:bookmarkStart w:id="66" w:name="_Toc35007768"/>
      <w:bookmarkStart w:id="67" w:name="_Toc35008764"/>
      <w:r w:rsidRPr="003C27AE">
        <w:rPr>
          <w:color w:val="1F497D"/>
          <w:sz w:val="28"/>
          <w:szCs w:val="28"/>
        </w:rPr>
        <w:lastRenderedPageBreak/>
        <w:t>Recalibration</w:t>
      </w:r>
      <w:bookmarkEnd w:id="65"/>
      <w:bookmarkEnd w:id="66"/>
      <w:bookmarkEnd w:id="67"/>
    </w:p>
    <w:p w14:paraId="65D6B574" w14:textId="060F07D4" w:rsidR="00375DAB" w:rsidRPr="003C27AE" w:rsidRDefault="00375DAB" w:rsidP="003C27AE">
      <w:pPr>
        <w:spacing w:before="240" w:after="120"/>
        <w:jc w:val="left"/>
        <w:rPr>
          <w:sz w:val="23"/>
          <w:szCs w:val="23"/>
        </w:rPr>
      </w:pPr>
      <w:r w:rsidRPr="003C27AE">
        <w:rPr>
          <w:sz w:val="23"/>
          <w:szCs w:val="23"/>
        </w:rPr>
        <w:t>The partner courts of the Pacific</w:t>
      </w:r>
      <w:r w:rsidRPr="003C27AE">
        <w:rPr>
          <w:rStyle w:val="FootnoteReference"/>
          <w:sz w:val="23"/>
          <w:szCs w:val="23"/>
        </w:rPr>
        <w:footnoteReference w:id="48"/>
      </w:r>
      <w:r w:rsidRPr="003C27AE">
        <w:rPr>
          <w:sz w:val="23"/>
          <w:szCs w:val="23"/>
        </w:rPr>
        <w:t xml:space="preserve"> have participated in a regional program of support for some two decades. This has built trust both in the regional program but also trust and collegiality between partner courts. Given the maturity of this regional support to partner courts, </w:t>
      </w:r>
      <w:r w:rsidR="00A7451F" w:rsidRPr="003C27AE">
        <w:rPr>
          <w:sz w:val="23"/>
          <w:szCs w:val="23"/>
        </w:rPr>
        <w:t xml:space="preserve">any future support from </w:t>
      </w:r>
      <w:r w:rsidRPr="003C27AE">
        <w:rPr>
          <w:sz w:val="23"/>
          <w:szCs w:val="23"/>
        </w:rPr>
        <w:t xml:space="preserve">NZ MFAT or </w:t>
      </w:r>
      <w:r w:rsidR="00F442A7">
        <w:rPr>
          <w:sz w:val="23"/>
          <w:szCs w:val="23"/>
        </w:rPr>
        <w:t>other international donors</w:t>
      </w:r>
      <w:r w:rsidRPr="003C27AE">
        <w:rPr>
          <w:sz w:val="23"/>
          <w:szCs w:val="23"/>
        </w:rPr>
        <w:t>, might take this opportunity to revisit the program logic and theory of change to build a more integrated program around its core elements intended to support the overarching goal of “</w:t>
      </w:r>
      <w:r w:rsidRPr="003C27AE">
        <w:rPr>
          <w:i/>
          <w:iCs/>
          <w:sz w:val="23"/>
          <w:szCs w:val="23"/>
        </w:rPr>
        <w:t>more accessible, just, efficient, timely and responsive court services</w:t>
      </w:r>
      <w:r w:rsidRPr="003C27AE">
        <w:rPr>
          <w:sz w:val="23"/>
          <w:szCs w:val="23"/>
        </w:rPr>
        <w:t xml:space="preserve">”. </w:t>
      </w:r>
    </w:p>
    <w:p w14:paraId="7841628A" w14:textId="32810260" w:rsidR="00375DAB" w:rsidRPr="003C27AE" w:rsidRDefault="00375DAB" w:rsidP="003C27AE">
      <w:pPr>
        <w:spacing w:before="240" w:after="120"/>
        <w:jc w:val="left"/>
        <w:rPr>
          <w:sz w:val="23"/>
          <w:szCs w:val="23"/>
        </w:rPr>
      </w:pPr>
      <w:r w:rsidRPr="003C27AE">
        <w:rPr>
          <w:sz w:val="23"/>
          <w:szCs w:val="23"/>
        </w:rPr>
        <w:t xml:space="preserve">The intention of </w:t>
      </w:r>
      <w:r w:rsidR="00F23588" w:rsidRPr="003C27AE">
        <w:rPr>
          <w:sz w:val="23"/>
          <w:szCs w:val="23"/>
        </w:rPr>
        <w:t>that</w:t>
      </w:r>
      <w:r w:rsidRPr="003C27AE">
        <w:rPr>
          <w:sz w:val="23"/>
          <w:szCs w:val="23"/>
        </w:rPr>
        <w:t xml:space="preserve"> review would be a recalibration of those core elements to integrate initiatives under the program more closely so that those individual initiatives are more cohesive and mutually reinforcing. This would strengthen and perhaps increase the progress towards the intended outcomes.</w:t>
      </w:r>
    </w:p>
    <w:p w14:paraId="43AEEA70" w14:textId="34F74799" w:rsidR="00375DAB" w:rsidRPr="003C27AE" w:rsidRDefault="00375DAB" w:rsidP="003C27AE">
      <w:pPr>
        <w:spacing w:before="240" w:after="120"/>
        <w:jc w:val="left"/>
        <w:rPr>
          <w:sz w:val="23"/>
          <w:szCs w:val="23"/>
        </w:rPr>
      </w:pPr>
      <w:r w:rsidRPr="003C27AE">
        <w:rPr>
          <w:sz w:val="23"/>
          <w:szCs w:val="23"/>
        </w:rPr>
        <w:t>A more systemic, integrated approach to support partner courts, is unlikely to have been possible in 2011 or before, when relationships and initiatives were more nascent. However, it would seem that there is now an opportunity to consider such recalibration.</w:t>
      </w:r>
    </w:p>
    <w:p w14:paraId="3A0289F4" w14:textId="77777777" w:rsidR="00375DAB" w:rsidRPr="003C27AE" w:rsidRDefault="00375DAB" w:rsidP="003C27AE">
      <w:pPr>
        <w:spacing w:before="240" w:after="120"/>
        <w:jc w:val="left"/>
        <w:rPr>
          <w:sz w:val="23"/>
          <w:szCs w:val="23"/>
        </w:rPr>
      </w:pPr>
      <w:r w:rsidRPr="003C27AE">
        <w:rPr>
          <w:sz w:val="23"/>
          <w:szCs w:val="23"/>
        </w:rPr>
        <w:t xml:space="preserve">The </w:t>
      </w:r>
      <w:r w:rsidRPr="003C27AE">
        <w:rPr>
          <w:i/>
          <w:iCs/>
          <w:sz w:val="23"/>
          <w:szCs w:val="23"/>
        </w:rPr>
        <w:t xml:space="preserve">Court Performance Planning and Measurement Strategy Paper </w:t>
      </w:r>
      <w:r w:rsidRPr="003C27AE">
        <w:rPr>
          <w:sz w:val="23"/>
          <w:szCs w:val="23"/>
        </w:rPr>
        <w:t>(April 2018) advanced an approach to court performance planning and measurement founded on, “an integrated system of planning and reporting that is orientated towards achieving outcomes and creating positive impacts. By using planning processes, measures, data, monitoring, analysis and reporting on a regular basis, courts can improve the effectiveness, efficiency and quality if its operations.”</w:t>
      </w:r>
      <w:r w:rsidRPr="003C27AE">
        <w:rPr>
          <w:rStyle w:val="FootnoteReference"/>
          <w:sz w:val="23"/>
          <w:szCs w:val="23"/>
        </w:rPr>
        <w:footnoteReference w:id="49"/>
      </w:r>
    </w:p>
    <w:p w14:paraId="746A0DEC" w14:textId="77777777" w:rsidR="00375DAB" w:rsidRPr="003C27AE" w:rsidRDefault="00375DAB" w:rsidP="003C27AE">
      <w:pPr>
        <w:spacing w:before="240" w:after="120"/>
        <w:jc w:val="left"/>
        <w:rPr>
          <w:sz w:val="23"/>
          <w:szCs w:val="23"/>
        </w:rPr>
      </w:pPr>
      <w:r w:rsidRPr="003C27AE">
        <w:rPr>
          <w:sz w:val="23"/>
          <w:szCs w:val="23"/>
        </w:rPr>
        <w:t xml:space="preserve">Building on this notion, initiatives supporting Leadership and Governance, Accountability, Accessibility and Performance could more strongly reflect their interrelatedness. This would seek to apply a systemic and more holistic approach to the support of partner courts based on an understanding that no single initiative alone is likely to facilitate significant performance improvements. But, rather, several integrated and strategically applied initiatives that are “seeded” across the system and are well timed and targeted are likely to facilitate greater progress. </w:t>
      </w:r>
    </w:p>
    <w:p w14:paraId="0C6B6999" w14:textId="64A3816E" w:rsidR="00375DAB" w:rsidRPr="003C27AE" w:rsidRDefault="00375DAB" w:rsidP="003C27AE">
      <w:pPr>
        <w:spacing w:before="240" w:after="120"/>
        <w:jc w:val="left"/>
        <w:rPr>
          <w:sz w:val="23"/>
          <w:szCs w:val="23"/>
        </w:rPr>
      </w:pPr>
      <w:r w:rsidRPr="003C27AE">
        <w:rPr>
          <w:sz w:val="23"/>
          <w:szCs w:val="23"/>
        </w:rPr>
        <w:t xml:space="preserve">The program has been providing support to </w:t>
      </w:r>
      <w:r w:rsidRPr="003C27AE">
        <w:rPr>
          <w:b/>
          <w:bCs/>
          <w:sz w:val="23"/>
          <w:szCs w:val="23"/>
        </w:rPr>
        <w:t>Leadership and Governance</w:t>
      </w:r>
      <w:r w:rsidRPr="003C27AE">
        <w:rPr>
          <w:sz w:val="23"/>
          <w:szCs w:val="23"/>
        </w:rPr>
        <w:t xml:space="preserve">, </w:t>
      </w:r>
      <w:r w:rsidRPr="003C27AE">
        <w:rPr>
          <w:b/>
          <w:bCs/>
          <w:sz w:val="23"/>
          <w:szCs w:val="23"/>
        </w:rPr>
        <w:t>Accountability</w:t>
      </w:r>
      <w:r w:rsidRPr="003C27AE">
        <w:rPr>
          <w:sz w:val="23"/>
          <w:szCs w:val="23"/>
        </w:rPr>
        <w:t xml:space="preserve">, </w:t>
      </w:r>
      <w:r w:rsidRPr="003C27AE">
        <w:rPr>
          <w:b/>
          <w:bCs/>
          <w:sz w:val="23"/>
          <w:szCs w:val="23"/>
        </w:rPr>
        <w:t>Accessibility</w:t>
      </w:r>
      <w:r w:rsidRPr="003C27AE">
        <w:rPr>
          <w:sz w:val="23"/>
          <w:szCs w:val="23"/>
        </w:rPr>
        <w:t xml:space="preserve"> and </w:t>
      </w:r>
      <w:r w:rsidRPr="003C27AE">
        <w:rPr>
          <w:b/>
          <w:bCs/>
          <w:sz w:val="23"/>
          <w:szCs w:val="23"/>
        </w:rPr>
        <w:t xml:space="preserve">Performance </w:t>
      </w:r>
      <w:r w:rsidRPr="003C27AE">
        <w:rPr>
          <w:sz w:val="23"/>
          <w:szCs w:val="23"/>
        </w:rPr>
        <w:t xml:space="preserve">(see figure </w:t>
      </w:r>
      <w:r w:rsidR="000A74D8" w:rsidRPr="003C27AE">
        <w:rPr>
          <w:sz w:val="23"/>
          <w:szCs w:val="23"/>
        </w:rPr>
        <w:t>5</w:t>
      </w:r>
      <w:r w:rsidRPr="003C27AE">
        <w:rPr>
          <w:sz w:val="23"/>
          <w:szCs w:val="23"/>
        </w:rPr>
        <w:t xml:space="preserve"> below)</w:t>
      </w:r>
      <w:r w:rsidRPr="003C27AE">
        <w:rPr>
          <w:rStyle w:val="FootnoteReference"/>
          <w:sz w:val="23"/>
          <w:szCs w:val="23"/>
        </w:rPr>
        <w:footnoteReference w:id="50"/>
      </w:r>
      <w:r w:rsidRPr="003C27AE">
        <w:rPr>
          <w:sz w:val="23"/>
          <w:szCs w:val="23"/>
        </w:rPr>
        <w:t>.</w:t>
      </w:r>
      <w:r w:rsidRPr="003C27AE">
        <w:rPr>
          <w:b/>
          <w:bCs/>
          <w:sz w:val="23"/>
          <w:szCs w:val="23"/>
        </w:rPr>
        <w:t xml:space="preserve"> </w:t>
      </w:r>
      <w:r w:rsidRPr="003C27AE">
        <w:rPr>
          <w:sz w:val="23"/>
          <w:szCs w:val="23"/>
        </w:rPr>
        <w:t>Whilst</w:t>
      </w:r>
      <w:r w:rsidRPr="003C27AE">
        <w:rPr>
          <w:b/>
          <w:bCs/>
          <w:sz w:val="23"/>
          <w:szCs w:val="23"/>
        </w:rPr>
        <w:t xml:space="preserve"> </w:t>
      </w:r>
      <w:r w:rsidRPr="003C27AE">
        <w:rPr>
          <w:sz w:val="23"/>
          <w:szCs w:val="23"/>
        </w:rPr>
        <w:t>cognisant of the connections between those initiatives those connections could be strengthened and leveraged to increase support f</w:t>
      </w:r>
      <w:r w:rsidR="003C27AE">
        <w:rPr>
          <w:sz w:val="23"/>
          <w:szCs w:val="23"/>
        </w:rPr>
        <w:t>or positive change. For example:</w:t>
      </w:r>
    </w:p>
    <w:p w14:paraId="2484A1D7" w14:textId="370A2E17" w:rsidR="00375DAB" w:rsidRPr="003C27AE" w:rsidRDefault="00375DAB" w:rsidP="003C27AE">
      <w:pPr>
        <w:pStyle w:val="ListParagraph"/>
        <w:numPr>
          <w:ilvl w:val="0"/>
          <w:numId w:val="12"/>
        </w:numPr>
        <w:spacing w:before="120" w:after="120"/>
        <w:ind w:left="357" w:hanging="357"/>
        <w:jc w:val="left"/>
        <w:rPr>
          <w:sz w:val="23"/>
          <w:szCs w:val="23"/>
        </w:rPr>
      </w:pPr>
      <w:r w:rsidRPr="003C27AE">
        <w:rPr>
          <w:sz w:val="23"/>
          <w:szCs w:val="23"/>
        </w:rPr>
        <w:t xml:space="preserve">The monitoring of data against the CII and the Court Performance Indicators (CPI) together with benchmarks and measures, efficiency reviews and feedback (supported by the Performance and Efficiency projects) could form the court specific evidence-base for tailored support to strategic planning provided under Governance and Leadership projects. The evidence would inform the strategic plans that would then identify the change that would be led and managed locally. This would have an impact on program delivery in terms </w:t>
      </w:r>
      <w:r w:rsidRPr="003C27AE">
        <w:rPr>
          <w:sz w:val="23"/>
          <w:szCs w:val="23"/>
        </w:rPr>
        <w:lastRenderedPageBreak/>
        <w:t>targeting and timing</w:t>
      </w:r>
      <w:r w:rsidR="003F1166" w:rsidRPr="003C27AE">
        <w:rPr>
          <w:sz w:val="23"/>
          <w:szCs w:val="23"/>
        </w:rPr>
        <w:t xml:space="preserve"> and could potentially allow for support to leadership to be more grounded and applied</w:t>
      </w:r>
      <w:r w:rsidRPr="003C27AE">
        <w:rPr>
          <w:sz w:val="23"/>
          <w:szCs w:val="23"/>
        </w:rPr>
        <w:t xml:space="preserve">. </w:t>
      </w:r>
    </w:p>
    <w:p w14:paraId="0F4171F3" w14:textId="77777777" w:rsidR="00375DAB" w:rsidRPr="003C27AE" w:rsidRDefault="00375DAB" w:rsidP="003C27AE">
      <w:pPr>
        <w:pStyle w:val="ListParagraph"/>
        <w:numPr>
          <w:ilvl w:val="0"/>
          <w:numId w:val="12"/>
        </w:numPr>
        <w:spacing w:before="120" w:after="120"/>
        <w:ind w:left="357" w:hanging="357"/>
        <w:jc w:val="left"/>
        <w:rPr>
          <w:sz w:val="23"/>
          <w:szCs w:val="23"/>
        </w:rPr>
      </w:pPr>
      <w:r w:rsidRPr="003C27AE">
        <w:rPr>
          <w:sz w:val="23"/>
          <w:szCs w:val="23"/>
        </w:rPr>
        <w:t xml:space="preserve">The monitoring of data against the CII (including user surveys) and the CPI as well as other benchmarks and measures would identify some accessibility, efficiency and responsiveness opportunities which could inform planning with respect to court responsiveness and strengthening accessibility to vulnerable and marginalised users (Responsiveness projects). </w:t>
      </w:r>
    </w:p>
    <w:p w14:paraId="5CBD3DA2" w14:textId="77777777" w:rsidR="00375DAB" w:rsidRPr="003C27AE" w:rsidRDefault="00375DAB" w:rsidP="003C27AE">
      <w:pPr>
        <w:pStyle w:val="ListParagraph"/>
        <w:numPr>
          <w:ilvl w:val="0"/>
          <w:numId w:val="12"/>
        </w:numPr>
        <w:spacing w:before="120" w:after="120"/>
        <w:ind w:left="357" w:hanging="357"/>
        <w:jc w:val="left"/>
        <w:rPr>
          <w:sz w:val="23"/>
          <w:szCs w:val="23"/>
        </w:rPr>
      </w:pPr>
      <w:r w:rsidRPr="003C27AE">
        <w:rPr>
          <w:sz w:val="23"/>
          <w:szCs w:val="23"/>
        </w:rPr>
        <w:t>Strengthened technology and systems together with improved data management, analysis and monitoring (Efficiency projects) can contribute to the depth and quality of public reporting and accountability through Annual Reporting but also through other media (such as websites, radio and print).</w:t>
      </w:r>
    </w:p>
    <w:p w14:paraId="62F25F31" w14:textId="56F2B80A" w:rsidR="00375DAB" w:rsidRPr="003C27AE" w:rsidRDefault="00375DAB" w:rsidP="003C27AE">
      <w:pPr>
        <w:pStyle w:val="ListParagraph"/>
        <w:numPr>
          <w:ilvl w:val="0"/>
          <w:numId w:val="12"/>
        </w:numPr>
        <w:spacing w:before="120" w:after="120"/>
        <w:ind w:left="357" w:hanging="357"/>
        <w:jc w:val="left"/>
        <w:rPr>
          <w:sz w:val="23"/>
          <w:szCs w:val="23"/>
        </w:rPr>
      </w:pPr>
      <w:r w:rsidRPr="003C27AE">
        <w:rPr>
          <w:sz w:val="23"/>
          <w:szCs w:val="23"/>
        </w:rPr>
        <w:t xml:space="preserve">In country legal awareness initiatives intended to support accessibility can respond directly to the concerns that arise from a stronger evidence base (though court data, including </w:t>
      </w:r>
      <w:r w:rsidR="0054415E" w:rsidRPr="003C27AE">
        <w:rPr>
          <w:sz w:val="23"/>
          <w:szCs w:val="23"/>
        </w:rPr>
        <w:t>sex, age and disability disaggregated data</w:t>
      </w:r>
      <w:r w:rsidRPr="003C27AE">
        <w:rPr>
          <w:sz w:val="23"/>
          <w:szCs w:val="23"/>
        </w:rPr>
        <w:t xml:space="preserve"> data) and court users surveys.</w:t>
      </w:r>
    </w:p>
    <w:p w14:paraId="411320E4" w14:textId="42CCE223" w:rsidR="00F945CE" w:rsidRPr="003C27AE" w:rsidRDefault="00375DAB" w:rsidP="003C27AE">
      <w:pPr>
        <w:spacing w:before="240" w:after="120"/>
        <w:jc w:val="left"/>
        <w:rPr>
          <w:sz w:val="23"/>
          <w:szCs w:val="23"/>
        </w:rPr>
      </w:pPr>
      <w:r w:rsidRPr="003C27AE">
        <w:rPr>
          <w:sz w:val="23"/>
          <w:szCs w:val="23"/>
        </w:rPr>
        <w:t xml:space="preserve">In this way, revisiting the program logic in a collaborative, participatory way would provide the opportunity to strengthen the cohesion </w:t>
      </w:r>
      <w:r w:rsidRPr="003C27AE">
        <w:rPr>
          <w:i/>
          <w:iCs/>
          <w:sz w:val="23"/>
          <w:szCs w:val="23"/>
        </w:rPr>
        <w:t>between</w:t>
      </w:r>
      <w:r w:rsidRPr="003C27AE">
        <w:rPr>
          <w:sz w:val="23"/>
          <w:szCs w:val="23"/>
        </w:rPr>
        <w:t xml:space="preserve"> projects related to regional and national leadership; access to justice; professional development; human rights; efficiency; and accountability, in an effort to facilitate greater progress through mutually reinforcing projects and through the opportunity for more applied capacity development (that would translate theory and toolkits into application based on reliable court specific circumstances and data). The emphasis on greater cohesion between initiatives would mean that the same intended outcomes are supported from a number of different initiatives at the same time or in complementary ways</w:t>
      </w:r>
      <w:r w:rsidR="00257D5B" w:rsidRPr="003C27AE">
        <w:rPr>
          <w:sz w:val="23"/>
          <w:szCs w:val="23"/>
        </w:rPr>
        <w:t>.</w:t>
      </w:r>
      <w:r w:rsidRPr="003C27AE">
        <w:rPr>
          <w:sz w:val="23"/>
          <w:szCs w:val="23"/>
        </w:rPr>
        <w:t xml:space="preserve"> The intended result would be to allow the program to drive planned outcomes further.</w:t>
      </w:r>
      <w:r w:rsidR="002D1037" w:rsidRPr="003C27AE">
        <w:rPr>
          <w:sz w:val="23"/>
          <w:szCs w:val="23"/>
        </w:rPr>
        <w:t xml:space="preserve"> </w:t>
      </w:r>
      <w:r w:rsidR="00F945CE" w:rsidRPr="003C27AE">
        <w:rPr>
          <w:sz w:val="23"/>
          <w:szCs w:val="23"/>
        </w:rPr>
        <w:t xml:space="preserve">A theory of change could be developed and finalised </w:t>
      </w:r>
      <w:r w:rsidR="00B17A67" w:rsidRPr="003C27AE">
        <w:rPr>
          <w:sz w:val="23"/>
          <w:szCs w:val="23"/>
        </w:rPr>
        <w:t xml:space="preserve">through a participatory process that would allow for clear identification of </w:t>
      </w:r>
      <w:r w:rsidR="002D1037" w:rsidRPr="003C27AE">
        <w:rPr>
          <w:sz w:val="23"/>
          <w:szCs w:val="23"/>
        </w:rPr>
        <w:t xml:space="preserve">appropriate interventions and specific barriers etc (an example is provided in </w:t>
      </w:r>
      <w:r w:rsidR="00F945CE" w:rsidRPr="003C27AE">
        <w:rPr>
          <w:sz w:val="23"/>
          <w:szCs w:val="23"/>
        </w:rPr>
        <w:t>Annex</w:t>
      </w:r>
      <w:r w:rsidR="00414756" w:rsidRPr="003C27AE">
        <w:rPr>
          <w:sz w:val="23"/>
          <w:szCs w:val="23"/>
        </w:rPr>
        <w:t xml:space="preserve"> </w:t>
      </w:r>
      <w:r w:rsidR="00B23A8A">
        <w:rPr>
          <w:sz w:val="23"/>
          <w:szCs w:val="23"/>
        </w:rPr>
        <w:t>C</w:t>
      </w:r>
      <w:r w:rsidR="002D1037" w:rsidRPr="003C27AE">
        <w:rPr>
          <w:sz w:val="23"/>
          <w:szCs w:val="23"/>
        </w:rPr>
        <w:t>)</w:t>
      </w:r>
      <w:r w:rsidR="00F945CE" w:rsidRPr="003C27AE">
        <w:rPr>
          <w:sz w:val="23"/>
          <w:szCs w:val="23"/>
        </w:rPr>
        <w:t>.</w:t>
      </w:r>
    </w:p>
    <w:p w14:paraId="1FDD7862" w14:textId="77777777" w:rsidR="00381E66" w:rsidRPr="003C27AE" w:rsidRDefault="00F945CE" w:rsidP="003C27AE">
      <w:pPr>
        <w:spacing w:before="240" w:after="120"/>
        <w:jc w:val="left"/>
        <w:rPr>
          <w:sz w:val="23"/>
          <w:szCs w:val="23"/>
        </w:rPr>
      </w:pPr>
      <w:r w:rsidRPr="003C27AE">
        <w:rPr>
          <w:sz w:val="23"/>
          <w:szCs w:val="23"/>
        </w:rPr>
        <w:t xml:space="preserve">This recalibration would have an impact on delivery and synchronicity; would ensure the initiatives of the program resonate and support each other. It may involve some review of the balance or emphasis as between initiatives; it would permit significant development and strengthening of the gains achieved so far through consolidation of investments and would allow for holistic support focused on service delivery (defined to include access to state justice mechanisms). </w:t>
      </w:r>
    </w:p>
    <w:p w14:paraId="2759B8B2" w14:textId="27B9D999" w:rsidR="00375DAB" w:rsidRPr="003C27AE" w:rsidRDefault="00375DAB" w:rsidP="003C27AE">
      <w:pPr>
        <w:spacing w:before="240" w:after="120"/>
        <w:jc w:val="left"/>
        <w:rPr>
          <w:sz w:val="23"/>
          <w:szCs w:val="23"/>
        </w:rPr>
      </w:pPr>
      <w:r w:rsidRPr="003C27AE">
        <w:rPr>
          <w:sz w:val="23"/>
          <w:szCs w:val="23"/>
        </w:rPr>
        <w:br w:type="page"/>
      </w:r>
    </w:p>
    <w:p w14:paraId="442A41EA" w14:textId="42A31659" w:rsidR="003A119B" w:rsidRPr="003A119B" w:rsidRDefault="003A119B" w:rsidP="003A119B">
      <w:pPr>
        <w:pStyle w:val="Heading1"/>
        <w:spacing w:before="0" w:after="0"/>
        <w:jc w:val="left"/>
        <w:rPr>
          <w:i/>
          <w:color w:val="1F497D"/>
          <w:sz w:val="23"/>
          <w:szCs w:val="23"/>
        </w:rPr>
      </w:pPr>
      <w:bookmarkStart w:id="68" w:name="_Toc35008765"/>
      <w:r w:rsidRPr="00CE52BB">
        <w:rPr>
          <w:i/>
          <w:color w:val="1F497D"/>
          <w:sz w:val="23"/>
          <w:szCs w:val="23"/>
        </w:rPr>
        <w:lastRenderedPageBreak/>
        <w:t xml:space="preserve">Figure </w:t>
      </w:r>
      <w:r>
        <w:rPr>
          <w:i/>
          <w:color w:val="1F497D"/>
          <w:sz w:val="23"/>
          <w:szCs w:val="23"/>
        </w:rPr>
        <w:t>5</w:t>
      </w:r>
      <w:r w:rsidRPr="00CE52BB">
        <w:rPr>
          <w:i/>
          <w:color w:val="1F497D"/>
          <w:sz w:val="23"/>
          <w:szCs w:val="23"/>
        </w:rPr>
        <w:t xml:space="preserve">: </w:t>
      </w:r>
      <w:r w:rsidRPr="003A119B">
        <w:rPr>
          <w:i/>
          <w:color w:val="1F497D"/>
          <w:sz w:val="23"/>
          <w:szCs w:val="23"/>
        </w:rPr>
        <w:t>Delivery Model to support more accessible, just,</w:t>
      </w:r>
      <w:r>
        <w:rPr>
          <w:i/>
          <w:color w:val="1F497D"/>
          <w:sz w:val="23"/>
          <w:szCs w:val="23"/>
        </w:rPr>
        <w:t xml:space="preserve"> efficient &amp; responsive justice</w:t>
      </w:r>
      <w:r>
        <w:rPr>
          <w:i/>
          <w:color w:val="1F497D"/>
          <w:sz w:val="23"/>
          <w:szCs w:val="23"/>
        </w:rPr>
        <w:br/>
        <w:t xml:space="preserve">   </w:t>
      </w:r>
      <w:r w:rsidRPr="003A119B">
        <w:rPr>
          <w:i/>
          <w:color w:val="1F497D"/>
          <w:sz w:val="23"/>
          <w:szCs w:val="23"/>
        </w:rPr>
        <w:t>services</w:t>
      </w:r>
      <w:bookmarkEnd w:id="68"/>
    </w:p>
    <w:p w14:paraId="5FE981C5" w14:textId="69AA1159" w:rsidR="00375DAB" w:rsidRDefault="003A119B" w:rsidP="00375DAB">
      <w:r>
        <w:rPr>
          <w:noProof/>
          <w:lang w:eastAsia="en-AU"/>
        </w:rPr>
        <mc:AlternateContent>
          <mc:Choice Requires="wpg">
            <w:drawing>
              <wp:anchor distT="0" distB="0" distL="114300" distR="114300" simplePos="0" relativeHeight="251692032" behindDoc="0" locked="0" layoutInCell="1" allowOverlap="1" wp14:anchorId="013B64E6" wp14:editId="0D3DBE3B">
                <wp:simplePos x="0" y="0"/>
                <wp:positionH relativeFrom="margin">
                  <wp:align>center</wp:align>
                </wp:positionH>
                <wp:positionV relativeFrom="paragraph">
                  <wp:posOffset>252095</wp:posOffset>
                </wp:positionV>
                <wp:extent cx="6554470" cy="8221980"/>
                <wp:effectExtent l="0" t="0" r="74930" b="7620"/>
                <wp:wrapNone/>
                <wp:docPr id="178" name="Group 178"/>
                <wp:cNvGraphicFramePr/>
                <a:graphic xmlns:a="http://schemas.openxmlformats.org/drawingml/2006/main">
                  <a:graphicData uri="http://schemas.microsoft.com/office/word/2010/wordprocessingGroup">
                    <wpg:wgp>
                      <wpg:cNvGrpSpPr/>
                      <wpg:grpSpPr>
                        <a:xfrm>
                          <a:off x="0" y="0"/>
                          <a:ext cx="6554470" cy="8221980"/>
                          <a:chOff x="0" y="-57150"/>
                          <a:chExt cx="6924675" cy="8335187"/>
                        </a:xfrm>
                      </wpg:grpSpPr>
                      <wpg:grpSp>
                        <wpg:cNvPr id="74" name="Group 74"/>
                        <wpg:cNvGrpSpPr>
                          <a:grpSpLocks noChangeAspect="1"/>
                        </wpg:cNvGrpSpPr>
                        <wpg:grpSpPr>
                          <a:xfrm>
                            <a:off x="0" y="-57150"/>
                            <a:ext cx="6924675" cy="8335187"/>
                            <a:chOff x="0" y="-83154"/>
                            <a:chExt cx="10077450" cy="12128045"/>
                          </a:xfrm>
                        </wpg:grpSpPr>
                        <wps:wsp>
                          <wps:cNvPr id="75" name="Line Callout 1 27"/>
                          <wps:cNvSpPr/>
                          <wps:spPr>
                            <a:xfrm>
                              <a:off x="798927" y="6267040"/>
                              <a:ext cx="1962151" cy="1960526"/>
                            </a:xfrm>
                            <a:prstGeom prst="borderCallout1">
                              <a:avLst>
                                <a:gd name="adj1" fmla="val 41937"/>
                                <a:gd name="adj2" fmla="val 198259"/>
                                <a:gd name="adj3" fmla="val 41253"/>
                                <a:gd name="adj4" fmla="val 99819"/>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EF85FB2"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Monthly meetings</w:t>
                                </w:r>
                              </w:p>
                              <w:p w14:paraId="297C06CF"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Indicators,  bench marks &amp; measures</w:t>
                                </w:r>
                              </w:p>
                              <w:p w14:paraId="161DF032"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Efficiency Reviews &amp; Caseload Audits</w:t>
                                </w:r>
                              </w:p>
                              <w:p w14:paraId="15945C19"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Technology &amp; systems</w:t>
                                </w:r>
                              </w:p>
                              <w:p w14:paraId="779DEBD1"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Surveys &amp; Feedback</w:t>
                                </w:r>
                              </w:p>
                              <w:p w14:paraId="006CAEBC" w14:textId="77777777" w:rsidR="00152EA2" w:rsidRPr="00216755" w:rsidRDefault="00152EA2" w:rsidP="00375DAB">
                                <w:pPr>
                                  <w:pStyle w:val="ListParagraph"/>
                                  <w:ind w:left="714"/>
                                  <w:rPr>
                                    <w:color w:val="0080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Line Callout 1 60"/>
                          <wps:cNvSpPr/>
                          <wps:spPr>
                            <a:xfrm>
                              <a:off x="7372350" y="631812"/>
                              <a:ext cx="1898650" cy="1724264"/>
                            </a:xfrm>
                            <a:prstGeom prst="borderCallout1">
                              <a:avLst>
                                <a:gd name="adj1" fmla="val 35374"/>
                                <a:gd name="adj2" fmla="val -535"/>
                                <a:gd name="adj3" fmla="val 34913"/>
                                <a:gd name="adj4" fmla="val -95782"/>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47814DF"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Strategic (supported by data)</w:t>
                                </w:r>
                              </w:p>
                              <w:p w14:paraId="6DC5A027"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 xml:space="preserve">Operational </w:t>
                                </w:r>
                              </w:p>
                              <w:p w14:paraId="519DE81C"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Improvement</w:t>
                                </w:r>
                              </w:p>
                              <w:p w14:paraId="31DE626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Project &amp; Action</w:t>
                                </w:r>
                              </w:p>
                              <w:p w14:paraId="3B71AFEF"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Individual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Line Callout 1 26"/>
                          <wps:cNvSpPr/>
                          <wps:spPr>
                            <a:xfrm>
                              <a:off x="7581900" y="5499360"/>
                              <a:ext cx="1866901" cy="1650435"/>
                            </a:xfrm>
                            <a:prstGeom prst="borderCallout1">
                              <a:avLst>
                                <a:gd name="adj1" fmla="val -61864"/>
                                <a:gd name="adj2" fmla="val 15746"/>
                                <a:gd name="adj3" fmla="val -129"/>
                                <a:gd name="adj4" fmla="val 15366"/>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377253D"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Procedural Justice</w:t>
                                </w:r>
                              </w:p>
                              <w:p w14:paraId="5CDC5E97"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Substantive Justice</w:t>
                                </w:r>
                              </w:p>
                              <w:p w14:paraId="0D25A0FF"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Quality</w:t>
                                </w:r>
                              </w:p>
                              <w:p w14:paraId="779E1DD1"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 xml:space="preserve">Efficiency </w:t>
                                </w:r>
                              </w:p>
                              <w:p w14:paraId="07EACA33"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Manage</w:t>
                                </w:r>
                              </w:p>
                              <w:p w14:paraId="555BAFF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Supervise</w:t>
                                </w:r>
                              </w:p>
                              <w:p w14:paraId="397A5B5E" w14:textId="77777777" w:rsidR="00152EA2" w:rsidRPr="00216755" w:rsidRDefault="00152EA2" w:rsidP="00375DAB">
                                <w:pPr>
                                  <w:pStyle w:val="ListParagraph"/>
                                  <w:ind w:left="714"/>
                                  <w:rPr>
                                    <w:color w:val="0080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4251325" y="561975"/>
                              <a:ext cx="1309370" cy="1170305"/>
                            </a:xfrm>
                            <a:prstGeom prst="rect">
                              <a:avLst/>
                            </a:prstGeom>
                            <a:gradFill>
                              <a:gsLst>
                                <a:gs pos="0">
                                  <a:srgbClr val="689C9B"/>
                                </a:gs>
                                <a:gs pos="23377">
                                  <a:srgbClr val="75A4B8"/>
                                </a:gs>
                                <a:gs pos="97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260FE750" w14:textId="77777777" w:rsidR="00152EA2" w:rsidRPr="005B6CE2" w:rsidRDefault="00152EA2" w:rsidP="00375DAB">
                                <w:pPr>
                                  <w:jc w:val="center"/>
                                  <w:rPr>
                                    <w:b/>
                                    <w:sz w:val="26"/>
                                    <w:szCs w:val="26"/>
                                  </w:rPr>
                                </w:pPr>
                                <w:r w:rsidRPr="005B6CE2">
                                  <w:rPr>
                                    <w:b/>
                                    <w:sz w:val="26"/>
                                    <w:szCs w:val="26"/>
                                  </w:rPr>
                                  <w:t>Plan</w:t>
                                </w:r>
                              </w:p>
                              <w:p w14:paraId="4B29AA73" w14:textId="77777777" w:rsidR="00152EA2" w:rsidRPr="005B6CE2" w:rsidRDefault="00152EA2" w:rsidP="00375DAB">
                                <w:pPr>
                                  <w:jc w:val="center"/>
                                  <w:rPr>
                                    <w:rFonts w:asciiTheme="majorHAnsi" w:hAnsiTheme="majorHAnsi"/>
                                    <w:b/>
                                    <w:sz w:val="26"/>
                                    <w:szCs w:val="26"/>
                                  </w:rPr>
                                </w:pPr>
                              </w:p>
                              <w:p w14:paraId="187CD512" w14:textId="77777777" w:rsidR="00152EA2" w:rsidRPr="005B6CE2" w:rsidRDefault="00152EA2" w:rsidP="00375DAB">
                                <w:pPr>
                                  <w:jc w:val="center"/>
                                  <w:rPr>
                                    <w:rFonts w:asciiTheme="majorHAnsi" w:hAnsiTheme="majorHAnsi"/>
                                    <w:b/>
                                    <w:sz w:val="26"/>
                                    <w:szCs w:val="26"/>
                                  </w:rPr>
                                </w:pPr>
                              </w:p>
                              <w:p w14:paraId="0806DE79" w14:textId="77777777" w:rsidR="00152EA2" w:rsidRPr="005B6CE2" w:rsidRDefault="00152EA2" w:rsidP="00375DAB">
                                <w:pPr>
                                  <w:jc w:val="center"/>
                                  <w:rPr>
                                    <w:rFonts w:asciiTheme="majorHAnsi" w:hAnsiTheme="majorHAnsi"/>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79" name="Diagram 79"/>
                          <wpg:cNvFrPr/>
                          <wpg:xfrm>
                            <a:off x="3009900" y="2108200"/>
                            <a:ext cx="4013200" cy="4102100"/>
                          </wpg:xfrm>
                          <a:graphic>
                            <a:graphicData uri="http://schemas.openxmlformats.org/drawingml/2006/diagram">
                              <dgm:relIds xmlns:dgm="http://schemas.openxmlformats.org/drawingml/2006/diagram" xmlns:r="http://schemas.openxmlformats.org/officeDocument/2006/relationships" r:dm="rId38" r:lo="rId39" r:qs="rId40" r:cs="rId41"/>
                            </a:graphicData>
                          </a:graphic>
                        </wpg:graphicFrame>
                        <wps:wsp>
                          <wps:cNvPr id="80" name="Rectangle 80"/>
                          <wps:cNvSpPr/>
                          <wps:spPr>
                            <a:xfrm>
                              <a:off x="7267575" y="3470127"/>
                              <a:ext cx="1256203" cy="1202055"/>
                            </a:xfrm>
                            <a:prstGeom prst="rect">
                              <a:avLst/>
                            </a:prstGeom>
                            <a:gradFill>
                              <a:gsLst>
                                <a:gs pos="0">
                                  <a:srgbClr val="689C9B"/>
                                </a:gs>
                                <a:gs pos="80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0A916DA6" w14:textId="77777777" w:rsidR="00152EA2" w:rsidRPr="005B6CE2" w:rsidRDefault="00152EA2" w:rsidP="00375DAB">
                                <w:pPr>
                                  <w:ind w:left="-113" w:right="-113"/>
                                  <w:jc w:val="center"/>
                                  <w:rPr>
                                    <w:b/>
                                  </w:rPr>
                                </w:pPr>
                                <w:r w:rsidRPr="005B6CE2">
                                  <w:rPr>
                                    <w:b/>
                                  </w:rPr>
                                  <w:t>Do</w:t>
                                </w:r>
                                <w:r w:rsidRPr="005B6CE2">
                                  <w:rPr>
                                    <w:b/>
                                    <w:sz w:val="14"/>
                                    <w:szCs w:val="14"/>
                                  </w:rPr>
                                  <w:t xml:space="preserve"> </w:t>
                                </w:r>
                                <w:r w:rsidRPr="005B6CE2">
                                  <w:rPr>
                                    <w:b/>
                                  </w:rPr>
                                  <w:t>&amp;</w:t>
                                </w:r>
                                <w:r w:rsidRPr="005B6CE2">
                                  <w:rPr>
                                    <w:b/>
                                    <w:sz w:val="14"/>
                                    <w:szCs w:val="14"/>
                                  </w:rPr>
                                  <w:t xml:space="preserve"> </w:t>
                                </w:r>
                                <w:r w:rsidRPr="005B6CE2">
                                  <w:rPr>
                                    <w:b/>
                                  </w:rPr>
                                  <w:t>Deliver</w:t>
                                </w:r>
                              </w:p>
                              <w:p w14:paraId="08283ACC" w14:textId="77777777" w:rsidR="00152EA2" w:rsidRDefault="00152EA2" w:rsidP="00375DAB">
                                <w:pPr>
                                  <w:spacing w:line="310" w:lineRule="exact"/>
                                  <w:ind w:left="-57" w:right="-57"/>
                                  <w:jc w:val="center"/>
                                  <w:rPr>
                                    <w:b/>
                                    <w:sz w:val="20"/>
                                    <w:szCs w:val="20"/>
                                  </w:rPr>
                                </w:pPr>
                              </w:p>
                              <w:p w14:paraId="0A644E26" w14:textId="77777777" w:rsidR="00152EA2" w:rsidRDefault="00152EA2" w:rsidP="00375DAB">
                                <w:pPr>
                                  <w:spacing w:line="310" w:lineRule="exact"/>
                                  <w:ind w:left="-57" w:right="-57"/>
                                  <w:jc w:val="center"/>
                                  <w:rPr>
                                    <w:b/>
                                    <w:sz w:val="20"/>
                                    <w:szCs w:val="20"/>
                                  </w:rPr>
                                </w:pPr>
                                <w:r>
                                  <w:rPr>
                                    <w:b/>
                                    <w:sz w:val="20"/>
                                    <w:szCs w:val="20"/>
                                  </w:rPr>
                                  <w:tab/>
                                </w:r>
                              </w:p>
                              <w:p w14:paraId="4516B776" w14:textId="77777777" w:rsidR="00152EA2" w:rsidRPr="005B6CE2" w:rsidRDefault="00152EA2" w:rsidP="00375DAB">
                                <w:pPr>
                                  <w:spacing w:line="310" w:lineRule="exact"/>
                                  <w:ind w:left="-57" w:right="-57"/>
                                  <w:jc w:val="center"/>
                                  <w:rPr>
                                    <w:rFonts w:asciiTheme="majorHAnsi" w:hAnsiTheme="majorHAnsi"/>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4505325" y="6537325"/>
                              <a:ext cx="1200785" cy="1148080"/>
                            </a:xfrm>
                            <a:prstGeom prst="rect">
                              <a:avLst/>
                            </a:prstGeom>
                            <a:gradFill>
                              <a:gsLst>
                                <a:gs pos="0">
                                  <a:srgbClr val="689C9B"/>
                                </a:gs>
                                <a:gs pos="80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1388F16D" w14:textId="77777777" w:rsidR="00152EA2" w:rsidRPr="005B6CE2" w:rsidRDefault="00152EA2" w:rsidP="00375DAB">
                                <w:pPr>
                                  <w:jc w:val="center"/>
                                  <w:rPr>
                                    <w:b/>
                                    <w:sz w:val="26"/>
                                    <w:szCs w:val="26"/>
                                  </w:rPr>
                                </w:pPr>
                                <w:r w:rsidRPr="005B6CE2">
                                  <w:rPr>
                                    <w:b/>
                                    <w:sz w:val="26"/>
                                    <w:szCs w:val="26"/>
                                  </w:rPr>
                                  <w:t>Monitor</w:t>
                                </w:r>
                              </w:p>
                              <w:p w14:paraId="07A2A7FC" w14:textId="77777777" w:rsidR="00152EA2" w:rsidRPr="005B6CE2" w:rsidRDefault="00152EA2" w:rsidP="00375DAB">
                                <w:pPr>
                                  <w:jc w:val="center"/>
                                  <w:rPr>
                                    <w:rFonts w:asciiTheme="majorHAnsi" w:hAnsiTheme="majorHAnsi"/>
                                    <w:b/>
                                    <w:sz w:val="26"/>
                                    <w:szCs w:val="26"/>
                                  </w:rPr>
                                </w:pPr>
                              </w:p>
                              <w:p w14:paraId="061329AB" w14:textId="77777777" w:rsidR="00152EA2" w:rsidRPr="005B6CE2" w:rsidRDefault="00152EA2" w:rsidP="00375DAB">
                                <w:pPr>
                                  <w:jc w:val="center"/>
                                  <w:rPr>
                                    <w:rFonts w:asciiTheme="majorHAnsi" w:hAnsiTheme="majorHAnsi"/>
                                    <w:b/>
                                    <w:sz w:val="26"/>
                                    <w:szCs w:val="26"/>
                                  </w:rPr>
                                </w:pPr>
                              </w:p>
                              <w:p w14:paraId="283244A9" w14:textId="77777777" w:rsidR="00152EA2" w:rsidRPr="005B6CE2" w:rsidRDefault="00152EA2" w:rsidP="00375DAB">
                                <w:pPr>
                                  <w:jc w:val="center"/>
                                  <w:rPr>
                                    <w:rFonts w:asciiTheme="majorHAnsi" w:hAnsiTheme="majorHAnsi"/>
                                    <w:b/>
                                    <w:sz w:val="26"/>
                                    <w:szCs w:val="26"/>
                                  </w:rPr>
                                </w:pPr>
                              </w:p>
                              <w:p w14:paraId="2B80E26F" w14:textId="77777777" w:rsidR="00152EA2" w:rsidRPr="005B6CE2" w:rsidRDefault="00152EA2" w:rsidP="00375DAB">
                                <w:pPr>
                                  <w:jc w:val="center"/>
                                  <w:rPr>
                                    <w:rFonts w:asciiTheme="majorHAnsi" w:hAnsiTheme="majorHAnsi"/>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2879725" y="-83154"/>
                              <a:ext cx="4210684" cy="419052"/>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0A7B8A67" w14:textId="77777777" w:rsidR="00152EA2" w:rsidRPr="005B6CE2" w:rsidRDefault="00152EA2" w:rsidP="00375DAB">
                                <w:pPr>
                                  <w:jc w:val="center"/>
                                  <w:rPr>
                                    <w:rFonts w:ascii="Arial Black" w:hAnsi="Arial Black"/>
                                    <w:szCs w:val="22"/>
                                  </w:rPr>
                                </w:pPr>
                                <w:r w:rsidRPr="005B6CE2">
                                  <w:rPr>
                                    <w:rFonts w:ascii="Arial Black" w:hAnsi="Arial Black"/>
                                    <w:szCs w:val="22"/>
                                  </w:rPr>
                                  <w:t>Governance &amp;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80975" y="1851024"/>
                              <a:ext cx="419125" cy="4276725"/>
                            </a:xfrm>
                            <a:prstGeom prst="rect">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0794F3C" w14:textId="77777777" w:rsidR="00152EA2" w:rsidRPr="005B6CE2" w:rsidRDefault="00152EA2" w:rsidP="00375DAB">
                                <w:pPr>
                                  <w:jc w:val="center"/>
                                  <w:rPr>
                                    <w:rFonts w:ascii="Arial" w:hAnsi="Arial" w:cs="Arial"/>
                                    <w:b/>
                                    <w:szCs w:val="22"/>
                                  </w:rPr>
                                </w:pPr>
                                <w:r w:rsidRPr="005B6CE2">
                                  <w:rPr>
                                    <w:rFonts w:ascii="Arial" w:hAnsi="Arial" w:cs="Arial"/>
                                    <w:b/>
                                    <w:szCs w:val="22"/>
                                  </w:rPr>
                                  <w:t>Account</w:t>
                                </w:r>
                              </w:p>
                              <w:p w14:paraId="08E18505" w14:textId="32F79BF8" w:rsidR="00152EA2" w:rsidRPr="005B6CE2" w:rsidRDefault="00152EA2" w:rsidP="00375DAB">
                                <w:pPr>
                                  <w:jc w:val="center"/>
                                  <w:rPr>
                                    <w:rFonts w:ascii="Arial" w:hAnsi="Arial" w:cs="Arial"/>
                                    <w:b/>
                                    <w:szCs w:val="22"/>
                                  </w:rPr>
                                </w:pPr>
                                <w:proofErr w:type="gramStart"/>
                                <w:r>
                                  <w:rPr>
                                    <w:rFonts w:ascii="Arial" w:hAnsi="Arial" w:cs="Arial"/>
                                    <w:b/>
                                    <w:szCs w:val="22"/>
                                  </w:rPr>
                                  <w:t>ab</w:t>
                                </w:r>
                                <w:proofErr w:type="gramEnd"/>
                              </w:p>
                              <w:p w14:paraId="4EB8CA96" w14:textId="77777777" w:rsidR="00152EA2" w:rsidRPr="005B6CE2" w:rsidRDefault="00152EA2" w:rsidP="00375DAB">
                                <w:pPr>
                                  <w:jc w:val="center"/>
                                  <w:rPr>
                                    <w:rFonts w:ascii="Arial" w:hAnsi="Arial" w:cs="Arial"/>
                                    <w:b/>
                                    <w:szCs w:val="22"/>
                                  </w:rPr>
                                </w:pPr>
                                <w:proofErr w:type="spellStart"/>
                                <w:proofErr w:type="gramStart"/>
                                <w:r w:rsidRPr="005B6CE2">
                                  <w:rPr>
                                    <w:rFonts w:ascii="Arial" w:hAnsi="Arial" w:cs="Arial"/>
                                    <w:b/>
                                    <w:szCs w:val="22"/>
                                  </w:rPr>
                                  <w:t>i</w:t>
                                </w:r>
                                <w:proofErr w:type="spellEnd"/>
                                <w:proofErr w:type="gramEnd"/>
                              </w:p>
                              <w:p w14:paraId="2240B80F"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l</w:t>
                                </w:r>
                                <w:proofErr w:type="gramEnd"/>
                              </w:p>
                              <w:p w14:paraId="27E1C994" w14:textId="77777777" w:rsidR="00152EA2" w:rsidRPr="005B6CE2" w:rsidRDefault="00152EA2" w:rsidP="00375DAB">
                                <w:pPr>
                                  <w:jc w:val="center"/>
                                  <w:rPr>
                                    <w:rFonts w:ascii="Arial" w:hAnsi="Arial" w:cs="Arial"/>
                                    <w:b/>
                                    <w:szCs w:val="22"/>
                                  </w:rPr>
                                </w:pPr>
                                <w:proofErr w:type="spellStart"/>
                                <w:proofErr w:type="gramStart"/>
                                <w:r w:rsidRPr="005B6CE2">
                                  <w:rPr>
                                    <w:rFonts w:ascii="Arial" w:hAnsi="Arial" w:cs="Arial"/>
                                    <w:b/>
                                    <w:szCs w:val="22"/>
                                  </w:rPr>
                                  <w:t>i</w:t>
                                </w:r>
                                <w:proofErr w:type="spellEnd"/>
                                <w:proofErr w:type="gramEnd"/>
                              </w:p>
                              <w:p w14:paraId="1BFEFA1A"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t</w:t>
                                </w:r>
                                <w:proofErr w:type="gramEnd"/>
                              </w:p>
                              <w:p w14:paraId="1FCD67ED" w14:textId="77777777" w:rsidR="00152EA2" w:rsidRPr="005B6CE2" w:rsidRDefault="00152EA2" w:rsidP="00375DAB">
                                <w:pPr>
                                  <w:jc w:val="center"/>
                                  <w:rPr>
                                    <w:rFonts w:ascii="Arial" w:hAnsi="Arial" w:cs="Arial"/>
                                    <w:szCs w:val="22"/>
                                  </w:rPr>
                                </w:pPr>
                                <w:proofErr w:type="gramStart"/>
                                <w:r w:rsidRPr="005B6CE2">
                                  <w:rPr>
                                    <w:rFonts w:ascii="Arial" w:hAnsi="Arial" w:cs="Arial"/>
                                    <w:b/>
                                    <w:szCs w:val="22"/>
                                  </w:rPr>
                                  <w:t>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9556750" y="1647825"/>
                              <a:ext cx="419125" cy="4276725"/>
                            </a:xfrm>
                            <a:prstGeom prst="rect">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618B695" w14:textId="77777777" w:rsidR="00152EA2" w:rsidRPr="005B6CE2" w:rsidRDefault="00152EA2" w:rsidP="00375DAB">
                                <w:pPr>
                                  <w:jc w:val="center"/>
                                  <w:rPr>
                                    <w:rFonts w:ascii="Arial" w:hAnsi="Arial" w:cs="Arial"/>
                                    <w:b/>
                                    <w:szCs w:val="22"/>
                                  </w:rPr>
                                </w:pPr>
                                <w:r w:rsidRPr="005B6CE2">
                                  <w:rPr>
                                    <w:rFonts w:ascii="Arial" w:hAnsi="Arial" w:cs="Arial"/>
                                    <w:b/>
                                    <w:szCs w:val="22"/>
                                  </w:rPr>
                                  <w:t>Per</w:t>
                                </w:r>
                              </w:p>
                              <w:p w14:paraId="1D21308C"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f</w:t>
                                </w:r>
                                <w:proofErr w:type="gramEnd"/>
                              </w:p>
                              <w:p w14:paraId="1D502A1A"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or</w:t>
                                </w:r>
                                <w:proofErr w:type="gramEnd"/>
                              </w:p>
                              <w:p w14:paraId="276BE69D" w14:textId="77777777" w:rsidR="00152EA2" w:rsidRPr="005B6CE2" w:rsidRDefault="00152EA2" w:rsidP="00375DAB">
                                <w:pPr>
                                  <w:jc w:val="center"/>
                                  <w:rPr>
                                    <w:rFonts w:ascii="Arial" w:hAnsi="Arial" w:cs="Arial"/>
                                    <w:szCs w:val="22"/>
                                  </w:rPr>
                                </w:pPr>
                                <w:proofErr w:type="spellStart"/>
                                <w:proofErr w:type="gramStart"/>
                                <w:r w:rsidRPr="005B6CE2">
                                  <w:rPr>
                                    <w:rFonts w:ascii="Arial" w:hAnsi="Arial" w:cs="Arial"/>
                                    <w:b/>
                                    <w:szCs w:val="22"/>
                                  </w:rPr>
                                  <w:t>mance</w:t>
                                </w:r>
                                <w:proofErr w:type="spellEnd"/>
                                <w:proofErr w:type="gramEnd"/>
                                <w:r w:rsidRPr="005B6CE2">
                                  <w:rPr>
                                    <w:rFonts w:ascii="Arial" w:hAnsi="Arial" w:cs="Arial"/>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Line Callout 1 58"/>
                          <wps:cNvSpPr/>
                          <wps:spPr>
                            <a:xfrm>
                              <a:off x="798927" y="634795"/>
                              <a:ext cx="1938453" cy="1781765"/>
                            </a:xfrm>
                            <a:prstGeom prst="borderCallout1">
                              <a:avLst>
                                <a:gd name="adj1" fmla="val 100394"/>
                                <a:gd name="adj2" fmla="val 59170"/>
                                <a:gd name="adj3" fmla="val 203149"/>
                                <a:gd name="adj4" fmla="val 59794"/>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17ACD3B"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PJSI core court indicators and performance report</w:t>
                                </w:r>
                              </w:p>
                              <w:p w14:paraId="0F20331E"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 xml:space="preserve">Court Annual Report </w:t>
                                </w:r>
                              </w:p>
                              <w:p w14:paraId="6155C1EA"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Accountability through other media (websites, radio, print)</w:t>
                                </w:r>
                              </w:p>
                              <w:p w14:paraId="31FD1ACE" w14:textId="77777777" w:rsidR="00152EA2" w:rsidRPr="00216755" w:rsidRDefault="00152EA2" w:rsidP="00375DAB">
                                <w:pPr>
                                  <w:ind w:left="567" w:hanging="425"/>
                                  <w:rPr>
                                    <w:color w:val="008080"/>
                                    <w:sz w:val="16"/>
                                    <w:szCs w:val="16"/>
                                  </w:rPr>
                                </w:pPr>
                              </w:p>
                              <w:p w14:paraId="55FA20C9" w14:textId="77777777" w:rsidR="00152EA2" w:rsidRPr="00216755" w:rsidRDefault="00152EA2" w:rsidP="00375DAB">
                                <w:pPr>
                                  <w:ind w:left="567" w:hanging="425"/>
                                  <w:rPr>
                                    <w:color w:val="008080"/>
                                    <w:sz w:val="16"/>
                                    <w:szCs w:val="16"/>
                                  </w:rPr>
                                </w:pPr>
                              </w:p>
                              <w:p w14:paraId="77C89196" w14:textId="77777777" w:rsidR="00152EA2" w:rsidRPr="00216755" w:rsidRDefault="00152EA2" w:rsidP="00375DAB">
                                <w:pPr>
                                  <w:pStyle w:val="ListParagraph"/>
                                  <w:ind w:left="567" w:hanging="425"/>
                                  <w:rPr>
                                    <w:color w:val="008080"/>
                                    <w:sz w:val="16"/>
                                    <w:szCs w:val="16"/>
                                  </w:rPr>
                                </w:pPr>
                              </w:p>
                              <w:p w14:paraId="64862E23" w14:textId="77777777" w:rsidR="00152EA2" w:rsidRPr="00216755" w:rsidRDefault="00152EA2" w:rsidP="00375DAB">
                                <w:pPr>
                                  <w:pStyle w:val="ListParagraph"/>
                                  <w:ind w:left="567" w:hanging="425"/>
                                  <w:rPr>
                                    <w:color w:val="0080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pic:cNvPicPr>
                              <a:picLocks noChangeAspect="1"/>
                            </pic:cNvPicPr>
                          </pic:nvPicPr>
                          <pic:blipFill>
                            <a:blip r:embed="rId43" cstate="print">
                              <a:extLst>
                                <a:ext uri="{28A0092B-C50C-407E-A947-70E740481C1C}">
                                  <a14:useLocalDpi xmlns:a14="http://schemas.microsoft.com/office/drawing/2010/main" val="0"/>
                                </a:ext>
                              </a:extLst>
                            </a:blip>
                            <a:srcRect l="12117" t="8257" r="15990" b="12843"/>
                            <a:stretch>
                              <a:fillRect/>
                            </a:stretch>
                          </pic:blipFill>
                          <pic:spPr bwMode="auto">
                            <a:xfrm>
                              <a:off x="4733925" y="6927850"/>
                              <a:ext cx="765810" cy="687705"/>
                            </a:xfrm>
                            <a:prstGeom prst="rect">
                              <a:avLst/>
                            </a:prstGeom>
                            <a:noFill/>
                          </pic:spPr>
                        </pic:pic>
                        <wps:wsp>
                          <wps:cNvPr id="106" name="Rectangle 106"/>
                          <wps:cNvSpPr/>
                          <wps:spPr>
                            <a:xfrm>
                              <a:off x="1733550" y="3470275"/>
                              <a:ext cx="1152525" cy="1106170"/>
                            </a:xfrm>
                            <a:prstGeom prst="rect">
                              <a:avLst/>
                            </a:prstGeom>
                            <a:gradFill>
                              <a:gsLst>
                                <a:gs pos="0">
                                  <a:srgbClr val="689C9B"/>
                                </a:gs>
                                <a:gs pos="80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0AA4DE4B" w14:textId="77777777" w:rsidR="00152EA2" w:rsidRPr="005B6CE2" w:rsidRDefault="00152EA2" w:rsidP="00375DAB">
                                <w:pPr>
                                  <w:jc w:val="center"/>
                                  <w:rPr>
                                    <w:b/>
                                    <w:sz w:val="26"/>
                                    <w:szCs w:val="26"/>
                                  </w:rPr>
                                </w:pPr>
                                <w:r w:rsidRPr="005B6CE2">
                                  <w:rPr>
                                    <w:b/>
                                    <w:sz w:val="26"/>
                                    <w:szCs w:val="26"/>
                                  </w:rPr>
                                  <w:t>Report</w:t>
                                </w:r>
                              </w:p>
                              <w:p w14:paraId="71F09419" w14:textId="77777777" w:rsidR="00152EA2" w:rsidRPr="005B6CE2" w:rsidRDefault="00152EA2" w:rsidP="00375DAB">
                                <w:pPr>
                                  <w:jc w:val="center"/>
                                  <w:rPr>
                                    <w:rFonts w:asciiTheme="majorHAnsi" w:hAnsiTheme="majorHAnsi"/>
                                    <w:b/>
                                    <w:sz w:val="26"/>
                                    <w:szCs w:val="26"/>
                                  </w:rPr>
                                </w:pPr>
                              </w:p>
                              <w:p w14:paraId="356E6D68" w14:textId="77777777" w:rsidR="00152EA2" w:rsidRPr="005B6CE2" w:rsidRDefault="00152EA2" w:rsidP="00375DAB">
                                <w:pPr>
                                  <w:jc w:val="center"/>
                                  <w:rPr>
                                    <w:rFonts w:asciiTheme="majorHAnsi" w:hAnsiTheme="majorHAnsi"/>
                                    <w:b/>
                                    <w:sz w:val="26"/>
                                    <w:szCs w:val="26"/>
                                  </w:rPr>
                                </w:pPr>
                              </w:p>
                              <w:p w14:paraId="6867FF07" w14:textId="77777777" w:rsidR="00152EA2" w:rsidRPr="005B6CE2" w:rsidRDefault="00152EA2" w:rsidP="00375DAB">
                                <w:pPr>
                                  <w:jc w:val="center"/>
                                  <w:rPr>
                                    <w:rFonts w:asciiTheme="majorHAnsi" w:hAnsiTheme="majorHAnsi"/>
                                    <w:b/>
                                    <w:sz w:val="26"/>
                                    <w:szCs w:val="26"/>
                                  </w:rPr>
                                </w:pPr>
                              </w:p>
                              <w:p w14:paraId="78AF9DFC" w14:textId="77777777" w:rsidR="00152EA2" w:rsidRPr="005B6CE2" w:rsidRDefault="00152EA2" w:rsidP="00375DAB">
                                <w:pPr>
                                  <w:jc w:val="center"/>
                                  <w:rPr>
                                    <w:rFonts w:asciiTheme="majorHAnsi" w:hAnsiTheme="majorHAnsi"/>
                                    <w:b/>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 name="Picture 107"/>
                            <pic:cNvPicPr>
                              <a:picLocks noChangeAspect="1"/>
                            </pic:cNvPicPr>
                          </pic:nvPicPr>
                          <pic:blipFill>
                            <a:blip r:embed="rId44">
                              <a:extLst>
                                <a:ext uri="{28A0092B-C50C-407E-A947-70E740481C1C}">
                                  <a14:useLocalDpi xmlns:a14="http://schemas.microsoft.com/office/drawing/2010/main" val="0"/>
                                </a:ext>
                              </a:extLst>
                            </a:blip>
                            <a:srcRect l="8388" t="5115" r="7829" b="9734"/>
                            <a:stretch>
                              <a:fillRect/>
                            </a:stretch>
                          </pic:blipFill>
                          <pic:spPr bwMode="auto">
                            <a:xfrm>
                              <a:off x="1981200" y="3876575"/>
                              <a:ext cx="650376" cy="628578"/>
                            </a:xfrm>
                            <a:prstGeom prst="rect">
                              <a:avLst/>
                            </a:prstGeom>
                            <a:noFill/>
                          </pic:spPr>
                        </pic:pic>
                        <pic:pic xmlns:pic="http://schemas.openxmlformats.org/drawingml/2006/picture">
                          <pic:nvPicPr>
                            <pic:cNvPr id="108" name="Picture 108"/>
                            <pic:cNvPicPr>
                              <a:picLocks noChangeAspect="1"/>
                            </pic:cNvPicPr>
                          </pic:nvPicPr>
                          <pic:blipFill>
                            <a:blip r:embed="rId45" cstate="print">
                              <a:extLst>
                                <a:ext uri="{28A0092B-C50C-407E-A947-70E740481C1C}">
                                  <a14:useLocalDpi xmlns:a14="http://schemas.microsoft.com/office/drawing/2010/main" val="0"/>
                                </a:ext>
                              </a:extLst>
                            </a:blip>
                            <a:srcRect l="8163" t="13217" r="6122" b="10626"/>
                            <a:stretch>
                              <a:fillRect/>
                            </a:stretch>
                          </pic:blipFill>
                          <pic:spPr bwMode="auto">
                            <a:xfrm>
                              <a:off x="4561623" y="1005568"/>
                              <a:ext cx="704820" cy="628578"/>
                            </a:xfrm>
                            <a:prstGeom prst="rect">
                              <a:avLst/>
                            </a:prstGeom>
                            <a:noFill/>
                          </pic:spPr>
                        </pic:pic>
                        <pic:pic xmlns:pic="http://schemas.openxmlformats.org/drawingml/2006/picture">
                          <pic:nvPicPr>
                            <pic:cNvPr id="109" name="Picture 109"/>
                            <pic:cNvPicPr>
                              <a:picLocks noChangeAspect="1"/>
                            </pic:cNvPicPr>
                          </pic:nvPicPr>
                          <pic:blipFill>
                            <a:blip r:embed="rId46" cstate="print">
                              <a:extLst>
                                <a:ext uri="{28A0092B-C50C-407E-A947-70E740481C1C}">
                                  <a14:useLocalDpi xmlns:a14="http://schemas.microsoft.com/office/drawing/2010/main" val="0"/>
                                </a:ext>
                              </a:extLst>
                            </a:blip>
                            <a:srcRect l="19652" t="8339" r="8211" b="9377"/>
                            <a:stretch>
                              <a:fillRect/>
                            </a:stretch>
                          </pic:blipFill>
                          <pic:spPr bwMode="auto">
                            <a:xfrm>
                              <a:off x="7592138" y="3937000"/>
                              <a:ext cx="654642" cy="628578"/>
                            </a:xfrm>
                            <a:prstGeom prst="rect">
                              <a:avLst/>
                            </a:prstGeom>
                            <a:noFill/>
                          </pic:spPr>
                        </pic:pic>
                        <wps:wsp>
                          <wps:cNvPr id="110" name="Left Arrow 1"/>
                          <wps:cNvSpPr/>
                          <wps:spPr>
                            <a:xfrm>
                              <a:off x="571500" y="3832225"/>
                              <a:ext cx="1079500" cy="342900"/>
                            </a:xfrm>
                            <a:prstGeom prst="leftArrow">
                              <a:avLst>
                                <a:gd name="adj1" fmla="val 5740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Down Arrow 2"/>
                          <wps:cNvSpPr/>
                          <wps:spPr>
                            <a:xfrm>
                              <a:off x="4895850" y="7816850"/>
                              <a:ext cx="95885" cy="6819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Line Callout 1 4"/>
                          <wps:cNvSpPr/>
                          <wps:spPr>
                            <a:xfrm>
                              <a:off x="7587558" y="7690833"/>
                              <a:ext cx="1866901" cy="1452505"/>
                            </a:xfrm>
                            <a:prstGeom prst="borderCallout1">
                              <a:avLst>
                                <a:gd name="adj1" fmla="val 43324"/>
                                <a:gd name="adj2" fmla="val 62"/>
                                <a:gd name="adj3" fmla="val 42355"/>
                                <a:gd name="adj4" fmla="val -130385"/>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44CC2B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Making courts more responsive</w:t>
                                </w:r>
                              </w:p>
                              <w:p w14:paraId="0FD684D4"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Building legal literacy</w:t>
                                </w:r>
                              </w:p>
                              <w:p w14:paraId="33B2822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Legal representation</w:t>
                                </w:r>
                              </w:p>
                              <w:p w14:paraId="6237AA11" w14:textId="77777777" w:rsidR="00152EA2" w:rsidRPr="00216755" w:rsidRDefault="00152EA2" w:rsidP="00375DAB">
                                <w:pPr>
                                  <w:pStyle w:val="ListParagraph"/>
                                  <w:ind w:left="426"/>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 name="Group 114"/>
                          <wpg:cNvGrpSpPr/>
                          <wpg:grpSpPr>
                            <a:xfrm>
                              <a:off x="0" y="9680575"/>
                              <a:ext cx="10077450" cy="2364316"/>
                              <a:chOff x="0" y="0"/>
                              <a:chExt cx="10077450" cy="2364316"/>
                            </a:xfrm>
                          </wpg:grpSpPr>
                          <pic:pic xmlns:pic="http://schemas.openxmlformats.org/drawingml/2006/picture">
                            <pic:nvPicPr>
                              <pic:cNvPr id="115" name="Picture 115"/>
                              <pic:cNvPicPr>
                                <a:picLocks noChangeAspect="1"/>
                              </pic:cNvPicPr>
                            </pic:nvPicPr>
                            <pic:blipFill rotWithShape="1">
                              <a:blip r:embed="rId47">
                                <a:extLst>
                                  <a:ext uri="{28A0092B-C50C-407E-A947-70E740481C1C}">
                                    <a14:useLocalDpi xmlns:a14="http://schemas.microsoft.com/office/drawing/2010/main" val="0"/>
                                  </a:ext>
                                </a:extLst>
                              </a:blip>
                              <a:srcRect t="6383"/>
                              <a:stretch/>
                            </pic:blipFill>
                            <pic:spPr bwMode="auto">
                              <a:xfrm>
                                <a:off x="0"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6" name="Picture 116"/>
                              <pic:cNvPicPr>
                                <a:picLocks noChangeAspect="1"/>
                              </pic:cNvPicPr>
                            </pic:nvPicPr>
                            <pic:blipFill rotWithShape="1">
                              <a:blip r:embed="rId48">
                                <a:extLst>
                                  <a:ext uri="{28A0092B-C50C-407E-A947-70E740481C1C}">
                                    <a14:useLocalDpi xmlns:a14="http://schemas.microsoft.com/office/drawing/2010/main" val="0"/>
                                  </a:ext>
                                </a:extLst>
                              </a:blip>
                              <a:srcRect t="6383"/>
                              <a:stretch/>
                            </pic:blipFill>
                            <pic:spPr bwMode="auto">
                              <a:xfrm>
                                <a:off x="1007533"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7" name="Picture 117"/>
                              <pic:cNvPicPr>
                                <a:picLocks noChangeAspect="1"/>
                              </pic:cNvPicPr>
                            </pic:nvPicPr>
                            <pic:blipFill rotWithShape="1">
                              <a:blip r:embed="rId49">
                                <a:extLst>
                                  <a:ext uri="{28A0092B-C50C-407E-A947-70E740481C1C}">
                                    <a14:useLocalDpi xmlns:a14="http://schemas.microsoft.com/office/drawing/2010/main" val="0"/>
                                  </a:ext>
                                </a:extLst>
                              </a:blip>
                              <a:srcRect t="6383"/>
                              <a:stretch/>
                            </pic:blipFill>
                            <pic:spPr bwMode="auto">
                              <a:xfrm>
                                <a:off x="2019300"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8" name="Picture 118"/>
                              <pic:cNvPicPr>
                                <a:picLocks noChangeAspect="1"/>
                              </pic:cNvPicPr>
                            </pic:nvPicPr>
                            <pic:blipFill rotWithShape="1">
                              <a:blip r:embed="rId50">
                                <a:extLst>
                                  <a:ext uri="{28A0092B-C50C-407E-A947-70E740481C1C}">
                                    <a14:useLocalDpi xmlns:a14="http://schemas.microsoft.com/office/drawing/2010/main" val="0"/>
                                  </a:ext>
                                </a:extLst>
                              </a:blip>
                              <a:srcRect t="6383"/>
                              <a:stretch/>
                            </pic:blipFill>
                            <pic:spPr bwMode="auto">
                              <a:xfrm>
                                <a:off x="3026833"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9" name="Picture 119"/>
                              <pic:cNvPicPr>
                                <a:picLocks noChangeAspect="1"/>
                              </pic:cNvPicPr>
                            </pic:nvPicPr>
                            <pic:blipFill rotWithShape="1">
                              <a:blip r:embed="rId51">
                                <a:extLst>
                                  <a:ext uri="{28A0092B-C50C-407E-A947-70E740481C1C}">
                                    <a14:useLocalDpi xmlns:a14="http://schemas.microsoft.com/office/drawing/2010/main" val="0"/>
                                  </a:ext>
                                </a:extLst>
                              </a:blip>
                              <a:srcRect t="6383"/>
                              <a:stretch/>
                            </pic:blipFill>
                            <pic:spPr bwMode="auto">
                              <a:xfrm>
                                <a:off x="4038600"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0" name="Picture 120"/>
                              <pic:cNvPicPr>
                                <a:picLocks noChangeAspect="1"/>
                              </pic:cNvPicPr>
                            </pic:nvPicPr>
                            <pic:blipFill rotWithShape="1">
                              <a:blip r:embed="rId52">
                                <a:extLst>
                                  <a:ext uri="{28A0092B-C50C-407E-A947-70E740481C1C}">
                                    <a14:useLocalDpi xmlns:a14="http://schemas.microsoft.com/office/drawing/2010/main" val="0"/>
                                  </a:ext>
                                </a:extLst>
                              </a:blip>
                              <a:srcRect t="6383"/>
                              <a:stretch/>
                            </pic:blipFill>
                            <pic:spPr bwMode="auto">
                              <a:xfrm>
                                <a:off x="5046133"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1" name="Picture 121"/>
                              <pic:cNvPicPr>
                                <a:picLocks noChangeAspect="1"/>
                              </pic:cNvPicPr>
                            </pic:nvPicPr>
                            <pic:blipFill rotWithShape="1">
                              <a:blip r:embed="rId53">
                                <a:extLst>
                                  <a:ext uri="{28A0092B-C50C-407E-A947-70E740481C1C}">
                                    <a14:useLocalDpi xmlns:a14="http://schemas.microsoft.com/office/drawing/2010/main" val="0"/>
                                  </a:ext>
                                </a:extLst>
                              </a:blip>
                              <a:srcRect t="6383"/>
                              <a:stretch/>
                            </pic:blipFill>
                            <pic:spPr bwMode="auto">
                              <a:xfrm>
                                <a:off x="6057900"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2" name="Picture 122"/>
                              <pic:cNvPicPr>
                                <a:picLocks noChangeAspect="1"/>
                              </pic:cNvPicPr>
                            </pic:nvPicPr>
                            <pic:blipFill rotWithShape="1">
                              <a:blip r:embed="rId54">
                                <a:extLst>
                                  <a:ext uri="{28A0092B-C50C-407E-A947-70E740481C1C}">
                                    <a14:useLocalDpi xmlns:a14="http://schemas.microsoft.com/office/drawing/2010/main" val="0"/>
                                  </a:ext>
                                </a:extLst>
                              </a:blip>
                              <a:srcRect t="6383"/>
                              <a:stretch/>
                            </pic:blipFill>
                            <pic:spPr bwMode="auto">
                              <a:xfrm>
                                <a:off x="7048500"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3" name="Picture 123"/>
                              <pic:cNvPicPr>
                                <a:picLocks noChangeAspect="1"/>
                              </pic:cNvPicPr>
                            </pic:nvPicPr>
                            <pic:blipFill rotWithShape="1">
                              <a:blip r:embed="rId55">
                                <a:extLst>
                                  <a:ext uri="{28A0092B-C50C-407E-A947-70E740481C1C}">
                                    <a14:useLocalDpi xmlns:a14="http://schemas.microsoft.com/office/drawing/2010/main" val="0"/>
                                  </a:ext>
                                </a:extLst>
                              </a:blip>
                              <a:srcRect t="6383"/>
                              <a:stretch/>
                            </pic:blipFill>
                            <pic:spPr bwMode="auto">
                              <a:xfrm>
                                <a:off x="8056033" y="0"/>
                                <a:ext cx="1009650" cy="12573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4" name="Picture 124"/>
                              <pic:cNvPicPr>
                                <a:picLocks noChangeAspect="1"/>
                              </pic:cNvPicPr>
                            </pic:nvPicPr>
                            <pic:blipFill rotWithShape="1">
                              <a:blip r:embed="rId47">
                                <a:extLst>
                                  <a:ext uri="{28A0092B-C50C-407E-A947-70E740481C1C}">
                                    <a14:useLocalDpi xmlns:a14="http://schemas.microsoft.com/office/drawing/2010/main" val="0"/>
                                  </a:ext>
                                </a:extLst>
                              </a:blip>
                              <a:srcRect b="7802"/>
                              <a:stretch/>
                            </pic:blipFill>
                            <pic:spPr bwMode="auto">
                              <a:xfrm rot="10800000">
                                <a:off x="444500" y="1126066"/>
                                <a:ext cx="1009650" cy="12382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5" name="Picture 125"/>
                              <pic:cNvPicPr>
                                <a:picLocks noChangeAspect="1"/>
                              </pic:cNvPicPr>
                            </pic:nvPicPr>
                            <pic:blipFill rotWithShape="1">
                              <a:blip r:embed="rId48">
                                <a:extLst>
                                  <a:ext uri="{28A0092B-C50C-407E-A947-70E740481C1C}">
                                    <a14:useLocalDpi xmlns:a14="http://schemas.microsoft.com/office/drawing/2010/main" val="0"/>
                                  </a:ext>
                                </a:extLst>
                              </a:blip>
                              <a:srcRect b="7802"/>
                              <a:stretch/>
                            </pic:blipFill>
                            <pic:spPr bwMode="auto">
                              <a:xfrm rot="10800000">
                                <a:off x="1502833" y="1126066"/>
                                <a:ext cx="1009650" cy="12382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6" name="Picture 126"/>
                              <pic:cNvPicPr>
                                <a:picLocks noChangeAspect="1"/>
                              </pic:cNvPicPr>
                            </pic:nvPicPr>
                            <pic:blipFill rotWithShape="1">
                              <a:blip r:embed="rId49">
                                <a:extLst>
                                  <a:ext uri="{28A0092B-C50C-407E-A947-70E740481C1C}">
                                    <a14:useLocalDpi xmlns:a14="http://schemas.microsoft.com/office/drawing/2010/main" val="0"/>
                                  </a:ext>
                                </a:extLst>
                              </a:blip>
                              <a:srcRect b="7802"/>
                              <a:stretch/>
                            </pic:blipFill>
                            <pic:spPr bwMode="auto">
                              <a:xfrm rot="10800000">
                                <a:off x="2514600" y="1117600"/>
                                <a:ext cx="1009650" cy="12382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7" name="Picture 127"/>
                              <pic:cNvPicPr>
                                <a:picLocks noChangeAspect="1"/>
                              </pic:cNvPicPr>
                            </pic:nvPicPr>
                            <pic:blipFill rotWithShape="1">
                              <a:blip r:embed="rId50">
                                <a:extLst>
                                  <a:ext uri="{28A0092B-C50C-407E-A947-70E740481C1C}">
                                    <a14:useLocalDpi xmlns:a14="http://schemas.microsoft.com/office/drawing/2010/main" val="0"/>
                                  </a:ext>
                                </a:extLst>
                              </a:blip>
                              <a:srcRect t="1" b="5673"/>
                              <a:stretch/>
                            </pic:blipFill>
                            <pic:spPr bwMode="auto">
                              <a:xfrm rot="10800000">
                                <a:off x="3522133" y="1087966"/>
                                <a:ext cx="1009650" cy="126682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8" name="Picture 128"/>
                              <pic:cNvPicPr>
                                <a:picLocks noChangeAspect="1"/>
                              </pic:cNvPicPr>
                            </pic:nvPicPr>
                            <pic:blipFill rotWithShape="1">
                              <a:blip r:embed="rId55">
                                <a:extLst>
                                  <a:ext uri="{28A0092B-C50C-407E-A947-70E740481C1C}">
                                    <a14:useLocalDpi xmlns:a14="http://schemas.microsoft.com/office/drawing/2010/main" val="0"/>
                                  </a:ext>
                                </a:extLst>
                              </a:blip>
                              <a:srcRect t="6383" b="6737"/>
                              <a:stretch/>
                            </pic:blipFill>
                            <pic:spPr bwMode="auto">
                              <a:xfrm>
                                <a:off x="9067800" y="0"/>
                                <a:ext cx="1009650" cy="116649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9" name="Picture 129"/>
                              <pic:cNvPicPr>
                                <a:picLocks noChangeAspect="1"/>
                              </pic:cNvPicPr>
                            </pic:nvPicPr>
                            <pic:blipFill rotWithShape="1">
                              <a:blip r:embed="rId51">
                                <a:extLst>
                                  <a:ext uri="{28A0092B-C50C-407E-A947-70E740481C1C}">
                                    <a14:useLocalDpi xmlns:a14="http://schemas.microsoft.com/office/drawing/2010/main" val="0"/>
                                  </a:ext>
                                </a:extLst>
                              </a:blip>
                              <a:srcRect b="7802"/>
                              <a:stretch/>
                            </pic:blipFill>
                            <pic:spPr bwMode="auto">
                              <a:xfrm rot="10800000">
                                <a:off x="4504267" y="1117600"/>
                                <a:ext cx="1009650" cy="12382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30" name="Picture 130"/>
                              <pic:cNvPicPr>
                                <a:picLocks noChangeAspect="1"/>
                              </pic:cNvPicPr>
                            </pic:nvPicPr>
                            <pic:blipFill rotWithShape="1">
                              <a:blip r:embed="rId52">
                                <a:extLst>
                                  <a:ext uri="{28A0092B-C50C-407E-A947-70E740481C1C}">
                                    <a14:useLocalDpi xmlns:a14="http://schemas.microsoft.com/office/drawing/2010/main" val="0"/>
                                  </a:ext>
                                </a:extLst>
                              </a:blip>
                              <a:srcRect b="7802"/>
                              <a:stretch/>
                            </pic:blipFill>
                            <pic:spPr bwMode="auto">
                              <a:xfrm rot="10800000">
                                <a:off x="5511800" y="1117600"/>
                                <a:ext cx="1009650" cy="12382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31" name="Picture 131"/>
                              <pic:cNvPicPr>
                                <a:picLocks noChangeAspect="1"/>
                              </pic:cNvPicPr>
                            </pic:nvPicPr>
                            <pic:blipFill rotWithShape="1">
                              <a:blip r:embed="rId53">
                                <a:extLst>
                                  <a:ext uri="{28A0092B-C50C-407E-A947-70E740481C1C}">
                                    <a14:useLocalDpi xmlns:a14="http://schemas.microsoft.com/office/drawing/2010/main" val="0"/>
                                  </a:ext>
                                </a:extLst>
                              </a:blip>
                              <a:srcRect b="8510"/>
                              <a:stretch/>
                            </pic:blipFill>
                            <pic:spPr bwMode="auto">
                              <a:xfrm rot="10800000">
                                <a:off x="6523567" y="1126066"/>
                                <a:ext cx="1009650" cy="122872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32" name="Picture 132"/>
                              <pic:cNvPicPr>
                                <a:picLocks noChangeAspect="1"/>
                              </pic:cNvPicPr>
                            </pic:nvPicPr>
                            <pic:blipFill rotWithShape="1">
                              <a:blip r:embed="rId54">
                                <a:extLst>
                                  <a:ext uri="{28A0092B-C50C-407E-A947-70E740481C1C}">
                                    <a14:useLocalDpi xmlns:a14="http://schemas.microsoft.com/office/drawing/2010/main" val="0"/>
                                  </a:ext>
                                </a:extLst>
                              </a:blip>
                              <a:srcRect b="8510"/>
                              <a:stretch/>
                            </pic:blipFill>
                            <pic:spPr bwMode="auto">
                              <a:xfrm rot="10800000">
                                <a:off x="7531100" y="1126066"/>
                                <a:ext cx="1009650" cy="122872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33" name="Picture 133"/>
                              <pic:cNvPicPr>
                                <a:picLocks noChangeAspect="1"/>
                              </pic:cNvPicPr>
                            </pic:nvPicPr>
                            <pic:blipFill rotWithShape="1">
                              <a:blip r:embed="rId55">
                                <a:extLst>
                                  <a:ext uri="{28A0092B-C50C-407E-A947-70E740481C1C}">
                                    <a14:useLocalDpi xmlns:a14="http://schemas.microsoft.com/office/drawing/2010/main" val="0"/>
                                  </a:ext>
                                </a:extLst>
                              </a:blip>
                              <a:srcRect b="8510"/>
                              <a:stretch/>
                            </pic:blipFill>
                            <pic:spPr bwMode="auto">
                              <a:xfrm rot="10800000">
                                <a:off x="8542867" y="1126066"/>
                                <a:ext cx="1009650" cy="122872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cNvPr id="134" name="Group 134"/>
                            <wpg:cNvGrpSpPr/>
                            <wpg:grpSpPr>
                              <a:xfrm>
                                <a:off x="42333" y="166611"/>
                                <a:ext cx="10030884" cy="2120976"/>
                                <a:chOff x="0" y="14211"/>
                                <a:chExt cx="10030884" cy="2120976"/>
                              </a:xfrm>
                            </wpg:grpSpPr>
                            <wps:wsp>
                              <wps:cNvPr id="135" name="Text Box 135"/>
                              <wps:cNvSpPr txBox="1"/>
                              <wps:spPr>
                                <a:xfrm>
                                  <a:off x="0" y="14211"/>
                                  <a:ext cx="914400" cy="781050"/>
                                </a:xfrm>
                                <a:prstGeom prst="rect">
                                  <a:avLst/>
                                </a:prstGeom>
                                <a:noFill/>
                                <a:ln w="6350">
                                  <a:noFill/>
                                </a:ln>
                                <a:effectLst/>
                              </wps:spPr>
                              <wps:txbx>
                                <w:txbxContent>
                                  <w:p w14:paraId="0C844C35" w14:textId="77777777" w:rsidR="00152EA2" w:rsidRPr="00027C57" w:rsidRDefault="00152EA2" w:rsidP="00375DAB">
                                    <w:pPr>
                                      <w:jc w:val="center"/>
                                      <w:rPr>
                                        <w:b/>
                                        <w:color w:val="FFFFFF" w:themeColor="background1"/>
                                        <w:sz w:val="14"/>
                                        <w:szCs w:val="12"/>
                                      </w:rPr>
                                    </w:pPr>
                                    <w:r w:rsidRPr="00027C57">
                                      <w:rPr>
                                        <w:b/>
                                        <w:color w:val="FFFFFF" w:themeColor="background1"/>
                                        <w:sz w:val="14"/>
                                        <w:szCs w:val="10"/>
                                      </w:rPr>
                                      <w:t xml:space="preserve">Access to Justice </w:t>
                                    </w:r>
                                    <w:r w:rsidRPr="00027C57">
                                      <w:rPr>
                                        <w:b/>
                                        <w:color w:val="FFFFFF" w:themeColor="background1"/>
                                        <w:sz w:val="14"/>
                                        <w:szCs w:val="12"/>
                                      </w:rPr>
                                      <w:t>Assessment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960967" y="107245"/>
                                  <a:ext cx="1019176" cy="761999"/>
                                </a:xfrm>
                                <a:prstGeom prst="rect">
                                  <a:avLst/>
                                </a:prstGeom>
                                <a:noFill/>
                                <a:ln w="6350">
                                  <a:noFill/>
                                </a:ln>
                                <a:effectLst/>
                              </wps:spPr>
                              <wps:txbx>
                                <w:txbxContent>
                                  <w:p w14:paraId="4A6C54A9"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 xml:space="preserve">Enabling </w:t>
                                    </w:r>
                                  </w:p>
                                  <w:p w14:paraId="38F8B535"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Rights</w:t>
                                    </w:r>
                                  </w:p>
                                  <w:p w14:paraId="384C759E"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1980142" y="178966"/>
                                  <a:ext cx="962025" cy="800821"/>
                                </a:xfrm>
                                <a:prstGeom prst="rect">
                                  <a:avLst/>
                                </a:prstGeom>
                                <a:noFill/>
                                <a:ln w="6350">
                                  <a:noFill/>
                                </a:ln>
                                <a:effectLst/>
                              </wps:spPr>
                              <wps:txbx>
                                <w:txbxContent>
                                  <w:p w14:paraId="6848ED30" w14:textId="77777777" w:rsidR="00152EA2" w:rsidRPr="00027C57" w:rsidRDefault="00152EA2" w:rsidP="00375DAB">
                                    <w:pPr>
                                      <w:jc w:val="center"/>
                                      <w:rPr>
                                        <w:b/>
                                        <w:color w:val="FFFFFF" w:themeColor="background1"/>
                                        <w:sz w:val="14"/>
                                        <w:szCs w:val="14"/>
                                      </w:rPr>
                                    </w:pPr>
                                    <w:proofErr w:type="gramStart"/>
                                    <w:r w:rsidRPr="00027C57">
                                      <w:rPr>
                                        <w:b/>
                                        <w:color w:val="FFFFFF" w:themeColor="background1"/>
                                        <w:sz w:val="14"/>
                                        <w:szCs w:val="14"/>
                                      </w:rPr>
                                      <w:t>Trainer’s</w:t>
                                    </w:r>
                                    <w:proofErr w:type="gramEnd"/>
                                    <w:r w:rsidRPr="00027C57">
                                      <w:rPr>
                                        <w:b/>
                                        <w:color w:val="FFFFFF" w:themeColor="background1"/>
                                        <w:sz w:val="14"/>
                                        <w:szCs w:val="14"/>
                                      </w:rPr>
                                      <w:t xml:space="preserve"> </w:t>
                                    </w:r>
                                  </w:p>
                                  <w:p w14:paraId="50C02C85"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3022899" y="29422"/>
                                  <a:ext cx="921390" cy="781050"/>
                                </a:xfrm>
                                <a:prstGeom prst="rect">
                                  <a:avLst/>
                                </a:prstGeom>
                                <a:noFill/>
                                <a:ln w="6350">
                                  <a:noFill/>
                                </a:ln>
                                <a:effectLst/>
                              </wps:spPr>
                              <wps:txbx>
                                <w:txbxContent>
                                  <w:p w14:paraId="7778BB3C" w14:textId="77777777" w:rsidR="00152EA2" w:rsidRDefault="00152EA2" w:rsidP="00375DAB">
                                    <w:pPr>
                                      <w:jc w:val="center"/>
                                      <w:rPr>
                                        <w:b/>
                                        <w:color w:val="FFFFFF" w:themeColor="background1"/>
                                        <w:sz w:val="14"/>
                                        <w:szCs w:val="14"/>
                                      </w:rPr>
                                    </w:pPr>
                                    <w:r>
                                      <w:rPr>
                                        <w:b/>
                                        <w:color w:val="FFFFFF" w:themeColor="background1"/>
                                        <w:sz w:val="14"/>
                                        <w:szCs w:val="14"/>
                                      </w:rPr>
                                      <w:t>Family Violence</w:t>
                                    </w:r>
                                    <w:r w:rsidRPr="00027C57">
                                      <w:rPr>
                                        <w:b/>
                                        <w:color w:val="FFFFFF" w:themeColor="background1"/>
                                        <w:sz w:val="14"/>
                                        <w:szCs w:val="14"/>
                                      </w:rPr>
                                      <w:t>/</w:t>
                                    </w:r>
                                    <w:r>
                                      <w:rPr>
                                        <w:b/>
                                        <w:color w:val="FFFFFF" w:themeColor="background1"/>
                                        <w:sz w:val="14"/>
                                        <w:szCs w:val="14"/>
                                      </w:rPr>
                                      <w:t xml:space="preserve"> Youth Just. </w:t>
                                    </w:r>
                                  </w:p>
                                  <w:p w14:paraId="6DB3F397"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3992033" y="30768"/>
                                  <a:ext cx="1009651" cy="781050"/>
                                </a:xfrm>
                                <a:prstGeom prst="rect">
                                  <a:avLst/>
                                </a:prstGeom>
                                <a:noFill/>
                                <a:ln w="6350">
                                  <a:noFill/>
                                </a:ln>
                                <a:effectLst/>
                              </wps:spPr>
                              <wps:txbx>
                                <w:txbxContent>
                                  <w:p w14:paraId="2B94DF5E"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 xml:space="preserve">Reducing Backlog and Delay </w:t>
                                    </w:r>
                                  </w:p>
                                  <w:p w14:paraId="0949E834"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448733" y="1286933"/>
                                  <a:ext cx="962025" cy="733425"/>
                                </a:xfrm>
                                <a:prstGeom prst="rect">
                                  <a:avLst/>
                                </a:prstGeom>
                                <a:noFill/>
                                <a:ln w="6350">
                                  <a:noFill/>
                                </a:ln>
                                <a:effectLst/>
                              </wps:spPr>
                              <wps:txbx>
                                <w:txbxContent>
                                  <w:p w14:paraId="735DB834"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Public Information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1502833" y="1258623"/>
                                  <a:ext cx="962025" cy="781050"/>
                                </a:xfrm>
                                <a:prstGeom prst="rect">
                                  <a:avLst/>
                                </a:prstGeom>
                                <a:noFill/>
                                <a:ln w="6350">
                                  <a:noFill/>
                                </a:ln>
                                <a:effectLst/>
                              </wps:spPr>
                              <wps:txbx>
                                <w:txbxContent>
                                  <w:p w14:paraId="6D708E43" w14:textId="77777777" w:rsidR="00152EA2" w:rsidRPr="00207CF7" w:rsidRDefault="00152EA2" w:rsidP="00375DAB">
                                    <w:pPr>
                                      <w:jc w:val="center"/>
                                      <w:rPr>
                                        <w:b/>
                                        <w:color w:val="FFFFFF" w:themeColor="background1"/>
                                        <w:sz w:val="14"/>
                                        <w:szCs w:val="14"/>
                                      </w:rPr>
                                    </w:pPr>
                                    <w:r>
                                      <w:rPr>
                                        <w:b/>
                                        <w:color w:val="FFFFFF" w:themeColor="background1"/>
                                        <w:sz w:val="14"/>
                                        <w:szCs w:val="14"/>
                                      </w:rPr>
                                      <w:t xml:space="preserve">New </w:t>
                                    </w:r>
                                    <w:r w:rsidRPr="00207CF7">
                                      <w:rPr>
                                        <w:b/>
                                        <w:color w:val="FFFFFF" w:themeColor="background1"/>
                                        <w:sz w:val="14"/>
                                        <w:szCs w:val="14"/>
                                      </w:rPr>
                                      <w:t>Judges’ Orientation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2514600" y="1240367"/>
                                  <a:ext cx="962025" cy="781050"/>
                                </a:xfrm>
                                <a:prstGeom prst="rect">
                                  <a:avLst/>
                                </a:prstGeom>
                                <a:noFill/>
                                <a:ln w="6350">
                                  <a:noFill/>
                                </a:ln>
                                <a:effectLst/>
                              </wps:spPr>
                              <wps:txbx>
                                <w:txbxContent>
                                  <w:p w14:paraId="120E856C"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 xml:space="preserve">Guidance </w:t>
                                    </w:r>
                                  </w:p>
                                  <w:p w14:paraId="5221350F" w14:textId="77777777" w:rsidR="00152EA2" w:rsidRPr="00F725F3" w:rsidRDefault="00152EA2" w:rsidP="00375DAB">
                                    <w:pPr>
                                      <w:jc w:val="center"/>
                                      <w:rPr>
                                        <w:b/>
                                        <w:color w:val="FFFFFF" w:themeColor="background1"/>
                                        <w:sz w:val="14"/>
                                        <w:szCs w:val="14"/>
                                      </w:rPr>
                                    </w:pPr>
                                    <w:proofErr w:type="gramStart"/>
                                    <w:r w:rsidRPr="00F725F3">
                                      <w:rPr>
                                        <w:b/>
                                        <w:color w:val="FFFFFF" w:themeColor="background1"/>
                                        <w:sz w:val="14"/>
                                        <w:szCs w:val="14"/>
                                      </w:rPr>
                                      <w:t>on</w:t>
                                    </w:r>
                                    <w:proofErr w:type="gramEnd"/>
                                    <w:r w:rsidRPr="00F725F3">
                                      <w:rPr>
                                        <w:b/>
                                        <w:color w:val="FFFFFF" w:themeColor="background1"/>
                                        <w:sz w:val="14"/>
                                        <w:szCs w:val="14"/>
                                      </w:rPr>
                                      <w:t xml:space="preserve"> Judicial Conduct</w:t>
                                    </w:r>
                                    <w:r>
                                      <w:rPr>
                                        <w:b/>
                                        <w:color w:val="FFFFFF" w:themeColor="background1"/>
                                        <w:sz w:val="14"/>
                                        <w:szCs w:val="14"/>
                                      </w:rPr>
                                      <w:t xml:space="preserve"> </w:t>
                                    </w:r>
                                    <w:r w:rsidRPr="00F725F3">
                                      <w:rPr>
                                        <w:b/>
                                        <w:color w:val="FFFFFF" w:themeColor="background1"/>
                                        <w:sz w:val="14"/>
                                        <w:szCs w:val="14"/>
                                      </w:rPr>
                                      <w:t xml:space="preserve">Toolkit </w:t>
                                    </w:r>
                                  </w:p>
                                  <w:p w14:paraId="5EFD5C76" w14:textId="77777777" w:rsidR="00152EA2" w:rsidRPr="00F725F3" w:rsidRDefault="00152EA2" w:rsidP="00375DAB">
                                    <w:pPr>
                                      <w:jc w:val="center"/>
                                      <w:rPr>
                                        <w:b/>
                                        <w:color w:val="FFFFFF" w:themeColor="background1"/>
                                        <w:sz w:val="14"/>
                                        <w:szCs w:val="14"/>
                                      </w:rPr>
                                    </w:pPr>
                                    <w:proofErr w:type="gramStart"/>
                                    <w:r w:rsidRPr="00F725F3">
                                      <w:rPr>
                                        <w:b/>
                                        <w:color w:val="FFFFFF" w:themeColor="background1"/>
                                        <w:sz w:val="14"/>
                                        <w:szCs w:val="14"/>
                                      </w:rPr>
                                      <w:t>of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3522133" y="1402303"/>
                                  <a:ext cx="962025" cy="727864"/>
                                </a:xfrm>
                                <a:prstGeom prst="rect">
                                  <a:avLst/>
                                </a:prstGeom>
                                <a:noFill/>
                                <a:ln w="6350">
                                  <a:noFill/>
                                </a:ln>
                                <a:effectLst/>
                              </wps:spPr>
                              <wps:txbx>
                                <w:txbxContent>
                                  <w:p w14:paraId="38D0F6C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Time Goals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4522811" y="1237040"/>
                                  <a:ext cx="914400" cy="847725"/>
                                </a:xfrm>
                                <a:prstGeom prst="rect">
                                  <a:avLst/>
                                </a:prstGeom>
                                <a:noFill/>
                                <a:ln w="6350">
                                  <a:noFill/>
                                </a:ln>
                                <a:effectLst/>
                              </wps:spPr>
                              <wps:txbx>
                                <w:txbxContent>
                                  <w:p w14:paraId="439911C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Judicial Decision-making</w:t>
                                    </w:r>
                                  </w:p>
                                  <w:p w14:paraId="624CE4ED"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5014412" y="107032"/>
                                  <a:ext cx="962025" cy="913637"/>
                                </a:xfrm>
                                <a:prstGeom prst="rect">
                                  <a:avLst/>
                                </a:prstGeom>
                                <a:noFill/>
                                <a:ln w="6350">
                                  <a:noFill/>
                                </a:ln>
                                <a:effectLst/>
                              </wps:spPr>
                              <wps:txbx>
                                <w:txbxContent>
                                  <w:p w14:paraId="3AF730D0"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Complaints Handl</w:t>
                                    </w:r>
                                    <w:r>
                                      <w:rPr>
                                        <w:b/>
                                        <w:color w:val="FFFFFF" w:themeColor="background1"/>
                                        <w:sz w:val="14"/>
                                        <w:szCs w:val="14"/>
                                      </w:rPr>
                                      <w:t>ing</w:t>
                                    </w:r>
                                  </w:p>
                                  <w:p w14:paraId="381877CD"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5455041" y="1326709"/>
                                  <a:ext cx="1078613" cy="781050"/>
                                </a:xfrm>
                                <a:prstGeom prst="rect">
                                  <a:avLst/>
                                </a:prstGeom>
                                <a:noFill/>
                                <a:ln w="6350">
                                  <a:noFill/>
                                </a:ln>
                                <a:effectLst/>
                              </wps:spPr>
                              <wps:txbx>
                                <w:txbxContent>
                                  <w:p w14:paraId="1DB8BDF4"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Project Management</w:t>
                                    </w:r>
                                  </w:p>
                                  <w:p w14:paraId="535C023F"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6038425" y="169125"/>
                                  <a:ext cx="1009651" cy="847725"/>
                                </a:xfrm>
                                <a:prstGeom prst="rect">
                                  <a:avLst/>
                                </a:prstGeom>
                                <a:noFill/>
                                <a:ln w="6350">
                                  <a:noFill/>
                                </a:ln>
                                <a:effectLst/>
                              </wps:spPr>
                              <wps:txbx>
                                <w:txbxContent>
                                  <w:p w14:paraId="0BCF051B" w14:textId="77777777" w:rsidR="00152EA2" w:rsidRPr="00207CF7" w:rsidRDefault="00152EA2" w:rsidP="00375DAB">
                                    <w:pPr>
                                      <w:jc w:val="center"/>
                                      <w:rPr>
                                        <w:b/>
                                        <w:color w:val="FFFFFF" w:themeColor="background1"/>
                                        <w:sz w:val="14"/>
                                        <w:szCs w:val="14"/>
                                      </w:rPr>
                                    </w:pPr>
                                    <w:r>
                                      <w:rPr>
                                        <w:b/>
                                        <w:color w:val="FFFFFF" w:themeColor="background1"/>
                                        <w:sz w:val="14"/>
                                        <w:szCs w:val="14"/>
                                      </w:rPr>
                                      <w:t xml:space="preserve">NJDC   </w:t>
                                    </w:r>
                                    <w:r w:rsidRPr="00207CF7">
                                      <w:rPr>
                                        <w:b/>
                                        <w:color w:val="FFFFFF" w:themeColor="background1"/>
                                        <w:sz w:val="14"/>
                                        <w:szCs w:val="14"/>
                                      </w:rPr>
                                      <w:t xml:space="preserve">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6513190" y="1324025"/>
                                  <a:ext cx="1009649" cy="781050"/>
                                </a:xfrm>
                                <a:prstGeom prst="rect">
                                  <a:avLst/>
                                </a:prstGeom>
                                <a:noFill/>
                                <a:ln w="6350">
                                  <a:noFill/>
                                </a:ln>
                                <a:effectLst/>
                              </wps:spPr>
                              <wps:txbx>
                                <w:txbxContent>
                                  <w:p w14:paraId="20038499"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 xml:space="preserve">Human </w:t>
                                    </w:r>
                                  </w:p>
                                  <w:p w14:paraId="4202A65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Rights</w:t>
                                    </w:r>
                                  </w:p>
                                  <w:p w14:paraId="7AB5343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6985298" y="46746"/>
                                  <a:ext cx="1032218" cy="781050"/>
                                </a:xfrm>
                                <a:prstGeom prst="rect">
                                  <a:avLst/>
                                </a:prstGeom>
                                <a:noFill/>
                                <a:ln w="6350">
                                  <a:noFill/>
                                </a:ln>
                                <a:effectLst/>
                              </wps:spPr>
                              <wps:txbx>
                                <w:txbxContent>
                                  <w:p w14:paraId="14A23566"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Gender</w:t>
                                    </w:r>
                                    <w:r>
                                      <w:rPr>
                                        <w:b/>
                                        <w:color w:val="FFFFFF" w:themeColor="background1"/>
                                        <w:sz w:val="14"/>
                                        <w:szCs w:val="14"/>
                                      </w:rPr>
                                      <w:t xml:space="preserve"> &amp;</w:t>
                                    </w:r>
                                    <w:r w:rsidRPr="00207CF7">
                                      <w:rPr>
                                        <w:b/>
                                        <w:color w:val="FFFFFF" w:themeColor="background1"/>
                                        <w:sz w:val="14"/>
                                        <w:szCs w:val="14"/>
                                      </w:rPr>
                                      <w:t xml:space="preserve"> Family Violence </w:t>
                                    </w:r>
                                  </w:p>
                                  <w:p w14:paraId="2DE73BBC"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7459133" y="1130266"/>
                                  <a:ext cx="1085850" cy="992693"/>
                                </a:xfrm>
                                <a:prstGeom prst="rect">
                                  <a:avLst/>
                                </a:prstGeom>
                                <a:noFill/>
                                <a:ln w="6350">
                                  <a:noFill/>
                                </a:ln>
                                <a:effectLst/>
                              </wps:spPr>
                              <wps:txbx>
                                <w:txbxContent>
                                  <w:p w14:paraId="1AEB5F2F"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 xml:space="preserve">Judicial Orientation Session </w:t>
                                    </w:r>
                                  </w:p>
                                  <w:p w14:paraId="52AF5747"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Planning</w:t>
                                    </w:r>
                                  </w:p>
                                  <w:p w14:paraId="2BB42A64"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8496300" y="1397000"/>
                                  <a:ext cx="1057275" cy="738187"/>
                                </a:xfrm>
                                <a:prstGeom prst="rect">
                                  <a:avLst/>
                                </a:prstGeom>
                                <a:noFill/>
                                <a:ln w="6350">
                                  <a:noFill/>
                                </a:ln>
                                <a:effectLst/>
                              </wps:spPr>
                              <wps:txbx>
                                <w:txbxContent>
                                  <w:p w14:paraId="39CB11E0"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Efficiency</w:t>
                                    </w:r>
                                  </w:p>
                                  <w:p w14:paraId="3E798628"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9021233" y="27720"/>
                                  <a:ext cx="1009651" cy="952501"/>
                                </a:xfrm>
                                <a:prstGeom prst="rect">
                                  <a:avLst/>
                                </a:prstGeom>
                                <a:noFill/>
                                <a:ln w="6350">
                                  <a:noFill/>
                                </a:ln>
                                <a:effectLst/>
                              </wps:spPr>
                              <wps:txbx>
                                <w:txbxContent>
                                  <w:p w14:paraId="571C86D2"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 xml:space="preserve">Annual </w:t>
                                    </w:r>
                                  </w:p>
                                  <w:p w14:paraId="7C6CFB67"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 xml:space="preserve">Court </w:t>
                                    </w:r>
                                  </w:p>
                                  <w:p w14:paraId="7BF5ABCE"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Reporting</w:t>
                                    </w:r>
                                  </w:p>
                                  <w:p w14:paraId="1ACCF4C0"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7921877" y="93738"/>
                                  <a:ext cx="1185545" cy="742950"/>
                                </a:xfrm>
                                <a:prstGeom prst="rect">
                                  <a:avLst/>
                                </a:prstGeom>
                                <a:noFill/>
                                <a:ln w="6350">
                                  <a:noFill/>
                                </a:ln>
                                <a:effectLst/>
                              </wps:spPr>
                              <wps:txbx>
                                <w:txbxContent>
                                  <w:p w14:paraId="43D6276B" w14:textId="77777777" w:rsidR="00152EA2" w:rsidRPr="00207CF7" w:rsidRDefault="00152EA2" w:rsidP="00375DAB">
                                    <w:pPr>
                                      <w:jc w:val="center"/>
                                      <w:rPr>
                                        <w:b/>
                                        <w:color w:val="FFFFFF" w:themeColor="background1"/>
                                        <w:sz w:val="14"/>
                                        <w:szCs w:val="14"/>
                                      </w:rPr>
                                    </w:pPr>
                                    <w:r>
                                      <w:rPr>
                                        <w:b/>
                                        <w:color w:val="FFFFFF" w:themeColor="background1"/>
                                        <w:sz w:val="14"/>
                                        <w:szCs w:val="14"/>
                                      </w:rPr>
                                      <w:t>USP</w:t>
                                    </w:r>
                                  </w:p>
                                  <w:p w14:paraId="09B2FA28"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 xml:space="preserve">Certificate </w:t>
                                    </w:r>
                                  </w:p>
                                  <w:p w14:paraId="3233928B" w14:textId="77777777" w:rsidR="00152EA2" w:rsidRPr="00207CF7" w:rsidRDefault="00152EA2" w:rsidP="00375DAB">
                                    <w:pPr>
                                      <w:jc w:val="center"/>
                                      <w:rPr>
                                        <w:b/>
                                        <w:color w:val="FFFFFF" w:themeColor="background1"/>
                                        <w:sz w:val="14"/>
                                        <w:szCs w:val="14"/>
                                      </w:rPr>
                                    </w:pPr>
                                    <w:proofErr w:type="gramStart"/>
                                    <w:r w:rsidRPr="00207CF7">
                                      <w:rPr>
                                        <w:b/>
                                        <w:color w:val="FFFFFF" w:themeColor="background1"/>
                                        <w:sz w:val="14"/>
                                        <w:szCs w:val="14"/>
                                      </w:rPr>
                                      <w:t>of</w:t>
                                    </w:r>
                                    <w:proofErr w:type="gramEnd"/>
                                    <w:r w:rsidRPr="00207CF7">
                                      <w:rPr>
                                        <w:b/>
                                        <w:color w:val="FFFFFF" w:themeColor="background1"/>
                                        <w:sz w:val="14"/>
                                        <w:szCs w:val="14"/>
                                      </w:rPr>
                                      <w:t xml:space="preserve">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Straight Arrow Connector 154"/>
                              <wps:cNvCnPr/>
                              <wps:spPr>
                                <a:xfrm flipV="1">
                                  <a:off x="165100" y="980017"/>
                                  <a:ext cx="9671050" cy="3810"/>
                                </a:xfrm>
                                <a:prstGeom prst="straightConnector1">
                                  <a:avLst/>
                                </a:prstGeom>
                                <a:noFill/>
                                <a:ln w="38100" cap="flat" cmpd="sng" algn="ctr">
                                  <a:solidFill>
                                    <a:srgbClr val="4BACC6"/>
                                  </a:solidFill>
                                  <a:prstDash val="solid"/>
                                  <a:tailEnd type="arrow"/>
                                </a:ln>
                                <a:effectLst>
                                  <a:outerShdw blurRad="40000" dist="20000" dir="5400000" rotWithShape="0">
                                    <a:srgbClr val="000000">
                                      <a:alpha val="38000"/>
                                    </a:srgbClr>
                                  </a:outerShdw>
                                </a:effectLst>
                              </wps:spPr>
                              <wps:bodyPr/>
                            </wps:wsp>
                          </wpg:grpSp>
                        </wpg:grpSp>
                        <wps:wsp>
                          <wps:cNvPr id="155" name="Right Arrow 5"/>
                          <wps:cNvSpPr/>
                          <wps:spPr>
                            <a:xfrm>
                              <a:off x="8591550" y="3841750"/>
                              <a:ext cx="899795" cy="403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8542865" y="4308232"/>
                              <a:ext cx="969170" cy="990992"/>
                            </a:xfrm>
                            <a:prstGeom prst="rect">
                              <a:avLst/>
                            </a:prstGeom>
                            <a:noFill/>
                            <a:ln w="6350">
                              <a:noFill/>
                            </a:ln>
                          </wps:spPr>
                          <wps:txbx>
                            <w:txbxContent>
                              <w:p w14:paraId="7F89B94E" w14:textId="77777777" w:rsidR="00152EA2" w:rsidRPr="00893480" w:rsidRDefault="00152EA2" w:rsidP="00375DAB">
                                <w:pPr>
                                  <w:rPr>
                                    <w:sz w:val="16"/>
                                    <w:szCs w:val="16"/>
                                  </w:rPr>
                                </w:pPr>
                                <w:r w:rsidRPr="00893480">
                                  <w:rPr>
                                    <w:sz w:val="16"/>
                                    <w:szCs w:val="16"/>
                                  </w:rPr>
                                  <w:t>Delivering justice to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 name="Group 157"/>
                          <wpg:cNvGrpSpPr/>
                          <wpg:grpSpPr>
                            <a:xfrm rot="425723">
                              <a:off x="2343150" y="2070100"/>
                              <a:ext cx="4679950" cy="4686808"/>
                              <a:chOff x="0" y="0"/>
                              <a:chExt cx="4679950" cy="4686808"/>
                            </a:xfrm>
                          </wpg:grpSpPr>
                          <wps:wsp>
                            <wps:cNvPr id="158" name="Block Arc 158"/>
                            <wps:cNvSpPr>
                              <a:spLocks noChangeAspect="1"/>
                            </wps:cNvSpPr>
                            <wps:spPr>
                              <a:xfrm rot="13675896">
                                <a:off x="0" y="6858"/>
                                <a:ext cx="4679950" cy="4679950"/>
                              </a:xfrm>
                              <a:prstGeom prst="blockArc">
                                <a:avLst>
                                  <a:gd name="adj1" fmla="val 14178972"/>
                                  <a:gd name="adj2" fmla="val 17057764"/>
                                  <a:gd name="adj3" fmla="val 2453"/>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Isosceles Triangle 159"/>
                            <wps:cNvSpPr/>
                            <wps:spPr>
                              <a:xfrm rot="20149175">
                                <a:off x="111252" y="3105912"/>
                                <a:ext cx="288000" cy="324000"/>
                              </a:xfrm>
                              <a:prstGeom prst="triangle">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Block Arc 160"/>
                            <wps:cNvSpPr>
                              <a:spLocks noChangeAspect="1"/>
                            </wps:cNvSpPr>
                            <wps:spPr>
                              <a:xfrm rot="13675896">
                                <a:off x="0" y="0"/>
                                <a:ext cx="4679950" cy="4679950"/>
                              </a:xfrm>
                              <a:prstGeom prst="blockArc">
                                <a:avLst>
                                  <a:gd name="adj1" fmla="val 16964266"/>
                                  <a:gd name="adj2" fmla="val 17101041"/>
                                  <a:gd name="adj3" fmla="val 2287"/>
                                </a:avLst>
                              </a:prstGeom>
                              <a:solidFill>
                                <a:srgbClr val="689C9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Group 161"/>
                          <wpg:cNvGrpSpPr/>
                          <wpg:grpSpPr>
                            <a:xfrm rot="5163925">
                              <a:off x="2424112" y="1303338"/>
                              <a:ext cx="4679950" cy="4686808"/>
                              <a:chOff x="0" y="0"/>
                              <a:chExt cx="4679950" cy="4686808"/>
                            </a:xfrm>
                          </wpg:grpSpPr>
                          <wps:wsp>
                            <wps:cNvPr id="162" name="Block Arc 162"/>
                            <wps:cNvSpPr>
                              <a:spLocks noChangeAspect="1"/>
                            </wps:cNvSpPr>
                            <wps:spPr>
                              <a:xfrm rot="13675896">
                                <a:off x="-1" y="6858"/>
                                <a:ext cx="4679951" cy="4679950"/>
                              </a:xfrm>
                              <a:prstGeom prst="blockArc">
                                <a:avLst>
                                  <a:gd name="adj1" fmla="val 14178972"/>
                                  <a:gd name="adj2" fmla="val 17057764"/>
                                  <a:gd name="adj3" fmla="val 2453"/>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Isosceles Triangle 163"/>
                            <wps:cNvSpPr/>
                            <wps:spPr>
                              <a:xfrm rot="20149175">
                                <a:off x="111252" y="3105912"/>
                                <a:ext cx="288000" cy="324000"/>
                              </a:xfrm>
                              <a:prstGeom prst="triangle">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Block Arc 164"/>
                            <wps:cNvSpPr>
                              <a:spLocks noChangeAspect="1"/>
                            </wps:cNvSpPr>
                            <wps:spPr>
                              <a:xfrm rot="13675896">
                                <a:off x="0" y="0"/>
                                <a:ext cx="4679950" cy="4679950"/>
                              </a:xfrm>
                              <a:prstGeom prst="blockArc">
                                <a:avLst>
                                  <a:gd name="adj1" fmla="val 16964266"/>
                                  <a:gd name="adj2" fmla="val 17101041"/>
                                  <a:gd name="adj3" fmla="val 2287"/>
                                </a:avLst>
                              </a:prstGeom>
                              <a:solidFill>
                                <a:srgbClr val="689C9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Group 165"/>
                          <wpg:cNvGrpSpPr/>
                          <wpg:grpSpPr>
                            <a:xfrm rot="11177398">
                              <a:off x="2876550" y="1365250"/>
                              <a:ext cx="4679950" cy="4686808"/>
                              <a:chOff x="0" y="0"/>
                              <a:chExt cx="4679950" cy="4686808"/>
                            </a:xfrm>
                          </wpg:grpSpPr>
                          <wps:wsp>
                            <wps:cNvPr id="166" name="Block Arc 166"/>
                            <wps:cNvSpPr>
                              <a:spLocks noChangeAspect="1"/>
                            </wps:cNvSpPr>
                            <wps:spPr>
                              <a:xfrm rot="13675896">
                                <a:off x="0" y="6858"/>
                                <a:ext cx="4679950" cy="4679950"/>
                              </a:xfrm>
                              <a:prstGeom prst="blockArc">
                                <a:avLst>
                                  <a:gd name="adj1" fmla="val 14178972"/>
                                  <a:gd name="adj2" fmla="val 17057764"/>
                                  <a:gd name="adj3" fmla="val 2453"/>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Isosceles Triangle 167"/>
                            <wps:cNvSpPr/>
                            <wps:spPr>
                              <a:xfrm rot="20149175">
                                <a:off x="111252" y="3105912"/>
                                <a:ext cx="288000" cy="324000"/>
                              </a:xfrm>
                              <a:prstGeom prst="triangle">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Block Arc 168"/>
                            <wps:cNvSpPr>
                              <a:spLocks noChangeAspect="1"/>
                            </wps:cNvSpPr>
                            <wps:spPr>
                              <a:xfrm rot="13675896">
                                <a:off x="0" y="0"/>
                                <a:ext cx="4679950" cy="4679950"/>
                              </a:xfrm>
                              <a:prstGeom prst="blockArc">
                                <a:avLst>
                                  <a:gd name="adj1" fmla="val 16964266"/>
                                  <a:gd name="adj2" fmla="val 17101041"/>
                                  <a:gd name="adj3" fmla="val 2287"/>
                                </a:avLst>
                              </a:prstGeom>
                              <a:solidFill>
                                <a:srgbClr val="689C9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Up Arrow 3"/>
                          <wps:cNvSpPr/>
                          <wps:spPr>
                            <a:xfrm>
                              <a:off x="5095875" y="7820025"/>
                              <a:ext cx="88604" cy="678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 169"/>
                          <wpg:cNvGrpSpPr/>
                          <wpg:grpSpPr>
                            <a:xfrm rot="15944494">
                              <a:off x="2871787" y="2255838"/>
                              <a:ext cx="4679950" cy="4686808"/>
                              <a:chOff x="0" y="0"/>
                              <a:chExt cx="4679950" cy="4686808"/>
                            </a:xfrm>
                          </wpg:grpSpPr>
                          <wps:wsp>
                            <wps:cNvPr id="170" name="Block Arc 170"/>
                            <wps:cNvSpPr>
                              <a:spLocks noChangeAspect="1"/>
                            </wps:cNvSpPr>
                            <wps:spPr>
                              <a:xfrm rot="13675896">
                                <a:off x="0" y="6858"/>
                                <a:ext cx="4679950" cy="4679950"/>
                              </a:xfrm>
                              <a:prstGeom prst="blockArc">
                                <a:avLst>
                                  <a:gd name="adj1" fmla="val 14178972"/>
                                  <a:gd name="adj2" fmla="val 17057764"/>
                                  <a:gd name="adj3" fmla="val 2453"/>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Isosceles Triangle 171"/>
                            <wps:cNvSpPr/>
                            <wps:spPr>
                              <a:xfrm rot="20149175">
                                <a:off x="111252" y="3105912"/>
                                <a:ext cx="288000" cy="324000"/>
                              </a:xfrm>
                              <a:prstGeom prst="triangle">
                                <a:avLst/>
                              </a:prstGeom>
                              <a:solidFill>
                                <a:srgbClr val="689C9B"/>
                              </a:solidFill>
                              <a:ln w="9525">
                                <a:solidFill>
                                  <a:srgbClr val="4A7E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Block Arc 172"/>
                            <wps:cNvSpPr>
                              <a:spLocks noChangeAspect="1"/>
                            </wps:cNvSpPr>
                            <wps:spPr>
                              <a:xfrm rot="13675896">
                                <a:off x="0" y="0"/>
                                <a:ext cx="4679950" cy="4679950"/>
                              </a:xfrm>
                              <a:prstGeom prst="blockArc">
                                <a:avLst>
                                  <a:gd name="adj1" fmla="val 16964266"/>
                                  <a:gd name="adj2" fmla="val 17101041"/>
                                  <a:gd name="adj3" fmla="val 2287"/>
                                </a:avLst>
                              </a:prstGeom>
                              <a:solidFill>
                                <a:srgbClr val="689C9B"/>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 name="Group 173"/>
                          <wpg:cNvGrpSpPr/>
                          <wpg:grpSpPr>
                            <a:xfrm>
                              <a:off x="3105150" y="8556625"/>
                              <a:ext cx="4184862" cy="854917"/>
                              <a:chOff x="0" y="0"/>
                              <a:chExt cx="4184862" cy="854917"/>
                            </a:xfrm>
                          </wpg:grpSpPr>
                          <wps:wsp>
                            <wps:cNvPr id="174" name="Rectangle 174"/>
                            <wps:cNvSpPr/>
                            <wps:spPr>
                              <a:xfrm>
                                <a:off x="21167" y="0"/>
                                <a:ext cx="4163695" cy="419052"/>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196EB3B" w14:textId="77777777" w:rsidR="00152EA2" w:rsidRPr="005B6CE2" w:rsidRDefault="00152EA2" w:rsidP="00375DAB">
                                  <w:pPr>
                                    <w:ind w:right="-133"/>
                                    <w:jc w:val="center"/>
                                    <w:rPr>
                                      <w:rFonts w:ascii="Arial Black" w:hAnsi="Arial Black"/>
                                      <w:szCs w:val="22"/>
                                    </w:rPr>
                                  </w:pPr>
                                  <w:r w:rsidRPr="005B6CE2">
                                    <w:rPr>
                                      <w:rFonts w:ascii="Arial Black" w:hAnsi="Arial Black"/>
                                      <w:szCs w:val="22"/>
                                    </w:rPr>
                                    <w:t>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0" y="512884"/>
                                <a:ext cx="4178300" cy="342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B270C" w14:textId="77777777" w:rsidR="00152EA2" w:rsidRPr="005B6CE2" w:rsidRDefault="00152EA2" w:rsidP="00375DAB">
                                  <w:pPr>
                                    <w:widowControl w:val="0"/>
                                    <w:autoSpaceDE w:val="0"/>
                                    <w:autoSpaceDN w:val="0"/>
                                    <w:adjustRightInd w:val="0"/>
                                    <w:jc w:val="center"/>
                                    <w:rPr>
                                      <w:rFonts w:eastAsia="MS Mincho" w:cs="Times Roman"/>
                                      <w:sz w:val="18"/>
                                      <w:szCs w:val="20"/>
                                      <w:lang w:val="en-US"/>
                                    </w:rPr>
                                  </w:pPr>
                                  <w:r w:rsidRPr="005B6CE2">
                                    <w:rPr>
                                      <w:rFonts w:eastAsia="MS Mincho" w:cs="Times Roman"/>
                                      <w:sz w:val="18"/>
                                      <w:szCs w:val="20"/>
                                      <w:lang w:val="en-US"/>
                                    </w:rPr>
                                    <w:t xml:space="preserve">Particularly to vulnerable &amp; </w:t>
                                  </w:r>
                                  <w:proofErr w:type="spellStart"/>
                                  <w:r w:rsidRPr="005B6CE2">
                                    <w:rPr>
                                      <w:rFonts w:eastAsia="MS Mincho" w:cs="Times Roman"/>
                                      <w:sz w:val="18"/>
                                      <w:szCs w:val="20"/>
                                      <w:lang w:val="en-US"/>
                                    </w:rPr>
                                    <w:t>marginali</w:t>
                                  </w:r>
                                  <w:r>
                                    <w:rPr>
                                      <w:rFonts w:eastAsia="MS Mincho" w:cs="Times Roman"/>
                                      <w:sz w:val="18"/>
                                      <w:szCs w:val="20"/>
                                      <w:lang w:val="en-US"/>
                                    </w:rPr>
                                    <w:t>s</w:t>
                                  </w:r>
                                  <w:r w:rsidRPr="005B6CE2">
                                    <w:rPr>
                                      <w:rFonts w:eastAsia="MS Mincho" w:cs="Times Roman"/>
                                      <w:sz w:val="18"/>
                                      <w:szCs w:val="20"/>
                                      <w:lang w:val="en-US"/>
                                    </w:rPr>
                                    <w:t>ed</w:t>
                                  </w:r>
                                  <w:proofErr w:type="spellEnd"/>
                                  <w:r w:rsidRPr="005B6CE2">
                                    <w:rPr>
                                      <w:rFonts w:eastAsia="MS Mincho" w:cs="Times Roman"/>
                                      <w:sz w:val="18"/>
                                      <w:szCs w:val="20"/>
                                      <w:lang w:val="en-US"/>
                                    </w:rPr>
                                    <w:t xml:space="preserve"> groups</w:t>
                                  </w:r>
                                </w:p>
                                <w:p w14:paraId="0DA5F7CA" w14:textId="77777777" w:rsidR="00152EA2" w:rsidRPr="005B6CE2" w:rsidRDefault="00152EA2" w:rsidP="00375DAB">
                                  <w:pPr>
                                    <w:jc w:val="center"/>
                                    <w:rPr>
                                      <w:b/>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7" name="Text Box 177"/>
                        <wps:cNvSpPr txBox="1"/>
                        <wps:spPr>
                          <a:xfrm>
                            <a:off x="499096" y="2960180"/>
                            <a:ext cx="665961" cy="920633"/>
                          </a:xfrm>
                          <a:prstGeom prst="rect">
                            <a:avLst/>
                          </a:prstGeom>
                          <a:noFill/>
                          <a:ln w="6350">
                            <a:noFill/>
                          </a:ln>
                        </wps:spPr>
                        <wps:txbx>
                          <w:txbxContent>
                            <w:p w14:paraId="331FC0BF" w14:textId="77777777" w:rsidR="00152EA2" w:rsidRPr="00893480" w:rsidRDefault="00152EA2" w:rsidP="00375DAB">
                              <w:pPr>
                                <w:rPr>
                                  <w:sz w:val="16"/>
                                  <w:szCs w:val="16"/>
                                </w:rPr>
                              </w:pPr>
                              <w:r w:rsidRPr="00893480">
                                <w:rPr>
                                  <w:sz w:val="16"/>
                                  <w:szCs w:val="16"/>
                                </w:rPr>
                                <w:t xml:space="preserve">To internal &amp; </w:t>
                              </w:r>
                              <w:proofErr w:type="gramStart"/>
                              <w:r w:rsidRPr="00893480">
                                <w:rPr>
                                  <w:sz w:val="16"/>
                                  <w:szCs w:val="16"/>
                                </w:rPr>
                                <w:t>external  stakeholders</w:t>
                              </w:r>
                              <w:proofErr w:type="gramEnd"/>
                              <w:r w:rsidRPr="00893480">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3B64E6" id="Group 178" o:spid="_x0000_s1046" style="position:absolute;left:0;text-align:left;margin-left:0;margin-top:19.85pt;width:516.1pt;height:647.4pt;z-index:251692032;mso-position-horizontal:center;mso-position-horizontal-relative:margin" coordorigin=",-571" coordsize="69246,8335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h6vzhB&#10;CwAA5TkAABYAAABkcnMvZGlhZ3JhbXMvZGF0YTEueG1s3Ftbcxu3FX7vTP8Dhw996SDC/aJGzgBY&#10;YOqOk3gaJ22n04cVScmc8pYl5djJ5L/3w4qkSFpSVoop232wRS1JCOfgfOf2HXz51dvppPdm1CzH&#10;89lZn31B+73RbDAfjmeXZ/3vX2Vi+73lqp4N68l8Njrrvxst+189++MfvhxeTk+H9ar+ej4cTXpY&#10;ZbY8xbOz/uvVanF6crIcvB5N6+UX88Vohncv5s20XuHX5vJk2NQ/Yf3p5IRTqk+G4/qyqaf99SL1&#10;I5aY1uNZ/1m7p8XqxXK1edmblt09H571f1FaKVqpRKhXnAQqE3HSSRIkT1YrqbkOv/Z7q3cLSDmc&#10;DzbLNd+NVr3J/BWel3WumtnpdDxo5sv5xeqLwXx6Mr+4GA9G6x91sypCqRN7Mqnfza9WJ29Gsxnv&#10;Y4VYr8oC/d6Py4cv9uPVePDf5erdZHSyHE8Xk5Es66yXvH7S7w0esfBgPpk3y5P2x8XVhJVV1stu&#10;nvV7i9eTYQPr6J9cK3a5eNmsX0LV9en5fPiufVKfTpar79ptlueL8t9oNnxZN/XfXza9SV2sajQj&#10;339XljppP3FSLAnLtD8Xtx1ddEHz6DMRXnJiomQkOGuIcIyaJLKnqvp177zaDb866//71ejt6j+Q&#10;6Wq5wq97ApS9LeeT8TCPJ5P2l+byPE6a3pt6cta3zFdBrXe587F2l0X+a038tvj4YH3aHAjfW/6M&#10;3TAFtJ2XbfXGZ30KCaC/ejWetVZ4UQ9giX+ezshkVfZRnw6WO2/4ZlxP1vvD8uX91bN/vJ5PRr35&#10;RS/Or5rVsmi4aBYb6K5tnrPiTjjChZUkBumJl04QlZmKVVTKBr0FyqJuXjX1bAkVv521OKNeMMaD&#10;Ii46T1KQlnhHBclJAH20EhUze4f1cWxKKpaFYoJwQ/3apjizhAmbnNAueJe2Ui7H55+nlMFyJrgq&#10;R5Ao8Vw64ipezlJJSEqFdDjLtbdsPd3vR04QLAh5XOTQD46c57Ph+M14eFVPfg92QoJZSWeIrKIj&#10;prgr76wmSugUucvOVvdhh1UuZcNxSFRT4rSMxNmQiEjRSYrFfaJ7x/VxsOODEEB5IokqOGUrBXHK&#10;SJJMjpw6l0Ml78HOZyOl0iFQS7RB6KFJBmKVZ0RKn7LyIkLuvcO4DpMIM4+POshIkD0cFzsMf+A6&#10;6twfb0rU2MSVNpz0vp+NHxlTqmg1D1QRI+CMZCU18cxQvHKVqaiPlsatxbwfUyJjAd+MRFUZaZvD&#10;14NWFRHZKqgM78a8dxQfBxdOKMldEsTmipYUUxEbeCIy8spzHqKRNynm+zHlM5EyBMSOqmIkOxqJ&#10;z3BSwTNOBOOWJ6qd9QfZ2MOzr8x8eDocfKjsayeG/O1qeDla9v5UTxd/uQ4ovZcosuaz2WjyqKws&#10;Ru+y94J4RTWxpmidukBMkEGXsGPyTb7yPoJCrJCFJUc0kh4CQ8TJcRRDBVVCISlzfD8R+DgI4sLg&#10;6Ms2ffIkeyAoGOaRpBldJWqoNDdSvo+gz0bKnBmjgfCkBImqpMgVAr6pvKeBBdQzN1IuGlTcexka&#10;Hvjlcj54XnUva8sq39RTFBTlfwSA8qAt1OJsdV17lDKsPH3R1q0/1M3y+q8OXn9dv70uikyJTOVz&#10;+Nj459Ff0RaYwMrbgmn0th60dcp1HXew0PohaunrBZ66gpRGZaE1EYFRUlmJZDg6DSCYGI3jOdDj&#10;aRxNggVKvEON7yPs7uo3If0wzCDaSRRUNmPvwSQN5Kdg4Q2MojdRpfyRD2ktg3EzmIx2d//iHNXx&#10;DG2V3YfPh2+LER3IiB5Fcf0vxrMM2/hmNL58fT5v/nXWJ0K3SU4xpSe2BMuYQEkU0UtA8SclMnRr&#10;AjILj3eQjCB+7WQiH1qbbIV+xI6aHqTMjRN4H6LnV5PJaJVm9flkNLyGY9vq+BSh6Dgaboxn1ESx&#10;IrrtD6AGJ1QY61iskvSocdZ9uA9uzoAimnGPhWKkPCHBqwh6hZygaZhgPMhD4T4iyjPLXbTH23sL&#10;xd3d3209u9hsHfztUPznWd98LCBmL7QN1JAMrSFFRk7vKiWRUAqrDc3cK2Qkx7ID3hmIt6jy/wOI&#10;6HNp5iWsVwtdgIgDSBoNf8aiEcyiljniAQCI4vFA9Ny5UFl073T0hHKZiQuhQgeCJsW1r1A/HM94&#10;WiDu7v5uIO7C9X4gIiiBarkjXiq7ybyeOFw67nxlBFofjFXof5SGlqUVelPo8RplPRfqeIoWnVF6&#10;i57/P1CaM7WuquAmZRToTpfsj+ZAqMJLnxL3+riZKyLHY8OlT5XWCVQAuDdOUgmXXqPYSdIai4I0&#10;5wAq4FguvkXp7u7vRukuln8DpVzpjwTF4DmVusokK6gUbWZYQoLT1qj9WQxcZH3E5EN2huItyvws&#10;obiuyLZsMgiu3dc71HK3tkNv2QwewkQPR8uWMP6lW8OtLP9tMzzrQ//lq+3rUpKtGbr2T3fsIm06&#10;K+13uvVk1tUslLSjGEqFQ7cchloahNyASrRcSoKer0X+x7MO+yb77QWmDdZq6ij2Vk0dvc1GTVDN&#10;nppQ6hVxH8nv3y5+Jyp0K3DHCYWtwN1o8a1dHAq8axcdOd89u+jGoN6qGJnQIPcwBBo1uKMS1Kw0&#10;jID1yqADclKR7QWGXbvoKPZWTR0r/o1dIN8/tl0E55NR3hGZ0YiQbQfdZYhPtRBKcSXMflzcFf+h&#10;VoK40KXZuBH/0EqOAItsMG2DapkIjqYnZaXJGzNFC0aAeI8yBg0CYSct2BW/G6PdHuG1x+tWsj+h&#10;+JxHzEOoQKIFVZQ5eEXQwqAZK18pk/BP3i2+D11IyRvxOxZKTyh+N5br0U6xo4I2AqNu2EP7rlPs&#10;SFruOcVuFOCtTlFnxXhyFWE+YmKg5UiLU5Q6eRWcCqEMztwFi06k3I1ddEwmN2p6AqeIcqAMpHgS&#10;BYR2CqMqqC4NWvRWWZtFFar9SnPXKzw0JnTsqW/EfwKnWMFNGx8jhkYyJ9Sg0A5VlEiaVOCMwkPw&#10;/Y7GrvgdjX4bEjtW9Rvxn+D0c3ZSVpXCqJk2pAoY8cP4C9wjkxnxy1DK/d3G32nK6cb4O7Yen1D8&#10;biMxj3aKHYPmXQLvOsWOE057TrHbvNCtTtFGBaJGJxIj2LsUESyDbPlhkxIDMtAy3rOLl3Wzi4yO&#10;2c8WGbEbUbjR1BM4BpajzsJjVsaDsGSmDL8qeEiRlXJZBoZhpPs00FGirQY+PdcohKBaYyouoBFW&#10;RjVhA95XJXGucP4YrDP7jNGBDTxUA59gwWCRxVYRjhGBAU1uOMYynUyAgCARKrg7CA4HGngoCjpy&#10;dBsUPEF8UJhWkUqU6TsdCFLk0kqsYBJSOJes9THt07YHGugo0RYFHZm+jQaewA9IF3KqMHHlMAhE&#10;lCzcY+HLpIqOOepAhOT7/MBDNfDpBUkfQRxblkmF/AAzENKUHAHOQERlq4jMwbr7NPBQFHQkyDY2&#10;cFhKHKFy5lZEHRNOXgcQdaL4ASkkMZg5pmBqIo38Pg10lGiLgk+vegTcvU0GrRNuoIaCAqcxEBdB&#10;F6OjJCQ85IfUwKeXKWvvcBPD2TIZzohP6KIF5gsUuPEW7TOR7tXAQ1HQkYDaoOCw+3wEFDAMQwmJ&#10;UUinIXe5w0AsVRomoXiVPNX2YILkIBZ0lOgGBd1orI0GniAWeE2TdRinxk+4gFD6p+1cZ+IqGx0F&#10;RkXvQ8FDNfCxuwUtFbPLv5xfrquFn8qFp/VrjFa1BA2unL1d9a4a3Kk6uIt468W99W3Ecm3Pbu8i&#10;grFaLm7uNyYsuL7iuFz8jmV7zfVtxOb5UPV70/Hsh1Hz3nLdb0xCcEzpQ9r17bmNBlp9bS9nPvsf&#10;AAAA//8DAFBLAwQUAAYACAAAACEAEi8uz/ccAADlIgEADgAAAGRycy9lMm9Eb2MueG1s7Fjfb9s2&#10;EH4fsP+B0LtjkfptxCkcdwkGBG3QdOgzLVOyNknUSCZ2+tfvSIqyFTtZ0G4PLZIHRxTvjncfjx/v&#10;dP5u19TogQlZ8Xbu4TPfQ6zN+bpqy7n3x+erSeohqWi7pjVv2dx7ZNJ7d/HrL+fbbsYI3/B6zQQC&#10;I62cbbu5t1Gqm02nMt+whsoz3rEWJgsuGqpgKMrpWtAtWG/qKfH9eLrlYt0JnjMp4e17O+ldGPtF&#10;wXL1sSgkU6iee+CbMr/C/K707/TinM5KQbtNlfdu0G/woqFVC4sOpt5TRdG9qI5MNVUuuOSFOst5&#10;M+VFUeXMxADRYP9JNNeC33cmlnK2LbsBJoD2CU7fbDb/8HArULWGvUtgq1rawCaZdZF+AfBsu3IG&#10;Uteiu+tuRf+itCMd8a4Qjf4PsaCdAfZxAJbtFMrhZRxFYZgA/jnMpYTgLO2hzzewP3u9SZTgaJj6&#10;zalnJIyTqFcPgginiXZt6lafaicHn4bB4HwfYhKOI4TxUYB2EyHWG57/JVHLlxvalmwhO8glQMms&#10;O8bELjMs75x6AslhaAMuzwRGZ09xSQMcGW/1lMMF+36ShICXwRUTTFI/jF5EBk6Z3CeS/L5EutvQ&#10;jpn8lDpFHMqwUTaPbqqWoSWta36vEEbEbNq2M8JDMsmZhLw6kUlJlmaggiBlYhInftjnhQMPZzHB&#10;Ee6Dz2I/IvEodjrrhFTXjDdIP8y9FXAFE71D2JxX+nAjldnzde80Xf8JNoumBh54oDUKcRYYx+Fw&#10;H8iQQxnIZxJlevGxUHAoFGISBccykJP7xbIsxcYOpHbvGjy5MLR5yetqfVXVtRlommTLWiDwFOIr&#10;bXo+karbY0VRrgY138/gr4fuwD6srFXhcLk9Mk/qsWbaYN1+YgVQB5xvYrA0pL33huY5a1VkpzZ0&#10;zayTkQ9/bjHnvznLxqC2XEB4g227T8/YtiTQy2tVZjh/UPZfcswqDxpmZd6qQbmpWi5OGaiVw7mw&#10;8g4kC41GSe1Wu55Wdaz61YqvH+GICG4vIdnlVxWk5Q2V6pYKyDY4x3CTqo/wU9R8O/d4/+ShDRdf&#10;T73X8nCGYdZDW7jF5p78+54K5qH69xZOd4ZDODZImUEYJQQG4nBmdTjT3jdLDnkE+Q/emUctr2r3&#10;WAjefIFDtNCrwhRtc1h77uVKuMFS2dsVruycLRZGDK66jqqb9q7LtXENtE7pz7svVHT92VRwrD9w&#10;xyh99tsd2stqzZYv7hUvKqUn97j2A2A3i/b/T3PxMzQXm+zWngEnvoLmgoQEmsM1zwU4xcRyxEBz&#10;aZbGA8cnJCSxuQiGy2/PD99Dc0EU2OtwzGAjmptEgbldxiIjkgvCDP8byU2yKElNlG8s5xj0R2e5&#10;vlR8Y7mfjeWgADtdzJla6/UsF0FhA/e+ZrkozLLAsiRc2H2Nj9M4znxXzQHhhZZr/mOam8SwUF9I&#10;P1/ORUlownuB6CaYnCj4RsUcjoLYVaRvxZwpFH90mjNbvi863oq5n6WYG759fII2Hxr+miH3+eOV&#10;dVxIIhwQ6H01w8U4g+8VUKEeEFzgQyMJDKi/gWCc+IE/btWP6jgBrhh8DXnsa2Hd0WrL8Nlq6ARL&#10;6fpYiToOlX/f+Rz2eXGaLbPLvvUqpTHRS5MgSBLb6hxqJNEivDRXO9DwWCNLdBunbchDjTS5xJem&#10;ADzSgK8Vr1MxmiYc/TQE+Yo+9AV6cR3b6SYzsJG4dtR2qraBdYrPN5kvdL9OedRk/gMAAP//7F1r&#10;c6PGmv4rlL475n5RxamyNTOpVM2eTM1kN58xQhInCAjgseds7X/f5+1umouQLXssRWY6qaQwNKhp&#10;3uvzXnqVZ/XneKUly4er2TbJ8nL2y8/hvIo28TZepKX2NUyvZmltzC5/+fkynK/4eBzfF9W8qr+l&#10;8S8/02H9cPuAp1zNTJ2G0qnbfPntU6mVeX0102daVUQfkrKqP4ZV/SksQ3bya1zWv+N/qzS/v5rl&#10;4mimbfLyP2PnafzVjK7OtPsyLK5m1d93YRnPtPS3rLqaBYZt47dq9ofteJiNVnav3HavZHfbRY73&#10;M9js2CGNr9PmcFXm2z/zcnlNv4pLYRbht69mUV02fyxq/I1Lq7yM4utrdhzl2yKsP2ZfiogeTita&#10;4M3/ePgzLAuNDq9mdfxQ/yv/sgmLmA0Iv36sar7I7Vi6M8uv7+p8lbCL7bqKT3BfFbTa6/kaq7FJ&#10;og9luGWfZD2P/vUVy0/fxAtmWobzV7N3SYiBWw1n2Fdioz6Un0rx18Oq3NKP5quVBoqwdD0IdLzd&#10;N3xYQ/dNHGNkOMfktQgDbN2w6KQWYYRt6BjERoA81vPmYWJqdJ84fBfWoXZXJviUdV3MLy8ZwYXV&#10;T3kRZw/bFIu5DWv8Wa4vl2V4n2TrbXqJH3Ivl/wNsGbL9XZexulvy0rDLVk1x4nveKB4CL7m03PC&#10;8iRR/C6P7rZxVvOJYSphneRZtUmKClQ0X2I25W9LEFc5T3N2bNLx36BTnLfoOOLHNq0q2KuzPN2/&#10;2bfe/cTVHF9fTBuEsTPxbRKVeZWv6p9AkJd8zpf3IGdM2NDZUVHmUVxVWN+GEonCWsrx8Wk55XyO&#10;ozrM1mms4RyjFjbuSyFoB9IAh/SNm88uaMgzXc/xHEZDlu3phun1acgwHdfUsRxEQ4apm7rjiPVo&#10;HkUc8WucbwXvlJjLGNPQEEFlyw9JmrLjCnzFD7QixyLp7M6qXN9K+eb6wSK4ab5B1R3t6/hn9w7f&#10;uzFurNE7wAGH3ULfm0+Of3kxZS5Z2VrStxAyNpynmRTUXKQMhHQYRaDFRlCz0fQiK6yDvNHib9KX&#10;7v0bxXi6NV6tsNDyZvPpm+Ud7JdfX7ewt2tloNIt7JO0+uIouuUUYgZCckfMyI8NcfS0mLEd3bFM&#10;LmZcx/LouKeqIFl0z8cAJmYM29e5IAPzKTGjxEzXhDWJcpSYOa0JewoxA/trR8zIj32QmDF9L/CE&#10;mLnwLcNhplvHIIYF7Pp2YxAHusOe/3IhU+VpIo2ZUZXvCjOkM1LZEPv9U2a1KeaeHnPDg9hhbvmx&#10;D2Juw9cD4akYvgNvdsjcRgBnRfC26bkkCLjj9kILosOyO6ALN8tdZuGld9v/ypccjPEcci/4z0p5&#10;wLzFztOUANgvANhHVQJgegIAWndHAMiPfZAACBwHYAXHuwzX9vyhE2ErCUCw4NNIwFnDCExqKwkw&#10;PQkA3cwlwMcki7VFmKb5Xa0ZmuM3Ht1BYsAL/AAoJaHeLiDLYIgkBJZvOw1g6fmG5z5hB9wCdI1L&#10;MR+O3jG8nyGNSzHncPlvwCCrbYrQCMIuGoBEKxAWyLozCE5MO8gJDE9g8t0xmFw7BuCqYTPAH4hj&#10;50GQl+0gJ/D4j8FVEXPDUQO80kQ75sWOsXK7boDH3qg0272xC7xSeCFgM8Nvde7EX3TrAVbMI6Ck&#10;w6XUJlzG3HIiw2ncchpHSx+BWZvvvV/MCdB4DGptbj42WsocQyXmTinmiiSa4z8RlMHRTlDm6QgX&#10;7qrvKKTJo1rbg56xDcu/7ooLHnlMbpM0qb+xuBSYgCaVff2URBSfoT8gBEVk0NClyMR1+lmIHUaf&#10;zTh+FyRBEn3Mo78qLcsXGwSC4uuqQHSA4pvki/SHsz97P3mbJsUHEZKh41ePtsXb2xihTgTWXDho&#10;VR3WCHcWZZLxSBECliIORKFLFnr8X9O/hgAyby4Wjr64sHXv/cV1YHsXnv7es3XbNxbG4v9IiBj2&#10;/K6K8fph+q5IxNRxdufjjkbcRACTB922YZLNuDhqRBEmxNy3ZooQfrRCTHKWEcXdNIpRm4YBlYQF&#10;h1GKA8QpDQfB2Zl2Sxd9m7m6kKJ1GdfRhu7mwikSUWV5gX2c9nvQl6PQnXZ7Dx8TixYi3MxEZ+PU&#10;ikCe7VlWIKAvF/rRh6GMT99iX1CDviFiwa7veZyQ8DrNgxptcmAYL8uJYhrq4uFFNnlMmeOzR49/&#10;AsxrTIo2AEonMSuSrAeZEwYWzhFeBUVATWAMvYUzDMfEv01oQneFTn/50iGQLEFDEWSkaKOKgL51&#10;14XFzpVOVzr9MZ0O9cDdoE9SpzO66Svpt6TTPaaQGg3JVc4bVOK+5ftMhzsQ+UyHA2JCchZUeOBZ&#10;wteTivrVNbgR+BQF56k4PtT1UBG5jm55ZD+R52v6jsf85perocc1OJEj/ntDxjI+3pCx2Aq9XcbC&#10;G03QWPYNFwgIOSeWSVYzjGXXMAGckK2suyaz345qKzuu4ZqYA6W06UhocxmddGxl+BeUnKo4bdwt&#10;lRmrn6QKYzjR2+U0vNEEOc0IXGQ4MLcU3iHjNB+eKldplidSPY+n0jwnMA0LUgyMZgWWJxC+ltFc&#10;x3ZtzPA0jEaW+fGdUnKyBc4dr2rtuizze+156XKOZwAOFZaAZZrDQJehA/amAbRulm1SFjh54nud&#10;+RQzYRNhltrT6LYDiEVQRxeT7oPbHcB2DJP+PnxYwLtHwYcbNPxF+HBz83HwYVWWcbqyjJMIA5k7&#10;+y6/z4QweF5Sm+0HDqF5JEQRznJ3kD1cbjJnXd8g1PFRWbDERAaygI9vAMDvDe0o1qWSI1VRdcSK&#10;qpOwLhyE0Xj187JWPMf3HIS4Gfu6ge5bIhZAoQ6q0jJ8F6chJ0iZGzag5qeg+RcFrG3LajLm9qp0&#10;l0mmfhy6F6y2TWDlHB7vPqQXq74wLN2CQOJCZcwy6EWT8Uc/DKui1cPanjOIVssUDWWgnM5AoaLC&#10;4osoIe2EhQ2ZS/drmd8VmoET4Daq6sSoX+keWTPKnjBa+sctisD19R2kEaCI56Fmh8sk03JtyxCo&#10;TLT5nVef8ttFkDHavG+k2b5bpXMCv0C8WBPxflMwI0HDA5gRp7D8RwI/qIzuz6TesBJQKAjmwR05&#10;SA8XVoSO33BYHgCja/n9wDvpJPpOLwiw9+hd6m6kKACWF7oboX/UZAvF98KwOk/KaqF5nmvFEJOd&#10;b+GAMZEi4V5cX7/zLmx76V/c3OBosXgfEMfaznukSHA93ERn2OsPo/W0JG+LCWXg/1ODQHIBRW9C&#10;kvKVE2P+ESbkrN58uLcZVntlJiTF5MCAJmNaqB7FijtdGMAEp8tRowjOUB8eM579j7AiT2RVrEhW&#10;gUg4Q5eKgLSdYsXHGqKclhV3I+DGMSPg/wgr8hwxxYodVrR00yVYSbHi+bDibojcOGaI/B9hRVt5&#10;iTJ7uknDBvTpKq34RJuwk2pFSuQZGKg4NTHAhpdTKa3Y0YqObruG0opnxYoyGg6AhtczmSyfAgJh&#10;MrANbwqhWLHDii5CDE2nSgXb7GueeVqtiFyuoVZk0d8pseIUChNeGUH1kNrMUgcVgvpIH9vTsqJM&#10;NPkktSILW02JFX3lKw59RQTeXV0ZqGdloMrMipYVWW7FlFhxCsF9lAp5vi7S1UQBw3OD+4SZUQEQ&#10;6yLNF6VBcWwkv/DQhmGYru6K5BcY9Txlrx/2t1D0r8L+rMv7cfthUBX+0GidXO7NFML+x2VPFMeY&#10;TbxD8efjOzJAcZ0uFwClmzv8yUTnlNTnFHIBjsufpmPYTRDEQGMcOoZybsv+kMbTTZtT+jM+TT8p&#10;aps31J+Ty9WZSIIAr9JFx9Pvy2Ddb+RajoniXJ41ACPYC56wcl1XNFyVmdxtB8IDe0ap5NZDur6Z&#10;u2k8ODWxgOWU8CBqXAE+7ZfTP9cb7YRLAt2Fc3tAap3hujbvf6p48sie524+D1oDTYwnp5DPc1zL&#10;FrCQjR3TWKadsmzPyPO0dpN8cGpi/DmFJJ/j8qeD1m2N5lT8eU78uZv5Y6nMnzNsZgz+pM11OF7z&#10;6oEVtKOy4NIK/fl0ZAUbevHeR8q+Pa59a+2mA+HUxPTnFNKBjsufKK40AM4q/jxgr+uTRlYIpxsg&#10;tzg1Mf6cAiZ0XP70Hdv0fwD9KVuEyK4mzZYY6MMsGEH0PuGNmZ/Z+wR9jBrk23VddMQEJ/XCU5bu&#10;N/uEmujKHKDvMhsyaH9i2NROU1x532aHjN8ujZh+C5TTtKW0ZO7EH5TGcpM/aAbOYe70+2KrBK1+&#10;wAXqMiLO804RbV9JkSAjNET79k1mTGDYNukP6mWFZnX69+bFyEYY1AdDu6eWHngkfSx5BavK4wq8&#10;IyO6ZGDug+aT9cPtg5Ysr2YctKM3nnAjo3qmhVm0yctFXVKfBA2ZrlF8fc2O+SY0H7PTtTE6RbM2&#10;S2YedKib8ewLqDtwEZ4WTorumTbjkq54wD6DTSN2z0XHxWaTrBf2fJGk/EpEzpEvReSTI3IZvu8Q&#10;OYs6vYDIsd2ADvXFTX3P34n+Bq6pN7veAFJD32jSCVKFPTv2++pELnWUkuTYhIxnDVIL1zfedpPa&#10;hXNPp0Pksv3gM+0UdEYwfYhn6oxgBjY2GQANt5KcupPTJl3naq1wCEYJ8skJchlN7tA4MyJeIMit&#10;IDCbMhJL94Z7WfBcO9Fe9hxNco5jKCKfGpHbEKxDQY5zwrF8piC3bR/79HFjBQhIwImmI8k71goG&#10;2t8bNXh1a0U2jVbWypSsFVvGNVtJjnMvI/JeXYPp+LRHUd9e6VL5GaIrLZ6kqHxSVC6jgx0qZ7b0&#10;C+yVXnWAaesWoJa3ReUSV1JUPikqlzG2DpUzCfwCKu9l19u6iT0RHqFy7NfsMgvhjPAVCSwpKp8U&#10;lcsAWofKpXX6XLMcNSQ+bSgHfMUwscEbN/A7dnknHuTb3ndn87y6XS6RJUXlk6LykWgnj+O8QJY7&#10;AMptQ0DluqdzWK5D5B2zPDAsl1eCnJEol9CSIvJJEflI0NOWxukzRbljOyhuEKLcQpGDzqimpXJs&#10;OumjoeL5ouUtuKTIfFJkPhL2tKV1+kwyR8cln9BBZrG4gcGBwi6VU2m6gMvP0WJp0SVF5ZOi8pG4&#10;py2t0+dSuWNYBkU2yS7Hvn8Uye9hLCwqZCMMda6hT2QmCBBVkfmkyHwk9Ak6FN/6uWQe+I4ZgHFA&#10;5rbrcdunK8uxdzZ2wDhfIpfokiLyKRE57Qg3DH3yTNgXeJ/YiBFOpYh9Ym9Vc7dPh883iCZZjmQA&#10;REeJn87H/7QlvKTIfFJkPhL8hOn8Mlnu24Hb7CeFrCxP320a5XimB8udmSyWb/jMBzgjMpfZ9IrM&#10;J0XmI9FPR5qnzzRZAh31JEKam8DDRzujCfczoL3AzyzttsWXFJFPishHgp+ONE+fSeQeEmt9j1dQ&#10;BJaHlF7ohI5dbvgO4EYhyW0zOLcqoRZdUkQ+KSKXsc8vdRkm602tXZdlfq8t8iyLozovNcORxiqI&#10;fpGJjdSrebcSTlulSfE/TdK9qIkzABuK0mmUVujYF7VH9KgoYuVwzHyB9cIE/37jBa0X2ATlzHiC&#10;f/hV1Le19Re9Yrimgoh+gBLbw+JqtkpDVIRF2wL1b1W2RnFYus6uZlFdskK6Kk+T5YckTelBVbm+&#10;XaSl9jVM4VLfXC8WLJ6AefaGUZ3Bu7Da8HHsEn/bOkzS99lSq78V8dUspMWlC7h/UKNHP5bf1XH5&#10;ZbO8127Tu/JziPmheJDmvUwqtOY2mz9QxeawK7jU3w6d1wL2Zk034Rn0A2FabEI+RwufpFlyMZxN&#10;S86B/SVLCPEXuWr8o9MRFwT0KvTXfVWwI7GRff9YDNDQfiXD0KK6mm3quphfXlbRJt6G1U/bJCrz&#10;Kl/VP6Ea7xL0k0Tx5X1eLtEe0NDZUVHmUVxVSbZmG7/jdeixIMmmENaREc7PHUKWJqiQ2Jgw3dcl&#10;Xrbyq5WGMk8fniWiPgw/ASxueFwQt5IatRMeGswxmkWmFra2E19zX6UbTYWxFF//MWodLGxVf0tj&#10;mlOafY5XKNLEvHiLXbZasaTGMIrirOZsUG3CZcw/LBq1tx+W1pfuwAcRD6Qnr0Dc8tniAc1I/pDm&#10;2ZxUxXi6lROEvFmQ22M3yzvYL+dZLW/eJlkuWK7/gBRvJX6ZjxdUJpaGPuCE9RDJoR+uXtUZCd3i&#10;nGDXZ5pbvCsA2JRgUJSem7sJCihYJXXAACIdGNETbAxduJ+BO7XXjbrZW5U9YHZZh91GNiZM2WdW&#10;hy2VlWiWIDWJjK+KlgqOCK6uSd/8WhZfCmEFiSd8gnzlLQF4d2HEUz2kqtNJYQuZlm0hm51RpImM&#10;GTJGQNutYgFaH5DZzzWL67u+LpyEQYcFcV+0abor7LtTmlIguc48SXhCWx9bGcvg3U2aR3/Bqoxg&#10;SQ6jd7QAVfERAyotyxebMFvH11UBZiNTkjSA0PG04LuKW7RyRr60g3Ld7nLzhXYBAz+6ynzJuabZ&#10;o8BvafqYPXs6MzZp0uulgLPD5b+BTay2aXg1g4moGbAZ/MBj4qQ/DJhJZ5iHDQA9nuHaHwavsx2G&#10;SvsGuRY/jY9Kpuavcb5li7fXVHX9YBHcCKnWM1V52wiCUtg79a717Eb72nt/M/IIYbsOJJkyW2bK&#10;bPnxzBYZvf2tyqsoTuNK+6NMIMjSGAJvGMcV5kzX++BCDG6ODZOEs2TjP2MrF8CqZMRY8JSRmtMX&#10;ZqbPXDjuPyOlQVr9e0RZLebVijIu+ZRAYT6W8oPicpUCntC+xiUUMNrl/Gem3ZeEmFR/34VlPNPS&#10;3zI476yn0Uyr2R82TB2o27J75bZ7JbvbLnKAJ9CTVRGxQxpfp83hqsy3f8LXv6ZfxSXeqofjMT+c&#10;QAGgIEyLjuHEUYaeLXRUw+lx2/QIVpMbuGgjzty9vjk0sJoMGM48368/rG81oUmqMHyOZjXJsgtl&#10;DCkM5/xlV+sCkhe1z+91ZfqC8Htxglksh/q9juFagfArGsfXNm3YMcyKMVDzZw1jX/vc13D+Jh1f&#10;F6/KM5268ptZbqeQ3xf4hLAX93m+uEqQV7PmyvPdE+dRni+h9IQwrBRgrwzVIobPKMRXA5K6Mj9i&#10;zPPFVeHr7o+7Kc+3CQMrKG0+iG0qKO3H83xlLkrXcuomn/AogPJ8u9EH5fmyOEg/f0BlLyjUbiQn&#10;6RHPV+YONZ6vyBs61POlvbU8C5VXRI2N6+t7bpNMhCYIlLvcB/AbN2wiMV/gdyOu7zCHg7Grivnu&#10;l+Eq5ssw1cb/VKlqvyMeQ4GZq1kujlSIhpxRniglkkRYAiqdPX5uC+2EwCG+Uc9X5ArJLUSEH6xi&#10;vr2UaRU3UXGT84+bnEigjCXL8bblAnRTni+3nPdbTSrmyypUlOerPN9Rz/cUhhGFeblh9N+FqCM7&#10;IAzQ8ZgdPXB8qmhHjNLzUe007NLjo+AGMCHFMF1s3eAzhxqmxJ6Mt7tCld5EKpJH2WdvNOVsb6qG&#10;zDttACuRanowYOUEtm0H9gCwQvY6vBuwl2k6jj/xXA2qANrJ1cDJfuRSAVZYj8fS7RRgpQArCUxR&#10;1rACrFAMTUWB13d1vkrk9qv/FGDlyby+McAKV/sCTwFWqupJ5X69VYvxFI4e6htHDKeTJbnCbIOF&#10;+ngwVRUpdKrSFdiuwPbzB9sPK1LwZN6p8HxxglksT3u+HaSJCiqbenz03nLdIdJkG76N/eY41oR+&#10;EijO5BD0k1UJ4zdKkKp9y6ak/fgRS0+m1n1Gbb0oTsXJJ+2+zoqZhiG2gB8KXhR9uLInDpps81aA&#10;8oXbinWNKk2vZuUTzTT6FeljmV0jLZgOSKE9oMCTtdyhl+51yOGdHAYZqoci7Y+27sEHwDodp0NO&#10;21pEViFPuLXID9k0h6ByDmC1W1fhXJ+ttfrhJkcPKenmdTMROgzOrSrHQFk5kwyd3iRABVknWsLd&#10;sZUsba7MKXcP7v4Uh8vqySfb5TTMIZq8UTiUT58djXTKOqAh1TiTH3DjqdtgLf/iTVBkFc5uGyzJ&#10;5Dy3kFZlwkx+Vv2DWkXOPksHqT+JCyaTkDqsP0w9OpT17SDAJi8c9w9cXcTVWgHguk5AxaGsXZap&#10;u6fj/4Fab8ldSjNF7qdpSMrI/X5NbR4RDECUfZNE78I67P7NGGEem/kmT5dx+cv/CwAAAP//AwBQ&#10;SwMECgAAAAAAAAAhAH267NHZBgAA2QYAABUAAABkcnMvbWVkaWEvaW1hZ2UxMC5wbmeJUE5HDQoa&#10;CgAAAA1JSERSAAAAagAAAI0IAgAAANACePoAAAABc1JHQgCuzhzpAAAABGdBTUEAALGPC/xhBQAA&#10;AAlwSFlzAAAOwwAADsMBx2+oZAAABm5JREFUeF7tndtLXEccx/tHtYSEiLS0REoKoRICAaEUAu1D&#10;Q6XQFMlDk9ILaUqhUJo8NKWlJUnzUPugoolijBhNMXbZXVdWV/EW1FW8RbxEnP5gf4TtmOxcfjPn&#10;zJkzH75PIZyZ38c9Z+acPTP7CgsQCPpIBH0kgj4SQR+JoI9E0Eci6CMR9JEI+kgEfSSCPhJBH4mg&#10;j0TQRyLoIxH0kQj6SLil7xljc4yNMzbCWO8eu7vDHh6wPGOTjC3jf3GLmPUtMda6wVpy5TMPJt+8&#10;W3i1LVsjR9qyJ3uK54Zmv5/cHMQDxEw8+vr32YXM0ol7Y5wg1ZzuK/00u7OIR42BSPXBOfhlca2+&#10;M89ZoAc8/rmKrURJRPqGGGsamOZqthE4r/exzSiwrg8uUvDR4Iq0nW/G17F5y1jUt8PYJ/8ucIVF&#10;ltfasrdXsCf2sKXv18V9rp5Y0thXmsIeWcGKvg8ezXJlxJs/ygfYM9MY1jfM2PEO8wMrPXAZwS4a&#10;xaS+O6uM67RTaegu7mJPjWFMH0xfue46GDgzzH4Izej7qrjGddTZwIgMs3dTGNAHM1Wui+6njH2n&#10;QtXnyARFNXUd+WdYAQmSvq5tp8eK2jnZU8QyCOjrW2MJdldJ8wh1INHX9+79Ca43ScxN2mNYTX2X&#10;x1a5fiQ3c1iTDjr6RpN/2lan8f4EFqaOjr5TvT6cttW5pXsKK+tL6EyldmAujeUpoqwPWuLa9iOX&#10;CjoP+9X0XZ/f5Vr1KRpPtdT0ufkwylSuTGxgndIo6Pu9fMC151k0roAK+t7uLnLt+Zc7ihdAWX3T&#10;fs31XpbTfSUsWA5ZfV+Pr3Mt+RqlKaCsvvrOUa4ZXwOzC6xZAil98+k4cys526/wNFpK383lFOk7&#10;ojL+Sulz7Xtb2xnBusVI6bPxTpTLuT63g5WLEOvbTtOFr5Lmx0+weBFifYX06TvVK/sEUKzv743U&#10;6avryGPxIsT6fpje4o6ehmxi9QLE+r7w6GsN+Uh+BSfWdyGzxB06DZGcOov1pW3SV4nk1Fmsr2lg&#10;ijt0GvIIqxcg8+mb4w6dhkgOvWJ9F/PL3KHTkFmsXoBY33cJfP+MnjWsXoBY342FPe7QaYjk2hqx&#10;vr/WU3fXcbQ9h8WLEOuDI3FH9z7v9Ixj8SLE+uBjzB3d+8CdAhYvQqwPaCCvHE1W5JfRSOn78J90&#10;Tf3kn9ZL6bs2l4A1GwYjv6RVSp9n70PWjvyzUkBKH1Dn9ctB1flxZhtrlkBW36eZRa4ZX6P0loas&#10;vt69VJy/9Z1woVJAVh/AteRlWrKyM74KCvo+Gp7nGvMvGaxVFgV9w75/ABu6lZdpKegD3hJt9JPo&#10;/LKgvExQTV94NZxDTR/8dbgmvYn8ixnVqOkDPsv6+b2l3hJzZX0rPn4Azw1JfrfBo6wPaB6JbW8g&#10;SylgZcro6IOLBNd8ovPew2ksTB0dfcB5j6bQsm9TvQhNfR6sxK8EbqWwJC009QFXJnxY6aG8iu3/&#10;6OsDjrXnuN4kK/AJwEp0Iem7vZLgUxj+9lgGAZI+ILn7abSa2GCSqm8qmWPI+4MzWAANqj7g29IG&#10;1zn3QxwxnmNAH5CsB1k3Fvaw32TM6Msk5xQ+88Dg/nOG9AFJmQaa3U3XmD7A/VFYda29EJP6ym6f&#10;wsT7sxdiUh/g7ET6uPQ6KyUM6wNacmWu6y5E+4lebczrAxoj36S+doxf8p5jRd+BS08TLhUsbl1v&#10;RR+QdWMYaRqwumW9NX3Arbg3kLA0XFRjUR/w+egKV1KU0d8UUhq7+oCz/ZNcVdHEyPMoIdb1AcKf&#10;wDKeqyXJ1eBUotD3lLGjEQ7EF/PR/aZbFPqAmagG4vMW7sxqEJE+4LF9g7anKYeJTh9gdY97+YVo&#10;BolUH2BpN7HXu9Re6TZF1PqAn58YXiBc35mPaKA9RAz6gN+WjO2d/UZXYQuPGgPx6AOMPBk8cW8s&#10;yp9UPExs+gC4MeB0KMXI75UQiVMf0LGlaVBp4Z49YtYH9OwqG1TdHtge8esDBg4UDEY/N66BE/oA&#10;yU0WP9ZaPmAPV/QBcKMPsxDOV3Uuj8XxA9A1cUhfhZd9zXRNejvWKHFOH3B407FWU29EmcZFfUD1&#10;vmOD+G8u4qg+4Gpp81h7zuTrUBZwV18iCPpIBH0kgj4SQR+JoI9E0Eci6CMR9JEI+kgEfSSCPhJB&#10;H4mgj0TQRyLoIxH0EWDsP7UhzQdv/JngAAAAAElFTkSuQmCCUEsDBAoAAAAAAAAAIQCYiowVjwcA&#10;AI8HAAAUAAAAZHJzL21lZGlhL2ltYWdlOC5wbmeJUE5HDQoaCgAAAA1JSERSAAAAagAAAI0IAgAA&#10;ANACePoAAAABc1JHQgCuzhzpAAAABGdBTUEAALGPC/xhBQAAAAlwSFlzAAAOwwAADsMBx2+oZAAA&#10;ByRJREFUeF7tne1rVEcUh/v/tKJiSluxQSwqCNKC0EKtUKhFhKJ9k9pCoVSh2JZWtELTDzFRMTEa&#10;g1bTbNhsNtmEmGhM2CQmajAx7yQxr5IYY7w9JVMbjnZn5p6Ze+fOzsPvk8rMnMe9e+e+zOxLnoOA&#10;00fC6SPh9JFw+kg4fSScPhJOHwmnj4TTR8LpI+H0kXD6SDh9JJw+Ek4fCaePhNNHwiB9S57X+9Rr&#10;mlmqebBQPjRb3DNxunv8Yt9UfHS+bvJxet4bZ//QIELW1zLn5XUO76ls3Xq+7vXTiZfzYxmyKj+W&#10;W5Tccanxm7qusv7pftZGmISgb97zLtyf3F3Rsv5MNRIkmy0lqe8bu28+ZC0HT6D64Bj8LNmRUxhH&#10;FugBj7+1D4ywfoIjIH2XBqa3lzagmnUEjuv7rM8g0K6vrH8KPhqoSN35subWEOtfLxr1dS95H/7V&#10;jAoLLK/kx463aT+76NL30837qJ5QsrkkVT+1yMakAfX6hj3v3cuNqIxw82trHxucahTruzI4s7ZA&#10;/YmVHvgamWFjVIlKfSfaB9GgjcqGs8l7cGWjFGX6YPqKhmtg4MhofviUjVgFavR9nuxAAzU2cEaG&#10;2TsbNxkF+mCmioZoflrn2OCJUPUZMkGRzbqCeK+Kg5ik79TdMTSsCCW3KDnP6vCPf30dCx4aUOSy&#10;q7yZFeMX//reOleLRhPFHE2TLux86ttf3Y7GEd00zfifDfrRVzU2j0YQ6Ww+V8sKk8ePvk3FNhy2&#10;K3PM7yEsrS+iM5XMgbm0vzvVcvomPQ96Qn3bkX2JdlakDHL6Dl+/h3q1KT7uaknog0mmmTejVOVA&#10;bScrVRgJfb+09qH+LAt8L8k+iZfQ9+bZJOrPvpxoH2TViiGqr2FqEfVkZbaUpFjBYojq+6LmFurJ&#10;1qRlbiSI6ssprELd2BqYXbCaBRDSd31mCfVhcbZdqGNlCyCk72i6H/VhcVblx8ZY3XyE9Jn23FZ3&#10;yodmWeU8+PoW//nis3m2/HwON3Wz4nnw9d19Evm7yrLZdfUGK54HX19i/BFq3fpsKha9A8jX90fn&#10;MGrd+qwriAu+0cHX923DHdR6NqRL7Ek6X9+nFj3WEI/guxx8fbsrWlDT2RDBFzn4+rJt0rec2IjQ&#10;axx8fdtL61HT2ZDLA0InD5FPXxNqOhsSHxW68cLXtzeeRk1nQxqnn7D6M8LX93UE3z+jp2OBlZ8Z&#10;vr4jzT2o6WyI4Noavr7fbw2hpq3P6pOVk6x6Dnx9laNzqHXrs7GohhXPg68PPsaodesDVwqseB58&#10;fcAG8srRaEV8GY2Qvvf+zK6pn+AlByCk71BTBNZsKIz4klYhfZa9D5k54vdKASF9jz1vndUvB63M&#10;d9fusrIFENIHfFRxE3Vja1ITEmuORPUV90ygbqxMTmEVK1gMUX0j2TH72xMTnfEtI6oPeP/KddSZ&#10;fakYkdvURELflcEZ1Jll2XA2yUoVRkIf8AZvo59I58fmXlanMHL63KvhCDl9vU+tPYGIv5ixEjl9&#10;wMcxO59b+ltiLq2v7ZGFH8AdlxpZeZJI6wN2lYe2N5CmJMYfsdok8aPvxqxV7+q+fbGBFSaPH33A&#10;Toum0IKPdF+IT30WrMRfDlxKsZJ84VMfcKDWhpUenX7Ot//hX9+05605WYlGE63AJ4AV4xf/+oDj&#10;bRFesAD/9/RNwUj6gOjup5GnYoNJqr76aC4VfKfsGiuABlUf8FWqEw3O/BDPGM9QoA+I1o2sI809&#10;bNxk1OirGHmIhmhstp6XWPHHRY0+ICrTwDb6vl8rUKYPMP8sLLvWnotKfa1zRl/JEa/PXohKfYCx&#10;E+m1BXHBNx6lUKwP2FPZioZuQhJjSr/z/kW9PmBz4JvUZ47yr7xnaNHXZ9LdhH2JNjYsDWjRB8RG&#10;jHgjentpPRuQHnTpA46FvYEEnC50/wCKRn3AJ1VtqKQgUzshtraFgF59wLYLdaiqYKLkfhQX7fpG&#10;PY/7E1jKczDVxbrXjHZ9wO1Fb3WAJ+K98TTrWD9B6AOuTT9BRWrKTg1XZhkISB9wdWgWlao8uqcp&#10;zxOcPkDrHvcbi2qmWT/BEag+QNNuYq+eqtJ1XZaRoPUBP9xQvEA4pzAuuO2KckLQB/zcomzv7NdO&#10;Je4IrZvXQjj6ACV3BtefqQ7yJxWfJzR9AFwYIB1SyS1KDrCWQiNMfUDBnVEkRTCbimvheiZ0QtYH&#10;FN17gNRws6UkpePOuw/C1weU9k0hQRkCc2PRrTH1Y4Q+ICG2ZPgDX8sH9GGKPiA978EsBPlamf3V&#10;fn4TQisG6QPgyuH/HjMdEt6ONUjM0gcsvGjTsbzOYfbXhmGcvmVW7jtW1j/F/tQ8DNUHHEx1rTlZ&#10;qfDnOHVgrj7AkMldBozWZz5OHwmnj4TTR8LpI+H0kXD6SDh9JJw+Ek4fCaePhNNHwukj4fSRcPpI&#10;OH0EPO9vPYFMDGLee34AAAAASUVORK5CYIJQSwMECgAAAAAAAAAhACTPW6ZABwAAQAcAABQAAABk&#10;cnMvbWVkaWEvaW1hZ2U5LnBuZ4lQTkcNChoKAAAADUlIRFIAAABqAAAAjQgCAAAA0AJ4+gAAAAFz&#10;UkdCAK7OHOkAAAAEZ0FNQQAAsY8L/GEFAAAACXBIWXMAAA7DAAAOwwHHb6hkAAAG1UlEQVR4Xu2d&#10;72sURxjH+x+1KEpSWipWChYVBKEFoZRiEUql4otqS1uLLRRK9UVtKa1KhYZCTFCTSDRGrKbhcrlc&#10;yCUxJOYXSYwNidEEk5iImulTMtj4RG+e2Wdmd3ZuPnzfKTvzfLJ3O7s7M/eSCDAI+lgEfSyCPhZB&#10;H4ugj0XQxyLoYxH0sQj6WAR9LII+FkEfi6CPRdDHIuhjEfSxCPpYuKXvrhC9QrQ/Ek3zom768bmp&#10;h5dnlrOLovOJGBbiofxfDpGwvkEhKsYX9rcM7bjY+fq53MuVmSJZV5nZUpvffaXn287bjbNiVh4j&#10;SZLRd+nek33Ng5vOtyFButleX/ihZ2pAHjUBYtUHn8HP82Pl1VlkgR/w+Pvo/QeynfiISd+V+2JX&#10;Qzeq2Ubgc31PthkH1vU1zi7DqYGKtJ2v2m/Ny/btYlHflBAf/d2PCostr1RmTo1Yv7rY0vfzwD1U&#10;TyLZVl/oWpZdsoF5fQtCvHe1B5WRbH4bmpGdM41hfdfmxMYq8xdWfuBrRHbRKCb1nR6dQ512Kptr&#10;8ndkT41hTB8MX1F3HQx8MsyehGb0fZEfQx11NnBFhtG7KQzog5Eq6qL7GZJ958LV58gARTdlVdm7&#10;sgIWLH1nJ5dQt1KULbV5WQaD6PrGhEAdSl32NnEvJNH1vX2hA/UmjTkxzLqxi6jvUNso6kd60ytr&#10;ikIUfa1Lqf/Yrs62Cx2yMH2i6Nta58PHdnVORv0Ia+tL6UileGAsHe1JtZ4+GK5DS6htP3IwNyqL&#10;1EFP37G+O6hVnxLhqZaePjcfRpnK4Y5xWScZDX2/Ds2g9jwLfC/pvonX0PdmTR61519Oj87JamlQ&#10;9XUvezXWe1G21xdkwTSo+r5sv4Va8jXDsmISVH3l1a2oGV8DowtZMwGSvr70P1yhZ+elTlk2AZK+&#10;E8OzqA2Ps64ysyTrVkPS59p7W9tpIs/wIOmzMSfK5RzrnZKVq1DrmyylL76V7L1+UxavQq0v97Dk&#10;9G2toz4BVOv7c3wBHd37lFVlZfEq1Pq+655ARy+F3JbVK1Dr+8yj1xr0EF/BqfXtax5Ehy6FECdy&#10;qPWV2qBvJcSH92p9uxq60KFLIVfvy/KLQzn7etGhSyHZRVl+cdT6DmSH0aFLIT2yegVqfd+kcP4Z&#10;P2OyegVqfcf7p9GhSyHEtTVqfX/cmkeH9j7rz7QQJ6Cq9bUsltw971u17bJ4FWp9cBqjo3sfuFOQ&#10;xatQ6wM2s1eOpiv0ZTQkfe//VVpDP/p8IZK+o70pWLNhMPQlrSR9ns2HLB76s1KApA8o83py0Op8&#10;f2NS1kyAqu/j5gHUjK8pPJYlU6Dqq5t+jJrxMuXVrbJgGlR9cC1CLXmZ/RnqiG8Fqj7gg2t9qDH/&#10;0qw5xVlD37U5z0/AzTXay7Q09AFvqDb6SXV+6tdeJqinL0wNR+jpg78OatKb0CdmrEZPH/BJxs/3&#10;ltGWmGvrG/HxBNx9hfhuA6OtD9jblNjeQJaSi7o1YBR98CWBmk913rncLQvTJ4o+YI9HQ2jiK93n&#10;ElGfByvxVwK3UrKkSETUBxzu8GGlh/YqtmeJrg/YcKYF9SZdgTNAVhIVlr5TIylesAB/e1kGA5Y+&#10;IL37aVSY2GCSq68rnUsF3228IQvgwdUHfF0YR51zP8wrxlMM6APS9SDreP+07DcbM/qaH6TmI7zj&#10;osaKPyVm9AFpGQaOyP6awZg+wP2rsO5aeyUm9Q25fSfHvD97Lib1Ac4OpDdWZc1tufk/hvUB+1uG&#10;UNddSI6+xFkH8/qAbbFvUl88xr/ynmJF34xLTxMO5sxebJ/Bij4g48ZIcFdDl+yQHWzpA04mvYEE&#10;XC6ibStHx6I+4NPWEVRSnOnQmWoWDbv6gJ2XOlFV8cTI8ygl1vUtCqH8CSzjOVIgrgbnYl0f8I8Q&#10;62O8EB/Iam1DxSIOfcCNuO7n9li4MytCTPqA6/PWDdoepqwlPn2A1T3u6QvRDBKrPsDSbmKvnm21&#10;dV9WlLj1AT/eNLxAuLw6G9OFdg0J6AN+GTS2d/ZrZ3MT8qgJkIw+wMiTwU3n2+L8ScW1JKYPgBsD&#10;pEMrW2rztN1CLJKkPqBqYhFJIWZrXQdjXpkxEtYH1N55hNQos72+YOPJewSS1wc0zCwjQUUS/9i4&#10;CE7oA3K0JcMfRlo+YA9X9AFwow+jEORrdQ61RflNCKs4pA+AO4cXvWY6St6ONU7c0rfC2k3HKsYX&#10;5L85hov6gNX7jjXO2vyBYh6O6gOOFG5vONNi8Oc4beCuPsBtdf/htD73CfpYBH0sgj4WQR+LoI9F&#10;0Mci6GMR9LEI+lgEfSyCPhZBH4ugj0XQxyLoYyDEvyKn9pWyYOcMAAAAAElFTkSuQmCCUEsDBAoA&#10;AAAAAAAAIQCgHTw27AUAAOwFAAAVAAAAZHJzL21lZGlhL2ltYWdlMTMucG5niVBORw0KGgoAAAAN&#10;SUhEUgAAAGoAAACNCAIAAADQAnj6AAAAAXNSR0IArs4c6QAAAARnQU1BAACxjwv8YQUAAAAJcEhZ&#10;cwAADsMAAA7DAcdvqGQAAAWBSURBVHhe7Z3fi1ZFGMf75yJEImQJIkIkpAuRBfHCC6FAKEhaEFIW&#10;vFApKkzqIoiwi6SCQiUv0otFl1VxRVdssZVt2R84fet9eHsbfd95Zp5nzpmZ9/nwvfHXmXk+zjln&#10;zq/Zl5whwPSJMH0iTJ8I0yfC9IkwfSJMnwjTJ8L0iTB9IkyfCNMnwvSJMH0iTJ8I0yfC9IkoVN+6&#10;c8vO3XbusXPb9Hsl0r++687Nb7nDD92bt5+9vLA5IbsWNvffc8dW3dfO/UH/umf60bfi3MkNt/eO&#10;8wTF5tAD9x1tsh+61vepczOL254FeeDxN2qhUzrSt+rc0UfSscYJ9usuya4PBykMDa/I3PmCGs9O&#10;Xn0n/upa3DCvLGxepV5kJJe+n1xv4kYz+4D6k4ks+t5/UoS7YX6lfumjrG/Nuddu6Z9Y5cFhJAea&#10;+q6VscOOy7671E9F1PRh+up1t8Bgz6DuKqGj77Ma3A2CMzJ1WgMFfZipel0sP9R1MVJ9hUxQYrNH&#10;aS8W6Vuq090g++9RFRJE+rwOVZe5dSokmXR9B+9Xrw+5TNUkkqjvXP1DbxgqKYkUfTsNuUNm71Nd&#10;CaToO7DclD7kClUWTbS+Smcqk5M8l47Wh5a8ttvI2WdUYBRx+r5vcegNQ0XGEKevzJtRWjlPVUYQ&#10;oe+XpoceknAEjND39t3G9SHXqFYuEfq8lprMochnI1x9n0+HPoQK5sHVN7O44zXTajC74MPV57XR&#10;cI6sUMkcWPouT5O+XTH7L0tfac9tc4d/G5ClL8c7USWHf/hj6fO23nzmnlLhQcL6cCntbb35HFim&#10;2oOE9d2YPn3853Bhfd9Mnz6Eig8R1veJ6RtPWN/JDdM3lrC+aZv0DcL0F9bXzSvdpeUJVR/ARt+L&#10;wzz1hvWd3rZj31jC+r6yM+94wvoumb7xhPX9Pn36dt/couJDhPVhS97Wm8877Ff/wvqAt/XmgysF&#10;Jix9+8RfjtYV/mc0LH0f/Dld+rgnDqa+i1O2/1LZDFj6GnsfcnL490oBSx/Y0/TLQaP5lipmwdX3&#10;8dTctqKCeXD1YUR7zTSZmUUcqCLg6gNeS01mPm7wxej7cK19g+z5MhGhb631AZjwwW+EPvBWaKGf&#10;qvMjVRlBnD57NdwjTh/wmmwm/BczRonWd2qzTYNUXiTR+oDXcAM5tkqlxZKib269NYNJXxT9Q4o+&#10;4DVfdd59TEUlkKjveENTaMmqBon6gNeJSoNLKQnp+s43YZCKSSVdH3j15pbXm7qS8A2gh0jf1ZoH&#10;IP7vqQwBIn2g3vU0rlMFIqT6gNetKvKe0sLFCvq+rNAgdV2Mgj5Q142sS9RrBXT0bdQzAA8/pD6r&#10;oKMP1DINpO4qoaYPlH8Wjv3WPoimPuB1t6gIr89eiLK+YifS6quWDlDWB+a3SjSYfEdvMvr6wGzn&#10;i9RPjvohb0gWfaCcuwlpi1MxyaUPEwSvjF5y9BH1JxO59IErfRvMdLoYJaM+cGanT4PUiZzk1QeO&#10;rPRjUOV+VJDs+kDwR2Cp5wK1nJ0u9IHdHZ6IT2c/4v1HR/qAV2SmHM9wZTaB7vQ9zW8w9zTlebrT&#10;B7Kucc//EE2RTvWBTKuJvb4U90q3Fl3rAz9oG5xZ7PBk8X960Ad+1jP4xlLOa9oQ/egDKncG996h&#10;rfVFb/oALgw8HVFR+XklQvrUB26lGoz6cC8fPesDGEOemmBilwfOR//6AGa7nqAJ6X5uPIEi9AHm&#10;IosfJX0+kI9S9A3ALMTzNZpz9LcKoix9YNxjpov052VRnD7w/KJj3dz7TKBEfWB03TGlV/GyUKg+&#10;cOHfp530i1IpV18VmD4Rpk+E6RNh+kSYPhGmT4TpE2H6RJg+EaZPhOkTYfpEmD4Rpk+E6RNh+gQ4&#10;9zczBDW1rG1URwAAAABJRU5ErkJgglBLAwQKAAAAAAAAACEAJhnuYCsGAAArBgAAFQAAAGRycy9t&#10;ZWRpYS9pbWFnZTEyLnBuZ4lQTkcNChoKAAAADUlIRFIAAABqAAAAjQgCAAAA0AJ4+gAAAAFzUkdC&#10;AK7OHOkAAAAEZ0FNQQAAsY8L/GEFAAAACXBIWXMAAA7DAAAOwwHHb6hkAAAFwElEQVR4Xu2dwWtd&#10;RRSH/dNEShEpQUSktBQXRULpoossFAoKlgYEW0IXxYqKlepCEKkLKwpaWruwuEgb0pakpAk1xTSY&#10;hKThNY8k4wnvEJ/T5M2ZOWfmzsw9H79d6b1zvt65M3fevdOXjMJA9bFQfSxUHwvVx0L1sVB9LFQf&#10;C9XHQvWxUH0sVB8L1cdC9bFQfSxUHwvVx0L1schR33NjFo2ZNuaeMY+NWTVmE/8kO5rXd9uYsRVz&#10;8tHmm/eevTy+PCAHxpePTXVOz5tvNs1f+Lcbphl9s8acWzKH769bgnxzYqb7PR6yGZLqgz74WccM&#10;TaxaFvgBj7/jSZKSSN+8MSNz21bNMQL9OiXR9cFNCi4Nq8jY+RJGnyTE1ffRP8YqLFleGV++ia2I&#10;SCx9P5vGxPVneKa7hS2KQhR97z/Jwt1ufsN2ySOsb8GY1+7KD6z8wG0kBpL6buXRYffLkQcdbKgc&#10;Yvpg+mo1N8NAz8DmCiGj7/NOAe56gRFZcGoooA9mqlYT8w82nQ1XXyYTFN8cEurFLH2TZbrr5diU&#10;wEjC0mc1qLiMLmIhwYTre+fhhtWaEnMdqwkkUN+l9eIvvd1gSUGE6Fsrv9v2Z/jhBhbmT4i+49M1&#10;dNv+3MDKvPHWV+hMZXBgLo3leeKtD85knbuOfPIMC/TCT98PNV56u8EiffDTl+dilFQu+w8hHvp+&#10;rfrSgwTcAT30HX3Qsc5XX25hrVSo+rZrv/R6OTHTxYJpUPV98bwV+iBYMA2qvqGJNes0tQZmF3So&#10;+qxzVJxTsx6r0SR919uk74BP/yXpy+1329ihLwOS9MV4Jyrn0G9/JH3W0avP6FMs3IlbHzxKW0ev&#10;PsenqY9vbn1/tk8f/Xc4t75vt1unD4LFu3Dr+7SinzXoweJduPWdW2qjPuLU2a2vbZO+XoiXn1vf&#10;yNyWdeg25AlW70Cvvr1DHHrd+i6s6tCxL259Xxf4/hk/WLwLt75r7Zs2Q7B4F259f7RP38E7K1i8&#10;C7c+OJJ19Orz9hT1qyS3PsA6evWBJwUiJH1H2F+OlhX6ZzQkfR/83a4LkDpwEPVdbVn/xbIJkPRV&#10;9j7k4NDXSgGSPuBQ1S8H9ec7rJgEVd/HrVm28npLg6pvuh39d2gCblQeUPUB1pmqzJjHsLGDh74P&#10;F+o3SJ4vIx76Fmq/AAM++PXQB7zl2uin6PyEVXrgp09fDbfw0wdYp6wm9Bcz+vHWd365ToNhn5h7&#10;6wOsE1eQ0/NYmi8h+kYXazMY9EXRDiH6AOv0Refdx9tYlT+B+s5UNIXm7GoQqA+wGlFo4FGKQ7i+&#10;yxs1GMRiQgnXB7x6Z8VqTVkJ+AbQgqXvZsldGP7tsQwGLH1Auftp3MYKWHD1bZV5Ab4ntHExVx/w&#10;Vbc8g9h0NgL6gLIWsq5hqwWQ0bdUThc++Uhya2IZfUAp00BsrhBi+oD8R2Hfb+2dSOoDrOZmFebz&#10;2Z4I68t2Ii2+a2kPYX3A2EqOBoNX9AYjrw8YTr5J/eCI3/J2iaIPyGc1IWxzKiKx9MEEwSqjkYzM&#10;Rd2yPpo+4EbTBiMNF/1E1AdcXGvSIHs1z01cfcCp2U2rqjQRWY9yEl0f4PwvsMRzxW8nqnBS6AMO&#10;JhyIL0S/4/1HIn2AVWSknInwZDaAdPqexjcYe5ryIun0AVH3uKd/iCZIUn1ApN3EXp/0e6VbitT6&#10;gB+lDQ5NJBws/k8D+oBf5Ay+MRnzmdZFM/oAkZXBw/fX8XAN0Zg+AB4MLB1eEfn/Spg0qQ+4G2rQ&#10;68O9eDSsD5jyN+i7PXA8mtcHzPkYTD83HkAW+gDiJotngz4fiEcu+nrALMTy1Z9LDQ+ze5CXPmC/&#10;n5mu4p/nRXb6gBc3HUuz9hlAjvqA/n3HhF7Fi0Km+oAr3Z1fOyVfh4pAvvqKQPWxUH0sVB8L1cdC&#10;9bFQfSxUHwvVx0L1sVB9LFQfC9XHQvWxUH0sVB8L1cfAmH8B/GATWrR4mKkAAAAASUVORK5CYIJQ&#10;SwMEFAAGAAgAAAAhADcoMcXgAAAACQEAAA8AAABkcnMvZG93bnJldi54bWxMj0FLw0AQhe+C/2EZ&#10;wZvdJGu1xmxKKeqpCLaC9DZNpklodjZkt0n6792e9PaGN7z3vWw5mVYM1LvGsoZ4FoEgLmzZcKXh&#10;e/f+sADhPHKJrWXScCEHy/z2JsO0tCN/0bD1lQgh7FLUUHvfpVK6oiaDbmY74uAdbW/Qh7OvZNnj&#10;GMJNK5MoepIGGw4NNXa0rqk4bc9Gw8eI40rFb8PmdFxf9rv5588mJq3v76bVKwhPk/97hit+QIc8&#10;MB3smUsnWg1hiNegXp5BXN1IJQmIQ1BKPc5B5pn8vyD/BQAA//8DAFBLAwQUAAYACAAAACEAn26M&#10;cZMBAAAnCgAAGQAAAGRycy9fcmVscy9lMm9Eb2MueG1sLnJlbHO8lk1OwzAQhfdI3CHynrjuf1HT&#10;LqiQKrEBygEsx0mtxnawXSC3x7RpaaVkWBB5GY8y8/K9SV7myy9ZRB/cWKFVgkjcQxFXTKdC5Ql6&#10;2zzeTVFkHVUpLbTiCaq4RcvF7c38hRfU+ZvsVpQ28l2UTdDWufIeY8u2XFIb65IrX8m0kdT5S5Pj&#10;krIdzTnu93pjbC57oMVVz2idJsisUz9/U5V+8t+9dZYJxlea7SVXrmEEFtLP9g2pyblLkOSpoMfD&#10;QVyqHOFmDWQQRsQUFBGIBAFRdErC088Nlc97wXavriourKlLFr+fiyT2u9Rm0SSMQ33QoX4YERNQ&#10;RCASBETRKYl6F55opffu9+09r0hxKIDrQcZhrCEE9KZLEfXjr6ijDUxSfwwSCQUE5EG6BNL+cR9D&#10;IkYtGqRgRluduZhpiY/Z8pMpk+vYwicfDP30odlkxbECukHaVDRE6H9ijvQgFMSnf4iwHUEihl1q&#10;qM150IU2tsEbdiiA1sy61NO+o0OICekUSruI2UkEvvq9W3wDAAD//wMAUEsDBAoAAAAAAAAAIQAz&#10;o/KxhAYAAIQGAAAVAAAAZHJzL21lZGlhL2ltYWdlMTEucG5niVBORw0KGgoAAAANSUhEUgAAAGoA&#10;AACNCAIAAADQAnj6AAAAAXNSR0IArs4c6QAAAARnQU1BAACxjwv8YQUAAAAJcEhZcwAADsMAAA7D&#10;AcdvqGQAAAYZSURBVHhe7Z3vaxxFGMf9u5RSLCUoIi1ShGIohb4IiC8KIhYDIjXQF7aiYi36QgTb&#10;FxYVtC32hfVFGpK2JA1NGlJT4h25XLjmQtKEtgmXH+MjN5TjqXfzzDwzszOz8+H7qoHdeT7d3Zmd&#10;3Z17SWQYZH0ssj4WWR+LrI9F1sci62OR9bHI+lhkfSyyPhZZH4usj0XWxyLrY5H1scj6WGR9LILT&#10;tyHEIyHmhZgQ4pYQ94WoCbEixLb8e1gUrG9LiBtCDC20jt9beeNW/eXhao/sG64eGW+cnF3/bkXM&#10;yA0UTDH6poQ4Xdk6dHsJCdLNscnmj+tiU261ALzqg3Pwi8Ze32gNWeAHPP6xK/fiE0/6ZoUYmF5D&#10;NbsInNc+ca4PLlJwaKAiXedr6H284Fbfx/88Q4V5yyvD1Ws7shnucKXvl02B6ikk/ZPNVdkiJzjR&#10;9/6DdVRGsfm9JRtmHcv65oQ4MGK/Y+UHLiOyiVaxqe/6bhAnbLccvtOQDbWHNX0wfEXNDTBwZtg9&#10;CO3o+7KxhxoabKBHtjg0tKAPRqqoieHHVl/C1RfIAEU3B0dqsgAeLH1jIkp37RwZt9CTmOvbi9ld&#10;O4Pz3I7EXN87d5dRa2LMFd40rKG+c0u7qB3xZkPWZIKJvsX4T9vO9N9dloXpY6Lv6EQKp21nrpqe&#10;wtr6Ih2p9A6MpWV5mmjrgz2hfaeRs3WTyX49fZeeJHjoPY8sUgc9fWFORtnKef0uREPfb62UDz2I&#10;wRVQQ99bdxpof+nluuYFkKpvLa2xXrccm2zKgmlQ9X31qBT6IFpDQKq+vtFFtJtUA6MLOiR9sEG0&#10;j4RzYkpjNpqk78p2ifTt0+l/SfpCe27rOvOybjUkfS7eiQo5l8hzWCR9aOvJZ/DhU1m5CrW+evn0&#10;HZ2g3r6p9f1VPn3053Bqfd+vlU4fRBavQq3v84Qea9BDfASn1ne6soU2XYYQh85qfWUb9LVDPHvV&#10;+gamV9Gmy5AHsnoFlKNvA226DCF2vWp9Z2rbaNNlyLqsXoFa37cRvn/Gz56sXoFa3+VnedzXFbW+&#10;P8t317H/5oIsXoVaH2wJbT35vD1O/SpJrQ9AW08+cKcgK1dB0neY/eVoXKF/RkPS98Hf5Rr60Wfr&#10;SfoubpTr/JVlEyDpS+x9yN6hz5UCJH3AwaRfDurMD49lyRSo+j6pbKLdpBqttzSo+ibKcf72jcKF&#10;SgOqPgDtKckMVakjvjYa+j6ce4J2ll4qslYqGvrmUj8ADT741dAHvKla6Cfq/Kz/iZaevvxqOEJP&#10;H4B2mUzoL2Z0oq3v02qazy3NPjHX1reT4gF4cpb4bAOjrQ8YnC9sbSBHqcvKtDHRBxcJtPuo8+79&#10;NVmYPib6gFMJDaE5qxoY6kvgS/x24FZKlmSEoT7g/HIKBmUxppjrA169uYBaE1cMvgFEsPRd24n4&#10;AIT/e1kGA5Y+IN71NG7IClhw9a3G2Ye8N6MzJd8drj7gm2Z8BmXT2VjQB8Q1kXXZ3iJ0dvRV4jmF&#10;j9+zuTSxHX1ALMNAu6vpWtMHhN8L635rr8SmvlbYpzDz/ux/sakPCHYgfcDSeocIy/qAoYUWanoI&#10;MZ7R6419fUC/90Xqe8f6Je85TvQB4cwmnK07XLrelT4Y16MyCsnAtNMl653pA64WvYCEo+6iE4f6&#10;gM8Wd1BJPsOezVPjVh9wYmoFVeUnVuajlDjXByh/Ast6LuitRGWOD33Afo8d8Zmav99086Tvsa+O&#10;+JSDO7MeeNIHPHRv0PUw5UX86QOcrnFP/xDNIl71AY5WE3ttTO+Vblv41gf89NSywb5R58PjbhSg&#10;D/h1y5rB18ccTaaQKEYfYGVm8NDtJbm5gihMHwA3BkiHVqz8XgmTIvUBI6YGtT7cc0fB+oBxfYO6&#10;ywO7o3h9wLSOQf9j4x4EoQ8gLrL4kdHnA+4IRR8AN/owCkG+OnNuqYgfgO5JQPradHvMdJHzk0LO&#10;CE4f8OKiY37mPg0IUR/Que7YjPy3EAlUH3Ch+d/TTpuvQzkgXH1RkPWxyPpYZH0ssj4WWR+LrI9F&#10;1sci62OR9bHI+lhkfSyyPhZZH4usj0XWxyLrYyDEv021ztvvpFSVAAAAAElFTkSuQmCCUEsDBAoA&#10;AAAAAAAAIQCJkGvkSwgAAEsIAAAUAAAAZHJzL21lZGlhL2ltYWdlNi5wbmeJUE5HDQoaCgAAAA1J&#10;SERSAAAAagAAAI0IAgAAANACePoAAAABc1JHQgCuzhzpAAAABGdBTUEAALGPC/xhBQAAAAlwSFlz&#10;AAAOwwAADsMBx2+oZAAAB+BJREFUeF7tnflPlEcYx/vHtF6kh1ZDqsaYNjFtak2TWmNSYy9rmzRN&#10;9YfaNvWoSW2CoFEQRbRIWZZl2SUgl9xQRe4jgBwLrJzLfWMAubZP48SQse47887Me+188v1NMzPP&#10;h9195313ZvYVv4QBqY8JqY8JqY8JqY8JqY8JqY8JqY8JqY8JqY8JqY8JqY8JqY8JqY8JqY8JqY8J&#10;qY8JqY8Jo+hb8/v7nyxVDIxnevpTHnXH13VElbdcLmu+WdVmb/Smtvbkewebx2amV9D/Nwh66hte&#10;XMnt8l0oqT+UmLf7euqblx2vhtkCZEOYbXukc9+tjO9SS2Or26sHJ5ZRS7qhgz7v9PyNytaDCblb&#10;ryRjgmizK9r9Y0bZvU7fAmpba7TTt+j3w3vwC2dRSIQds8Ae8Ph7YU3DyBTqTCu00Dez6r9V0743&#10;Jh2rWUTgfV3pm0Adi0esPrggxFa3wUsDK1J0vk4prhvW4pUoUF9Z/9jHf+dghWmW18Js5wqqx5fg&#10;LygQIfpm1/y/3KvE6tElO6PdaW29aFgC4K+vfnjq/dsZWBn65nReFVy4RMBZX1ytZ3M4/wsre+Bj&#10;xDP5BI2SHzz1nS+sxQZtqGy76nzYP4bGygk++uDzGaav2HANGHhn5HQOoEHzgIM+cPelswgbqGED&#10;V2SYvaOhM8NBH8xUsSEaP3ldPjR6Nlj1GWSCQpst4faKgXFUAwNM+i49aMKGZaJsj3R6Z1gfNajX&#10;V9Q9hA3IdDkQn8N4U6JS39DC8jvXXNhozJgz+dWoJFWo1Hc0uRAbh3mT6elHVdGjRl9Skxcbgamz&#10;85prZhWVRgu1vonltdAoK7xt1+es2rcwtT6TzlQCB+bS6p5U0+lrnZiDnrC+rZEjjkJUJA10+k5m&#10;PcR6tVKqBqmf8lPo807PG/NhFK8cc5WgUomh0PdbXhXWn8UCn0vNYzOoWjJI9c2t+d++6sT6s17O&#10;F9aigskg1Zfe1ov1ZMnsinZTrVwg1fdVSjHWk1WT7x1ENRNApM83vxQSkYR1Y9XA7AKVTQCRvixP&#10;P9aHhbPnRioqmwAifWfyq7E+LJwNYbamUdLrL5E+o31vKzrxdR2ociWU9fXOLYpYE2XknMwsQ8Ur&#10;oazvQd8o1rrlc+BONipeCWV9jubHWOuWT2iUi3BRh7K+P0vqsdYtny3hdsIVHcr6vk+/j7UeDCnt&#10;GUH1B0RZ3+cW+lqDPIRrOZT1HUzIxZoOhhAu5FDWF2yTvmexNXSh+gOirG9vTBrWdDDkdo0H1R8Q&#10;kldfJtZ0MMTe6EX1B0RZ32F7PtZ0MCSjvQ/VHxBlfd+acP0Ze4q6h1D9AVHWdyqnHGs6GEK4t0ZZ&#10;3x/FdVjTls/Gi4mt47Oo/oAo60ts7MJat3x2RKbMka1cU9YHL2OsdcsH7hRQ8Uoo6xtbWt3GvHPU&#10;XDmdV4WKV0JZH/DBX8E19SO85QCI9J3INMGeDY6p9JGuGifSZ7H1kIETGuUiXzBOpK9ndnGLpRcH&#10;rc8Pdx+gsgkg0gd8knAP68aqcbdQ7Dki1RdV3oJ1Y8mERCT55pdQzQSQ6msYmcJ6smQO2UhnfM8g&#10;1Qd8GJeFdWa9JDR0omrJoNAXV+vBOrNYtl11Ti7TbTOi0Df6dPUtpYN+TJ2fcypQqcRQ6APk0nAM&#10;On0VA+NYl5YJ+cKM9dDpAz61WfN7S3VbzKn1FTw2/T7UF7PvVgYqjxJqfcCBeN3OBhIUR/NjVBsl&#10;avRld1hqre67N9PVbqhUpQ/Yb6EpNOFXuv+LSn0W2In/LHArhUpShUp9wDGXFXZ6lPQMo3pUoV5f&#10;++TcpouJ2GjMFXgFoGLUol4fcK7AxBsW4G/PfigYk76pFb95z9O4UFyHymCASR+QZs6tgu/F3uVy&#10;oh+rPuAbdwk2OOOH8YrxHA76BheWzfUg61ROORo6Mxz0AQkNndgQDZvd11M5ntzORx9glmlgAc12&#10;XUW46Rt9umL8qzDtXntFuOkD8rp82HANFbg/U/1o4GXw1AcYdiK9OdxOuOKRCs761vz+Q4l52NCN&#10;EEeT+scqAeCsDxhaWN6p+SH1gcP9I+85/PUBVYMTxnmacMRRgIYlACH6AFuDIVZE741JE3rqvyh9&#10;wFm9D5CAy0XDyDQajRgE6gM+SyrAStIyrpZuNA5hiNU3trS650YqVpU24fI8ShGx+oDG0WnFn8Di&#10;nuPuUtS9YITrA/7pHdmo4YX4sD1fs19z00IfcLe9DytSUPbHZU1zvzV7ORrpA+7UdWClcg9MU6iW&#10;1rKjnT5A6Bn3OyJT2ifnUE9aoak+QNBpYq9fSqodmkR9aIjW+oCfsjlvEA6JsBMeu8IdHfQBv+Zy&#10;Ozv7jUuO+32jqF3N0UcfwOXJ4NYryeT7z0Sgmz4AbgwwHVTZHums0ePzbj166gPC7zdiUggTGuWC&#10;+xnUin7orA+IfPgIU6OYXdFuEU/eVaC/PiCmqg0TFCAwN+6Y4v97f+owhD7AQbZl+KM72RrfVwTG&#10;KPqAfO8gzEIwX+tzNLlwVuCTYzUYSB8Adw4v+5rpRGaZwdT9h7H0Ad2ziy8eOnahpB79s8EwnD5g&#10;cnlt/bljsdVt6B+MhxH1AXB1OO4u3XQxkePPcYrAoPoA+KRrndD6ARQtxtVnCqQ+JqQ+JqQ+JqQ+&#10;JqQ+JqQ+JqQ+JqQ+JqQ+JqQ+JqQ+JqQ+JqQ+JqQ+JqQ+Bvz+fwH4QHlcrE7rlgAAAABJRU5ErkJg&#10;glBLAwQKAAAAAAAAACEAiS2cXs8KAADPCgAAFAAAAGRycy9tZWRpYS9pbWFnZTUucG5niVBORw0K&#10;GgoAAAANSUhEUgAAAGoAAACNCAIAAADQAnj6AAAAAXNSR0IArs4c6QAAColJREFUeF7tnVtQVOcd&#10;wN0Lu8udRRYQFuSyrCAICIIIbriIBsWMGHGc1KYPaaftZNqhmXGi1iQ2lz44mlZNOp0+NJlOp52m&#10;0YmaxKYmKuDdUIKAYzAYVC7qgku4uLC7sPRvd4ahrXC+656zy+GBp//1d/7fftfzHcXU1NQC+Y+U&#10;gJJUUdZ7TEDGR1UHMj4ZHxUBKmW5+mR8VASolOXqk/FREaBSlqtPxkdFgEpZrj4ZHxUBKmW5+mR8&#10;VASolOXqk/FREaBSlquPCp9CCqvN7qmpUYerb2i097uRgUdj464Ju9M14nBNuN1BAeoQrUYXoIL/&#10;sWHBCRGhhtAgjUpFlTQ7ZdHwAbKuh0PXeq1f9Vjb+vrvDz8adTjtrok5UoOWEqrTRATqkiLDco0x&#10;OfGGnPhofZCOHQ1sSyLga+21ftFxp/6b7tu2oVGnCzvkGQqG4MDlxpi16UlPmYyGkCAaU2S63sM3&#10;MGr/7EbXp9e/bel54Jh0k4U7mxZwLDcnPpOVWpJiZGt5bmvewAc/akdaOv7e3NE3PMo7t9JU4/OF&#10;WRXmRN6OPPb54hsed7x/ue2vTTf6H415Jx+Pl+KkuJ+szrWkcq9EjvhOfX37UH3TjQc2b4Kb9qVY&#10;sKA21/yiJW9xZBi/ALjguzc8uu/zqyfaO/nFjWg5Kjiwrix/+4qliPK4Yuzxnb/Vs/fk+S7bMG4o&#10;/OSfzU7bta4IUDJ3wRjf7xqbDzc0u9yMO1b6tDNiIt+stuQlxNCbmmmBGT7HxOSvTl744Kuv2cbH&#10;0FqoVnOgpgwGiQxtssE3PO58+Vj9qY7bDCPjYSpAqfz1M5ba3CWsjDPAB+x++rd/Xr5zj1VMXO1A&#10;j/z6hpLvF2Qy8UK74gLT+7ojX/gKO0AGx/FeO3nho2s3xccHKyK7TjQ23OphEoo3jew+0Xi64w69&#10;R6rq2/f5FSkM7ggoON3uHcfOtvb1E+jOVCHH93F75x8vt1G6F1F9aNy583gD/HDTxECIr7N/8I1/&#10;XKRxLAXdDqvtzc+osiDB55yc3PPJuYf2cSkgoIzh6LWbHzSTj1VJ8P356vUv796njFs66m+fvgpL&#10;amTxYOO7Ozj8+3MtZM6kqTVgHz94toksNmx8vznTZBvzh2Y7kxc04Qvfkgy/8PBBm4UOl+xBSVkL&#10;xtKH6pth9wo3SDx8sHSM7QE3IpHkm7rvN3R24zrHwAc7ZExG6rghek3+vUttuLveGPj+dPW6BBfy&#10;GMK92NV7BXPhAxUfbGP7d+l5VhOOt+L9sqPiO3PzzrCDan7DsEz4mYI0B3GmA6j4YHubX9DSsQwb&#10;qlgdCBK+m1Zbc/cD6STJNRLYX0W3j4SvpcfqmJxEN+rTknCGZAT5ZwoJnz/NcAUfrXXE3t43ICjm&#10;ERDG55iYaO72nwUCQS6wxwoFKCiGiu/WwHfECxKIQUhNDM4bIoYkXH3dgyPMz5MhBieWGJzbRJz/&#10;CuPrJV0LEyt5er/9o2M2tCNhwvhuPxyiD8i3LMAx4buDIygxC+Obbz98QA324WCSygYfPAoUQ34m&#10;Y3chHboWqD5YwLE75zrt7mfUptOB0xMoqQngm5yaeuScl9WHVjRC+NxuOHmG8hz8TAYxawF8KqVS&#10;q1b7GRqUdAIDkLIWwKdWKsMDtSj+/EwmRBuAkpHwwCVMp0Ex5GcywTI+micarEEqGpTqm3eNV6VQ&#10;hLKqPq6vldAUCD9dOESeoEd6mUa4+lKj9PwClaZlY0RoTCjS+5nC+FKiwkM1SN2QNFkQRGWO1isU&#10;cIZc+E8YHzwKeIFb2JIfSZijIxGzEcYHQ780w/xqvyZDBDN8YGhFYiyiOT8QiwzULYszICYiXH1g&#10;qCgpTqNEkkT0KmUxeO8N/b1+JCjpMZFp0fOl/WK9RI2EDxYOLKkJUi4ZVrFpVaqVSYvQrSHhA3Ml&#10;KXHoRn1Xckm0HqufRMWXnxBrikLtj3wX3/rMFMQRnydHVHy6APWmZSbf5YISOczVNixNQZGclkHF&#10;BwobMlOD0RYRsSKQjnCZKQFxqkuCL3lhuMXkzx1ITU4a7rPEqD4wvSXHjOvAV+SXGPTFyfG40eLh&#10;s5iMyxZF4frwCfntBUu1auyL2fDwwc1vL6zK9gkcWEEu1odtysZuuRg973Q0VRlJS5AXJLByEFH4&#10;+cJM6HYJAsCrPnAA+5YvFGUReJKsijE8hPg3HRsfUNiYZUrzoyH0DwqziDdjSfDBFvLPSvMkW01Y&#10;gcFUalt+OpbKTGESfI8LMDO1JNkfZsFwQRjZr54HIiE+mBj+onyFGm1DgPjZ8laECqjOTKXxQogP&#10;XMIiwmb8YTpNrGx14dm/VF5AaZMcHzj+eWn+QlEvrqVJflteOv2FalT4YBMOmjBNDmLpwv3P8KtH&#10;750KH7j/Xn7G6hTsqSJ93JQWXq4sjGJxUTEtPuhDXq0q9q2FrI2ZKZQ9xvTDo8UHhmB124eGgdEh&#10;QTsrV1IWL0t8YOtHq7J9ZRi4e+3K+IhQaeGDrbg3qldLvxfetjydbGVlNtwMGq/HdPLCiF+uK2L1&#10;VHnYgfnZrrXMmi3VrOOJ6W3OMW/Nlehy9ONbSzdaiJcGuFefx8Gep4uzkQ+I8Cix2WzurCwsWIyx&#10;/40YG7PG6/EH58jhcl8eF0wj5vNEMfjJ47RIzhgfRG8y6PdtKpXOasKKhJi964tp6M+hyx4fOCtP&#10;S9yxppBTxFhm48KC99eUwx4/lha6MBd84P7HJTm1Yu9qQnexb1MZ16PtvPABwderV+cbGd8Rj14X&#10;/+nHiko4z8c54oM1/f2by2JFOhe9PT8DNjGwcBMIc8QH0SRFhh/YXA4fCyOIjEbFkmJ8pWoVjQVE&#10;Xb74IAg4+bC/pgze00EMiF4sNz76UG2Fd14E5Y4PcKxfmgIzYnouKBZgB/WdrZXwLTcUYXoZb+CD&#10;KJ/Lz9hRQbuxIJgtDFOAXXx4iKAkKwEv4YNwX7Qs/2HRMlZx/7+dCJ32UO0a9DdamETiPXwQ7u51&#10;RcTHIebOVqdWHdxSAZt/TKCgG/EqPqVC8dZGSzXmAVjBZLQq5YGa8qfEOLrJ4Gsxgun9jwDcsrDr&#10;RMPxNrxbQmfzEqhWv/1seVVGMm4YTORFwAdxuybdr3zS+GEL7SdbQjQB0GYrzIuZsCAwIg4+CBSu&#10;KNv76fm//OsGQdAelXCd5uCWNaVitNnpmEXD54kAPpfx/pV2AoLw4t7hrWsITiMT+JpDRWR8EBl8&#10;secPF69hZQWfk313ayWP1WOsMEBYfHwQxG/PNr3T2IwYumdsDF81RpTnKiYJfJDhe5da3zp1WTBV&#10;s0F/2OtjY0k33ungjrV+s+fjc2MTs15dVpAYC/3sojDvzckEH6dUqs8TaGNn945j9QNPuvjy6fQk&#10;2EIJ00nrUhlp4QOC7fcG6o6c7rL9142f8IHdV6tWwVslguXgZQHJ4YP8uweH646eaem1eljUlebV&#10;lUn0FKEU8QEym338paNnLnX1vra+mNXnOHkUpkTxQarwWfgO6yB0FzzSZmVTuvhYZcjVjlcXrLhm&#10;IopxGR8VdhmfjI+KAJWyXH0yPioCVMpy9cn4qAhQKcvVJ+OjIkClLFefjI+KAJWyXH0yPioCVMpy&#10;9VHh+zcsLNsIxpC+/AAAAABJRU5ErkJgglBLAwQUAAYACAAAACEAWWGWcyILAABmdAAAGAAAAGRy&#10;cy9kaWFncmFtcy9sYXlvdXQxLnhtbOxdS5PbNhK+b1X+A4v3WEO9PZVxLl7vblUyPiSp8h45FDTi&#10;FkUqJOUZ59dvg2ATTRB8AEPbmog+2JRINIDGh+6vG035p5+fj5HzmaVZmMR3rvfmxnVYHCS7MH68&#10;c//4/cOPW9fJcj/e+VESszv3C8vcn9/98I+fdo/H28j/kpzz92zvgJQ4u4Xv7txDnp9uZ7MsOLCj&#10;n71JTiyGu/skPfo5fEwfZ7vUfwL5x2g2v7lZz3ah/5j6R7cU4luIOPph7DrnOPzzzP6zu3PPaXx7&#10;DIM0yZJ9/iZIjrNkvw8DVv7jpznvejXbzsQUZp9ZHM/dd8Ws8jCPmPPZj+5cdya+2rEsqH8T+Pkv&#10;WS7uwrWTfzmBdlIW+TloMjuEJ9c5peGdu7iBP1zOjGuMNsv84+m9n/tlF3D1a7Jjkfh4kuJPuXPk&#10;N/jEYHlET7skwMHR+145h1P6G8ud0yHapbCqVfencsS0CU7boMnCvJdlf5NCQWTewXMsVfwcSyWs&#10;AJJpUKoDlibnl17x5cdUKIl/W16XSwjSpIS1TsJcSgBhPRI2OgkLKQGE9UjgG6sxi6WUAMLqEgSA&#10;iFIeHsu5PR2SiCHEdhJIRYs6zLL8S8TGR105kDqucERD1lSo7iVrKlSnSOhaU1t91jUYROm3Uyc3&#10;IVTHC50NWJLtTjcQvZZbYdpMwuAO20y11Ra+4x5ssxP7RzD/9/D3TWnoPvupVPjhV/9Z+I8NrljK&#10;svAv9m/wrBHLxD327Ad5tXhUgB89lnYffNkpycKcoT31wXWW9/zUFYKkwYeGYnrZwT+x0sOCS+h3&#10;0sJhvk+C85HFhbtcz6h7y1wnvX2IwhN4SdGFv/sfzBg3fdFh6ctgrh/3pYkIDkmSUYWhywr3RIuw&#10;b/3nMLtzgwP40fz3wrvGoGnX2Z/jAL6Pc9dJoPMIVCFmjV4pAP+bE+UXH0sVPUH7BObPxcIFXzD4&#10;ADoFi5+yvejnCddISCqbiha9TbmYD9iFuKa9oBYGDQq0QAbl7AEeQAHebFZmA1TEdA1wrpUc5Omn&#10;NsVR4eK5LvkFMgsiRBXwMEQ4PGQuuXW9wd/oVGuoWUVK1/gqU10DVZdmqfDRNUuFW2kWyO3xQxLn&#10;v/1VLh6QFXWr8v3J/jyX+3NdKFd4XblFi8/hXliKmg2AIQ60AbIPpJl/exuw1W7UVhtFdynsiS6g&#10;XrsJWJtplm6kHs3+3UxAq3EFKq4zrgUxbRj/VswqUrowq5fcZVyp8NGNKxV+OcaVRTXedT2m0tCp&#10;T7aySY8VK1cx0clWlr7UmuNTW8ENasnxV4agVcRck7FsdUOQ2hjBDSlSujSrX7MuN0SFj+6GqHAr&#10;N9SqWcif6jQ71yug1cMrYrpUq2dlXaqlwkdXLRU+rmo3etV6hqpVxHSptkpJDY5MqfDRVUuFW6l2&#10;1MiUkyY8uykyVyJQTc8RE8mugs+qOa1VmRKrxbOAmYHx7GOV08LkWCPVKHJWZeJNkx0s80yXm/bb&#10;6FS0HawiGfKjisxD/jANImab+Gs0Pmi5UKuFarR/Is6/TdR/tYmyhihucJFHtIn6pBXl5ew511sg&#10;vQGC+ekHpUrqHROfP+ZNZWpWFQNPtdoy1APOfXOz8fQJRz6Y/r7gqcF9FdoZntt6awF0PKidgA6r&#10;IjL1vaBq3X4aXCFsxgO6p2ct4yN9ZcS81Lmb4Nwr2MJwoHtQsTDQ60mTbn+SgyagQojJWU6j8WTS&#10;haEsg1sNbnDPeC0AHB/qi+Vb/QYVQ1XP5zRjHmzTBec2wDpwCWOs26fhGnCdsK6uNodfHxEypi/f&#10;DuvzzVu9B7kArEOWdCDWZTSDYdHEYCr/xFeyD6GfBrHVr4N1bfjwFay6UU2Dus1BicONOp9Rp01X&#10;zkm84thOtGjNADTjc7TORcHdLw9QTMrLVzBYlQU92QlVLGJ1Ud7JIqisyRjWxH6fip1qg/NCxI9Q&#10;URrt6yf8jqjIyaAqxXPA+UFRDr8qyl3lOZ8sg6I1H2LNSMGNuiZcgEyzFHellkXiQ34uS4cCgQxx&#10;lxZQPZyjiOX/jP2HiO3UIin6oFyY/Fm3MCmDEq2vVUflHMId+xdLoIq6Akp3UdV4S1QmjEqNyyxX&#10;Wf1Ek2pFaTQkl4XhuvfvXefoP/Pyt/tqc1VyGgun/wIrQNTNJ4sZReGYGFiziAxdSy3jBvFXpaA6&#10;cmHw9TIy6aQwzG6CC8rE8KaEiSzIu/iUG8RuQn11JW0HK0lGaKgHS08O5KHygMaslTa2idBoe3un&#10;Wdh3KgoMmqUnn4+WdFMl9Y5J78lVMfBUt38FPeDcTZNual/CL+grKFHn2Jdh0s2zybq9MBdBETIh&#10;XV1s++2nSiJI91Zro2yEKsoE7cu1SYCm9mSCdW8rKLJKk4rP6D1rhn1uk3p7YTpigjtYwqquXF3v&#10;rwR35KnCGXdWumtGNNiyG2be1K7MwF4RScIwOqA+PPMmiR5SRtKDDFo6tYh+aOIw3xjqLVUQfF81&#10;j/NUABrZ9UVblo87mv6+jMA+IM+shEXzokhbuALTnASY6CvJScwvIychcDjlJKp3uEjaqHuJLjMn&#10;MdcnBBs5iTlyqTorg8SJceIcgxBtTgJvvsqcxHyty0nMN4OVJHMSqAdLf14vcS6hV6NUetNfkAHa&#10;2CYnQdvbs0TNUKq4XH9o2lofsRgtJ6FK4lrsPPHQe3NVTK83B5ViP6Y5CbWvXm9O+jLMScy3FkhH&#10;wzIhvWLgvaj6vkjH6H1ggKEC0ATsZikJtScTqM9FmsUgIzE8ATdamFa3rJNZH6u+UwMcNLfeYmuQ&#10;klAFmWB95RmdG6tdmYC9nFQn2JUobUF+98c0SgPYXkmUtriMKE1gY4rSdFFa9xJdZpS2kD+C0nly&#10;vMCjzFqUtoD9ZxylIS3TRml481VGaQscfV1Jw0NZGaWhJEvuWn/P0dCd08Y2URptz6OUzjCm9c2I&#10;Ikqjouy563K0KE2V1DsmPv9mHlQV0+vMQQ+oRtMoTe2r15uTvgyjtIVNIckLzxcoQoxPjmnjCekc&#10;zNVJhQY2iEDPhLeqckygvtL/YIUYp1rCrnZkgnMxIyPSupFHb6akFVB3JaR1eRmkVUBjIq060tq9&#10;RBdKWgsD1DjXaxwtLN7qsubL4QUfzfSKlrSiC3uVpHWJNbQ10rqE88+BzF6SVtSDJWkFnlwlKo1d&#10;OW1s48pp+xeSViqK+6o+/vtJyxFXo5FWVVLvmPSkVRXT68lBDzh3U9Kq9tXrzElfhqR1aRPD4nHc&#10;hPRqx/aiqvVoQV1s++2nSiJjMqp1VOWYQF38fmPjBIMPpRkIqh2Z4HzAsYKSaV3qXxOQr4/wUTc9&#10;XBGJwwa7EtK6ugzSKqAxkVYdae1eosskrUvil0jE2CCtS/QtdT62GczHJGlFSc0tDe/o4M3XSVq3&#10;WmY//OBUklbUg6Urh5RX5QKNSSttbENaaXt7r1nYdyqKuM0CtA1n1urK16ORVlVS75j4/JsOVhXT&#10;68lBD7akVe2r15mTvohxGPKjzyubGBbfa5uQXu3YXlR9X6RDgZ/u7GZ8qK/1KV2unv49ZYLzOaQb&#10;YEomqdYVaUEc5yDWCjvsSljr+jJYq7CBE2vVsdbuJbpM1rrSv0LRYK0rLCuusVY4wBmaRZSsFd2U&#10;lrXizVfBWqUnbzAovQkvmNjmJYySNrZhlLQ9H2Nf7lL/s0CNedj72c1ojFKV1DsmPv+m91PFwFNA&#10;Jz7gg+K6/Ckw1AOq0TQNqvbV62lh+bAvLaPkOBzkOEHQlTjOzWU4TrHUk+PUOc7uJbpQx0n2X8la&#10;C9IrvVrJgsUX8L+Dvvs/AAAA//8DAFBLAwQUAAYACAAAACEAa5uWFBgEAAANUQAAHAAAAGRycy9k&#10;aWFncmFtcy9xdWlja1N0eWxlMS54bWzsnNtO2zAYgO8n7R0i34+UwyZUERAHISEhhBh7ANdxEgvH&#10;DrYL5e1nO2najVZzoVGdzDclSfs7sT//R+ycnM1KGr1gIQlnCdjfG4EIM8RTwvIE/Hq8/nYMIqkg&#10;SyHlDCfgDUtwdvr1y0mal2Op3ii+wlmkG2FyrC8loFCqGsexRAUuodzjFWb624yLEip9KvI4FfBV&#10;N1/S+GA0+hGnBOYClqBpBH6giRISBqIpI89TfJMmYCrYuCRIcMkztYd4GfMsIwg3f6BQ5tbf4+P4&#10;eUrQk+1GLElZUXwETm3XFFEURy+QJgDE9aUUS/TnFQTVrVT1t/o4Um+VHqK6IRBVgugRHR2NRqaF&#10;2AzYsoBEmOHD9PQE6sslFlALSJUALlTB9YhUBUHXgjNlpOGYkrxQDySPBNFkVCEwvlcgSonQZ+0N&#10;2kZbPLcTGjHdfgIYT/Go6V77u+5uXh2mzcCp2b1oDu1Q2+6wBz1vSDpLgHkmOJZI5JNLKiLdHz0J&#10;dR/158R8msHT/TcC5ocZobSVPXSSbUSMNM4yjFQrf+Ak3wrZ+2skrXxJGBdNG3rCY9MBO2mo2m8e&#10;PKt/38yAZgDsbLDHmk89geZnDS3K7jSvfd22Rdn9ZHHmZZ4p8KqN30K7XjDzltguNczt3h/QMDX7&#10;pIZBbVK9RRaUbBFhLJTMuDAfTaLbJP/fXJihZRysbw4s0FqnWyacCrQW4Z2/4aHRrXmuEoL5OpHw&#10;l1aW35T5PYVocN7LLU7pOgEzKWKb8S4fr8uubOwXmDQpdRt9b1OPNmYyCUpiChudVSk2BiLJ5FFA&#10;Jg+uQszdl7JRlv8M1DpVo7r4td1i3yRQq6u6nRm/LqjN7eO+l/bRLTJbXZNwy5DXR3Vu8m3YYeA0&#10;ZfI6AqnL6hs7LAQp5VPlYRLrlpqshuEGcj0MN/mtw4BSKjMPQj2hD/UEQytEeX2J8gytUFntE61Q&#10;We0TrVBZ7QutCorLIlQpOiwbdZE5LVMLfqyPuuajP3NLdFYnWcNdSLasaz76tUBt1X/jF9RCdenv&#10;RZs7qi4tI/HRaX1GkdyGdH2NyU1+6zWmZSRD80huQ+o1kqG5m54iyfJzhHws7n3GYrnJeqceiLPr&#10;gOP9Rgw31dq6A7HrgIJ2vNsXsyMcSpybRfkBiC9AJsFWeWOrJKckDc5jxRKRHVkrCyQYrNVrFnfJ&#10;5CJYLW+slk0+rrlemPN65+nuLbdUYnXd2E3WuzRkHvcGMHYzuT8+xQZcgYpnVKwRMx7Nt8VsbuZn&#10;UKbLshha/d2No3duxLIYWuG9zyyGVnHvKQu9n6OoPHQXbklZN+7CmOx/vzZm6xXe9OkiwHhXTtwR&#10;DCUCDI8y8+EZKT+WcW28cUngl8fZwPyFm6/ZbUi7eGmAfovh6W8AAAD//wMAUEsDBBQABgAIAAAA&#10;IQA4nLPFFQUAACtRAAAYAAAAZHJzL2RpYWdyYW1zL2NvbG9yczEueG1s7Fxbb5swFH6ftP+AeF9J&#10;urbboqXTtq7SpGqatO4HOMYQNGMycLr038+XACYN4WKTBkpf0mD5YH/n+DsXDvn4aRNi6wHFSRCR&#10;uT09m9gWIjByA+LP7d/3t2/e21ZCAXEBjgia248osT9dv3710fXDGYxwFCc3yLOYFJLM2LW5vaR0&#10;NXOcBC5RCJKzaIUIG/WiOASUfY19x43BPyY/xM75ZHLluAHwYxDaWyGghYgQBMS21iT4u0bf3bm9&#10;jsksDGAcJZFHz2AUOpHnBRBtP0BM+a0vnfeO3IL88NZ4al+LndGAYmQ9ADy3bUdeclECi1cgoHcJ&#10;laPsf4s+rhhCQiITZVurOGCQTqaTCZfhCMSUKQl9xOhugS0CQjaPRC6abG/vBRh/xTGTboWILud2&#10;jFYIUDYKZgJYxEblYgCEiNBpdod8qlwYDkhNSViRks2SQpDnIUilnC0cdHOXSs6u3GbLzi59K84U&#10;IKQbl7LTbwoMqRbyvdSE4ZzDUALR2wNjFwfGLg+MXfExsad8qf2EHeDAJz+YCb4o7OXheT6reb5j&#10;hl+esk+D3x4Q0YWeUxzAqyWQHuBywv4EESnMd4AGtaZfCB/U+u6XetOvak4fBCXzgOCcbZjHDap7&#10;UbSshgCCxQaz8bf1Ny4c+2A2zg9YTY2LqGUQG/f876H/EwOoE35wXqMBoe1Zse1sSYptZ0tObDtb&#10;UmLl7BMyk8pYXnXUdJMnFfJg0E3jnEIEt+UWVuoreSzc3qY4d6uzWca5z0+/aM0sDhz8US11awDG&#10;D0wSLO5jQJLzmwGmg/ARYiTO5k4pRYXx+TIzz/81op+WliTlNy4/Hd/FLEatzXTPzPG1lvLcdIg8&#10;V1Uz7m/Zq9JQ6CYviBuJICHAOFrzAnwxN6tciVJh1Az0UknFoLKk+CPu1fl5NA4zSBI6PgOxOQx6&#10;gZemrZ1GJMRhaFAAG04diG+8QQFsOHUgvvEGBTDxaG4Qpr4C8delkZTrhOCodI4qzRhx0yqMT5mj&#10;cj3SxQ6HR1Q4nvJJTTiGwy4qHE9ZpiYcp8Y5lcvu8JDppk2aXCWPax7p9y/ezS1yeqPBV8WU4EMn&#10;deY0/UgbXvoNtgYbFsF+1yHYuSPqN9gaXFsE+1Cyqz4h5zl6BlklQUrLzt1cNrOr4qPxtNnzP0PY&#10;ImHkroEjrLRzdE4eJd0LwtZLxoRqSsbqded1rlL3T+6GjESyMCK3o1Z5D/Fuq2vec9k/rYoH0eNZ&#10;HZhWafyZd88a0+tFhzFFTlP9Oz2LkRCHRohJhANXx9Gl6Yhu+Dfgh2HGYxOhNE3KG/VWmZd0o7cv&#10;GiQ6Ku34ShO53W3EHj//03w9p5hLZ0FGnfSvJPniVRS1w9GETF4sMC1zt8PWxDp3+24byTRS+Nzt&#10;L220glGjexJLDcsTGu1fSJ0mpCPBcN1X18FKjs1IMDw0UMDhaO5018oy6+gy8lc1GhF2TwlG5Owj&#10;u4zs8sTdjuFLSyYoYVb9gLR/4YtIjlo0jJp68FXq5vpcZhWgtuhG6BzU/A3nnlpqi66DzkE9YpOB&#10;8YKWsNQW3QWdg3rEZgLjoLI3mZar9i86cErc49iKyYFm/UPdc/+owP3zRR/iZAnc7Q9UddOycVSM&#10;+YFMi8tG2idorIWxbIvJzThrPCrUCLL8zahxyzz5iL7OOPjsDdZTZxB1z/1jkBg93G+aU/Qet7fn&#10;d4MMcPNOtlt2k86B12u0E0DI3wdkP3F4/R8AAP//AwBQSwMEFAAGAAgAAAAhAJO/IRjpBAAAuhUA&#10;ABkAAABkcnMvZGlhZ3JhbXMvZHJhd2luZzEueG1s7Fhbb9s2FH4fsP8g6GEvg2qRulFenUKy5aJD&#10;MQRLi+2VkShHmERpJOMmLfbfd3iR7aQbGnQN1mHxg6wjnit5+Omjnr+4GXpvz4TsRr7y0bPQ9xiv&#10;x6bju5X/9s02IL4nFeUN7UfOVv4tk/6Ls2+/ed7IadkI+g4UPfDB5bLZDSv/SqlpuVjI+ooNVD4b&#10;J8ZhtB3FQBWIYrdwRkO/wGGYLpqO7gQd/NmJnD5yMnS1GOXYqmf1OCzGtu1qNrvRTsh9J/QjF5/O&#10;Y6Ad989MWXJ6Ixiz93z/UkwX07mwYv3T/lx4XbPyYaI4HWBG/MVhyKnCg4Wennu2O+vIqcvJG8aG&#10;9a/A14cqK7YZyjZBFOdFQLZxGJRZlQZZWZWkSMIsCcs/XHZ8/9B0tN4xl6OVNOXQ5U0rhrPndAkz&#10;6t2Yim5XfpbkKdY10SW7UV4NAzhFIcax79UwPgva8dHFJKR6ycbB0zcrn/V9N0kGGdMl3b+WymrP&#10;WvqxHPuu2XZ9bwSxu1z3wtvTfuUTVGzKRKcAAe6o9Vwr81Gb2WH7hLUtq5ULo2feVmju1G0PS0mX&#10;Pf+ZtbByplATs3ZBhSkd2h2W9FJfZ9dgoBVbiHawjUxN8hO2zkRb29wO9vhB9gcjE3/k6mA/dHwU&#10;zgdsMXaYtV4hl3hr9V0TSjsBei7UTTk2t9rlJfxDH8up3nawYK+pVOdUwLaBKQAwgBW8GsV733sn&#10;KGxH+fs1Fcz3+ldcwvIkUQy9oE4FcSpcngr8eliPsKgIYGSq7S3OIAzlNcRY+bUSs7BWZil0gnws&#10;rtXYdq5xbL56oJfqQlcEa0SXk7lAIf0eQmin/Q5QzLhsWPuGXl68X/kJQihLzJz1/GKqtRHkcl4r&#10;2295CL/Doh8VSrv8p6qzGjw7jhatuu8ySo4uQddoQDO7fSe0utBpU42yjAdvL2B6IFWEEtuEMF2d&#10;qeg3JjQuA8rZAqjquKduJ9bSGsDn+4EHvdLJ02UtTwYK0dHeFQWh9Lg6++Vq7Jk3tt56vBZK6v0F&#10;qcMVxnV6rmXmPrE98+tdlMjjEIfY9zQUhGmcRTb4jBUZzgmCd4aGiihHSWTGDRyqG+vKCBKC2Z16&#10;AoPrEFc4rzYBTkscpElcBSRLNsG2DNdhWRGcr8mjwyBOcUygwaGANMzi8F6BOCQEZbkDQydYxJjx&#10;dIa5LwGGZYTKKHYL+QSGSwduFsj/fTDMCI5gM1gwdIIFQydYMHTCVwCGcZpm+D8ChuGjguEr3nT7&#10;rrmm/T+DQ5SmFi2yCKe52apH6nQHDrOEZIZaPRAOC5zn5YZEAIfrIghxvA3ystwEVRZWCU6LDSoe&#10;nxUmMSZxZOAQIUyS2LwDjxWiJE0RIJRB/Fl4PDzM41y/C22AJzx8wsOZzGqG8xnkMCYkB5gx1l89&#10;OYTG1ycUIIcPpoWa3M30z7A+7y3vPpf6pUjTWs2MEI5TR3GPUHAH7BIcEbtPT2nk33O/otqkaVUm&#10;QZImOKg09yvSmARVTDKy3hTbbZk9OvfL8hRB1qbCNEFxfo/8oTCOQ+LI3yw8HthtAeCfwA6O9nD8&#10;1Tv0ify5k/v/C+y6L38SPiF/P143Oya97+gw/WCZoHcO30NHzln/mSfkPHQHSJQjnCDzLesEJiOC&#10;CRwa9BE5wRggxdCZv4RJh5f2e6QR3OfTsz8BAAD//wMAUEsDBAoAAAAAAAAAIQBnbr0LDBQAAAwU&#10;AAAUAAAAZHJzL21lZGlhL2ltYWdlMS5wbmeJUE5HDQoaCgAAAA1JSERSAAABJQAAAQIIBgAAALjO&#10;wfkAAAABc1JHQgCuzhzpAAAABGdBTUEAALGPC/xhBQAAAAlwSFlzAAAOwwAADsMBx2+oZAAAE6FJ&#10;REFUeF7t3TGMHNUdx3EKCgoKCgoKFy4oKK6gcEHhgoKCwgWRXFBc4UgUVuSC4goKRy4s5QoKiiuu&#10;sCIKF1egiILCks/RKToFi1zIRUJgEUAWuRCSGBkiS5BgnIl/lxkyt/effe/NvNn578z3I/2TYO/u&#10;3a6yP+a9+b/3HikAwBFCCYArhBIAVwglAK4QSgBcIZQAuEIoAXCFUALgCqEEwBVCCYArhBIAVwgl&#10;AK4QSgBcIZQAuEIoAXCFUALgCqEEwBVCCYArhBIAVwglAK4QSgBcIZQAuEIoAXCFUALgCqEEoCge&#10;fFPc/eZB+Q+VB8U3d795+J+LRSgBU/fgq+LWuzeK6zt7xac/BtPDQPp0r9i5fqN499ZXCw0mQgmY&#10;uH9+fLO4cf16cV11GEz3y0Aq/+zGzeLjf5YPXgBCCZi8+8U/Pvzt/4Ppxo3a//5t8eE/7pePWwxC&#10;CcBDM8E0UCAJoQTgoWoOqRZKR+aYFodQAibPCKQBg4lQAibu3u3f1ya1NWT79uhQbuf3xe175YMX&#10;gFACpu7bg+KPuzdm5pCqOaYbxe4fD4pvyz9dBEIJwMNg+mvxl2OT2g+D6S9/XWggCaEEwBVCCYAr&#10;hBIAVwglAK4QSgBcIZQAuEIoAXCFUALgCqEEwBVCCYArhBIAVwglAK4QSgBcmUwo7ezsmAXAl8mE&#10;0iOPPGIWAF8IJQCuEEoAXCGUALhCKAFwhVAC4AqhBMAVQgmAK4QSenXnzp1ie3u7/CcgjFBCb3Z3&#10;d4sTJ04UFy5cKP8ECCOU0Iv19fXi0UcfPfyMz5w5U/4pEEYoIauvv/66eOmll458xisrK+XfAmGE&#10;ErLZ29srTp48eewzfvzxx8tHAGGEErLY2Nj4cbhmlSa8gRiEEjq5d+9e8fLLL5ufbb10FQXEIJTQ&#10;2v7+fvH000+bn+tsvfXWW+WzgPkIJbTy5ptvFo899pj5mVr1+uuvl88E5iOUkETDtXPnzpmf5byi&#10;VwmxCCVE++CDDw5v71ufY6joVUIsQglRtra2Dm/tW59hTNGrhFiEEub67rvvivPnz5ufXUrRq4RY&#10;hBIaffLJJ8Wzzz5rfm5til4lxCCUYHr77beLJ554wvzM2ha9SohBKOGI+/fvF6+++qr5WXUtepUQ&#10;g1DCEVeuXMl+hVQVvUqIQSjhGPUiaS3bM888Y35mbYteJcQglDDXtWvXDrcimbfYNrboVUIMQglR&#10;bt++XaytrXUa2tGrhBiEEpK888475ucYU/QqIQahhCQaglmfY2zRq4QQQgnRNISzPsOUolcJIYQS&#10;omlOyfoMq3ruueeKq1evHv639fcqepUQQighitbAhSa5tWi3oiuiV1555dieS/QqIYRQQhQ1VVqf&#10;X1VPPfXUYXDN0ukmCqLqQAF6lRBCKCHKqVOnzM+vqosXL5aPbKY7d2+88Ub5T4CNUBqpnHe5bt68&#10;aX52Vamx8ssvvywfDXRDKI2QVvhrslnLRXIInVZy9uzZ8pFAd4TSCFV7IGl5iFb9d6EroNABAbu7&#10;u+Wjge4IpZHRLfn6+9M2JF1cvnz5yOvNlgIQyIlQGhFdFVnnsLWdXNbrnThx4tjr1Wtzc7N8NJAH&#10;oTQiOovNeo+aiNY8Uyo1OlqvV5X6lqw2AKALQmkkFA7qFbLeo0qLYXUXLcXzzz9vvlZV6vAGciOU&#10;RkJDNOv91UuhpfVrMXTGm/Ua9Yp9LSAFoTQC6pqed5VUL+0mqceHqPPaen5VbNiGvhBKI3Dp0iXz&#10;vTXV6dOn57YKKLRCB09qR0qgD4TSklOAtNkNcnV1tXyF47Q/t/WcqnS1BfSFUFpyoe1E5lXTerXQ&#10;gQGsX0OfCKUlFtNtHSq1EdRpWGY9rioN62LmpIC2CKUF0f5CXZd8zApNRseUepi2t7fLVywOl6ZY&#10;j6uKrUfQN0JpQTQk0sLVXMGkc/5Dxx6dO3cu6q6crn7UAqBb/KHX1OOAPhFKC1AfEr344otZVu8r&#10;cOrvY7Y0+a1hlhomQ3fSVFpOop0irb+rSrsFAH0jlBZAQVT/mbol3yWYdLUSuqLRQtqKlouEHj+v&#10;nnzyycOFvjnoSlG//87OzpG6detWcXBwUD4KU0Yo9UxfNuvndgmm0LyPtTWttqS1Hhuq8+fPt5rY&#10;rsJHgag+Kg1ddRhlTDgqBLXERTscaMHv/v5++aqYAkKpZ/pSWz9X1SaY9AW1XqteTbfsUybGFSCp&#10;a+UUhAohdXt3uTKzSkGr4aVeP9fmdfCJUOqRtqQN3bLXlz9lK9nQIlltXdI0ma4/jzlMUkO/lAl5&#10;hZfCt8uR3imln6P+LNbejROh1KP19XXzZ86W7szFBJPmXqzn12u272iWrjKaDgHQhHj9mKR5NKRT&#10;eIUaLfssXY1pWJh6RQffCKWe6EojdpGsKiaYNNyznluVrrpirnD0c2Y3b9PvGvvl1qR3yntbRGlP&#10;coU2lh+h1BNdcVg/b17NCyZt0mY9p14pG7lpAr5qFVCYxQyFNHEdCsahq+3EPPwglHoSOietqXQF&#10;osCYVR0G0FT6eanUya05ptDEsf5eczi5J6/7Kl0FttlpEz4QSj3QMMj6WbE1G0yzhwFY1dfQRQdI&#10;hvbp9lqab8p5/h0Wg1Dqgb4M1s9KqSqYNEdkHQZQL92R64O2MFmWq6Om0mdnXXnCL0Ips5j1Y7FX&#10;Hgqm1157zfy7emmxb26pG8d5Ln2O3KFbHoRSZqH9jTQ3pMnsXLfS1d2dk67M1Elt/ayupZ4tTarr&#10;SlJ7OSn41NCpdXxVaSK963YsVmlSv74bAvwilDLShHCogbBaQ6a5jq53snRFlnPVvgIpx9CzKi0X&#10;Ueho0jllCKXOcM2Rqc9L6wZjFhTHlD4vdYTDN0Ipo9A2shpG1PuIFGJdgklXFrnodwl1i8eUrnK0&#10;m4AmyGN6pmLodRTmbe9o1kvBxP7ivhFKGYUmpOsr9yttg0lfLu2plEto25JQ6QpRa+70fvq0u7sb&#10;XJAcKv2uTH77RShlEmpu1BVE0+1pfZFTv2ia98mlTaNnvTTkW/S2IxredZmX03NpsvSJUMrkhRde&#10;MF+/Kl2JzJMyn6OAi1krF0N3C9supD158uThMG0omnvShHnobmdTab4q1xAT+RBKGcRsJxIzIR0b&#10;TE2nkKTSz9OaMetnhErzRn0P1WLp89d8nfV7hkotF/CFUMogNB+jfyPHUlDM2+pWVzW5hh0xPVBW&#10;5Rw65qLhY5vhXO47mOiOUOpIw6hQX02bIU5Tr5A1Wd6Genas1w+VdrD0SmHd5qaBht7wg1DqSCFh&#10;vW5V+rd3W7PBpCHK7Da3bYXuFM6WrihCezV5oCFlmyFp7D5S6B+h1IECIjSXod6lLupDrFwn08Zs&#10;gzJby3QqrrVfVKj0+FyBj24IpQ505WC9ZlWa/8nxf3QFwrxtblOlNiGmzIl5ocnv1E5wLXvB8Ail&#10;DkJ7HOW8s5OrDyhmS916aalIrvaDRUvtv9J75WppeIRSS6Evt+ZgPJ5jNnsGXaiG7EPKIfX9Mrc0&#10;PEKppVAHtsfTZGP6qeqlrWWXnZbipOw6oLt3GBah1ELMOf4e9+9RUFq/q1Ver/TaULOp9R6bir6l&#10;YRFKLYT2G9ItaW/UwxMK0nrl3IFgaJon0nyR9T6t0nYrGA6hlEhf7tBdHY979qS2AYztaiG0+V69&#10;FGAYDqGUSLfnrdepSv0uHhd5hq7u6pV7N0sPtPDYeq9NxRBuOIRSAoWNVsZbr1OV12UYofaFeo11&#10;29iYI8ur2tzcLJ+FRSOUEsTsmeRxjx79Ttbva5UaPscqpW/J493TqSCUEoQWe3qdIE2ZTxrj0K2i&#10;JlDrPVulK2IMg1CKpKFbtdzDeh1Vzu1pc0qZT1qmNW5thIbf9Yo5yhz5EUqJFE668pjdZF/zFV6l&#10;bLWrBssxW11dNd+3VRzJNAxCqQN9gdXPo7kkz/8Hjj2lZAq3wkMnztRrGbZqGSNCKQPvC1Zj906a&#10;wjyK1vJZ790qzxvajRmhNAGx+1frimrsdEST9d6tyrUXOtIQShNgvW+rPM+L5ZLSRDmmpTbLhFAa&#10;OZ01Z71vq6bwJdR2udZ7t2oKIe0RoTRyKVcGobPpxkB3T633bhUHCgyDUJoA631bNYUuZoZv/hFK&#10;ExB7Au4UJrpTNrrjoMphEEoTENvF3OU4qGWRskf5+vp6+SwsEqE0AbHNk2odGLurV6+a790qmieH&#10;QShNQMoyk7Gv90o5qpxlJsMglCYgZUGuriTGLOX03L29vfJZWCRCaQK0Pa/13q0awwkmTdSjFLtP&#10;ubY89riD6BQQShOQso+Qdqgcq2vXrpnv2aplPBV4LCYfSprMHFM10Z016/1bdevWrfJZ45IyjOXO&#10;23AmH0pjq6YN79UIaD3eKn15x0ZbAsf2a6k8nts3FYTSyKrp3/C6irIeb5W+vGM7Uz90Ck29mE8a&#10;FqE0smpar6V5pZTDKMd0mocCRkdfWe/TKuaThkUojay0C6buMlnOnj1rPscqbQw3lqullKtE1djb&#10;IrwjlEZYustkSdl1UXX58uXymctLV0kpZ95pSQ5Dt2FNJpQ00TuVajo2PHUYo6uuZe/w1hyb9d6a&#10;auynuSyDyYQS/ufSpUvml7GplvkcON1BS5lH08EJY5vgX0aE0sQcHBwkfVFVy3j1oHm1lDPeVAps&#10;DI9QmqCURakqhVjTPJVX2rDOei9N5fXI9SkilCZIX77YE06qUu/OsnR6p/QkVTXGhtFlRShNVMq+&#10;QlVpktx7MKUsJalKzaLez+6bEkJpwk6fPm1+SeeVvsA6O80b3VnUwQfW7xwqHcMOPwilCdN+QamT&#10;3irNvzS1HQxBgZTSGFqvMW/VsqwIpYlrM/+iUphpqNTUPb4ouu2f0hxZr5WVFVoAHCKU0HrYo9Jt&#10;d3WKL5om67v83pq4b9pRAcMilHA4/Gkzv1Qv3YJf1Jf8ypUrh42O1u8RW/MWHOvqTy0QuoocInCn&#10;jlDCId19Sm02tEq7FPTxRVbTp9biaaGw9XNTanV1tXzV4xRIp06dOvJ4vaehh6lTQijhR7rSSe1f&#10;airtdKkmTd3ZatuUqCDQCv/YI6Ji6sKFC40LbvXnTSe/6M+bnoe8CCUcoT6klK1zY0uT0brTpaHX&#10;1tbW4aGQKt0B1KJf/bd6pxRkCgBNQre5MzivQstI1tbWzOdVpcXO6B+hhGM0lEs5ish7Kdw2NjbK&#10;d2fTHJP13NlScKFfhBJMGjqdOXPG/GIuUymQQj1VmtROuSpje5N+EUpopDkUzcFYX8xlKN2hC3Wf&#10;a7iq9gDr+fNKQ1D0g1BCkL7Yfcwz9VnqYQpNsHe546grq2XbOWFZEEqIos5nzafknnzOXZpQjzke&#10;SZPrXYNWV1ge1wEuO0IJSfb394/18XgoLRTWXE/MbXuFVq7WB73OWA/vHAqhhFbUIKmjiKwv6iJL&#10;i4M1VFNzZQzNBek51mu1LW3pwtYn+RBK6EQNlwqF3F/0UKmhUj1PsZ3W1fDTeq0cpaEgO1fmQSgh&#10;C10p6OQQraHra95JS0y01CT1hBUN1xYxUa/3znKU7gglZKcrBg2T1MGt+ac2t9w1V6PhobZHUWOj&#10;Or5TaX5JXdyLnJxnOUp3hBIWQlc329vbh2vZdLWj/qfqnDoFh0rho6uaXMMg/UwrOPoulqN0Qyhh&#10;tO7cuTNYCwPLUdojlDBqumqxQmMRxXKUdggljJom4IfsRve0l/myIJQweuphytUsmVoaPmouDfEI&#10;JUxC24W3OUo/N2bpC/6HUMJkaJ3aUMHEcpR4hBImRXM8Q92R044ELEcJI5QwOVqeYoXGIkqT7nR9&#10;z0coYZK0JMYKjUUUy1HmI5QwWVrCYoXGIkrHjLMcxUYoYbIUCgoHKzQWUdpdAccRSpg0BVPOc+VS&#10;S0dK4ShCCZOn+Z0hd9NkOcpRhBLwEMtR/CCUgJKaG1mOMjxCCajRwQgsRxkWoQTM0HKUobq+daWW&#10;ut3v2BBKgGHI5ShT37mSUAIabGxsmKHRd+kMuykjlIA5Ll68aAZHn6W5pSkjlIAAncpihUdfxfAN&#10;wFyLXI6iXikdeDBlhBIQQSfsanW/FSS5amVlhf2WHiKUgEhajtJX1zfbmfwfoQQk0JWMdpC0gqVt&#10;sY3JUYQSkCjnchSdFEwgHUUoAS1oOUjX5Sg6vhzHEUpAS1pA26brW8/Z3NwsXwWzCCWgg62tLTN4&#10;mkpXV2xTMh+hBHSkTdqsAJotBZIW+2I+QgnIYG1tzQyiqjiMMh6hBGSi5SFWIKm36eDgoHwUQggl&#10;IBPd2tdBAPVAWl1dpUs7EaEEZKa1azs7O4RRS4QSAFcIJQCuEEoAXCGUALhCKAFwhVAC4AqhBMAV&#10;QgmAK4QSAFcIJQCuEEoAXCGUALhCKAFwhVAC4AqhBMAVQgmAK4QSAFcIJQCuEEoAXCGUALhCKAFw&#10;hVAC4AqhBMAVQgmAK4QSAFcIJQCuEEoAXCGUALhCKAFwhVAC4AqhBMAVQgmAK4QSAFcIJQCuEEoA&#10;XCGUALhCKAFwhVAC4AqhBMAVQgkYo/88KO7evVt88cUXxWeffVa8//77xe7ubvmXvhFKwBK697fv&#10;i6/+9K/D4FHoqPb29or33vuo+Ojzz4vPP/pdcf369WO1DAglYEG+/6EofvXRD8Xqr/5d/PzX9816&#10;942/m/WbX3xZvPOzPx8rK3jm1TIglICeffzVf4pf/uGH4qdvf1/8ZOvfc8sKnnllBc+8WgaEEgBX&#10;CCUAjhTFfwFfiklKsz6jjwAAAABJRU5ErkJgglBLAwQKAAAAAAAAACEAe5oAX5UQAACVEAAAFAAA&#10;AGRycy9tZWRpYS9pbWFnZTIucG5niVBORw0KGgoAAAANSUhEUgAAAM4AAADUCAYAAADUUhw5AAAA&#10;AXNSR0IArs4c6QAAAARnQU1BAACxjwv8YQUAAAAJcEhZcwAADsMAAA7DAcdvqGQAABAqSURBVHhe&#10;7Z1/hBXfG8eLomgpil2KlqIoiqL4RFEURVEURVEURdHSHxFF0VK0FMVGS9FSFEVRFEVRFEVRtGwU&#10;RVEUzbf3dM58586emTvnzMy955l9v3i03Tu/57zu+THnnBkTEEKsoTiEOEBxCHGA4hDiAMUhxAGK&#10;Q4gDFIcQBygOIQ5QHEIcoDiEOEBxCHGA4hDiAMUhxAGKQ4gDFIcQBygOIQ5QHEIcoDiEOEBxCHGA&#10;4hDiAMUhxAGKQ4gDFIcQBygOIQ5QnDbz8ePHYHBwMLh48aJVYB2sS9oDxWkjEGDixInBmDFjnGLc&#10;uHHB2bNn1dZIK6E4bQI5xtixY41C2EZ/f7/aKmkVFKcNvHz5Mujo6AgTfWdnZ3Djxo3g/fv3VnH3&#10;7t2gq6sr3MaECROCR48eqa2TVkBxWszXr1+D2bNnhwkeRa0iCf758+dRUQ8CDg8Pq29I1VCcFrNl&#10;y5YwoSOOHj2qPh3J79+/g6dPn4aBv9M4ffp0VORbvXp18OfPH/UNqRKKk8HPnz8zE60tBw4ciKT5&#10;77//gl+/fqlvGunr64uKcggUxU6ePJl6LBs2bIiW3b9/f6nyfP/+Xf1F4lCcDFatWhUmxpkzZwZL&#10;liwJNm7cGCbMI0eOBL29vWGr2JUrV4L79+8bY2BgIMwRsM6cOXOixD116tTgw4cPai+NYLtpjQYH&#10;Dx40SoHiX3d3d7Qc9rV79+5w3zgG07EhcOw4B+wT54TjxDniXHHO2FaW4KMZipNCVgIuErNmzQqe&#10;PXum9tLI58+fG+osOAbE9OnTw89QJ3rz5o1auhE0GCxcuLBhX2XFoUOHWARMQHEMoF4xfvz4MNEg&#10;0W7dujVYvnx5mOiRWyQTVrNAgsev+OHDhzOLPtevX49kPX/+vPq0sen60qVL6tORYNvHjh0L94V9&#10;xo8hT+DccI44V5wz/sbn2Na9e/fUXgigOAmQ+OKtXk+ePFHfNILcAb/yaFo2FYN0YJm8oOikBbl1&#10;65b6NAgePnwYfX7mzBn1aXOGhoaMx6QDrXI4vrQeCPFmc/yAfPr0SX1DKE6CHTt2hAkFcfz4cfVp&#10;a3j79m0kCOoWr169Cl6/fh3VtRBpIlcF6kD6mNavX88im4LixIj/4qO40o5K8aZNmyJJkrF27dq2&#10;JNxt27ZFx8AuPv+ovTgoeqGogxYmtBhBiLSYNGlSmDjw77t379QWWguKgCtWrIgSqg4cX7secKLV&#10;bsaMGeFxoGk8ed3igWuMBg0UBevclF1rcW7evBndcJuwqUdUxe3bt4MTJ06Egb/bDa6lzo3zBupF&#10;6E5UR2orzp49e0bcSDTx4vlEMiZPnhwtg19NluPNxOt/uGama4lrrJfRsXPnztpd01qKE6/Q4gaj&#10;aRdFoDTWrFkTLotWtBcvXqhPSRK0vk2ZMiW8VmjyTpMB1xr1xWnTpkXy+JCLl0ntxEETrL65KCo0&#10;q6ugyVVLhqftzG2yQdFRX68HDx6oT81ANN203856YxXUThw8AMSNRe5x584d9Wk6uviB5dO6wZD/&#10;gwq//mHK0zwdf5ic1mVIIrUTR3d4nDdvXq6bpBMBlkcRj9E8UEzDNUMLW54m+6VLl4bL49kUxfEU&#10;Xa5Gl5FmNwm9jfWvIcMtvnz5oq5mOvv27QuXRXGN4niKLn+jt2+em9TT09OQEBj5I+8QBtwLvQ7F&#10;8RRbcYDud8bIH1mtlEkojgBcxCHVQnEEQHH8g+IIgOL4B8URAMXxD4ojAIrjHxRHABTHPyiOACiO&#10;f1AcAVAc/6A4AqA4/kFxBEBx/IPiCIDi+AfFEQDF8Q+KIwCK4x8URwAUxz8ojgBsxUEXeQy33r59&#10;e2lx4cIFq273dYfiCMBGHEgTn4mlzMBUST9+/FB7ygZT35qGKJcdaWDCRtPyWWEz2SDFEYCNOPGJ&#10;PZLzgxUJnUgwcTqGZ2OqJIyWxDzQJpAQ9XFXGWnXIz5fWt6wmbGG4gjARhydYJDYy7yhOIZTp06F&#10;0sTngk7bD8WRB8X5u2zZ4mCe6qQ0CORspsktMP9Y8hUcVUQayAlNy2cFXvOYF4ojAB/EMUmDGK0T&#10;HlIcAbRbnDRpMIv/aH2XJsURQDvFoTRmKI4A2iVOEWla1ThQZrBxoGaUIY5NxRcUzWkojjwozt9l&#10;tTh4cwFm18erQTArfx7KKJ7hJbY4XkmBt7TlBcvr60JxPKWIOLt27YpuMKLZy3ObSZP2wHO0QXEE&#10;UESc+LtfdOClVCaaSXPgwIFcxzAaoDgCKCIO+l8tXrw4uskIPLS8evWqWuMfeaTB/ynOPyiOAIqI&#10;A/AUf+7cudGNRuD1FPrtY3nqNDbHANDJ0tTL2iWy6mY4X9M6LvHp0ye11eZQHAEUFQegt3JXV1d0&#10;sxGQB+8HhSDxzxFxaYCtOGW2qmW9/LesfSDYqlYzyhAHoGLf0dER3XAEim3x/yOS0gBbcQYHB4Pu&#10;7u7wOIrG5s2bU/dZ1j4QNq99pDgCKEscgCJUUp54mKQBtuLUHYojgDLFAcgNTK87TJMGUJxGKI4A&#10;yhYHYCi03i4iSxpAcRqhOAKoQhyAMSioPwwMDIQta1nYitOq8Thpgf1XCcURQFXi2GArTrv7qvX3&#10;96sjqQaKIwCbRNvb21tpgj158qTaUzYURx6jWpyhoaHKZrnp7OzM3WTLopo8RrU4AFNE4Wk7li8r&#10;kJNBSvIPXBOK4zm24pDqoTgCoDj+QXEEQHH8g+IIgOL4B8URAMXxD4ojAIrjHxRHABTHPyiOACiO&#10;f1AcAVAc/6A4AqA4/kFxBEBx/IPiCIDi+AfFEQDF8Q+KIwBbcdClvq+vL1y+rMD2bOZWrju4JhTH&#10;c2zEgTTJ+dPKiunTpwfDw8NqT9m0ezyOS/BVhjXDRhyOAHUPTkhYM2zE4ZwD7kFxaoZEcVhUkwfF&#10;8UCcukNxBEBx/IPiCIDi+AfFEYBEcbLeVpC2fk9Pj3H5VgXfVlAzJIqT1aqWtr4+9nYFW9VqhkRx&#10;st7IlrY+JoI3Ld+q4BvZaoZEceoOxREAxfEPiiMAiuMfFEcAEsUp863TWZF2LC71JdZxaoZEcVrV&#10;Vy3tWPR1sAm2qtUMipMeFKc8KM7fZVnHqRaKIwCK4x8URwAUxz8ojgAkilPmeJznz5+rrfoDxRGA&#10;RHHKbBxYvny5d4mT4gjAJtEeO3astARriuPHj6s9ZUNx5DGqxcGLczs6OqKbWmZMmjQpd5Mti2ry&#10;GNXigJcvXwYHDx40Ph13DWwPUpJ/UBwB2IpDqofiCIDi+AfFEQDF8Q+KIwCK4x8URwAUxz8ojgAo&#10;jn9QHAFQHP+gOAKgOP5BcQRAcfyD4giA4vgHxREAxfEPiiMAiuMfFEcAFMc/KI4AKI5/UBwBVCEO&#10;xsusWbMmmDx5crB27VqryfhcwSSBs2bNCuPcuXPq0+r4/v17sGXLlmDq1KnhYLg3b96ob4pDcQRQ&#10;hTgLFy6Mbjxi9erVlSYAzOw5fvz4hn3euHFDfVsNGzZsaNjfvHnzgl+/fqlvi0FxBFC2ONevX4+2&#10;GY979+6pJcpnxYoVI/a3YMGCyhIdRo3qc0SOo/fZ39+vligGxRFA2eIkcxsdVY3tx/Bnk6iIa9eu&#10;qaXKRec248aNC548eRJMmTIl/D+KiWXkOhRHAGWKk5bb6Kgi1zHlNjqqyHXiuQ2GfWP78YReRq5D&#10;cQRQpjhpuY2OsnOdrNxGR9m5Tjy30Q0CX79+LTXXoTgCcBEHCQUVcrRkHTp0KNi4cWNYOdY3OyuQ&#10;C2B5rIf1sR20UDXj9evXYY7W29sb7N69O1i5cmXYamfaRzwwew6WxTpYF9vAhCPNwDElzxHHrrer&#10;cxtNPLHPmTMnWL9+fTgJCVr47t69G16zvFAcAdiKg7nVJkyYEN3YMgICnDlzRu2hEcx+k1Uccw1I&#10;kNaEDFl0DmKKeG6jiec6psA1y3uNKY4AbMTJUzRyDV3RToLnQablywhT0fHt27cjmrYRaD1bsmRJ&#10;sHPnznBCRBPIzZCzYbudnZ0jtoHIU3SkOAKwEafq99KYKtbd3d3GZcsI01S+8R8HSPL48ePg8+fP&#10;6ls7kAs9ffo0OHz4cLTPPNeZ4gjARhwkAtOvcRlhKv4APV91FYF6S/Kch4aGotlKUT968OCB+sYN&#10;1M26urqifeZpWaQ4ArARB5w+fbqSXCetjoNf+7lz5xrXKRKowA8PD6u9NDI4OBj9QEDoq1evqm/s&#10;QNN1XBo0FuS5xhRHALbigLLlOXXqlNqyGfR9K1OeLGk0ReVBi1x8nm2b60txBOAiDkAza9Fim02C&#10;RH1h2bJlxu3YRB5pNK7yJKVp9sOQhOIIwFUcgIRVJOex/RXHs5WlS5cat5UnbKTRxOVZtGhRrmu0&#10;Z8+eaJ+20gCKI4Ai4iAhFxHn27dvakv56enpMW4rT6Cp2CUhTpw4MVwfrWx51o8XZT98+KA+zQ/F&#10;EUARcdBUW0Qc03ObZqxbt864rTyB5zC254hWMX2OeXOPeJO2y/AGiiOAIuL09fUVEselQ2SR5zro&#10;oWB7jvGOq7du3VKf/gP1LtT10HgRBy2Bep28b5mLQ3EEUEScffv2RTfYJfI2z2qKFg0RtnWcEydO&#10;RPvU6/78+TPseqT7yqE7zf79+xsEmjZtWvid6VlRMyiOAIqIU6SijsCwapt94gFsUXGSuUYzMDwa&#10;66HLDXo9o/6S1p0GIuE6IifSXYXQ+ZXiUJwGsoYRoBMlEllWr2nbYQboZZwmDpqL8auPyOqEevny&#10;ZbW1fGgBIAuGDMS3hf8jR4r3mkZAIHTnwd8ub+imOAIoIs6uXbuiG6wDiSneCfL379/h/5OJDrF3&#10;716rfaIDZvLlvRAGXfzxnQY9qvEZvksuazupRjwR64BE58+fD89Ng7rQ/PnzRyybHH6QB4ojgCLi&#10;oM6BgV34hUfOAkHiiSkOPkcOhGcp6AOGBOXSHI3nKrNnzw63gfpD1tgayIT9YFmIOzAwoL7JD44b&#10;/eWwDeQeOAfUcUzoHwk878E1wZicL1++qG/zQ3EEUEQcUg0URwAUxz8ojgAojn9QHAFQHP+gOAKg&#10;OP5BcQRAcfyD4giA4vgHxREAxfEPiiMAiuMfFEcAFMc/KI4AtDiY+4vi+AHFEQD6feEGoV8VxfGD&#10;bdu2hfcEQxkojqfom+TS/Z1Ug+5lbTteyWdqJ058+LPLjCykXNCDW98Pl2HXvlI7cdBFXk/2h67w&#10;Vb3FjDQHA/X0eCOUAFyGXfhK7cQBmK0mPrng1q1bw3EvmOEFg8IY1QWuMa41pq7S1x9R5TtT20Et&#10;xQEoImS934XRmsCw60uXLqm7Uh9qKw7ATP16RKfppjKqCz1i1GUCQwnUWhwNhgBjpn0MA2ZUH5i9&#10;J204dl0YFeIQUjYUhxAHKA4hDlAcQhygOIQ4QHEIcYDiEOIAxSHEAYpDiAMUhxAHKA4hDlAcQhyg&#10;OIQ4QHEIcYDiEOIAxSHEAYpDiAMUhxAHKA4hDlAcQhygOIQ4QHEIcYDiEOIAxSHEAYpDiAMUhxAH&#10;KA4hDlAcQhygOIQ4QHEIcYDiEOIAxSHEmiD4H4St8FE6w+vlAAAAAElFTkSuQmCCUEsDBAoAAAAA&#10;AAAAIQDsz+cUJBgAACQYAAAUAAAAZHJzL21lZGlhL2ltYWdlMy5wbmeJUE5HDQoaCgAAAA1JSERS&#10;AAAA5gAAAOcIBgAAAAo2Kh4AAAABc1JHQgCuzhzpAAAABGdBTUEAALGPC/xhBQAAAAlwSFlzAAAO&#10;wwAADsMBx2+oZAAAF7lJREFUeF7tnV/oJtMfx12wFArrwsUmShF74V8Sq1hWe7Gsv7WhuJA/sRJb&#10;/rOhRZuUvaAoRZKUFRdkiXIhUeRPwgXtkoslRBQX8+s15vP8zh5n5pl55swz5zzf96s++ZpnnpnZ&#10;55nXc875nD+zVyGESA6JKUSCSEwhEkRiCpEgElOIBJGYQiSIxBQiQSSmEAkiMYVIEIkpRIJITCES&#10;RGIKkSASU4gEkZhCJIjEFCJBJKYQCSIxhUgQiSlEgkhMIRJEYgqRIBJTiASRmEIkiMQUIkEkphAJ&#10;IjGFSBCJKUSCSEwhEkRiCpEgElOIBJGYQiSIxBQiQSSmEAkiMYVIEIkpRIJITCESRGIKkSASU4gE&#10;kZhCJIjEFCJBJKYQCSIxhUgQiSlEgkhMIRJEYgqRIBJTiASRmEIkiMQUIkEkphAJkrWYn332WfHC&#10;Cy8UzzzzjGIJxYcfflj89ddf1V2wmGQp5tNPP12ccsopxV577aVYorFixYpi8+bNxffff1/dFYtF&#10;dmJu3bp1jy/ooIMOKo444gjFEonDDjtsj+//nHPOqe6MxSIrMb/88stiv/32K7+QtWvXlv8vlh4/&#10;/vhjsWnTpomc27Ztq15ZHLIS8+677y6/iKOOOqr4/fffq61iqXLFFVeU98Pxxx9fbVkcshLz4osv&#10;Lr+I2267rdoiljIvvfRSeT8cfPDBC9fWzEpMfhn5Ih577LFqi1jKfPzxx+X9QHz77bfV1sVAYops&#10;kZiJcP7555dfwh133FFtEUuZl19+ubwf9t9//2Lnzp3V1sUgKzEtE3fMMccsfAezmM511103uR8W&#10;jazEpOqy9957l1/GunXril27dlWviKUEGfkHHnigvA+Ihx56qHplcchKTLjvvvsmXwhBh3OoI1qx&#10;uOF+/yeffHLxzz//VHfH4pCdmPDEE09MSk7F0o2rr756YfuzsxQT+EJef/314tBDD518SaEBz4rF&#10;iNtvv30iJD/MjP5ZZLIV07CqjbpQFptF7hoJITFFFkjMzJCYSwOJmRkSc2kgMTNDYsbj/fffL7sf&#10;+ExDsWrVquKbb76p9p4vEjMzuGEkZhzIbNvNXxd07I+BxMwMiRmPq666qvwsmSzAQA43WCmC1/h7&#10;DCRmZkjM9uzevbscvsYiZiE2bNhQfpYI6sN4VF6jPzHEe++9V34HQ3X4S8zMkJjtoEPe5DrggANK&#10;kYDhbK+99lq5VIvd+KHP0qq5LO2CwLRHDSYs20gs2qFDyCkxM0NiTseV0gI5b7755nK1OXc7+1Gy&#10;+rC+kr8Q1sqVK4sbb7zxP8Mjh5BTYmaGxGzGlRKBaCMipd3kFkjGola//PJL9c7/wrGoCttn7gbn&#10;4Nj2/7HllJiZITHr8aWkygmUfhdccEH52dGedKulbWGcsh2DktdKWb4HEyimnBIzMyRmGIQISTkP&#10;XDnPPPPMams/JGZmSMwwlGh2I4eyrE0wiID328yOd955pyx920JCydZnImKs/ysxM0NihmHpFaqS&#10;djMjWBO0LWkjWikbilNPPbVsh06bmExCyN5DNTcGEjMzUhITGZgryA3eFNzcQ3Qp+HAOk5OMah08&#10;mMnPuBIkiWzlezeQt65dSslqWVoEjYXEzIyUxHzqqacmN8+0mNey/pSUdk4fSj63dCOo9j733HOT&#10;QQjsgxT820j22H7Ix4+QD/2jtg9V4FhIzMxISUxKQ66F4WskPUJhJRD7zoPzzjuvPN+ll15abfk/&#10;d955Z/kaccYZZxTPP/989Uo9Tz755KT9uM8++xSPP/549cq/kJ0999xzy9evueaaamt/JGZmpCQm&#10;18C1cOPWYTf1PMTkOZJ2M2/fvr3a+i9ucohRP039lz6sTsgsFN7LD40/xI9z2WuhwQqzIDEzYx5i&#10;Up3bsWPH1JvMHnpEyViHJVdYI7cJzsU5pyVamrj22mvLc5G0+emnn6qtRfHDDz8Uq1evLl9DMATu&#10;yhtvvFEceeSR5TEuv/zyauu/0NY+6aSTytcefvjhams/JGZmDC0mYlxyySXlOUiQhFL/SMSIGHdh&#10;sDpszCnVXUrNUDeEO/yNc7eV059PaUkYf91Vty3sl6RdsBoC4SeDbDFmEkh2PTzLctb5nBIzM4YU&#10;05XSwpWTkoZHwbmZS2RoGknDayaM7c+gcBtU7kpp0VZOk94NSmi/mmoD1mM89JVHInIsagsuCBjK&#10;9M46n1NiZsZQYvpSIo+NMUVExpbaawSDwRGjSUoDCdk3NIDcJOdcNg2LaCOnP5+S7GroURJ2Dl+m&#10;WbBnVFJS+1CTsO6jvvM5JWZmDCGmL6V1kiOU3WAWtCf7dAvQjuQY7jE5h5WgnNu2T5PTxGwa6fPV&#10;V19Njkf/ZV8effTR8liHH354tSVM36SXxMyM2GLWSWlQLaQ6RokXs5+OY3FMju1XPdvK2UZMt58x&#10;xvo9/LDY8ZqQmN2QmA4kYixpQTBbP4WninEN7krkXGMoadRGzI8++mhynLfeeqvaOjvPPvtseSye&#10;6tz0WUnMbkhMB9pD9uXHHE4WC3eUTmjUTRsx6SqxY/iDA2bBfjCOO+64aksYidkNienAEhv25feZ&#10;S0gVkS4JbkJKN4K/2TZr9dEd90pwrT4mpgUZU87pc9ppp5Wvc119sZFFV155ZbXl/1At9zOzErMd&#10;EtOD49gNwDM420I1jhvRug+agn3Yt0s12R2nWvdv5aZ3z2Pht4WtzYo0XUb8+CCIZXj92Stu7cON&#10;abNc6pCYmRFbTNi6devkJmiT4OFm80sGujsQ0MbI8rfb30nwnjY3Ktdg72l6SCtJIZI77M+QO/uR&#10;QGoXhtBZXyrJpFngXIwo4hhkkX3B6SPlNf5LgohratOVVIfEzIwhxKQkM4maql7cnG71kZud/0eK&#10;UGnINl6jCukOMuA9dZlWsBkiXFPTfj7MYLHr8p++7WZ6Q+3VaTz44IOT9/s/Fu7UrzY/bG2QmJkx&#10;hJhWnd13332LV155pdq6J0jm9j9S7e3SfmRft3rKseqqtm+++WaZ9WS/UJuxjq+//ro4+uijy/cx&#10;k8Tl008/Lc4+++zyNca8PvLII8Wvv/5avVoPgt91113F8uXLy/cyCIKEksutt95avsZ43D///LPa&#10;2g+JmRmxxaREqqsCGtxsN9xwQ7nPsmXLyhv1t99+q15tDwmdzZs3FwceeGB5LI5ZdyNbyUz1sQtW&#10;MjKO14eb3R0wwY9D003P/pZdJRip5Hfb8H4rLWPOOZWYmRFbTLfDnJshBFU32yfGsDb3eLRvQ1DC&#10;2j511xXCSn8iBMd1ZSP4YaLtybWQpOIHyh8+SA0hlDiiHWn78FnGQmJmRmwxr7/++vJ4VMNCMP7T&#10;SpkuWdtp2LhYjl03vWz9+vXlPm37WN0V0utKf9i5c2exZcuW4thjjy33bYrTTz+9bJP+8ccf1bv/&#10;i9U4SG7FWIgLJGZm9BGTNh3TnkiuEFS9TDpKihBWNSQRE/MGcYXnHCGs9OPcXKtdN32afvsUIUzK&#10;UJUzBCUg42cZmE6Vmc+WoIpLwqouqeVDqWkD/vt2yRgSMzP6iOlmJt3ghg4lcrgp7YabNtF5Fqwf&#10;knOEBCDxYuf3wy9F3dULYi683AZ36hrX2+ZHYRoSMzP6iOlmVQmEpN+NkiHEiy++ONn37bffrrbG&#10;44MPPigzwRyfc4Wgn5JrtNLQgn+Lj5WwhC8nNzqlbZ+bHAE5hiueL6XNkumLxMyMPmJadwUZzzbY&#10;WFXaUENhiZi27Ugr9UNigi8n1Upmsdg2gonTtEfb9pEiCZ+Z/ThY1XooKUFiZsY8xbzsssvK/UMr&#10;zsXCpOFcbZgmJrhyut0jfiBV02CDaUMO7dixpQSJmRnzFHPNmjXl/jfddFO1JT733HNPeQ7O1YY2&#10;YoIrJ8H7KD0R0Va8swiN1rFRRBYklKjGcgx3cP0QUoLEzIx5imk3YN1TlWNgCaBpohltxQTkYqBB&#10;6PrJpCIbxwpVozm+nQdJXGi78llS4g4hJUjMzJinmBdeeGG5f2iKUyw2btxYnuOiiy6qtjTTRcxp&#10;8DnUfR5951P2RWJmxjzFtBu367C4LjBoocs1DSFmU0jM+bCkxbTqGQkNbkoSL6wsV9fnx4x/9j/k&#10;kEOKzz//vNoaj++++65c1Ipz1K0uwLVxjVwr12zJmBhiWjW6KWhXjoHEzIw+YrqLbrlBWyskJ/11&#10;tk+XWR5tocvCjh/qlGfQgZtocYPSvy90l9BGJPkTij7zKfsiMTOjj5hMGLaSh3BvekqlEDYBmJKq&#10;y9zINlg7jnOEsGeCEJSQdt38G/znhywaEjMz+ogZwhI8df2IlCh2g9TNBJkFdymOuswmT8/ida5x&#10;qSExMyO2mFRROR6jWeoGX1vSiJEvMboHuOno/+OYdUt9uON0qfIuNSRmZsQWk1keSMkx6zKQtP/s&#10;vPTdzfK0LIMqqA1j45h1A77597EP8yJjV6FzQGJmRmwx4ZZbbimPybIcn3zySbV1TxDKSjD+O0sp&#10;RpvRPUZdO5GZLieeeGK53/33319tXVpIzMwwMWOm8Sm1rNRsEp6bxUo7goQM2ctpkN20rhqCY3Cs&#10;OpgjyX5cU12Jmhs0ARg8z/fXJtzPmVqD/zqJM1aCWJTahMQMQMllMyemrSCHKK5kBDcRmVIGfXNd&#10;BH+TQXVvMIL3TpONDLHt36fanAr8CPnT1mJF21k5qSMxPdypS/wyt5mxD1RLm2Ze+MG+bR8ayzXY&#10;mjtcG9eYMzZ9jn8LyTb78eoT1tXFDJdFQGI60HYxKWnzzZJx5T0s0MWNwrVR/ST4m228Nstx/eU6&#10;UmpnUeKzHAmlf5uw6WHUIGJBE4JjEqFzhoKqdOhREykgMR3c1epiJpNiYZlZwl9keUzcz61LDCVm&#10;l2CUV4pITIcYJeZQcC2plpg2xpbrstFITWGfMX/HwhXTP18orOrL/ZMiEtOjzfIYSEH3SNv2Zxs4&#10;FjdXSDhfytTamCYm1cM22IwY/k1U7Xl/33Cfo9IG7hf2l5gDEVtMqJOTge382lpGkX2oXvYRlPQ+&#10;CRA7H8fmHDaIPnUpATG4vrZiDpmVbTuJXWIOzBBigi8nK+e5g9zdYD9KgVDpWgf78h5/hXMLzsU5&#10;U5cSuooJdEmxVq0lYvoGwyTrJh6EkJgDY2IOkaxx5XSDG5H+RNL+/uJWK1eurF1JHXjNlvBwgxuL&#10;zGsokZKylDCLmGMjMQdmSDHBl9M/D9VYqqLuglZ1q7gDr9l+9GXSxvKH4rnZ19SlBIkZH4nZAsSg&#10;n25aVYmqGddSN58SLElBO7IJzsU5U5cSJGZ8JGZErKRj3GYdYy9qNQQSMz4SMyJ2g9qaq6Fg+UiJ&#10;OT58FxJzQFISs8sImKZ2aG5IzPhIzIgwb9J9fF1dkCiqm3uZI7OKyWfAe2M8pq8rEnNg+GBTEXOp&#10;MouY7sCJmGsntUViDozEHJ+uYvqjmcYY9ysxB0Zijk8XMVmNwQZYUO2vexbp0EjMgZGY4xMSk+TW&#10;hg0b9lidoW7cL21M3st3OUTQReUvVi0xB4YPVmKOS0hMGwNM6YicdVLCrHMpu4TfjpWYAyMxxyck&#10;JtPibAYJQw+nDcZnJQFkGSKoPvuPvGC7xBwQiTk+dW1MFjJDRF4jxmxT+kjMgZGY49OU/KHkZM0j&#10;qrYpjfuVmAPA1CmmXIWmTynGi5CYQHIn5moPMZCYkWEeZN3kYsW4USdmikjMiPCra2u3kkwgJU+b&#10;hayeYrxgCtssYlIFptYzxnM3JWZEaEfyYdJmaXqkgJgvTW3MOmxBLmLaavdDIDEjQoc1HyaPHxDp&#10;0EVMaj0smGVSMrl82iMihkBiRoT1dPgwt23bVm0RKVAnZijh45aUPAuUVQLZj2Qe7x8iWAmCmT8u&#10;EjMiNvtfXSNpERKTPksWKnMfTxiSEsgT2PahQiN/BkRipklITFucjNE/yFknJfA3iTySSEME5/ar&#10;yxIzIvaUqHXr1lVbRAqExHz33XeL1atXT2S0GKtN6SMxI8Ivr33BXRb3FcNS18Zk4PqaNWsm31kq&#10;UoLEjAxLQ9oXzd9k+LgxFOMFQvJ9+GICIrKY9aZNm/aovo6NxIwMX7TdCIq0IiRmqkjMgWAqz5Ap&#10;9pSDm4mbiqxn6PV5h10Pf9fBeFmqtqksQiYxRXSoPnJTNS0sPU/sekJi0kdJNdZ9uhfD8BjzPCYS&#10;U0QnJzHvvffeiZBunHDCCaPKKTFFdHIS01YuWLt2bTn6Zvv27eVYZ7a5nf6IwnGGCPq9/bVrJaaI&#10;DjdbDmKyLCXbCWahGPRDs43Of+A122+oYJV8F4kpopOLmLQvrW1pT3qm5LLlRngEIbAfExR4/xBB&#10;ae2vniAxRXRyERNsRpBJYNVYhB0zQysxRXRyEpN+Z3smqAVy8rDfMZGYIjo5iQmM+GF5SgaqM2Vv&#10;jEci+EhMEZ3cxEwRiSmiIzH7IzFFdCRmfySmiE5qIsS+HrpPGFeLPAwOoG3K37RTd+3aVe3VD4kp&#10;orOIYpIgYo4tgw+sS6UuqCnQB9pnbqfEFNFZNDGRxNYLdsMVNCQr21g2xB9u1waJKaKzKGLyBC53&#10;AAKxatWq8ngM06NKa9sRidE7rEHLe5jyZq8hV9cB8RJTRGcRxKQaasuREpSYoSeB2fA9Br+78H6W&#10;pbT3U3q6K/JNQ2KK6OQuJiWlKyXjaCkdQyArx69blmTHjh3FoYceWh6HYX78fxskpohO7mKyH/tb&#10;UH31HyzbFntshgXTzNo87k9iiujkLCZjZE0iFumyv+vWCqYEpLskVGIisyWFkNtKTv6ehsQU0clV&#10;TLKnvjwIEpqWZVgbs+6JYKz7xLNskNSVftryphJTRIPOdSb8WtcCmUm6C+iMH5O2YnLt7EdbsO3T&#10;pS376id/6kB49mddoSYkpogCVT13QSs/eOzArO20vrQV035Q+DFpS1cx6Taxz6TpB0tiit64z/2g&#10;akfVDVHZzigYe43Soi67OSRtxKQqatfpLjMyja5iglV/Wfm9DokpekHyw25o+u1Co1yY42ilqS3X&#10;MU/aiGnZU5I1XX48ZhHTBi00DfKXmKIXtJW4gVgFoOkRAyYHN/68JyK3EZPSa9o+IWYRk9FB9lnU&#10;ITHFzOzevbu8eYhpHedIazdxlxEwMTAxOT/ihcKujWom/081vE3J2UVMVufneTZu9Z4fNP9aCPvB&#10;k5iiM+4DXdsM1LYHLtmKdPOC9WHtOrtEm2yyda+02Tc0EH5aMAIpRSRmwjD/kJuH9mOb0sXWa+WR&#10;BPOEcauc039grBuWkEEe/p9StqlqbkwbkufC58Wx6Rc18chWu9fhBkm0LomoeSIxE8atyraZPWGl&#10;y7yrsm2whw5TtRwaa2MyPC9XJGbirFixorzJ+OVvwpIZRAqr0PmQOebaKP2H7m+1rCyPm88ViZk4&#10;rnDusz5cqI5ZkoSSKUXcjv/Q9K6YWLU51c+iDRIzA6ztSJBRpPRBRsaD0lay18gwjjX6pw2WCaVt&#10;NxQkiezzqBtfmwMSMwO++OKLYuPGjcWyZcsmN50fVHXbzkUciy1btpTXunz58uLVV1+ttsbj559/&#10;LtavX1+e46yzzir+/vvv6pX8kJgZQdaRqVLW7qT6ShcJo2raZC3Hxp1dYkkgpnTx96ylG+1JgpqC&#10;JX2IabNLUkdiZsosC1ClAMKYPAhpf9fNx2yCLiSbj8mxrJ3Nj1XuSEwxd6h2m5AEg+9nbRvbGFwL&#10;SuQUs9JdkZhi7iChW1oyPK9OzGkDDKjeW0lJ6Tn23NRYSEwxCowWop/R5CSjHBoPa21S/zUmjbsl&#10;L4MJugx0Tx2JKUaDNqLNOrGgWksJ2WVdWca7jvkQ3CGQmGJ0qI66M0IsLLHj/22BnEicct/trEhM&#10;kQwIymRwq76GgiF9DLIg6ZNrZroNElMkB4ke+jVJ/FCFJRiYT/V2kWV0kZhCJIjEFCJBJKYQCSIx&#10;hUgQiSlEgkhMIRJEYgqRIBJTiASRmEIkiMQUIkEkphAJIjGFSBCJKUSCSEwhEkRiCpEgElOIBJGY&#10;QiSIxBQiQSSmEAkiMYVIEIkpRIJITCESRGIKkSASU4gEkZhCJIjEFCJBJKYQCSIxhUgQiSlEgkhM&#10;IRJEYgqRIBJTiASRmEIkiMQUIkEkphAJIjGFSBCJKUSCSEwhEkRiCpEcRfE/wQWLnkZWtQ4AAAAA&#10;SUVORK5CYIJQSwMECgAAAAAAAAAhAKutzk0OHQAADh0AABQAAABkcnMvbWVkaWEvaW1hZ2U0LnBu&#10;Z4lQTkcNChoKAAAADUlIRFIAAADhAAAArggCAAAAT9/9lAAAAAFzUkdCAK7OHOkAAAAEZ0FNQQAA&#10;sY8L/GEFAAAACXBIWXMAACHVAAAh1QEEnLSdAAAco0lEQVR4Xu2deVxWVf7HKxZ3UcMwBSmjREFy&#10;LQwlDPi5hZjkqFmKYrhNLpjgS5nUXFLEcJ9S1Bm3SRFR0nSYyRZTM8ZEhYFAUcEtWdxAEKV+n4lv&#10;vJ7k7s+9D/c+nPdf4nPOufee+7nf8/2e9bFfGQx9wzTK0DtMowy9wzTK0DtMowy9wzTK0DtMowy9&#10;wzTK0DtMowy9wzTK0DtMowy9wzTK0DtMowy9wzTK0DtMowy9wzTK0DtMowy9wzTK0DtMowy9wzTK&#10;0DtMo7VDZWUl/YshBtNo7RAUFDRz5szCwkL6m8EP02jt8NhvODs7b9y48d69e/S/DC6YRmuHKo0C&#10;GxsbPz+/kydP/vLLL/Qb448wjdYOpNDfqVev3nvvvZefn08/M0xgGq0dSJsmPP74466uruvXr2dN&#10;/yMwjVoINOVlZWV37txBnARImFz4+PgcOXKEsjGYRlUEKiwpKbl+/frp06cTExPj4uLef//94cOH&#10;v/baa507d4aNdHJyatmy5ZO/QXrkoWHDhuHh4ZcuXWJOKmAaNZfi4uJvvvkmNjY2JCTEw8PDwcEB&#10;rTZpzTzatGmzevVqWF+6Ul2FaVQ2lZWVV65cSUpKmjZtmre3N0Rpa2tLslKbJ554olu3bvgGHj58&#10;SJevezCNyuDq1avx8fHBwcFPPfUUicgi1K9fPywsrM5G/UyjIsBq5ubmrly50s/Pr169emq143KB&#10;QZ00aRLdUx2DaZQXxCtHjx4dPXq0o6MjKaWWaNq06eLFi2/evEl3VsdgGuUAsTna9B49epBGag97&#10;e/s//elPeXl5dGd1EqbRP4AgfeHCha6urrXVpleDG/Dy8vr8888fPHhAN1dXYRol0JLC6WzTpg1p&#10;RG3gyzo4OCDYatu27fPPP0//ywOSxcTElJSU0M3VbZhGf71z5w5adnd3d/NtJyKbxo0bQ4W+vr6h&#10;oaHz58/funXrd999l5OTc/HixcuXL8OLKCwsvHXrFmWoARr34cOHnz9/nm6OwTR6+PDhbt26kUAU&#10;AWU7OTn16dMnKioqKSkpNzdXyvxlymwCyunevfuhQ4fY9OdHqLsahT2LiIioX78+aUQmDRo08PT0&#10;nDVrFmL/oqIiuV4jlfI7UHlcXNzt27fpZ224d+/esmXLfv75Z/rbINRFjcJQHTx4sFOnTiQQOdja&#10;2np7eyOuSk1NNSeaoeIee8zOzu6dd965cOEC/aAZDx8+HD9+PK7YoUMHhGIGstZ1TqMwn+Hh4Yhg&#10;qiQiHUdHR2SENO/fv09lmQFadjivkDucDQuMc0KRCMKqx2zh9eJZUBX0s76pWxrNzs5W0OvZvn37&#10;2NhYBD1UihrMnj173bp1CNfob42Bo4xgjp7nd7p27Zqenk4pdExd0ShsVWJiYsuWLen9SMPLywuB&#10;udFnHp04cQL+Lj3SH2nWrNmmTZt03gVbJzQKkc2bN69hw4b0ZiTg4uKyZs0arYMYC3Dt2jXEdvRU&#10;XMDt+ctf/lJeXk4Z9If1axRB9xtvvEEvRAIwOUuWLLFYK6wpCORfffVVejBBUEUFBQWUTWdYuUZv&#10;3rzp7+9P70EMBDEDBgzIyMiwmtnvycnJdnZ29HhivPLKKzdu3KCcesKaNXrlypVevXrRGxCjTZs2&#10;GzZssL7+8wMHDri5udFDioEoygK9YHKxWo2irr29vaUMb8J8Dho06Pz589a6eCgvL2/EiBESFwt0&#10;7tz5p59+opz6wDo1CsF16dKFal0QRAxz5861+uXCFRUV8fHxErs1IFNdWVMr1GhhYaGPjw/VtyB4&#10;Z3v37tW6fYd5/vzzz/38/FxcXJ7mAp/TwoUL7969Sxk0IzMzU+LoGnzT69evU7baxto0CoMxePBg&#10;qmlBXnzxxTNnzlA2Lfn6669Fu73gk8yYMYMyaAnafXwtdFVBEGvqpHmxKo1CoJMmTaI65geC8PX1&#10;vXz5MmXTmMjISLqwIJ6enqqMsoqCdiYkJAReOF2Yn3HjxqFKKVvtYT0aRZO6dOlSKZFBQEDAtWvX&#10;KJv2TJgwgS4sSIcOHSxmt+BXhIWFicoUlfnxxx9TntrDejSamJgoZSQpODj41q1blMci6FCj4OHD&#10;h9HR0aL9Ho0bN4YzTXlqCSvRaH5+/gsvvED1yk/fvn0tEJo8gj41Ch48eBAaGkqX5wcVe+nSJcpT&#10;G1iDRuHGDR06lGqUn5dffrlWhvt0q1FQWlo6aNAgugN+kKYW4ydr0OjmzZttbGyoOnlwc3PLzMyk&#10;DDKBp1teXl5SUqIggKisrAwPD6ebEMTd3V2BjUf50BkEpLgH7erVq/h66SZ4gOe6evVqymBxDK/R&#10;nJwcBwcHqksenJycjh07RhlkAnWuWLECEoezi3f5xRdfSBmOQuz85ZdfLl68ePDgwRK3kKhXr56v&#10;r++MGTN279597tw5KZq7cOHCyJEjmzdvjkuMGTNGcU8F6rB9+/Z0HzygktWdQSsdY2sUL3LgwIFU&#10;izzY29tv3bqVMsgEhm38+PGmfQVNmzZds2YN54RLaPfatWtbtmyB49G6dWtR084H4hjIrlevXkuW&#10;LElPT+c03rhWamoq3APK8xudO3fOyMigFDLBN4yLUkE8DBkypFa2RjO2RpOTk0VXfYwdO1ZZOwhb&#10;2K9fPyrFBDs7u8jISNMJl3hzeMdhYWGiG4vKBdcKCAj47LPPTOcKQqD79+9v1aoVJTIB34bi/XXR&#10;mlMpPOBrT0hIoNQWxMAaxWvr2bMn1R8PaKOVbZOUlZUlsKYZ/tmwYcNwAwjX/v3vf7/22muK15dK&#10;AZfDg8B+FxcX43v79NNPay78qKZZs2bbt29XYPCQRTR+Qp1YuOcOGFijGzZsEG5PoRs4hZRaDjBF&#10;7dq1o1L48fHxgachfYKm+aBxHz16tKgX0aBBg5iYGAUR3vnz5/lWlVSBS//1r3+l1JbCqBpFNCra&#10;ITpz5kwF5iQlJUX1JtvyQExRUVFyFyrBi1i3bp3wN4Bqt+QoHTCqRpctW0Z1xsOzzz6rYLu5srKy&#10;3r17UxEGBwZeQXcbwkS4LlQED2vXrqXUFsGQGoVL5O7uThXGBSwBvDdKLYeSkhJEx1SKwXn88cf/&#10;85//0IPJAQ5So0aNqBQu4HJYcjNUQ2p07969wgPN3bt3V+bao7FbuXKllDlB+icwMLC0tJQeTA7w&#10;EETH7RR35ynAkBoVbozs7e2TkpIoqXzwhmJjY2UtdJYCPqqmTZu6urrCCMFUg44dO+JP/KfoxA65&#10;4BtDhG7OArpTp04JdB0AWAFKqj3G02h6erqwU4/Xb+ZETERaO3bsEB2+EgX32apVq2HDhq1ater7&#10;77+/cOFCYWEhHD54vQD/wJ/4T/yEBEiGxMKPJgVbW9vw8HAzdwZAeyI8VRzf1enTpym1xhhPo3/+&#10;85+pnnj49NNPKal5HD16VPGWuc2aNXv77bcPHjwoa59bNM0pKSmjRo0SHfLhA3HSRx99pKA3oybH&#10;jh0TNvBTp06lpBpjMI3eu3cPATtVEhd4uypu3wCbLaWj1JQWLVpERETk5ubCFFEpMkFGGNfIyEi5&#10;XWCwoBs3blR83UdAOcJ7Y8FRUebvysVgGv3222+FR3SmTZtGSdUgIyND+qEi8AL79euXlZVFmc0m&#10;Ozs7KChIVgAHn4EyqwFaJCqXC/j9sPqUVEsMptHo6GiqIS5gSM6ePUtJzaaiosLX15eKFqNRo0ZL&#10;lixRfZJleXn58uXLhcMXU5BS8bSSmly/fl34tDTLNPdG0ihEIzzTEdGSiuccwCZRuWKg1fv6668p&#10;mwYcOXLkueeeo4uJ4efnJ3d4iQ/4tYjkqFwuPDw8LHCwhJE0eubMGeFg4v3336ekZgMT4uLiQuUK&#10;Av/45MmTlE0z0tLSJHrGCJt27txJ2cxmx44dVC4XDg4OuDFKqhlG0mh8fDzVDRcIQpXNIOHkgw8+&#10;kNJt2apVq++++47yaAwC7datW9OFBUGso1bgiOBPeHcTC3TmG0mj48aNo4rhws3NTa3TCC5fvizF&#10;iMKKIIajPBYBl2vWrBldnh8bG5vPPvuM8pgHHGJhp/zdd9+lpJphGI0iHHnllVeoYrgYPHiwWt0u&#10;GzZskBJNL1q0iDKoB5qC6dOnC4xBxMTE0OUFGThwoFo7SsCDokK5wEvRejmeYTSan5/v7OxMFcMF&#10;WmdKah6lpaVStovq0qWLKl3l1aC0jRs3NmnSBIUHBwcX8hyoUFlZKbpEDjRq1OjUqVOUxzyEZ0eg&#10;wbly5Qol1QbDaDQ9Pd3e3p4qhotdu3ZRUvPIyMgQ7evBO1N3Z4SysrLo6Ojqrl+U37t3b77N61JS&#10;UqQMmS5dupQymAeiIoFhYYRoan0MfBhGowcOHKBa4QKqUjYPrSaiy3qAt7e3ikMst2/f5uzi8fT0&#10;5IyaIWgpHbf+/v6mi64UU1BQIDy2p5Z14MMwGhXurWzbtu3Vq1cpqQTgucJ52LNnz6Y/gtZWSkv6&#10;ySefUEFmk5eX16dPHyq3BnBvONfQbd68mVLwg+8WlUYP9jvbtm2D2ZPVgYq6Eq6TuLg4SqoNhtHo&#10;nDlzqEq4gMmRtfgzKSlJ7jk41TRv3jwnJ4cKMg/IRfjQD3x7nBoV7RISAK3z1KlTZZnYkJAQysyF&#10;it3SnBhGo2FhYVQlXCDKoXQSuHPnjoKTxKrp1asXWlsqi5+LFy8K9O3ji9q/f79wFNi9e/f//ve/&#10;lOGPVFRUCFhfUSBTWa7RlClTKCcXb731llo9KpwYQ6OIeYcMGUJVwkX//v0pqQTQyptzTn14eDgV&#10;xM+PP/7Yrl07Jyenffv2cb6/NWvWCKzHQMyEJxKOl0XnKAojK+ZbsGABZeNi0KBBao2+cmIMjcJs&#10;4J1RlXAxcuRISioBuIASB2w4iY2NpYK4wOe0c+fO6ml1ECKCMNNXCBscFRUlEJg/8cQT+AxEx8Gh&#10;csqgCFkaFQ4GAgMD1eqL5cQYGkUVoCKoSriYMGECJZWAmRpFXEUF1QBaXL58+SPrTNCwRkZGVrnL&#10;t27deueddwQGCOzt7RctWiTFLG3fvp3yKEKWRoUn6fn5+UlxfhRjJRqFCCipBMzUKN+MDehv3Lhx&#10;fPobPnw4IiThU+ccHR137dol0bdLSEigbIqQpdG//e1vlI0LrYearESjkydPpqQSMFOj8fHxVNAf&#10;QRQiMHMeLmbTpk3pDy5cXFy++uor6cHHli1bKKciVGzrYUdV6YjlwzAxU3BwMFUJFzBglFQCZmp0&#10;8eLFVFANUlNThRf+89GtW7fs7GwqRRorVqygzIqQpdEPP/yQsnHB/NH/IRrXDx06lJJKQHToX5hR&#10;o0ZRQVxAaj179hQY4H4EpOzbt6+CGVsSt97lY//+/VSQBGbMmEHZuHj99ddZXP8/3n33XaoSLnr3&#10;7k3pJFBaWirxNGJOunfvLrzhclFRkXCndzW2trZTpkxREHDA/xPdM1CARo0ayTqbSrhzWvijNR/D&#10;aHTevHlUJVx4eHjIam6OHz/u6elZv359xNGPIDorDy9YdNUUZAcX2XRz3ZqgnGXLlilrJTMzM4W9&#10;2yrs7OzoqUx46qmnli9fjqaJypKAcCOm9elnhtHo+vXrqUq4aNu2rdzN3EpKSn788cejNRgwYAAV&#10;ys+SJUuoFH7Q/CEZ3xa+LVu23Llzp+LhmY8//pgK4gcB3KFDh+ipfuf777+XNbEBVFRUeHl5UaFc&#10;xMTEUFJtMIxGUd1UJVw0adJErUVFwv0sVXTs2FHKRiCwVRs3bqy5Bqtdu3b4PCiRfOBpvPjii1QW&#10;P0FBQaq4iRcvXhQOMffu3UtJtcEwGs3KyhIePNyzZw8lNY+ffvpJynqMLVu2UAYxkpOTTfuk+vTp&#10;k5ubS78pAgZYSky2SqW19seOHRPY0wDuhNab6hhGowUFBcJnX6g1Dx8OovC4axWurq7S17XBxiM9&#10;3NPQ0FAzd0WEi+Lm5kY3wU+LFi3UOob+73//OxXKhbOzc35+PiXVBsNoFM2Wv78/VQwXffv2VasH&#10;ZPv27VImusvaEyUjI2PdunXm93ULry6q5s0331SrNoQ7nnr27KnpQCgwjEbBrFmzqGK4QNik1lHK&#10;RUVFUrriEQ+hxdd0WpopuBAuJ3qOCkCagwcPUjbzgO8rPI9R1kwJZRhJo/v27RPoGMJPX331FSU1&#10;m9jYWNFOKIB4yJy9TmWBxxfeAqMaPz8/tQbQz549KxAGgE2bNlFSzTCSRnNycoRPvZg+fbpaVg2+&#10;JoJ3KlcQBFiIijS1pigcdlFKJAcUn6bCifCIq6Ojo4p7sPFhJI1WVFR4e3tT9XDh5eUlPAIki3/8&#10;4x8ShzQRtqMVltUrLp3KykrcifSVIfBE1boThI/CvcU+Pj5qeb0CGEmjYNGiRVQ9XEBSKu5sA+sl&#10;vCOXKbj02LFj1doopZqCgoLx48dL/FRAq1at5HbRC5CXlye8mfWCBQsoqZYYTKMnT54Udo/U3dol&#10;Pz/f1dWVihYDSvLw8Dh06BDsPeU3AxTyr3/9Cy2DdIHCgVZ3GfHSpUupaC4aNGhwTOlJwbIwmEbR&#10;snTq1IkqiQt89yru4/ztt9/KXflkZ2c3aNCgb775RtY6VVNgv3HdIUOG2AvueVETW1vbhQsXKr7u&#10;I6CqhZfVP/fcc5pOyavGYBoFixcvpkriYeXKlZTUDPCmExISpMzb4ATyeumll1avXp2dnS2xTxTJ&#10;kHjt2rXwuaV0MHECUzpx4kRV9gRNSkqiQnmIioqipBpjPI2i/RWeT9S+fXszXxJMyPLly9GWUYlm&#10;AM/k5Zdfnjx5MoIqWMfz58/DxcTtAfwjNzcX/4mfJk2aBE0LuzESgW8QHBxszsE3VQgvfLCxsTl3&#10;7hwl1RjjaRQEBQVRVXEBBW/evJmSyufu3bvvvfee8GegDJRZv379hg0bQosA/8CfWlwIMu3Ro4c5&#10;Y6FffvmlwBg9wGdASbXHkBpFXCIcSXTp0qW4uJhSywEWdNq0aVJ67/VPt27dlJ3SVFZWFhAQQKXw&#10;8MUXX1Bq7TGkRlGJwhPpoWDhVfB8FBUVKd6jRoccP36cHkwOW7duFbbuXbt2NdObkoUhNQp27dol&#10;bO2eeeaZS5cuUWrJlJaWStmTzBDAl4D7Sw8mmcLCws5ip/qqEpVKx6gavXPnjuhOtqGhoQq6KtPS&#10;0qQf4qFbEPCtXbtW7ghtZWWlaLcJ/Ci0NpTBIhhVo2DPnj3CfTR2dnYHDhyg1HLIyMhAc0al8AAr&#10;/vbbb0+ZMkV4JEZF8DhwE+fNmyfaM9W8eXNlY7M//PCD8OPgHrZt20apLYWBNXr//v1+/fpR5fHg&#10;6uqqrBfm559/Fhiqtre3nzt3blVveXZ29sSJE1u0aEG/aQCUERgYiEixSnb48ASO9qraS+K3h5AH&#10;XEzhdUvA399f69miNTGwRsGRI0dE9wUfNmyYsnkP8E3HjBlTc7IzLE18fLyplYJY8/Lyli5d2rFj&#10;R7mDQwLAVDs5OYWHh588edJ0RAct+IkTJzhnuHp4eGRmZlI6OeARpk+fTqXwAP/h8OHDlMGCGFuj&#10;YOrUqVSFPCBEjYuLk+uZVQF3dv78+aZta+vWrQ8ePMhXGmwMPpvo6OiXXnoJxo/yyOfZZ58dO3bs&#10;7t27BRoBxEO9evWiDL8BW6v4+IR9+/YJd4gCrfcZ5cPwGr116xZCeKpFHpo0aZKQkKCsfmEvk5OT&#10;0ca5ubnhJUk8jbO8vByWNTExMTIyUuL5dGgQYLbXr19/9uzZu3fvSrnb4uJiuKeenp6IxBHroCro&#10;B5nAKotuLoQEcleHq4XhNQqSkpJER2vgwHFu2i2dKu9TARMmTKCbEKRDhw7KJs9Dzco+vyrOnTuH&#10;S9NN8IDqVWvZrQKsQaNwNyMiIkTnsCF+4tu6W1O01qg5IDQUnjYOULFTpkxR5tOrgjVoFBQVFYnW&#10;NUDcauG+PaBbjcIhef311+ny/MCRUH3utiysRKMgLS1Nyo6Nvr6+ai0flYg+NVpYWCjacweefPLJ&#10;o0ePUp5awno0ChAYSZlQp2CzT3PQoUZv3LjRt29fUe+oXr16mzZtMsfZVQWr0ihYtmwZVbAgiLUt&#10;s84BfPDBB3RVQdCkWsbny8/Pf6TTig+B3YAtibVpFK85LCxM1EKAp59+OiUlhbJpCZwQR0dHuioP&#10;CJyl7MVnPqdPnxYd5gWowDFjxtRinGSKtWkUoMUcPnw4VbYgcAzQllngTZw6dWrixIn9+/f/Py5G&#10;jBixY8cOrW8DTfbOnTsl7iIxYMAAFVeBm4kVahQgeEfEKsWa2tnZjRo1SsX1vvqkpKRk9uzZoiNJ&#10;AJXm5+enqwqxTo2CgoKCgQMHSpEpcHd3P3TokOJeep2TlZUlsSqQRtnm/JpitRoFt2/ffvPNN6n6&#10;xUC7P3PmTBXXPeuBsrKyVatWSV9ZMHjwYGVrbDTFmjUKSktLR44cSW9AAh999BHlND7p6en9+vWT&#10;2JIAfM8qHsqvIlauUVBeXj5nzhwprpiK283VLpcvX46Ojpa4hxmAU46QTp8CBdavUfDw4UPE702a&#10;NKF3wgVc0ry8PMpgWKAzNAXS9/8BjRs3XrNmjWV2HFFGndBoFUePHuWb4OPs7JyWlkbptEfBKg5R&#10;CgsL165d6+LiQo8kjfbt21tsLEMxdUij4Nq1a8HBwY+4aLCvycnJlEJj7t69GxMT4+Pjo1Zo8ssv&#10;v+Tm5s6aNatdu3aytgVAJQQEBFh46oIy6pZGwYMHD+Li4qoHfuzt7devX0+/aUnVXOnqBUOip5CJ&#10;ArkfOHAgJCREdO5sTeCqLliwwPIrk5RR5zQKYHtOnz4dGBhoY2MTFRWlRctrCi537tw5RM2ma06U&#10;aRRFQZopKSmTJ09+4YUXFCxHga199dVXU1NTDdQZXBc1WgWihD179mgt0Js3by5cuLDmCKQsjcL2&#10;Z2Vl7dq1KzQ0VMr8Qz6efPJJhEcS9/HTD3VXo1pTUVGxd+/eTp06cbqJAhrFZwNjeePGDVi71atX&#10;v/XWW25ubnCapfd01gQmHI64Bfau1wKmUU2AGt544w0BTxHtdXZ2dlpa2vHjxw8fPgzPcsuWLfPn&#10;z4el9Pf3d3d3d3BwMEeU1eAL6dOnzz//+U+dTGJSANOoyhQUFMydO1e0/7xqh8f6vx38DCmrIsdH&#10;gLfdtWvXffv2Ga5xfwSmUdVAG52QkODp6amF4GSBG/Dy8tq0aZNuh45kwTSqAgi3z5w5079/fykn&#10;OGoKPIQhQ4bAkTC67TSFadRcbt++PWfOHIlzh7WjTZs2s2fPzsjIwAdDd2YtMI2ay7Zt22rLfCIe&#10;euaZZ0aPHg2n0zqadU6YRs3l3r178PycnZ1JONqDT8LV1XXy5MmI1gsLC+k+rBemUXUoKiqaOnWq&#10;8NQqc2jYsKGHh8eIESNWrFiRmppq3I4kBTCNqkZlZeWJEycCAwMVDKCbgqjc3t6+cePGLi4u/v7+&#10;ERERiYmJOTk5+lkEZ2GYRlWmoqJi+/btzz//PCmOByTo2rVrjx49vL29AwIChg4dOmHChOjo6E8+&#10;+SQ5ORmW8vr169YX/SiDaVQT0PTPnDlT4Ji8H374AY5seXn5/fv3mRaFYRrVCijv1KlTQUFBnFG/&#10;+XPz6g5Mo9oCM7l79+6OHTuSNn+HaVQ6TKOWoLi4GL6madTPNCodplELgaY/MzMzJCSkaqZzeno6&#10;/cAQg2nUoiDqR9geERFhxcNCqsM0ytA7TKMMvcM0ytA7TKMMvcM0ytA7TKMMvcM0ytA7TKMMvcM0&#10;ytA7TKMMvcM0ytA7TKMMvcM0ytA7TKMMvcM0ytA7TKMMvcM0ytA7TKMMvcM0ytA7TKMMvcM0ytA7&#10;TKMMffPrr/8PvWO+v8KlVNsAAAAASUVORK5CYIJQSwMECgAAAAAAAAAhACxGamrzBwAA8wcAABQA&#10;AABkcnMvbWVkaWEvaW1hZ2U3LnBuZ4lQTkcNChoKAAAADUlIRFIAAABqAAAAjQgCAAAA0AJ4+gAA&#10;AAFzUkdCAK7OHOkAAAAEZ0FNQQAAsY8L/GEFAAAACXBIWXMAAA7DAAAOwwHHb6hkAAAHiElEQVR4&#10;Xu2d6WuURxzH+9+0eIUeYhWpCiKlSAu1QqlFfFHtZbGFUqovaltalQq1EBM8EqMxSmOazWazCZvE&#10;XOYiRzXm2CTkMnfWkPs0Jk5/JYOEMe7MPDPzHLPz4fsuMjO/j7v7zHPMPK8ggwBGnxBGnxBGnxBG&#10;nxBGnxBGnxBGnxBGnxBGnxBGnxBGnxBGnxBGnxBGnxBGnxBGnxBGnxAu0jeJUNPUk+LBydxHoxnt&#10;Q8mNvZcbem629Pu7Ivl9Y5WRmZ7FZyv437oFJ/XNIVQ+Mn2hruNwVsWe6/lvXg68Gu+Lkg3xvu1J&#10;wf23ir7Lr08LD4RnlnBDzuGAvsgKutHcdyizfOuVHEIQb3anhH4sarg3PI2bth1b9cF38ItgTVyi&#10;n7AgHvD4R3Vr5/wy7sku7ND3DKFbrQP7UguJmlUEvtfN0/Z9qZXrSwv3w0eDKFJ1vs6tbZ+z45Oo&#10;UF/D5OLH/5QRhdmW1+J956rCT/BYVKFK3y/3mol6HMmulFBB/zgekwLk6+uYW37/dhFRhrP5vaIF&#10;D042kvWltw1uTpB/YBUP/IwMPsWDlIhMfeer24hBuyrbrgYfTi7isUpCmj6YvhLDdWHgm1E2PIVH&#10;LAM5+r4M1hADdW3giAyzdzxuYSTog5kqMUT3p2JEznmeqD6XTFB4syXB3zQlYVIopO/Sg25iWB7K&#10;9qRgBE4nxbCur2Z0lhiQ53IwowwXYxWL+mYReudaHjEaL+ZMZRiXZAmL+o7lVBPj8G6KBydxVfxY&#10;0ZfdHSFG4OnsupZn+TeQW98SQjuTdfjars1Zq19hbn0enalED8ylrV2p5tPXt4SgJ6JvPXI0UI2L&#10;5IFP36mSh0SvOqWF/9Ydh77ICnLnxShZOZ5Xh0tlhkPfbxUtRH+aBX6Xehb5DsIc+t6+GiT60y/n&#10;q9twtWyw6ivsHyd60jK7U0K4YDZY9X2VW0v0pGsqIzO4ZgaY9E0jFJeYTXSja2B2gctmgElfyeAk&#10;0YfG2XsjH5fNAJO+M5Vhog+NsyHe173Aevxl0ue2+7aqk9E+hCunQdc3/v8Pn86z5RdzqrgBF0+D&#10;ru/BxALRuvY5eKcUF0+Dri/Q85hoXfvsTM7DxdOg6/urroNoXftsSfAzPtFB1/d94X2i9VhI/dg8&#10;rj8qdH2fa3Rbgz2Mz3LQ9R3KLCeajoUwPshB1xdrk77V+DpHcP1Roevbl1pANB0Lud06iOuPCsun&#10;r5hoOhbi74rg+qNC13fEX0k0HQspGpjA9UeFru9bDz5/Jp6a0Vlcf1To+k6XNRJNx0IY19bQ9f1Z&#10;2040rX02XszqY3v4j64vq2uEaF377EjKxcXToOuDjzHRuvaBMwVcPA26vkWEtgmvHPVW2JfR0PUB&#10;H/wdW1M/xlMOgEnfyWIPrNmQmOZp1qfGmfRp9jxk9LBfKwWY9I0htEXrh4PW5oe7D3DZDDDpAz7J&#10;vEd0o2tCvRxrjlj1JTf2Et1ombjEbK7lRqz6OueXiZ60zGEf64xvFVZ9wIfpJURn+iWzcxhXywaH&#10;vvS2QaIzzbLtapB3xTSHvgWE3qJt9OPp/FzWhEtlhkMfYB4NJ+DT1zT1hOhSm7A/mLEWPn3Apz49&#10;71taW2LOra/qsefXob6Y/beKcHmccOsDDmY4tjeQogR6HuPaOLGir3RIq2d1371ZiAvjx4o+4IBG&#10;U2jGW7rrYlGfBivxVwOnUrgkS1jUBxzP02GlR93YHK7HEtb1DTxFmy5mEaPxVuATgIuxinV9wLkq&#10;Dy9YgP978U3BhPQte3k/jQu17bgMAYT0AQXeXCr4XtpdXIAYovqAb0J1xODcH8EjxnMk6Jvx2oWs&#10;02WNeOjCSNAHZHYOE0N0bfZcz5e4c7scfYBXpoFVPMt1qUjTt+CFozDvWnsq0vQBFSPTxHBdFcHz&#10;s3WRqQ9w7UR6c4Kf8YlHLiTrAw5nVRBDd0MC3dYvq0RBvr5ZhHbZvkl99Ej/yXuOfH1Ay8ySe64m&#10;HA1U4WEpQIk+wNfpiiei96UWKN31X5U+4KzTG0jA4aJzXu3bjRTqAz7LriJKsjN5vaN4HMpQq28R&#10;ob038omq7ImU61FU1OoDuhZWqK/Akp4ToXrcvWKU6wP+HZ/faOOB+Ii/EnesHjv0AXcHJogiFeVA&#10;eomdr8KzSR9wp32IKFV6YJpi8xvb7NMHKN3jfkdS7oCC98FEx1Z9gKLdxF6/lN02a7s8+/UBP5VK&#10;XiAcl+hn3HZFOg7oA34tl7Z39huXAvcnFnC7tuOMPkDKlcGtV3LY15+pwDF9AJwYEDq4sj0p2OrE&#10;791anNQHJNzvIqQwZmdyHpzP4Facw2F9QNLDR4QaananhFRcebeA8/qA1JZ+QlCUwNx4yO7X8L4U&#10;V+gDAmxLhj+6U+rYm6DXwy36gMrIDMxCCF9rcyzHyjshlOIifQCcObzsNtNJ5u1Y7cRd+oDR9TYd&#10;u1DXgf/sMlynD4C53Np9x9LC/fgP7sON+lY5EarfdDFL4us4VeBefUCffa+4t4ir9bkfo08Io08I&#10;o08Io08Io08Io08Io08Io08Io08Io08Io08Io08Io08Io08Io08AhP4DTkzMnozIKtsAAAAASUVO&#10;RK5CYIJQSwECLQAUAAYACAAAACEAw107pGkBAACoBAAAEwAAAAAAAAAAAAAAAAAAAAAAW0NvbnRl&#10;bnRfVHlwZXNdLnhtbFBLAQItABQABgAIAAAAIQA4/SH/1gAAAJQBAAALAAAAAAAAAAAAAAAAAJoB&#10;AABfcmVscy8ucmVsc1BLAQItABQABgAIAAAAIQA4er84QQsAAOU5AAAWAAAAAAAAAAAAAAAAAJkC&#10;AABkcnMvZGlhZ3JhbXMvZGF0YTEueG1sUEsBAi0AFAAGAAgAAAAhABIvLs/3HAAA5SIBAA4AAAAA&#10;AAAAAAAAAAAADg4AAGRycy9lMm9Eb2MueG1sUEsBAi0ACgAAAAAAAAAhAH267NHZBgAA2QYAABUA&#10;AAAAAAAAAAAAAAAAMSsAAGRycy9tZWRpYS9pbWFnZTEwLnBuZ1BLAQItAAoAAAAAAAAAIQCYiowV&#10;jwcAAI8HAAAUAAAAAAAAAAAAAAAAAD0yAABkcnMvbWVkaWEvaW1hZ2U4LnBuZ1BLAQItAAoAAAAA&#10;AAAAIQAkz1umQAcAAEAHAAAUAAAAAAAAAAAAAAAAAP45AABkcnMvbWVkaWEvaW1hZ2U5LnBuZ1BL&#10;AQItAAoAAAAAAAAAIQCgHTw27AUAAOwFAAAVAAAAAAAAAAAAAAAAAHBBAABkcnMvbWVkaWEvaW1h&#10;Z2UxMy5wbmdQSwECLQAKAAAAAAAAACEAJhnuYCsGAAArBgAAFQAAAAAAAAAAAAAAAACPRwAAZHJz&#10;L21lZGlhL2ltYWdlMTIucG5nUEsBAi0AFAAGAAgAAAAhADcoMcXgAAAACQEAAA8AAAAAAAAAAAAA&#10;AAAA7U0AAGRycy9kb3ducmV2LnhtbFBLAQItABQABgAIAAAAIQCfboxxkwEAACcKAAAZAAAAAAAA&#10;AAAAAAAAAPpOAABkcnMvX3JlbHMvZTJvRG9jLnhtbC5yZWxzUEsBAi0ACgAAAAAAAAAhADOj8rGE&#10;BgAAhAYAABUAAAAAAAAAAAAAAAAAxFAAAGRycy9tZWRpYS9pbWFnZTExLnBuZ1BLAQItAAoAAAAA&#10;AAAAIQCJkGvkSwgAAEsIAAAUAAAAAAAAAAAAAAAAAHtXAABkcnMvbWVkaWEvaW1hZ2U2LnBuZ1BL&#10;AQItAAoAAAAAAAAAIQCJLZxezwoAAM8KAAAUAAAAAAAAAAAAAAAAAPhfAABkcnMvbWVkaWEvaW1h&#10;Z2U1LnBuZ1BLAQItABQABgAIAAAAIQBZYZZzIgsAAGZ0AAAYAAAAAAAAAAAAAAAAAPlqAABkcnMv&#10;ZGlhZ3JhbXMvbGF5b3V0MS54bWxQSwECLQAUAAYACAAAACEAa5uWFBgEAAANUQAAHAAAAAAAAAAA&#10;AAAAAABRdgAAZHJzL2RpYWdyYW1zL3F1aWNrU3R5bGUxLnhtbFBLAQItABQABgAIAAAAIQA4nLPF&#10;FQUAACtRAAAYAAAAAAAAAAAAAAAAAKN6AABkcnMvZGlhZ3JhbXMvY29sb3JzMS54bWxQSwECLQAU&#10;AAYACAAAACEAk78hGOkEAAC6FQAAGQAAAAAAAAAAAAAAAADufwAAZHJzL2RpYWdyYW1zL2RyYXdp&#10;bmcxLnhtbFBLAQItAAoAAAAAAAAAIQBnbr0LDBQAAAwUAAAUAAAAAAAAAAAAAAAAAA6FAABkcnMv&#10;bWVkaWEvaW1hZ2UxLnBuZ1BLAQItAAoAAAAAAAAAIQB7mgBflRAAAJUQAAAUAAAAAAAAAAAAAAAA&#10;AEyZAABkcnMvbWVkaWEvaW1hZ2UyLnBuZ1BLAQItAAoAAAAAAAAAIQDsz+cUJBgAACQYAAAUAAAA&#10;AAAAAAAAAAAAABOqAABkcnMvbWVkaWEvaW1hZ2UzLnBuZ1BLAQItAAoAAAAAAAAAIQCrrc5NDh0A&#10;AA4dAAAUAAAAAAAAAAAAAAAAAGnCAABkcnMvbWVkaWEvaW1hZ2U0LnBuZ1BLAQItAAoAAAAAAAAA&#10;IQAsRmpq8wcAAPMHAAAUAAAAAAAAAAAAAAAAAKnfAABkcnMvbWVkaWEvaW1hZ2U3LnBuZ1BLBQYA&#10;AAAAFwAXAPkFAADO5wAAAAA=&#10;">
                <v:group id="Group 74" o:spid="_x0000_s1047" style="position:absolute;top:-571;width:69246;height:83351" coordorigin=",-831" coordsize="100774,1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7" o:spid="_x0000_s1048" type="#_x0000_t47" style="position:absolute;left:7989;top:62670;width:19621;height:19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RwwwAAANsAAAAPAAAAZHJzL2Rvd25yZXYueG1sRI/disIw&#10;FITvhX2HcBb2TtMVq9I1yiKI4p0/D3BszjbV5qQ00XZ9eiMIXg4z8w0zW3S2EjdqfOlYwfcgAUGc&#10;O11yoeB4WPWnIHxA1lg5JgX/5GEx/+jNMNOu5R3d9qEQEcI+QwUmhDqT0ueGLPqBq4mj9+caiyHK&#10;ppC6wTbCbSWHSTKWFkuOCwZrWhrKL/urVdBuh7v07jrjp+t1OipGp8PyfFLq67P7/QERqAvv8Ku9&#10;0QomKTy/xB8g5w8AAAD//wMAUEsBAi0AFAAGAAgAAAAhANvh9svuAAAAhQEAABMAAAAAAAAAAAAA&#10;AAAAAAAAAFtDb250ZW50X1R5cGVzXS54bWxQSwECLQAUAAYACAAAACEAWvQsW78AAAAVAQAACwAA&#10;AAAAAAAAAAAAAAAfAQAAX3JlbHMvLnJlbHNQSwECLQAUAAYACAAAACEATJ4kcMMAAADbAAAADwAA&#10;AAAAAAAAAAAAAAAHAgAAZHJzL2Rvd25yZXYueG1sUEsFBgAAAAADAAMAtwAAAPcCAAAAAA==&#10;" adj="21561,8911,42824,9058" fillcolor="white [3212]" strokecolor="#099" strokeweight="1pt">
                    <v:textbox>
                      <w:txbxContent>
                        <w:p w14:paraId="4EF85FB2"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Monthly meetings</w:t>
                          </w:r>
                        </w:p>
                        <w:p w14:paraId="297C06CF"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Indicators,  bench marks &amp; measures</w:t>
                          </w:r>
                        </w:p>
                        <w:p w14:paraId="161DF032"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Efficiency Reviews &amp; Caseload Audits</w:t>
                          </w:r>
                        </w:p>
                        <w:p w14:paraId="15945C19"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Technology &amp; systems</w:t>
                          </w:r>
                        </w:p>
                        <w:p w14:paraId="779DEBD1" w14:textId="77777777" w:rsidR="00152EA2" w:rsidRPr="00216755" w:rsidRDefault="00152EA2" w:rsidP="00E26B65">
                          <w:pPr>
                            <w:pStyle w:val="ListParagraph"/>
                            <w:numPr>
                              <w:ilvl w:val="0"/>
                              <w:numId w:val="13"/>
                            </w:numPr>
                            <w:ind w:left="284" w:hanging="283"/>
                            <w:jc w:val="left"/>
                            <w:rPr>
                              <w:color w:val="000000" w:themeColor="text1"/>
                              <w:sz w:val="16"/>
                              <w:szCs w:val="16"/>
                            </w:rPr>
                          </w:pPr>
                          <w:r w:rsidRPr="00216755">
                            <w:rPr>
                              <w:color w:val="000000" w:themeColor="text1"/>
                              <w:sz w:val="16"/>
                              <w:szCs w:val="16"/>
                            </w:rPr>
                            <w:t>Surveys &amp; Feedback</w:t>
                          </w:r>
                        </w:p>
                        <w:p w14:paraId="006CAEBC" w14:textId="77777777" w:rsidR="00152EA2" w:rsidRPr="00216755" w:rsidRDefault="00152EA2" w:rsidP="00375DAB">
                          <w:pPr>
                            <w:pStyle w:val="ListParagraph"/>
                            <w:ind w:left="714"/>
                            <w:rPr>
                              <w:color w:val="008080"/>
                              <w:sz w:val="16"/>
                              <w:szCs w:val="16"/>
                            </w:rPr>
                          </w:pPr>
                        </w:p>
                      </w:txbxContent>
                    </v:textbox>
                  </v:shape>
                  <v:shape id="Line Callout 1 60" o:spid="_x0000_s1049" type="#_x0000_t47" style="position:absolute;left:73723;top:6318;width:18987;height:1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xwgAAANsAAAAPAAAAZHJzL2Rvd25yZXYueG1sRE9Na8JA&#10;EL0L/odlhN50o1JjUzdBAtJeRGqLtLchO01Cs7Mhu42pv94VhB4f73uTDaYRPXWutqxgPotAEBdW&#10;11wq+HjfTdcgnEfW2FgmBX/kIEvHow0m2p75jfqjL0UIYZeggsr7NpHSFRUZdDPbEgfu23YGfYBd&#10;KXWH5xBuGrmIopU0WHNoqLClvKLi5/hrFAyPX/liGWZgG7/kl77YH06fT0o9TIbtMwhPg/8X392v&#10;WkG8gtuX8ANkegUAAP//AwBQSwECLQAUAAYACAAAACEA2+H2y+4AAACFAQAAEwAAAAAAAAAAAAAA&#10;AAAAAAAAW0NvbnRlbnRfVHlwZXNdLnhtbFBLAQItABQABgAIAAAAIQBa9CxbvwAAABUBAAALAAAA&#10;AAAAAAAAAAAAAB8BAABfcmVscy8ucmVsc1BLAQItABQABgAIAAAAIQCWU/DxwgAAANsAAAAPAAAA&#10;AAAAAAAAAAAAAAcCAABkcnMvZG93bnJldi54bWxQSwUGAAAAAAMAAwC3AAAA9gIAAAAA&#10;" adj="-20689,7541,-116,7641" fillcolor="white [3212]" strokecolor="#099" strokeweight="1pt">
                    <v:textbox>
                      <w:txbxContent>
                        <w:p w14:paraId="647814DF"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Strategic (supported by data)</w:t>
                          </w:r>
                        </w:p>
                        <w:p w14:paraId="6DC5A027"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 xml:space="preserve">Operational </w:t>
                          </w:r>
                        </w:p>
                        <w:p w14:paraId="519DE81C"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Improvement</w:t>
                          </w:r>
                        </w:p>
                        <w:p w14:paraId="31DE626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Project &amp; Action</w:t>
                          </w:r>
                        </w:p>
                        <w:p w14:paraId="3B71AFEF"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Individual Performance</w:t>
                          </w:r>
                        </w:p>
                      </w:txbxContent>
                    </v:textbox>
                  </v:shape>
                  <v:shape id="Line Callout 1 26" o:spid="_x0000_s1050" type="#_x0000_t47" style="position:absolute;left:75819;top:54993;width:18669;height:16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UUxQAAANsAAAAPAAAAZHJzL2Rvd25yZXYueG1sRI9Ba8JA&#10;FITvhf6H5RW8iG4q2EjqKqWgKEjFpHh+zb4modm3YXeN6b/vCkKPw8x8wyzXg2lFT843lhU8TxMQ&#10;xKXVDVcKPovNZAHCB2SNrWVS8Ese1qvHhyVm2l75RH0eKhEh7DNUUIfQZVL6siaDfmo74uh9W2cw&#10;ROkqqR1eI9y0cpYkL9Jgw3Ghxo7eayp/8otR8OVTfQznfn/Z2HI+/ijOi0O3VWr0NLy9ggg0hP/w&#10;vb3TCtIUbl/iD5CrPwAAAP//AwBQSwECLQAUAAYACAAAACEA2+H2y+4AAACFAQAAEwAAAAAAAAAA&#10;AAAAAAAAAAAAW0NvbnRlbnRfVHlwZXNdLnhtbFBLAQItABQABgAIAAAAIQBa9CxbvwAAABUBAAAL&#10;AAAAAAAAAAAAAAAAAB8BAABfcmVscy8ucmVsc1BLAQItABQABgAIAAAAIQCcHwUUxQAAANsAAAAP&#10;AAAAAAAAAAAAAAAAAAcCAABkcnMvZG93bnJldi54bWxQSwUGAAAAAAMAAwC3AAAA+QIAAAAA&#10;" adj="3319,-28,3401,-13363" fillcolor="white [3212]" strokecolor="#099" strokeweight="1pt">
                    <v:textbox>
                      <w:txbxContent>
                        <w:p w14:paraId="1377253D"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Procedural Justice</w:t>
                          </w:r>
                        </w:p>
                        <w:p w14:paraId="5CDC5E97"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Substantive Justice</w:t>
                          </w:r>
                        </w:p>
                        <w:p w14:paraId="0D25A0FF"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Quality</w:t>
                          </w:r>
                        </w:p>
                        <w:p w14:paraId="779E1DD1"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 xml:space="preserve">Efficiency </w:t>
                          </w:r>
                        </w:p>
                        <w:p w14:paraId="07EACA33"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Manage</w:t>
                          </w:r>
                        </w:p>
                        <w:p w14:paraId="555BAFF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Supervise</w:t>
                          </w:r>
                        </w:p>
                        <w:p w14:paraId="397A5B5E" w14:textId="77777777" w:rsidR="00152EA2" w:rsidRPr="00216755" w:rsidRDefault="00152EA2" w:rsidP="00375DAB">
                          <w:pPr>
                            <w:pStyle w:val="ListParagraph"/>
                            <w:ind w:left="714"/>
                            <w:rPr>
                              <w:color w:val="008080"/>
                              <w:sz w:val="16"/>
                              <w:szCs w:val="16"/>
                            </w:rPr>
                          </w:pPr>
                        </w:p>
                      </w:txbxContent>
                    </v:textbox>
                    <o:callout v:ext="edit" minusy="t"/>
                  </v:shape>
                  <v:rect id="Rectangle 78" o:spid="_x0000_s1051" style="position:absolute;left:42513;top:5619;width:13093;height:1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GxwQAAANsAAAAPAAAAZHJzL2Rvd25yZXYueG1sRE/NisIw&#10;EL4L+w5hFryIpoquUo0iyyoqC2L1AYZmtu3aTEoTbX17cxA8fnz/i1VrSnGn2hWWFQwHEQji1OqC&#10;MwWX86Y/A+E8ssbSMil4kIPV8qOzwFjbhk90T3wmQgi7GBXk3lexlC7NyaAb2Io4cH+2NugDrDOp&#10;a2xCuCnlKIq+pMGCQ0OOFX3nlF6Tm1Fw8IfeP673TWGOP7/bZjgZl9dKqe5nu56D8NT6t/jl3mkF&#10;0zA2fAk/QC6fAAAA//8DAFBLAQItABQABgAIAAAAIQDb4fbL7gAAAIUBAAATAAAAAAAAAAAAAAAA&#10;AAAAAABbQ29udGVudF9UeXBlc10ueG1sUEsBAi0AFAAGAAgAAAAhAFr0LFu/AAAAFQEAAAsAAAAA&#10;AAAAAAAAAAAAHwEAAF9yZWxzLy5yZWxzUEsBAi0AFAAGAAgAAAAhAINCIbHBAAAA2wAAAA8AAAAA&#10;AAAAAAAAAAAABwIAAGRycy9kb3ducmV2LnhtbFBLBQYAAAAAAwADALcAAAD1AgAAAAA=&#10;" fillcolor="#689c9b" strokecolor="#4472c4 [3204]" strokeweight=".5pt">
                    <v:fill color2="#87b1b3" rotate="t" colors="0 #689c9b;15320f #75a4b8;63570f #87b1b3;1 #87b1b3" focus="100%" type="gradient">
                      <o:fill v:ext="view" type="gradientUnscaled"/>
                    </v:fill>
                    <v:textbox>
                      <w:txbxContent>
                        <w:p w14:paraId="260FE750" w14:textId="77777777" w:rsidR="00152EA2" w:rsidRPr="005B6CE2" w:rsidRDefault="00152EA2" w:rsidP="00375DAB">
                          <w:pPr>
                            <w:jc w:val="center"/>
                            <w:rPr>
                              <w:b/>
                              <w:sz w:val="26"/>
                              <w:szCs w:val="26"/>
                            </w:rPr>
                          </w:pPr>
                          <w:r w:rsidRPr="005B6CE2">
                            <w:rPr>
                              <w:b/>
                              <w:sz w:val="26"/>
                              <w:szCs w:val="26"/>
                            </w:rPr>
                            <w:t>Plan</w:t>
                          </w:r>
                        </w:p>
                        <w:p w14:paraId="4B29AA73" w14:textId="77777777" w:rsidR="00152EA2" w:rsidRPr="005B6CE2" w:rsidRDefault="00152EA2" w:rsidP="00375DAB">
                          <w:pPr>
                            <w:jc w:val="center"/>
                            <w:rPr>
                              <w:rFonts w:asciiTheme="majorHAnsi" w:hAnsiTheme="majorHAnsi"/>
                              <w:b/>
                              <w:sz w:val="26"/>
                              <w:szCs w:val="26"/>
                            </w:rPr>
                          </w:pPr>
                        </w:p>
                        <w:p w14:paraId="187CD512" w14:textId="77777777" w:rsidR="00152EA2" w:rsidRPr="005B6CE2" w:rsidRDefault="00152EA2" w:rsidP="00375DAB">
                          <w:pPr>
                            <w:jc w:val="center"/>
                            <w:rPr>
                              <w:rFonts w:asciiTheme="majorHAnsi" w:hAnsiTheme="majorHAnsi"/>
                              <w:b/>
                              <w:sz w:val="26"/>
                              <w:szCs w:val="26"/>
                            </w:rPr>
                          </w:pPr>
                        </w:p>
                        <w:p w14:paraId="0806DE79" w14:textId="77777777" w:rsidR="00152EA2" w:rsidRPr="005B6CE2" w:rsidRDefault="00152EA2" w:rsidP="00375DAB">
                          <w:pPr>
                            <w:jc w:val="center"/>
                            <w:rPr>
                              <w:rFonts w:asciiTheme="majorHAnsi" w:hAnsiTheme="majorHAnsi"/>
                              <w:b/>
                              <w:sz w:val="26"/>
                              <w:szCs w:val="26"/>
                            </w:rPr>
                          </w:pPr>
                        </w:p>
                      </w:txbxContent>
                    </v:textbox>
                  </v:rect>
                  <v:shape id="Diagram 79" o:spid="_x0000_s1052" type="#_x0000_t75" style="position:absolute;left:30085;top:22008;width:40115;height:39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jxQAAANsAAAAPAAAAZHJzL2Rvd25yZXYueG1sRI/dagIx&#10;FITvC32HcAre1WwVqrsaxR9KhQqireDlYXO6CW5Olk2q69s3QqGXw8x8w0znnavFhdpgPSt46Wcg&#10;iEuvLVcKvj7fnscgQkTWWHsmBTcKMJ89Pkyx0P7Ke7ocYiUShEOBCkyMTSFlKA05DH3fECfv27cO&#10;Y5JtJXWL1wR3tRxk2at0aDktGGxoZag8H36cgtN2FI9Ls9nu3nfr7MMO85Otc6V6T91iAiJSF//D&#10;f+2NVjDK4f4l/QA5+wUAAP//AwBQSwECLQAUAAYACAAAACEA2+H2y+4AAACFAQAAEwAAAAAAAAAA&#10;AAAAAAAAAAAAW0NvbnRlbnRfVHlwZXNdLnhtbFBLAQItABQABgAIAAAAIQBa9CxbvwAAABUBAAAL&#10;AAAAAAAAAAAAAAAAAB8BAABfcmVscy8ucmVsc1BLAQItABQABgAIAAAAIQAhD+xjxQAAANsAAAAP&#10;AAAAAAAAAAAAAAAAAAcCAABkcnMvZG93bnJldi54bWxQSwUGAAAAAAMAAwC3AAAA+QIAAAAA&#10;">
                    <v:imagedata r:id="rId56" o:title=""/>
                    <o:lock v:ext="edit" aspectratio="f"/>
                  </v:shape>
                  <v:rect id="Rectangle 80" o:spid="_x0000_s1053" style="position:absolute;left:72675;top:34701;width:12562;height:1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QwQAAANsAAAAPAAAAZHJzL2Rvd25yZXYueG1sRE/LisIw&#10;FN0L8w/hDrgRTRUdpGNaZFBREQYfH3Bp7rQdm5vSRFv/3iwEl4fzXqSdqcSdGldaVjAeRSCIM6tL&#10;zhVczuvhHITzyBory6TgQQ7S5KO3wFjblo90P/lchBB2MSoovK9jKV1WkEE3sjVx4P5sY9AH2ORS&#10;N9iGcFPJSRR9SYMlh4YCa/opKLuebkbB3u8H/7jctaX5XR027Xg2ra61Uv3PbvkNwlPn3+KXe6sV&#10;zMP68CX8AJk8AQAA//8DAFBLAQItABQABgAIAAAAIQDb4fbL7gAAAIUBAAATAAAAAAAAAAAAAAAA&#10;AAAAAABbQ29udGVudF9UeXBlc10ueG1sUEsBAi0AFAAGAAgAAAAhAFr0LFu/AAAAFQEAAAsAAAAA&#10;AAAAAAAAAAAAHwEAAF9yZWxzLy5yZWxzUEsBAi0AFAAGAAgAAAAhAEjhXZDBAAAA2wAAAA8AAAAA&#10;AAAAAAAAAAAABwIAAGRycy9kb3ducmV2LnhtbFBLBQYAAAAAAwADALcAAAD1AgAAAAA=&#10;" fillcolor="#689c9b" strokecolor="#4472c4 [3204]" strokeweight=".5pt">
                    <v:fill color2="#87b1b3" rotate="t" colors="0 #689c9b;52429f #87b1b3;1 #87b1b3" focus="100%" type="gradient">
                      <o:fill v:ext="view" type="gradientUnscaled"/>
                    </v:fill>
                    <v:textbox>
                      <w:txbxContent>
                        <w:p w14:paraId="0A916DA6" w14:textId="77777777" w:rsidR="00152EA2" w:rsidRPr="005B6CE2" w:rsidRDefault="00152EA2" w:rsidP="00375DAB">
                          <w:pPr>
                            <w:ind w:left="-113" w:right="-113"/>
                            <w:jc w:val="center"/>
                            <w:rPr>
                              <w:b/>
                            </w:rPr>
                          </w:pPr>
                          <w:r w:rsidRPr="005B6CE2">
                            <w:rPr>
                              <w:b/>
                            </w:rPr>
                            <w:t>Do</w:t>
                          </w:r>
                          <w:r w:rsidRPr="005B6CE2">
                            <w:rPr>
                              <w:b/>
                              <w:sz w:val="14"/>
                              <w:szCs w:val="14"/>
                            </w:rPr>
                            <w:t xml:space="preserve"> </w:t>
                          </w:r>
                          <w:r w:rsidRPr="005B6CE2">
                            <w:rPr>
                              <w:b/>
                            </w:rPr>
                            <w:t>&amp;</w:t>
                          </w:r>
                          <w:r w:rsidRPr="005B6CE2">
                            <w:rPr>
                              <w:b/>
                              <w:sz w:val="14"/>
                              <w:szCs w:val="14"/>
                            </w:rPr>
                            <w:t xml:space="preserve"> </w:t>
                          </w:r>
                          <w:r w:rsidRPr="005B6CE2">
                            <w:rPr>
                              <w:b/>
                            </w:rPr>
                            <w:t>Deliver</w:t>
                          </w:r>
                        </w:p>
                        <w:p w14:paraId="08283ACC" w14:textId="77777777" w:rsidR="00152EA2" w:rsidRDefault="00152EA2" w:rsidP="00375DAB">
                          <w:pPr>
                            <w:spacing w:line="310" w:lineRule="exact"/>
                            <w:ind w:left="-57" w:right="-57"/>
                            <w:jc w:val="center"/>
                            <w:rPr>
                              <w:b/>
                              <w:sz w:val="20"/>
                              <w:szCs w:val="20"/>
                            </w:rPr>
                          </w:pPr>
                        </w:p>
                        <w:p w14:paraId="0A644E26" w14:textId="77777777" w:rsidR="00152EA2" w:rsidRDefault="00152EA2" w:rsidP="00375DAB">
                          <w:pPr>
                            <w:spacing w:line="310" w:lineRule="exact"/>
                            <w:ind w:left="-57" w:right="-57"/>
                            <w:jc w:val="center"/>
                            <w:rPr>
                              <w:b/>
                              <w:sz w:val="20"/>
                              <w:szCs w:val="20"/>
                            </w:rPr>
                          </w:pPr>
                          <w:r>
                            <w:rPr>
                              <w:b/>
                              <w:sz w:val="20"/>
                              <w:szCs w:val="20"/>
                            </w:rPr>
                            <w:tab/>
                          </w:r>
                        </w:p>
                        <w:p w14:paraId="4516B776" w14:textId="77777777" w:rsidR="00152EA2" w:rsidRPr="005B6CE2" w:rsidRDefault="00152EA2" w:rsidP="00375DAB">
                          <w:pPr>
                            <w:spacing w:line="310" w:lineRule="exact"/>
                            <w:ind w:left="-57" w:right="-57"/>
                            <w:jc w:val="center"/>
                            <w:rPr>
                              <w:rFonts w:asciiTheme="majorHAnsi" w:hAnsiTheme="majorHAnsi"/>
                              <w:b/>
                              <w:sz w:val="26"/>
                              <w:szCs w:val="26"/>
                            </w:rPr>
                          </w:pPr>
                        </w:p>
                      </w:txbxContent>
                    </v:textbox>
                  </v:rect>
                  <v:rect id="Rectangle 81" o:spid="_x0000_s1054" style="position:absolute;left:45053;top:65373;width:12008;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gLxQAAANsAAAAPAAAAZHJzL2Rvd25yZXYueG1sRI/RasJA&#10;FETfC/7DcgVfSt1EWgnRVYKoWCkUUz/gkr1N0mTvhuxq0r/vFgp9HGbmDLPejqYVd+pdbVlBPI9A&#10;EBdW11wquH4cnhIQziNrbC2Tgm9ysN1MHtaYajvwhe65L0WAsEtRQeV9l0rpiooMurntiIP3aXuD&#10;Psi+lLrHIcBNKxdRtJQGaw4LFXa0q6ho8ptRcPbnxy/MXofavO/fjkP88tw2nVKz6ZitQHga/X/4&#10;r33SCpIYfr+EHyA3PwAAAP//AwBQSwECLQAUAAYACAAAACEA2+H2y+4AAACFAQAAEwAAAAAAAAAA&#10;AAAAAAAAAAAAW0NvbnRlbnRfVHlwZXNdLnhtbFBLAQItABQABgAIAAAAIQBa9CxbvwAAABUBAAAL&#10;AAAAAAAAAAAAAAAAAB8BAABfcmVscy8ucmVsc1BLAQItABQABgAIAAAAIQAnrfgLxQAAANsAAAAP&#10;AAAAAAAAAAAAAAAAAAcCAABkcnMvZG93bnJldi54bWxQSwUGAAAAAAMAAwC3AAAA+QIAAAAA&#10;" fillcolor="#689c9b" strokecolor="#4472c4 [3204]" strokeweight=".5pt">
                    <v:fill color2="#87b1b3" rotate="t" colors="0 #689c9b;52429f #87b1b3;1 #87b1b3" focus="100%" type="gradient">
                      <o:fill v:ext="view" type="gradientUnscaled"/>
                    </v:fill>
                    <v:textbox>
                      <w:txbxContent>
                        <w:p w14:paraId="1388F16D" w14:textId="77777777" w:rsidR="00152EA2" w:rsidRPr="005B6CE2" w:rsidRDefault="00152EA2" w:rsidP="00375DAB">
                          <w:pPr>
                            <w:jc w:val="center"/>
                            <w:rPr>
                              <w:b/>
                              <w:sz w:val="26"/>
                              <w:szCs w:val="26"/>
                            </w:rPr>
                          </w:pPr>
                          <w:r w:rsidRPr="005B6CE2">
                            <w:rPr>
                              <w:b/>
                              <w:sz w:val="26"/>
                              <w:szCs w:val="26"/>
                            </w:rPr>
                            <w:t>Monitor</w:t>
                          </w:r>
                        </w:p>
                        <w:p w14:paraId="07A2A7FC" w14:textId="77777777" w:rsidR="00152EA2" w:rsidRPr="005B6CE2" w:rsidRDefault="00152EA2" w:rsidP="00375DAB">
                          <w:pPr>
                            <w:jc w:val="center"/>
                            <w:rPr>
                              <w:rFonts w:asciiTheme="majorHAnsi" w:hAnsiTheme="majorHAnsi"/>
                              <w:b/>
                              <w:sz w:val="26"/>
                              <w:szCs w:val="26"/>
                            </w:rPr>
                          </w:pPr>
                        </w:p>
                        <w:p w14:paraId="061329AB" w14:textId="77777777" w:rsidR="00152EA2" w:rsidRPr="005B6CE2" w:rsidRDefault="00152EA2" w:rsidP="00375DAB">
                          <w:pPr>
                            <w:jc w:val="center"/>
                            <w:rPr>
                              <w:rFonts w:asciiTheme="majorHAnsi" w:hAnsiTheme="majorHAnsi"/>
                              <w:b/>
                              <w:sz w:val="26"/>
                              <w:szCs w:val="26"/>
                            </w:rPr>
                          </w:pPr>
                        </w:p>
                        <w:p w14:paraId="283244A9" w14:textId="77777777" w:rsidR="00152EA2" w:rsidRPr="005B6CE2" w:rsidRDefault="00152EA2" w:rsidP="00375DAB">
                          <w:pPr>
                            <w:jc w:val="center"/>
                            <w:rPr>
                              <w:rFonts w:asciiTheme="majorHAnsi" w:hAnsiTheme="majorHAnsi"/>
                              <w:b/>
                              <w:sz w:val="26"/>
                              <w:szCs w:val="26"/>
                            </w:rPr>
                          </w:pPr>
                        </w:p>
                        <w:p w14:paraId="2B80E26F" w14:textId="77777777" w:rsidR="00152EA2" w:rsidRPr="005B6CE2" w:rsidRDefault="00152EA2" w:rsidP="00375DAB">
                          <w:pPr>
                            <w:jc w:val="center"/>
                            <w:rPr>
                              <w:rFonts w:asciiTheme="majorHAnsi" w:hAnsiTheme="majorHAnsi"/>
                              <w:b/>
                              <w:sz w:val="26"/>
                              <w:szCs w:val="26"/>
                            </w:rPr>
                          </w:pPr>
                        </w:p>
                      </w:txbxContent>
                    </v:textbox>
                  </v:rect>
                  <v:rect id="Rectangle 82" o:spid="_x0000_s1055" style="position:absolute;left:28797;top:-831;width:42107;height:4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IJwgAAANsAAAAPAAAAZHJzL2Rvd25yZXYueG1sRI9Pi8Iw&#10;FMTvC36H8IS9LJpWFpGuURZBKHvzH14fzdumbPNSk1jrtzcLgsdhZn7DLNeDbUVPPjSOFeTTDARx&#10;5XTDtYLjYTtZgAgRWWPrmBTcKcB6NXpbYqHdjXfU72MtEoRDgQpMjF0hZagMWQxT1xEn79d5izFJ&#10;X0vt8ZbgtpWzLJtLiw2nBYMdbQxVf/urVXDxOW03eXnW/cGU+Pmzaz5Og1Lv4+H7C0SkIb7Cz3ap&#10;FSxm8P8l/QC5egAAAP//AwBQSwECLQAUAAYACAAAACEA2+H2y+4AAACFAQAAEwAAAAAAAAAAAAAA&#10;AAAAAAAAW0NvbnRlbnRfVHlwZXNdLnhtbFBLAQItABQABgAIAAAAIQBa9CxbvwAAABUBAAALAAAA&#10;AAAAAAAAAAAAAB8BAABfcmVscy8ucmVsc1BLAQItABQABgAIAAAAIQDxqKIJwgAAANsAAAAPAAAA&#10;AAAAAAAAAAAAAAcCAABkcnMvZG93bnJldi54bWxQSwUGAAAAAAMAAwC3AAAA9gIAAAAA&#10;" fillcolor="#70ad47 [3209]" strokecolor="#4472c4 [3204]" strokeweight=".5pt">
                    <v:textbox>
                      <w:txbxContent>
                        <w:p w14:paraId="0A7B8A67" w14:textId="77777777" w:rsidR="00152EA2" w:rsidRPr="005B6CE2" w:rsidRDefault="00152EA2" w:rsidP="00375DAB">
                          <w:pPr>
                            <w:jc w:val="center"/>
                            <w:rPr>
                              <w:rFonts w:ascii="Arial Black" w:hAnsi="Arial Black"/>
                              <w:szCs w:val="22"/>
                            </w:rPr>
                          </w:pPr>
                          <w:r w:rsidRPr="005B6CE2">
                            <w:rPr>
                              <w:rFonts w:ascii="Arial Black" w:hAnsi="Arial Black"/>
                              <w:szCs w:val="22"/>
                            </w:rPr>
                            <w:t>Governance &amp; Leadership</w:t>
                          </w:r>
                        </w:p>
                      </w:txbxContent>
                    </v:textbox>
                  </v:rect>
                  <v:rect id="Rectangle 83" o:spid="_x0000_s1056" style="position:absolute;left:1809;top:18510;width:4192;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hvxQAAANsAAAAPAAAAZHJzL2Rvd25yZXYueG1sRI9Ba8JA&#10;FITvhf6H5RW81U2tiERXkYrQgwc1lnp8Zp9JMPs2Zte4/ntXKPQ4zMw3zHQeTC06al1lWcFHPwFB&#10;nFtdcaFgn63exyCcR9ZYWyYFd3Iwn72+TDHV9sZb6na+EBHCLkUFpfdNKqXLSzLo+rYhjt7JtgZ9&#10;lG0hdYu3CDe1HCTJSBqsOC6U2NBXSfl5dzUKNotsHc5h+dsd5eWyPxTLbviTKdV7C4sJCE/B/4f/&#10;2t9awfgTnl/iD5CzBwAAAP//AwBQSwECLQAUAAYACAAAACEA2+H2y+4AAACFAQAAEwAAAAAAAAAA&#10;AAAAAAAAAAAAW0NvbnRlbnRfVHlwZXNdLnhtbFBLAQItABQABgAIAAAAIQBa9CxbvwAAABUBAAAL&#10;AAAAAAAAAAAAAAAAAB8BAABfcmVscy8ucmVsc1BLAQItABQABgAIAAAAIQAoa2hvxQAAANsAAAAP&#10;AAAAAAAAAAAAAAAAAAcCAABkcnMvZG93bnJldi54bWxQSwUGAAAAAAMAAwC3AAAA+QIAAAAA&#10;" fillcolor="#538135 [2409]" strokecolor="#4472c4 [3204]" strokeweight=".5pt">
                    <v:textbox>
                      <w:txbxContent>
                        <w:p w14:paraId="40794F3C" w14:textId="77777777" w:rsidR="00152EA2" w:rsidRPr="005B6CE2" w:rsidRDefault="00152EA2" w:rsidP="00375DAB">
                          <w:pPr>
                            <w:jc w:val="center"/>
                            <w:rPr>
                              <w:rFonts w:ascii="Arial" w:hAnsi="Arial" w:cs="Arial"/>
                              <w:b/>
                              <w:szCs w:val="22"/>
                            </w:rPr>
                          </w:pPr>
                          <w:r w:rsidRPr="005B6CE2">
                            <w:rPr>
                              <w:rFonts w:ascii="Arial" w:hAnsi="Arial" w:cs="Arial"/>
                              <w:b/>
                              <w:szCs w:val="22"/>
                            </w:rPr>
                            <w:t>Account</w:t>
                          </w:r>
                        </w:p>
                        <w:p w14:paraId="08E18505" w14:textId="32F79BF8" w:rsidR="00152EA2" w:rsidRPr="005B6CE2" w:rsidRDefault="00152EA2" w:rsidP="00375DAB">
                          <w:pPr>
                            <w:jc w:val="center"/>
                            <w:rPr>
                              <w:rFonts w:ascii="Arial" w:hAnsi="Arial" w:cs="Arial"/>
                              <w:b/>
                              <w:szCs w:val="22"/>
                            </w:rPr>
                          </w:pPr>
                          <w:proofErr w:type="gramStart"/>
                          <w:r>
                            <w:rPr>
                              <w:rFonts w:ascii="Arial" w:hAnsi="Arial" w:cs="Arial"/>
                              <w:b/>
                              <w:szCs w:val="22"/>
                            </w:rPr>
                            <w:t>ab</w:t>
                          </w:r>
                          <w:proofErr w:type="gramEnd"/>
                        </w:p>
                        <w:p w14:paraId="4EB8CA96" w14:textId="77777777" w:rsidR="00152EA2" w:rsidRPr="005B6CE2" w:rsidRDefault="00152EA2" w:rsidP="00375DAB">
                          <w:pPr>
                            <w:jc w:val="center"/>
                            <w:rPr>
                              <w:rFonts w:ascii="Arial" w:hAnsi="Arial" w:cs="Arial"/>
                              <w:b/>
                              <w:szCs w:val="22"/>
                            </w:rPr>
                          </w:pPr>
                          <w:proofErr w:type="spellStart"/>
                          <w:proofErr w:type="gramStart"/>
                          <w:r w:rsidRPr="005B6CE2">
                            <w:rPr>
                              <w:rFonts w:ascii="Arial" w:hAnsi="Arial" w:cs="Arial"/>
                              <w:b/>
                              <w:szCs w:val="22"/>
                            </w:rPr>
                            <w:t>i</w:t>
                          </w:r>
                          <w:proofErr w:type="spellEnd"/>
                          <w:proofErr w:type="gramEnd"/>
                        </w:p>
                        <w:p w14:paraId="2240B80F"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l</w:t>
                          </w:r>
                          <w:proofErr w:type="gramEnd"/>
                        </w:p>
                        <w:p w14:paraId="27E1C994" w14:textId="77777777" w:rsidR="00152EA2" w:rsidRPr="005B6CE2" w:rsidRDefault="00152EA2" w:rsidP="00375DAB">
                          <w:pPr>
                            <w:jc w:val="center"/>
                            <w:rPr>
                              <w:rFonts w:ascii="Arial" w:hAnsi="Arial" w:cs="Arial"/>
                              <w:b/>
                              <w:szCs w:val="22"/>
                            </w:rPr>
                          </w:pPr>
                          <w:proofErr w:type="spellStart"/>
                          <w:proofErr w:type="gramStart"/>
                          <w:r w:rsidRPr="005B6CE2">
                            <w:rPr>
                              <w:rFonts w:ascii="Arial" w:hAnsi="Arial" w:cs="Arial"/>
                              <w:b/>
                              <w:szCs w:val="22"/>
                            </w:rPr>
                            <w:t>i</w:t>
                          </w:r>
                          <w:proofErr w:type="spellEnd"/>
                          <w:proofErr w:type="gramEnd"/>
                        </w:p>
                        <w:p w14:paraId="1BFEFA1A"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t</w:t>
                          </w:r>
                          <w:proofErr w:type="gramEnd"/>
                        </w:p>
                        <w:p w14:paraId="1FCD67ED" w14:textId="77777777" w:rsidR="00152EA2" w:rsidRPr="005B6CE2" w:rsidRDefault="00152EA2" w:rsidP="00375DAB">
                          <w:pPr>
                            <w:jc w:val="center"/>
                            <w:rPr>
                              <w:rFonts w:ascii="Arial" w:hAnsi="Arial" w:cs="Arial"/>
                              <w:szCs w:val="22"/>
                            </w:rPr>
                          </w:pPr>
                          <w:proofErr w:type="gramStart"/>
                          <w:r w:rsidRPr="005B6CE2">
                            <w:rPr>
                              <w:rFonts w:ascii="Arial" w:hAnsi="Arial" w:cs="Arial"/>
                              <w:b/>
                              <w:szCs w:val="22"/>
                            </w:rPr>
                            <w:t>y</w:t>
                          </w:r>
                          <w:proofErr w:type="gramEnd"/>
                        </w:p>
                      </w:txbxContent>
                    </v:textbox>
                  </v:rect>
                  <v:rect id="Rectangle 84" o:spid="_x0000_s1057" style="position:absolute;left:95567;top:16478;width:4191;height:42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AbxQAAANsAAAAPAAAAZHJzL2Rvd25yZXYueG1sRI9Ba8JA&#10;FITvQv/D8grezKYiRVLXIJWChx7UKO3xNfuahGTfxuw2rv++Wyh4HGbmG2aVB9OJkQbXWFbwlKQg&#10;iEurG64UnIq32RKE88gaO8uk4EYO8vXDZIWZtlc+0Hj0lYgQdhkqqL3vMyldWZNBl9ieOHrfdjDo&#10;oxwqqQe8Rrjp5DxNn6XBhuNCjT291lS2xx+jYL8p3kMbth/jl7xcTp/VdlycC6Wmj2HzAsJT8Pfw&#10;f3unFSwX8Pcl/gC5/gUAAP//AwBQSwECLQAUAAYACAAAACEA2+H2y+4AAACFAQAAEwAAAAAAAAAA&#10;AAAAAAAAAAAAW0NvbnRlbnRfVHlwZXNdLnhtbFBLAQItABQABgAIAAAAIQBa9CxbvwAAABUBAAAL&#10;AAAAAAAAAAAAAAAAAB8BAABfcmVscy8ucmVsc1BLAQItABQABgAIAAAAIQCngvAbxQAAANsAAAAP&#10;AAAAAAAAAAAAAAAAAAcCAABkcnMvZG93bnJldi54bWxQSwUGAAAAAAMAAwC3AAAA+QIAAAAA&#10;" fillcolor="#538135 [2409]" strokecolor="#4472c4 [3204]" strokeweight=".5pt">
                    <v:textbox>
                      <w:txbxContent>
                        <w:p w14:paraId="2618B695" w14:textId="77777777" w:rsidR="00152EA2" w:rsidRPr="005B6CE2" w:rsidRDefault="00152EA2" w:rsidP="00375DAB">
                          <w:pPr>
                            <w:jc w:val="center"/>
                            <w:rPr>
                              <w:rFonts w:ascii="Arial" w:hAnsi="Arial" w:cs="Arial"/>
                              <w:b/>
                              <w:szCs w:val="22"/>
                            </w:rPr>
                          </w:pPr>
                          <w:r w:rsidRPr="005B6CE2">
                            <w:rPr>
                              <w:rFonts w:ascii="Arial" w:hAnsi="Arial" w:cs="Arial"/>
                              <w:b/>
                              <w:szCs w:val="22"/>
                            </w:rPr>
                            <w:t>Per</w:t>
                          </w:r>
                        </w:p>
                        <w:p w14:paraId="1D21308C"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f</w:t>
                          </w:r>
                          <w:proofErr w:type="gramEnd"/>
                        </w:p>
                        <w:p w14:paraId="1D502A1A" w14:textId="77777777" w:rsidR="00152EA2" w:rsidRPr="005B6CE2" w:rsidRDefault="00152EA2" w:rsidP="00375DAB">
                          <w:pPr>
                            <w:jc w:val="center"/>
                            <w:rPr>
                              <w:rFonts w:ascii="Arial" w:hAnsi="Arial" w:cs="Arial"/>
                              <w:b/>
                              <w:szCs w:val="22"/>
                            </w:rPr>
                          </w:pPr>
                          <w:proofErr w:type="gramStart"/>
                          <w:r w:rsidRPr="005B6CE2">
                            <w:rPr>
                              <w:rFonts w:ascii="Arial" w:hAnsi="Arial" w:cs="Arial"/>
                              <w:b/>
                              <w:szCs w:val="22"/>
                            </w:rPr>
                            <w:t>or</w:t>
                          </w:r>
                          <w:proofErr w:type="gramEnd"/>
                        </w:p>
                        <w:p w14:paraId="276BE69D" w14:textId="77777777" w:rsidR="00152EA2" w:rsidRPr="005B6CE2" w:rsidRDefault="00152EA2" w:rsidP="00375DAB">
                          <w:pPr>
                            <w:jc w:val="center"/>
                            <w:rPr>
                              <w:rFonts w:ascii="Arial" w:hAnsi="Arial" w:cs="Arial"/>
                              <w:szCs w:val="22"/>
                            </w:rPr>
                          </w:pPr>
                          <w:proofErr w:type="spellStart"/>
                          <w:proofErr w:type="gramStart"/>
                          <w:r w:rsidRPr="005B6CE2">
                            <w:rPr>
                              <w:rFonts w:ascii="Arial" w:hAnsi="Arial" w:cs="Arial"/>
                              <w:b/>
                              <w:szCs w:val="22"/>
                            </w:rPr>
                            <w:t>mance</w:t>
                          </w:r>
                          <w:proofErr w:type="spellEnd"/>
                          <w:proofErr w:type="gramEnd"/>
                          <w:r w:rsidRPr="005B6CE2">
                            <w:rPr>
                              <w:rFonts w:ascii="Arial" w:hAnsi="Arial" w:cs="Arial"/>
                              <w:szCs w:val="22"/>
                            </w:rPr>
                            <w:t xml:space="preserve"> </w:t>
                          </w:r>
                        </w:p>
                      </w:txbxContent>
                    </v:textbox>
                  </v:rect>
                  <v:shape id="Line Callout 1 58" o:spid="_x0000_s1058" type="#_x0000_t47" style="position:absolute;left:7989;top:6347;width:19384;height:17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Mc/xQAAANsAAAAPAAAAZHJzL2Rvd25yZXYueG1sRI/RasJA&#10;FETfhf7Dcgt9040tlRDdBCsU6oNKbD/gNntNYrJ3Q3ar27/vCkIfh5k5w6yKYHpxodG1lhXMZwkI&#10;4srqlmsFX5/v0xSE88gae8uk4JccFPnDZIWZtlcu6XL0tYgQdhkqaLwfMild1ZBBN7MDcfROdjTo&#10;oxxrqUe8Rrjp5XOSLKTBluNCgwNtGqq6449RUL5sd6dz6Oo07Hff9m0rF5vuoNTTY1gvQXgK/j98&#10;b39oBekr3L7EHyDzPwAAAP//AwBQSwECLQAUAAYACAAAACEA2+H2y+4AAACFAQAAEwAAAAAAAAAA&#10;AAAAAAAAAAAAW0NvbnRlbnRfVHlwZXNdLnhtbFBLAQItABQABgAIAAAAIQBa9CxbvwAAABUBAAAL&#10;AAAAAAAAAAAAAAAAAB8BAABfcmVscy8ucmVsc1BLAQItABQABgAIAAAAIQD78Mc/xQAAANsAAAAP&#10;AAAAAAAAAAAAAAAAAAcCAABkcnMvZG93bnJldi54bWxQSwUGAAAAAAMAAwC3AAAA+QIAAAAA&#10;" adj="12916,43880,12781,21685" fillcolor="white [3212]" strokecolor="#099" strokeweight="1pt">
                    <v:textbox>
                      <w:txbxContent>
                        <w:p w14:paraId="717ACD3B"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PJSI core court indicators and performance report</w:t>
                          </w:r>
                        </w:p>
                        <w:p w14:paraId="0F20331E"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 xml:space="preserve">Court Annual Report </w:t>
                          </w:r>
                        </w:p>
                        <w:p w14:paraId="6155C1EA"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Accountability through other media (websites, radio, print)</w:t>
                          </w:r>
                        </w:p>
                        <w:p w14:paraId="31FD1ACE" w14:textId="77777777" w:rsidR="00152EA2" w:rsidRPr="00216755" w:rsidRDefault="00152EA2" w:rsidP="00375DAB">
                          <w:pPr>
                            <w:ind w:left="567" w:hanging="425"/>
                            <w:rPr>
                              <w:color w:val="008080"/>
                              <w:sz w:val="16"/>
                              <w:szCs w:val="16"/>
                            </w:rPr>
                          </w:pPr>
                        </w:p>
                        <w:p w14:paraId="55FA20C9" w14:textId="77777777" w:rsidR="00152EA2" w:rsidRPr="00216755" w:rsidRDefault="00152EA2" w:rsidP="00375DAB">
                          <w:pPr>
                            <w:ind w:left="567" w:hanging="425"/>
                            <w:rPr>
                              <w:color w:val="008080"/>
                              <w:sz w:val="16"/>
                              <w:szCs w:val="16"/>
                            </w:rPr>
                          </w:pPr>
                        </w:p>
                        <w:p w14:paraId="77C89196" w14:textId="77777777" w:rsidR="00152EA2" w:rsidRPr="00216755" w:rsidRDefault="00152EA2" w:rsidP="00375DAB">
                          <w:pPr>
                            <w:pStyle w:val="ListParagraph"/>
                            <w:ind w:left="567" w:hanging="425"/>
                            <w:rPr>
                              <w:color w:val="008080"/>
                              <w:sz w:val="16"/>
                              <w:szCs w:val="16"/>
                            </w:rPr>
                          </w:pPr>
                        </w:p>
                        <w:p w14:paraId="64862E23" w14:textId="77777777" w:rsidR="00152EA2" w:rsidRPr="00216755" w:rsidRDefault="00152EA2" w:rsidP="00375DAB">
                          <w:pPr>
                            <w:pStyle w:val="ListParagraph"/>
                            <w:ind w:left="567" w:hanging="425"/>
                            <w:rPr>
                              <w:color w:val="008080"/>
                              <w:sz w:val="16"/>
                              <w:szCs w:val="16"/>
                            </w:rPr>
                          </w:pPr>
                        </w:p>
                      </w:txbxContent>
                    </v:textbox>
                    <o:callout v:ext="edit" minusx="t" minusy="t"/>
                  </v:shape>
                  <v:shape id="Picture 105" o:spid="_x0000_s1059" type="#_x0000_t75" style="position:absolute;left:47339;top:69278;width:7658;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yqwgAAANwAAAAPAAAAZHJzL2Rvd25yZXYueG1sRE/bagIx&#10;EH0X/IcwBV9Es12syNYoUioIPoiXD5huxuzSzWS7iRr/3ghC3+ZwrjNfRtuIK3W+dqzgfZyBIC6d&#10;rtkoOB3XoxkIH5A1No5JwZ08LBf93hwL7W68p+shGJFC2BeooAqhLaT0ZUUW/di1xIk7u85iSLAz&#10;Und4S+G2kXmWTaXFmlNDhS19VVT+Hi5WwXBL28nxO9b7+JPvON+Zyd/ZKDV4i6tPEIFi+Be/3Bud&#10;5mcf8HwmXSAXDwAAAP//AwBQSwECLQAUAAYACAAAACEA2+H2y+4AAACFAQAAEwAAAAAAAAAAAAAA&#10;AAAAAAAAW0NvbnRlbnRfVHlwZXNdLnhtbFBLAQItABQABgAIAAAAIQBa9CxbvwAAABUBAAALAAAA&#10;AAAAAAAAAAAAAB8BAABfcmVscy8ucmVsc1BLAQItABQABgAIAAAAIQBxonyqwgAAANwAAAAPAAAA&#10;AAAAAAAAAAAAAAcCAABkcnMvZG93bnJldi54bWxQSwUGAAAAAAMAAwC3AAAA9gIAAAAA&#10;">
                    <v:imagedata r:id="rId57" o:title="" croptop="5411f" cropbottom="8417f" cropleft="7941f" cropright="10479f"/>
                    <v:path arrowok="t"/>
                  </v:shape>
                  <v:rect id="Rectangle 106" o:spid="_x0000_s1060" style="position:absolute;left:17335;top:34702;width:11525;height:1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e7wwAAANwAAAAPAAAAZHJzL2Rvd25yZXYueG1sRE/dasIw&#10;FL4f+A7hCN7ITB1TpDOKiBuzDIZuD3Bojm21OQlNbLu3N4Kwu/Px/Z7luje1aKnxlWUF00kCgji3&#10;uuJCwe/P+/MChA/IGmvLpOCPPKxXg6clptp2fKD2GAoRQ9inqKAMwaVS+rwkg35iHXHkTrYxGCJs&#10;Cqkb7GK4qeVLksylwYpjQ4mOtiXll+PVKMhCNj7jZt9V5nv39dFNZ6/1xSk1GvabNxCB+vAvfrg/&#10;dZyfzOH+TLxArm4AAAD//wMAUEsBAi0AFAAGAAgAAAAhANvh9svuAAAAhQEAABMAAAAAAAAAAAAA&#10;AAAAAAAAAFtDb250ZW50X1R5cGVzXS54bWxQSwECLQAUAAYACAAAACEAWvQsW78AAAAVAQAACwAA&#10;AAAAAAAAAAAAAAAfAQAAX3JlbHMvLnJlbHNQSwECLQAUAAYACAAAACEAUFbHu8MAAADcAAAADwAA&#10;AAAAAAAAAAAAAAAHAgAAZHJzL2Rvd25yZXYueG1sUEsFBgAAAAADAAMAtwAAAPcCAAAAAA==&#10;" fillcolor="#689c9b" strokecolor="#4472c4 [3204]" strokeweight=".5pt">
                    <v:fill color2="#87b1b3" rotate="t" colors="0 #689c9b;52429f #87b1b3;1 #87b1b3" focus="100%" type="gradient">
                      <o:fill v:ext="view" type="gradientUnscaled"/>
                    </v:fill>
                    <v:textbox>
                      <w:txbxContent>
                        <w:p w14:paraId="0AA4DE4B" w14:textId="77777777" w:rsidR="00152EA2" w:rsidRPr="005B6CE2" w:rsidRDefault="00152EA2" w:rsidP="00375DAB">
                          <w:pPr>
                            <w:jc w:val="center"/>
                            <w:rPr>
                              <w:b/>
                              <w:sz w:val="26"/>
                              <w:szCs w:val="26"/>
                            </w:rPr>
                          </w:pPr>
                          <w:r w:rsidRPr="005B6CE2">
                            <w:rPr>
                              <w:b/>
                              <w:sz w:val="26"/>
                              <w:szCs w:val="26"/>
                            </w:rPr>
                            <w:t>Report</w:t>
                          </w:r>
                        </w:p>
                        <w:p w14:paraId="71F09419" w14:textId="77777777" w:rsidR="00152EA2" w:rsidRPr="005B6CE2" w:rsidRDefault="00152EA2" w:rsidP="00375DAB">
                          <w:pPr>
                            <w:jc w:val="center"/>
                            <w:rPr>
                              <w:rFonts w:asciiTheme="majorHAnsi" w:hAnsiTheme="majorHAnsi"/>
                              <w:b/>
                              <w:sz w:val="26"/>
                              <w:szCs w:val="26"/>
                            </w:rPr>
                          </w:pPr>
                        </w:p>
                        <w:p w14:paraId="356E6D68" w14:textId="77777777" w:rsidR="00152EA2" w:rsidRPr="005B6CE2" w:rsidRDefault="00152EA2" w:rsidP="00375DAB">
                          <w:pPr>
                            <w:jc w:val="center"/>
                            <w:rPr>
                              <w:rFonts w:asciiTheme="majorHAnsi" w:hAnsiTheme="majorHAnsi"/>
                              <w:b/>
                              <w:sz w:val="26"/>
                              <w:szCs w:val="26"/>
                            </w:rPr>
                          </w:pPr>
                        </w:p>
                        <w:p w14:paraId="6867FF07" w14:textId="77777777" w:rsidR="00152EA2" w:rsidRPr="005B6CE2" w:rsidRDefault="00152EA2" w:rsidP="00375DAB">
                          <w:pPr>
                            <w:jc w:val="center"/>
                            <w:rPr>
                              <w:rFonts w:asciiTheme="majorHAnsi" w:hAnsiTheme="majorHAnsi"/>
                              <w:b/>
                              <w:sz w:val="26"/>
                              <w:szCs w:val="26"/>
                            </w:rPr>
                          </w:pPr>
                        </w:p>
                        <w:p w14:paraId="78AF9DFC" w14:textId="77777777" w:rsidR="00152EA2" w:rsidRPr="005B6CE2" w:rsidRDefault="00152EA2" w:rsidP="00375DAB">
                          <w:pPr>
                            <w:jc w:val="center"/>
                            <w:rPr>
                              <w:rFonts w:asciiTheme="majorHAnsi" w:hAnsiTheme="majorHAnsi"/>
                              <w:b/>
                              <w:sz w:val="26"/>
                              <w:szCs w:val="26"/>
                            </w:rPr>
                          </w:pPr>
                        </w:p>
                      </w:txbxContent>
                    </v:textbox>
                  </v:rect>
                  <v:shape id="Picture 107" o:spid="_x0000_s1061" type="#_x0000_t75" style="position:absolute;left:19812;top:38765;width:650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otwwAAANwAAAAPAAAAZHJzL2Rvd25yZXYueG1sRE9LawIx&#10;EL4X+h/CFLyUmtWDldUoUhDUg+ADobdxM26Cm8l2E93135tCobf5+J4znXeuEndqgvWsYNDPQBAX&#10;XlsuFRwPy48xiBCRNVaeScGDAsxnry9TzLVveUf3fSxFCuGQowITY51LGQpDDkPf18SJu/jGYUyw&#10;KaVusE3hrpLDLBtJh5ZTg8GavgwV1/3NKfiRw429mYf1W32+vJffp/W4PSnVe+sWExCRuvgv/nOv&#10;dJqffcLvM+kCOXsCAAD//wMAUEsBAi0AFAAGAAgAAAAhANvh9svuAAAAhQEAABMAAAAAAAAAAAAA&#10;AAAAAAAAAFtDb250ZW50X1R5cGVzXS54bWxQSwECLQAUAAYACAAAACEAWvQsW78AAAAVAQAACwAA&#10;AAAAAAAAAAAAAAAfAQAAX3JlbHMvLnJlbHNQSwECLQAUAAYACAAAACEApujqLcMAAADcAAAADwAA&#10;AAAAAAAAAAAAAAAHAgAAZHJzL2Rvd25yZXYueG1sUEsFBgAAAAADAAMAtwAAAPcCAAAAAA==&#10;">
                    <v:imagedata r:id="rId58" o:title="" croptop="3352f" cropbottom="6379f" cropleft="5497f" cropright="5131f"/>
                    <v:path arrowok="t"/>
                  </v:shape>
                  <v:shape id="Picture 108" o:spid="_x0000_s1062" type="#_x0000_t75" style="position:absolute;left:45616;top:10055;width:7048;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IxQAAANwAAAAPAAAAZHJzL2Rvd25yZXYueG1sRI/NagMx&#10;DITvhb6DUaG3xk5JQ9jGCSGkkPZSdpMHUG3tD1nLy9pNtm9fHQq9Scxo5tN6O4VeXWlMXWQL85kB&#10;Reyi77ixcD69Pa1ApYzssY9MFn4owXZzf7fGwscbl3StcqMkhFOBFtqch0Lr5FoKmGZxIBatjmPA&#10;LOvYaD/iTcJDr5+NWeqAHUtDiwPtW3KX6jtY+KrL9w/zsiwXl+oYnRs+F4dUW/v4MO1eQWWa8r/5&#10;7/roBd8IrTwjE+jNLwAAAP//AwBQSwECLQAUAAYACAAAACEA2+H2y+4AAACFAQAAEwAAAAAAAAAA&#10;AAAAAAAAAAAAW0NvbnRlbnRfVHlwZXNdLnhtbFBLAQItABQABgAIAAAAIQBa9CxbvwAAABUBAAAL&#10;AAAAAAAAAAAAAAAAAB8BAABfcmVscy8ucmVsc1BLAQItABQABgAIAAAAIQAZiu/IxQAAANwAAAAP&#10;AAAAAAAAAAAAAAAAAAcCAABkcnMvZG93bnJldi54bWxQSwUGAAAAAAMAAwC3AAAA+QIAAAAA&#10;">
                    <v:imagedata r:id="rId59" o:title="" croptop="8662f" cropbottom="6964f" cropleft="5350f" cropright="4012f"/>
                    <v:path arrowok="t"/>
                  </v:shape>
                  <v:shape id="Picture 109" o:spid="_x0000_s1063" type="#_x0000_t75" style="position:absolute;left:75921;top:39370;width:6546;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AFxAAAANwAAAAPAAAAZHJzL2Rvd25yZXYueG1sRE9La8JA&#10;EL4L/Q/LFHrTjS2UGF3FFgyll/oo9Dpkx2w0Oxuz2yT9911B8DYf33MWq8HWoqPWV44VTCcJCOLC&#10;6YpLBd+HzTgF4QOyxtoxKfgjD6vlw2iBmXY976jbh1LEEPYZKjAhNJmUvjBk0U9cQxy5o2sthgjb&#10;UuoW+xhua/mcJK/SYsWxwWBD74aK8/7XKrh8nfPLpzm+vA2HZvuTV8XmJFOlnh6H9RxEoCHcxTf3&#10;h47zkxlcn4kXyOU/AAAA//8DAFBLAQItABQABgAIAAAAIQDb4fbL7gAAAIUBAAATAAAAAAAAAAAA&#10;AAAAAAAAAABbQ29udGVudF9UeXBlc10ueG1sUEsBAi0AFAAGAAgAAAAhAFr0LFu/AAAAFQEAAAsA&#10;AAAAAAAAAAAAAAAAHwEAAF9yZWxzLy5yZWxzUEsBAi0AFAAGAAgAAAAhAC5JMAXEAAAA3AAAAA8A&#10;AAAAAAAAAAAAAAAABwIAAGRycy9kb3ducmV2LnhtbFBLBQYAAAAAAwADALcAAAD4AgAAAAA=&#10;">
                    <v:imagedata r:id="rId60" o:title="" croptop="5465f" cropbottom="6145f" cropleft="12879f" cropright="5381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64" type="#_x0000_t66" style="position:absolute;left:5715;top:38322;width:1079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xQAAANwAAAAPAAAAZHJzL2Rvd25yZXYueG1sRI9BS8NA&#10;EIXvgv9hGcGb3VRRQuy2FKFY9WJbodchO01Cs7Nhd0zjv3cOgrcZ3pv3vlmsptCbkVLuIjuYzwow&#10;xHX0HTcOvg6buxJMFmSPfWRy8EMZVsvrqwVWPl54R+NeGqMhnCt00IoMlbW5bilgnsWBWLVTTAFF&#10;19RYn/Ci4aG390XxZAN2rA0tDvTSUn3efwcHx4cyHcvh8D5KI5uPcfv5+Pq2du72Zlo/gxGa5N/8&#10;d731ij9XfH1GJ7DLXwAAAP//AwBQSwECLQAUAAYACAAAACEA2+H2y+4AAACFAQAAEwAAAAAAAAAA&#10;AAAAAAAAAAAAW0NvbnRlbnRfVHlwZXNdLnhtbFBLAQItABQABgAIAAAAIQBa9CxbvwAAABUBAAAL&#10;AAAAAAAAAAAAAAAAAB8BAABfcmVscy8ucmVsc1BLAQItABQABgAIAAAAIQD++HUaxQAAANwAAAAP&#10;AAAAAAAAAAAAAAAAAAcCAABkcnMvZG93bnJldi54bWxQSwUGAAAAAAMAAwC3AAAA+QIAAAAA&#10;" adj="3431,4600" fillcolor="#4472c4 [3204]" strokecolor="#1f3763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65" type="#_x0000_t67" style="position:absolute;left:48958;top:78168;width:959;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PowQAAANwAAAAPAAAAZHJzL2Rvd25yZXYueG1sRE/NaoNA&#10;EL4H8g7LBHKLqx5CsW7ECqUN9NK0DzDuTlTqzoq7Nebtu4VCb/Px/U5ZrXYUC81+cKwgS1IQxNqZ&#10;gTsFnx/PhwcQPiAbHB2Tgjt5qE7bTYmFcTd+p+USOhFD2BeooA9hKqT0uieLPnETceSubrYYIpw7&#10;aWa8xXA7yjxNj9LiwLGhx4manvTX5dsqGGrXmlSGJa/Pb+1Lm1+fGr0otd+t9SOIQGv4F/+5X02c&#10;n2Xw+0y8QJ5+AAAA//8DAFBLAQItABQABgAIAAAAIQDb4fbL7gAAAIUBAAATAAAAAAAAAAAAAAAA&#10;AAAAAABbQ29udGVudF9UeXBlc10ueG1sUEsBAi0AFAAGAAgAAAAhAFr0LFu/AAAAFQEAAAsAAAAA&#10;AAAAAAAAAAAAHwEAAF9yZWxzLy5yZWxzUEsBAi0AFAAGAAgAAAAhAKEh8+jBAAAA3AAAAA8AAAAA&#10;AAAAAAAAAAAABwIAAGRycy9kb3ducmV2LnhtbFBLBQYAAAAAAwADALcAAAD1AgAAAAA=&#10;" adj="20082" fillcolor="#4472c4 [3204]" strokecolor="#1f3763 [1604]" strokeweight="1pt"/>
                  <v:shape id="Line Callout 1 4" o:spid="_x0000_s1066" type="#_x0000_t47" style="position:absolute;left:75875;top:76908;width:18669;height:1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KwQAAANwAAAAPAAAAZHJzL2Rvd25yZXYueG1sRE/basJA&#10;EH0X+g/LFHzTTRREUtcQGgoiWPD2PmSnSTA7G3bXmPbru0Khb3M419nko+nEQM63lhWk8wQEcWV1&#10;y7WCy/ljtgbhA7LGzjIp+CYP+fZlssFM2wcfaTiFWsQQ9hkqaELoMyl91ZBBP7c9ceS+rDMYInS1&#10;1A4fMdx0cpEkK2mw5djQYE/vDVW3090ouB58Ycejv2n3Gdb251Duh6RUavo6Fm8gAo3hX/zn3uk4&#10;P13C85l4gdz+AgAA//8DAFBLAQItABQABgAIAAAAIQDb4fbL7gAAAIUBAAATAAAAAAAAAAAAAAAA&#10;AAAAAABbQ29udGVudF9UeXBlc10ueG1sUEsBAi0AFAAGAAgAAAAhAFr0LFu/AAAAFQEAAAsAAAAA&#10;AAAAAAAAAAAAHwEAAF9yZWxzLy5yZWxzUEsBAi0AFAAGAAgAAAAhAIGsD4rBAAAA3AAAAA8AAAAA&#10;AAAAAAAAAAAABwIAAGRycy9kb3ducmV2LnhtbFBLBQYAAAAAAwADALcAAAD1AgAAAAA=&#10;" adj="-28163,9149,13,9358" fillcolor="white [3212]" strokecolor="#099" strokeweight="1pt">
                    <v:textbox>
                      <w:txbxContent>
                        <w:p w14:paraId="044CC2B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Making courts more responsive</w:t>
                          </w:r>
                        </w:p>
                        <w:p w14:paraId="0FD684D4"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Building legal literacy</w:t>
                          </w:r>
                        </w:p>
                        <w:p w14:paraId="33B28226" w14:textId="77777777" w:rsidR="00152EA2" w:rsidRPr="00216755" w:rsidRDefault="00152EA2" w:rsidP="00E26B65">
                          <w:pPr>
                            <w:pStyle w:val="ListParagraph"/>
                            <w:numPr>
                              <w:ilvl w:val="0"/>
                              <w:numId w:val="13"/>
                            </w:numPr>
                            <w:ind w:left="284" w:hanging="284"/>
                            <w:jc w:val="left"/>
                            <w:rPr>
                              <w:color w:val="000000" w:themeColor="text1"/>
                              <w:sz w:val="16"/>
                              <w:szCs w:val="16"/>
                            </w:rPr>
                          </w:pPr>
                          <w:r w:rsidRPr="00216755">
                            <w:rPr>
                              <w:color w:val="000000" w:themeColor="text1"/>
                              <w:sz w:val="16"/>
                              <w:szCs w:val="16"/>
                            </w:rPr>
                            <w:t>Legal representation</w:t>
                          </w:r>
                        </w:p>
                        <w:p w14:paraId="6237AA11" w14:textId="77777777" w:rsidR="00152EA2" w:rsidRPr="00216755" w:rsidRDefault="00152EA2" w:rsidP="00375DAB">
                          <w:pPr>
                            <w:pStyle w:val="ListParagraph"/>
                            <w:ind w:left="426"/>
                            <w:rPr>
                              <w:color w:val="000000" w:themeColor="text1"/>
                              <w:sz w:val="16"/>
                              <w:szCs w:val="16"/>
                            </w:rPr>
                          </w:pPr>
                        </w:p>
                      </w:txbxContent>
                    </v:textbox>
                  </v:shape>
                  <v:group id="Group 114" o:spid="_x0000_s1067" style="position:absolute;top:96805;width:100774;height:23643" coordsize="100774,2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115" o:spid="_x0000_s1068" type="#_x0000_t75" style="position:absolute;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L4xAAAANwAAAAPAAAAZHJzL2Rvd25yZXYueG1sRE9Na8JA&#10;EL0X+h+WKXhrNikoNrqR0iKI4kHbIt6G7DQbmp0N2TVGf323IHibx/uc+WKwjeip87VjBVmSgiAu&#10;na65UvD1uXyegvABWWPjmBRcyMOieHyYY67dmXfU70MlYgj7HBWYENpcSl8asugT1xJH7sd1FkOE&#10;XSV1h+cYbhv5kqYTabHm2GCwpXdD5e/+ZBVsD8ZuL99rcyxfd7jJjtcNNR9KjZ6GtxmIQEO4i2/u&#10;lY7zszH8PxMvkMUfAAAA//8DAFBLAQItABQABgAIAAAAIQDb4fbL7gAAAIUBAAATAAAAAAAAAAAA&#10;AAAAAAAAAABbQ29udGVudF9UeXBlc10ueG1sUEsBAi0AFAAGAAgAAAAhAFr0LFu/AAAAFQEAAAsA&#10;AAAAAAAAAAAAAAAAHwEAAF9yZWxzLy5yZWxzUEsBAi0AFAAGAAgAAAAhAGOvcvjEAAAA3AAAAA8A&#10;AAAAAAAAAAAAAAAABwIAAGRycy9kb3ducmV2LnhtbFBLBQYAAAAAAwADALcAAAD4AgAAAAA=&#10;">
                      <v:imagedata r:id="rId61" o:title="" croptop="4183f"/>
                      <v:path arrowok="t"/>
                    </v:shape>
                    <v:shape id="Picture 116" o:spid="_x0000_s1069" type="#_x0000_t75" style="position:absolute;left:10075;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IfvQAAANwAAAAPAAAAZHJzL2Rvd25yZXYueG1sRE9LCsIw&#10;EN0L3iGM4EY01UXVahQRRHfiB9dDM7bFZlKbqPX2RhDczeN9Z75sTCmeVLvCsoLhIAJBnFpdcKbg&#10;fNr0JyCcR9ZYWiYFb3KwXLRbc0y0ffGBnkefiRDCLkEFufdVIqVLczLoBrYiDtzV1gZ9gHUmdY2v&#10;EG5KOYqiWBosODTkWNE6p/R2fBgFvO+NcZPdLY4fp+17OnHx6JIq1e00qxkIT43/i3/unQ7zhzF8&#10;nwkXyMUHAAD//wMAUEsBAi0AFAAGAAgAAAAhANvh9svuAAAAhQEAABMAAAAAAAAAAAAAAAAAAAAA&#10;AFtDb250ZW50X1R5cGVzXS54bWxQSwECLQAUAAYACAAAACEAWvQsW78AAAAVAQAACwAAAAAAAAAA&#10;AAAAAAAfAQAAX3JlbHMvLnJlbHNQSwECLQAUAAYACAAAACEAZ2+CH70AAADcAAAADwAAAAAAAAAA&#10;AAAAAAAHAgAAZHJzL2Rvd25yZXYueG1sUEsFBgAAAAADAAMAtwAAAPECAAAAAA==&#10;">
                      <v:imagedata r:id="rId62" o:title="" croptop="4183f"/>
                      <v:path arrowok="t"/>
                    </v:shape>
                    <v:shape id="Picture 117" o:spid="_x0000_s1070" type="#_x0000_t75" style="position:absolute;left:20193;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CkwQAAANwAAAAPAAAAZHJzL2Rvd25yZXYueG1sRE9La8JA&#10;EL4L/odlhN50Yg9NSF0lCELBQ+uDnsfsNAnNzobsGtN/3xUEb/PxPWe1GW2rBu5940TDcpGAYimd&#10;aaTScD7t5hkoH0gMtU5Ywx972KynkxXlxt3kwMMxVCqGiM9JQx1ClyP6smZLfuE6lsj9uN5SiLCv&#10;0PR0i+G2xdckeUNLjcSGmjre1lz+Hq9WQzZU2yI9fX3uL2mLZXbB3XeBWr/MxuIdVOAxPMUP94eJ&#10;85cp3J+JF+D6HwAA//8DAFBLAQItABQABgAIAAAAIQDb4fbL7gAAAIUBAAATAAAAAAAAAAAAAAAA&#10;AAAAAABbQ29udGVudF9UeXBlc10ueG1sUEsBAi0AFAAGAAgAAAAhAFr0LFu/AAAAFQEAAAsAAAAA&#10;AAAAAAAAAAAAHwEAAF9yZWxzLy5yZWxzUEsBAi0AFAAGAAgAAAAhANtAAKTBAAAA3AAAAA8AAAAA&#10;AAAAAAAAAAAABwIAAGRycy9kb3ducmV2LnhtbFBLBQYAAAAAAwADALcAAAD1AgAAAAA=&#10;">
                      <v:imagedata r:id="rId63" o:title="" croptop="4183f"/>
                      <v:path arrowok="t"/>
                    </v:shape>
                    <v:shape id="Picture 118" o:spid="_x0000_s1071" type="#_x0000_t75" style="position:absolute;left:30268;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TvxQAAANwAAAAPAAAAZHJzL2Rvd25yZXYueG1sRI9Ba8JA&#10;EIXvBf/DMoKXohsrtBpdRQuC4KnWg96G7JgEs7Mhu5ror3cOhd5meG/e+2ax6lyl7tSE0rOB8SgB&#10;RZx5W3Ju4Pi7HU5BhYhssfJMBh4UYLXsvS0wtb7lH7ofYq4khEOKBooY61TrkBXkMIx8TSzaxTcO&#10;o6xNrm2DrYS7Sn8kyad2WLI0FFjTd0HZ9XBzBqZP3Oen2WRz/irfQ/bgSRvXbMyg363noCJ18d/8&#10;d72zgj8WWnlGJtDLFwAAAP//AwBQSwECLQAUAAYACAAAACEA2+H2y+4AAACFAQAAEwAAAAAAAAAA&#10;AAAAAAAAAAAAW0NvbnRlbnRfVHlwZXNdLnhtbFBLAQItABQABgAIAAAAIQBa9CxbvwAAABUBAAAL&#10;AAAAAAAAAAAAAAAAAB8BAABfcmVscy8ucmVsc1BLAQItABQABgAIAAAAIQCqgbTvxQAAANwAAAAP&#10;AAAAAAAAAAAAAAAAAAcCAABkcnMvZG93bnJldi54bWxQSwUGAAAAAAMAAwC3AAAA+QIAAAAA&#10;">
                      <v:imagedata r:id="rId64" o:title="" croptop="4183f"/>
                      <v:path arrowok="t"/>
                    </v:shape>
                    <v:shape id="Picture 119" o:spid="_x0000_s1072" type="#_x0000_t75" style="position:absolute;left:40386;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1PwQAAANwAAAAPAAAAZHJzL2Rvd25yZXYueG1sRE9Na8JA&#10;EL0X/A/LCF6K2SQVbaOriFDotVZCj0N2TILZ2bC7mvjvu4LQ2zze52x2o+nEjZxvLSvIkhQEcWV1&#10;y7WC08/n/B2ED8gaO8uk4E4edtvJywYLbQf+ptsx1CKGsC9QQRNCX0jpq4YM+sT2xJE7W2cwROhq&#10;qR0OMdx0Mk/TpTTYcmxosKdDQ9XleDUK9KLKl2/X37F05F8vi+zE5SpVajYd92sQgcbwL366v3Sc&#10;n33A45l4gdz+AQAA//8DAFBLAQItABQABgAIAAAAIQDb4fbL7gAAAIUBAAATAAAAAAAAAAAAAAAA&#10;AAAAAABbQ29udGVudF9UeXBlc10ueG1sUEsBAi0AFAAGAAgAAAAhAFr0LFu/AAAAFQEAAAsAAAAA&#10;AAAAAAAAAAAAHwEAAF9yZWxzLy5yZWxzUEsBAi0AFAAGAAgAAAAhAHNvnU/BAAAA3AAAAA8AAAAA&#10;AAAAAAAAAAAABwIAAGRycy9kb3ducmV2LnhtbFBLBQYAAAAAAwADALcAAAD1AgAAAAA=&#10;">
                      <v:imagedata r:id="rId65" o:title="" croptop="4183f"/>
                      <v:path arrowok="t"/>
                    </v:shape>
                    <v:shape id="Picture 120" o:spid="_x0000_s1073" type="#_x0000_t75" style="position:absolute;left:50461;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oYjwwAAANwAAAAPAAAAZHJzL2Rvd25yZXYueG1sRI9Pi8JA&#10;DMXvC36HIYK3dariItVRVBR32ZN/wGvoxLbYyZTOaOu33xyEvSW8l/d+Waw6V6knNaH0bGA0TEAR&#10;Z96WnBu4nPefM1AhIlusPJOBFwVYLXsfC0ytb/lIz1PMlYRwSNFAEWOdah2yghyGoa+JRbv5xmGU&#10;tcm1bbCVcFfpcZJ8aYclS0OBNW0Lyu6nhzMwoZamv1d9o8mONz/Hw8xnbTBm0O/Wc1CRuvhvfl9/&#10;W8EfC748IxPo5R8AAAD//wMAUEsBAi0AFAAGAAgAAAAhANvh9svuAAAAhQEAABMAAAAAAAAAAAAA&#10;AAAAAAAAAFtDb250ZW50X1R5cGVzXS54bWxQSwECLQAUAAYACAAAACEAWvQsW78AAAAVAQAACwAA&#10;AAAAAAAAAAAAAAAfAQAAX3JlbHMvLnJlbHNQSwECLQAUAAYACAAAACEAfdKGI8MAAADcAAAADwAA&#10;AAAAAAAAAAAAAAAHAgAAZHJzL2Rvd25yZXYueG1sUEsFBgAAAAADAAMAtwAAAPcCAAAAAA==&#10;">
                      <v:imagedata r:id="rId66" o:title="" croptop="4183f"/>
                      <v:path arrowok="t"/>
                    </v:shape>
                    <v:shape id="Picture 121" o:spid="_x0000_s1074" type="#_x0000_t75" style="position:absolute;left:60579;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sEwwAAANwAAAAPAAAAZHJzL2Rvd25yZXYueG1sRE9La8JA&#10;EL4X+h+WKXirGx9Iia4ighIvYtNSPU6zYzY0Oxuyq8Z/7xYEb/PxPWe26GwtLtT6yrGCQT8BQVw4&#10;XXGp4Ptr/f4BwgdkjbVjUnAjD4v568sMU+2u/EmXPJQihrBPUYEJoUml9IUhi77vGuLInVxrMUTY&#10;llK3eI3htpbDJJlIixXHBoMNrQwVf/nZKvCHzfL3NBrvTPYzzra8dvlhf1Sq99YtpyACdeEpfrgz&#10;HecPB/D/TLxAzu8AAAD//wMAUEsBAi0AFAAGAAgAAAAhANvh9svuAAAAhQEAABMAAAAAAAAAAAAA&#10;AAAAAAAAAFtDb250ZW50X1R5cGVzXS54bWxQSwECLQAUAAYACAAAACEAWvQsW78AAAAVAQAACwAA&#10;AAAAAAAAAAAAAAAfAQAAX3JlbHMvLnJlbHNQSwECLQAUAAYACAAAACEAg3lLBMMAAADcAAAADwAA&#10;AAAAAAAAAAAAAAAHAgAAZHJzL2Rvd25yZXYueG1sUEsFBgAAAAADAAMAtwAAAPcCAAAAAA==&#10;">
                      <v:imagedata r:id="rId67" o:title="" croptop="4183f"/>
                      <v:path arrowok="t"/>
                    </v:shape>
                    <v:shape id="Picture 122" o:spid="_x0000_s1075" type="#_x0000_t75" style="position:absolute;left:70485;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FqwwAAANwAAAAPAAAAZHJzL2Rvd25yZXYueG1sRE9Na8JA&#10;FLwX+h+WV+itbsxBJM0qYqmIh1Jtix6f2WcSzb6Nu1sT/70rFHqbYb6YfNqbRlzI+dqyguEgAUFc&#10;WF1zqeD76/1lDMIHZI2NZVJwJQ/TyeNDjpm2Ha/psgmliCXsM1RQhdBmUvqiIoN+YFviqB2sMxgi&#10;daXUDrtYbhqZJslIGqw5LlTY0ryi4rT5NQoWV3da7T72Izxut/XnW6d/zkut1PNTP3sFEagP/+a/&#10;dNRhmKZwPxMRyMkNAAD//wMAUEsBAi0AFAAGAAgAAAAhANvh9svuAAAAhQEAABMAAAAAAAAAAAAA&#10;AAAAAAAAAFtDb250ZW50X1R5cGVzXS54bWxQSwECLQAUAAYACAAAACEAWvQsW78AAAAVAQAACwAA&#10;AAAAAAAAAAAAAAAfAQAAX3JlbHMvLnJlbHNQSwECLQAUAAYACAAAACEAHczRasMAAADcAAAADwAA&#10;AAAAAAAAAAAAAAAHAgAAZHJzL2Rvd25yZXYueG1sUEsFBgAAAAADAAMAtwAAAPcCAAAAAA==&#10;">
                      <v:imagedata r:id="rId68" o:title="" croptop="4183f"/>
                      <v:path arrowok="t"/>
                    </v:shape>
                    <v:shape id="Picture 123" o:spid="_x0000_s1076" type="#_x0000_t75" style="position:absolute;left:80560;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uUxAAAANwAAAAPAAAAZHJzL2Rvd25yZXYueG1sRE9La8JA&#10;EL4X+h+WKXiRulFBSnSV+sIHeKjV+5Adk9jsbMiuJvrrXUHobT6+54wmjSnElSqXW1bQ7UQgiBOr&#10;c04VHH6Xn18gnEfWWFgmBTdyMBm/v40w1rbmH7rufSpCCLsYFWTel7GULsnIoOvYkjhwJ1sZ9AFW&#10;qdQV1iHcFLIXRQNpMOfQkGFJs4ySv/3FKFjMuu26f26v5vPp5b7ZnerjdpUq1fpovocgPDX+X/xy&#10;r3WY3+vD85lwgRw/AAAA//8DAFBLAQItABQABgAIAAAAIQDb4fbL7gAAAIUBAAATAAAAAAAAAAAA&#10;AAAAAAAAAABbQ29udGVudF9UeXBlc10ueG1sUEsBAi0AFAAGAAgAAAAhAFr0LFu/AAAAFQEAAAsA&#10;AAAAAAAAAAAAAAAAHwEAAF9yZWxzLy5yZWxzUEsBAi0AFAAGAAgAAAAhAGMUa5TEAAAA3AAAAA8A&#10;AAAAAAAAAAAAAAAABwIAAGRycy9kb3ducmV2LnhtbFBLBQYAAAAAAwADALcAAAD4AgAAAAA=&#10;">
                      <v:imagedata r:id="rId69" o:title="" croptop="4183f"/>
                      <v:path arrowok="t"/>
                    </v:shape>
                    <v:shape id="Picture 124" o:spid="_x0000_s1077" type="#_x0000_t75" style="position:absolute;left:4445;top:11260;width:10096;height:123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cxAAAANwAAAAPAAAAZHJzL2Rvd25yZXYueG1sRE9Na8JA&#10;EL0X/A/LCL2UujFIkehGVEiJQtGqpdchOyYh2dmQ3Wr677uFQm/zeJ+zXA2mFTfqXW1ZwXQSgSAu&#10;rK65VHA5Z89zEM4ja2wtk4JvcrBKRw9LTLS98zvdTr4UIYRdggoq77tESldUZNBNbEccuKvtDfoA&#10;+1LqHu8h3LQyjqIXabDm0FBhR9uKiub0ZRTg23GWNR+b3ecuf32KzT46rPcXpR7Hw3oBwtPg/8V/&#10;7lyH+fEMfp8JF8j0BwAA//8DAFBLAQItABQABgAIAAAAIQDb4fbL7gAAAIUBAAATAAAAAAAAAAAA&#10;AAAAAAAAAABbQ29udGVudF9UeXBlc10ueG1sUEsBAi0AFAAGAAgAAAAhAFr0LFu/AAAAFQEAAAsA&#10;AAAAAAAAAAAAAAAAHwEAAF9yZWxzLy5yZWxzUEsBAi0AFAAGAAgAAAAhAP9zpRzEAAAA3AAAAA8A&#10;AAAAAAAAAAAAAAAABwIAAGRycy9kb3ducmV2LnhtbFBLBQYAAAAAAwADALcAAAD4AgAAAAA=&#10;">
                      <v:imagedata r:id="rId61" o:title="" cropbottom="5113f"/>
                      <v:path arrowok="t"/>
                    </v:shape>
                    <v:shape id="Picture 125" o:spid="_x0000_s1078" type="#_x0000_t75" style="position:absolute;left:15028;top:11260;width:10096;height:123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RYwwAAANwAAAAPAAAAZHJzL2Rvd25yZXYueG1sRE/fa8Iw&#10;EH4f7H8IJ/g20wrO0RlFBqII3dBNcG9nc7alzaUkUbv/fhkIe7uP7+fNFr1pxZWcry0rSEcJCOLC&#10;6ppLBV+fq6cXED4ga2wtk4If8rCYPz7MMNP2xju67kMpYgj7DBVUIXSZlL6oyKAf2Y44cmfrDIYI&#10;XSm1w1sMN60cJ8mzNFhzbKiwo7eKimZ/MQrKbz7J7XqV2zS4dz895s3HIVdqOOiXryAC9eFffHdv&#10;dJw/nsDfM/ECOf8FAAD//wMAUEsBAi0AFAAGAAgAAAAhANvh9svuAAAAhQEAABMAAAAAAAAAAAAA&#10;AAAAAAAAAFtDb250ZW50X1R5cGVzXS54bWxQSwECLQAUAAYACAAAACEAWvQsW78AAAAVAQAACwAA&#10;AAAAAAAAAAAAAAAfAQAAX3JlbHMvLnJlbHNQSwECLQAUAAYACAAAACEAakVUWMMAAADcAAAADwAA&#10;AAAAAAAAAAAAAAAHAgAAZHJzL2Rvd25yZXYueG1sUEsFBgAAAAADAAMAtwAAAPcCAAAAAA==&#10;">
                      <v:imagedata r:id="rId62" o:title="" cropbottom="5113f"/>
                      <v:path arrowok="t"/>
                    </v:shape>
                    <v:shape id="Picture 126" o:spid="_x0000_s1079" type="#_x0000_t75" style="position:absolute;left:25146;top:11176;width:10096;height:1238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hwgAAANwAAAAPAAAAZHJzL2Rvd25yZXYueG1sRE9Na8JA&#10;EL0L/odlhN7qpjlYm7pKVQpWL2ql5yE7JsHMbMiumvrru0LB2zze50xmHdfqQq2vnBh4GSagSHJn&#10;KykMHL4/n8egfECxWDshA7/kYTbt9yaYWXeVHV32oVAxRHyGBsoQmkxrn5fE6IeuIYnc0bWMIcK2&#10;0LbFawznWqdJMtKMlcSGEhtalJSf9mc28Hpa8tvm53gr+Gt92x22LuX5ypinQffxDipQFx7if/fK&#10;xvnpCO7PxAv09A8AAP//AwBQSwECLQAUAAYACAAAACEA2+H2y+4AAACFAQAAEwAAAAAAAAAAAAAA&#10;AAAAAAAAW0NvbnRlbnRfVHlwZXNdLnhtbFBLAQItABQABgAIAAAAIQBa9CxbvwAAABUBAAALAAAA&#10;AAAAAAAAAAAAAB8BAABfcmVscy8ucmVsc1BLAQItABQABgAIAAAAIQDWj+ghwgAAANwAAAAPAAAA&#10;AAAAAAAAAAAAAAcCAABkcnMvZG93bnJldi54bWxQSwUGAAAAAAMAAwC3AAAA9gIAAAAA&#10;">
                      <v:imagedata r:id="rId63" o:title="" cropbottom="5113f"/>
                      <v:path arrowok="t"/>
                    </v:shape>
                    <v:shape id="Picture 127" o:spid="_x0000_s1080" type="#_x0000_t75" style="position:absolute;left:35221;top:10879;width:10096;height:1266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WPwgAAANwAAAAPAAAAZHJzL2Rvd25yZXYueG1sRE9Ni8Iw&#10;EL0L/ocwghdZUz1U6RpFBMWDuqgLXodmti02k9JEW/31RljwNo/3ObNFa0pxp9oVlhWMhhEI4tTq&#10;gjMFv+f11xSE88gaS8uk4EEOFvNuZ4aJtg0f6X7ymQgh7BJUkHtfJVK6NCeDbmgr4sD92dqgD7DO&#10;pK6xCeGmlOMoiqXBgkNDjhWtckqvp5tRcKn8c3eheH0YbH6KeLJ3zXPqlOr32uU3CE+t/4j/3Vsd&#10;5o8n8H4mXCDnLwAAAP//AwBQSwECLQAUAAYACAAAACEA2+H2y+4AAACFAQAAEwAAAAAAAAAAAAAA&#10;AAAAAAAAW0NvbnRlbnRfVHlwZXNdLnhtbFBLAQItABQABgAIAAAAIQBa9CxbvwAAABUBAAALAAAA&#10;AAAAAAAAAAAAAB8BAABfcmVscy8ucmVsc1BLAQItABQABgAIAAAAIQDq9EWPwgAAANwAAAAPAAAA&#10;AAAAAAAAAAAAAAcCAABkcnMvZG93bnJldi54bWxQSwUGAAAAAAMAAwC3AAAA9gIAAAAA&#10;">
                      <v:imagedata r:id="rId64" o:title="" croptop="1f" cropbottom="3718f"/>
                      <v:path arrowok="t"/>
                    </v:shape>
                    <v:shape id="Picture 128" o:spid="_x0000_s1081" type="#_x0000_t75" style="position:absolute;left:90678;width:10096;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xvwAAANwAAAAPAAAAZHJzL2Rvd25yZXYueG1sRI9Bq8JA&#10;DITvgv9hieBNt+pDpLqKCILX6sNz6Ma22M2W7lqrv94cBG8JM5n5stn1rlYdtaHybGA2TUAR595W&#10;XBj4vxwnK1AhIlusPZOBFwXYbYeDDabWPzmj7hwLJSEcUjRQxtikWoe8JIdh6hti0W6+dRhlbQtt&#10;W3xKuKv1PEmW2mHF0lBiQ4eS8vv54QzU91nuu6t/vYvwd9XZivskWxgzHvX7NahIffyZv9cnK/hz&#10;oZVnZAK9/QAAAP//AwBQSwECLQAUAAYACAAAACEA2+H2y+4AAACFAQAAEwAAAAAAAAAAAAAAAAAA&#10;AAAAW0NvbnRlbnRfVHlwZXNdLnhtbFBLAQItABQABgAIAAAAIQBa9CxbvwAAABUBAAALAAAAAAAA&#10;AAAAAAAAAB8BAABfcmVscy8ucmVsc1BLAQItABQABgAIAAAAIQAmuANxvwAAANwAAAAPAAAAAAAA&#10;AAAAAAAAAAcCAABkcnMvZG93bnJldi54bWxQSwUGAAAAAAMAAwC3AAAA8wIAAAAA&#10;">
                      <v:imagedata r:id="rId69" o:title="" croptop="4183f" cropbottom="4415f"/>
                      <v:path arrowok="t"/>
                    </v:shape>
                    <v:shape id="Picture 129" o:spid="_x0000_s1082" type="#_x0000_t75" style="position:absolute;left:45042;top:11176;width:10097;height:1238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zvwgAAANwAAAAPAAAAZHJzL2Rvd25yZXYueG1sRE9LawIx&#10;EL4X/A9hhN5qVg/SrkYRQVqkB6sLehw2sw/dTNYkruu/bwoFb/PxPWe+7E0jOnK+tqxgPEpAEOdW&#10;11wqyA6bt3cQPiBrbCyTggd5WC4GL3NMtb3zD3X7UIoYwj5FBVUIbSqlzysy6Ee2JY5cYZ3BEKEr&#10;pXZ4j+GmkZMkmUqDNceGCltaV5Rf9jejoGg+v8/dscfdyW2ouI0v12ybKfU67FczEIH68BT/u790&#10;nD/5gL9n4gVy8QsAAP//AwBQSwECLQAUAAYACAAAACEA2+H2y+4AAACFAQAAEwAAAAAAAAAAAAAA&#10;AAAAAAAAW0NvbnRlbnRfVHlwZXNdLnhtbFBLAQItABQABgAIAAAAIQBa9CxbvwAAABUBAAALAAAA&#10;AAAAAAAAAAAAAB8BAABfcmVscy8ucmVsc1BLAQItABQABgAIAAAAIQDukSzvwgAAANwAAAAPAAAA&#10;AAAAAAAAAAAAAAcCAABkcnMvZG93bnJldi54bWxQSwUGAAAAAAMAAwC3AAAA9gIAAAAA&#10;">
                      <v:imagedata r:id="rId65" o:title="" cropbottom="5113f"/>
                      <v:path arrowok="t"/>
                    </v:shape>
                    <v:shape id="Picture 130" o:spid="_x0000_s1083" type="#_x0000_t75" style="position:absolute;left:55118;top:11176;width:10096;height:1238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D8wwAAANwAAAAPAAAAZHJzL2Rvd25yZXYueG1sRI9BawIx&#10;EIXvhf6HMEJvNauFKqtRpCD00kJ18Txsxs1qMlk26br113cOhd5meG/e+2a9HYNXA/WpjWxgNi1A&#10;EdfRttwYqI775yWolJEt+shk4IcSbDePD2ssbbzxFw2H3CgJ4VSiAZdzV2qdakcB0zR2xKKdYx8w&#10;y9o32vZ4k/Dg9bwoXnXAlqXBYUdvjurr4TsY+PDVkMLxnjy6+1iH0+LzwgtjnibjbgUq05j/zX/X&#10;71bwXwRfnpEJ9OYXAAD//wMAUEsBAi0AFAAGAAgAAAAhANvh9svuAAAAhQEAABMAAAAAAAAAAAAA&#10;AAAAAAAAAFtDb250ZW50X1R5cGVzXS54bWxQSwECLQAUAAYACAAAACEAWvQsW78AAAAVAQAACwAA&#10;AAAAAAAAAAAAAAAfAQAAX3JlbHMvLnJlbHNQSwECLQAUAAYACAAAACEAlVBg/MMAAADcAAAADwAA&#10;AAAAAAAAAAAAAAAHAgAAZHJzL2Rvd25yZXYueG1sUEsFBgAAAAADAAMAtwAAAPcCAAAAAA==&#10;">
                      <v:imagedata r:id="rId66" o:title="" cropbottom="5113f"/>
                      <v:path arrowok="t"/>
                    </v:shape>
                    <v:shape id="Picture 131" o:spid="_x0000_s1084" type="#_x0000_t75" style="position:absolute;left:65235;top:11260;width:10097;height:1228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c2wwAAANwAAAAPAAAAZHJzL2Rvd25yZXYueG1sRE9NawIx&#10;EL0L/ocwQm81qy2lXY0iRa1QEKoWPQ7JuFm7mSybqOu/bwoFb/N4nzOetq4SF2pC6VnBoJ+BINbe&#10;lFwo2G0Xj68gQkQ2WHkmBTcKMJ10O2PMjb/yF102sRAphEOOCmyMdS5l0JYchr6viRN39I3DmGBT&#10;SNPgNYW7Sg6z7EU6LDk1WKzp3ZL+2Zydgu/T8WOo7V4Xy8/4/HaYZ7PteqfUQ6+djUBEauNd/O9e&#10;mTT/aQB/z6QL5OQXAAD//wMAUEsBAi0AFAAGAAgAAAAhANvh9svuAAAAhQEAABMAAAAAAAAAAAAA&#10;AAAAAAAAAFtDb250ZW50X1R5cGVzXS54bWxQSwECLQAUAAYACAAAACEAWvQsW78AAAAVAQAACwAA&#10;AAAAAAAAAAAAAAAfAQAAX3JlbHMvLnJlbHNQSwECLQAUAAYACAAAACEAIS/XNsMAAADcAAAADwAA&#10;AAAAAAAAAAAAAAAHAgAAZHJzL2Rvd25yZXYueG1sUEsFBgAAAAADAAMAtwAAAPcCAAAAAA==&#10;">
                      <v:imagedata r:id="rId67" o:title="" cropbottom="5577f"/>
                      <v:path arrowok="t"/>
                    </v:shape>
                    <v:shape id="Picture 132" o:spid="_x0000_s1085" type="#_x0000_t75" style="position:absolute;left:75311;top:11260;width:10096;height:1228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mWwQAAANwAAAAPAAAAZHJzL2Rvd25yZXYueG1sRE9Na8JA&#10;EL0X/A/LCN7qxgitRFcRS1XIpUbB65Adk2h2NmTXmP57Vyj0No/3OYtVb2rRUesqywom4wgEcW51&#10;xYWC0/H7fQbCeWSNtWVS8EsOVsvB2wITbR98oC7zhQgh7BJUUHrfJFK6vCSDbmwb4sBdbGvQB9gW&#10;Urf4COGmlnEUfUiDFYeGEhvalJTfsrtRkKfGZvs0/blSd+bd9pO+4utdqdGwX89BeOr9v/jPvddh&#10;/jSG1zPhArl8AgAA//8DAFBLAQItABQABgAIAAAAIQDb4fbL7gAAAIUBAAATAAAAAAAAAAAAAAAA&#10;AAAAAABbQ29udGVudF9UeXBlc10ueG1sUEsBAi0AFAAGAAgAAAAhAFr0LFu/AAAAFQEAAAsAAAAA&#10;AAAAAAAAAAAAHwEAAF9yZWxzLy5yZWxzUEsBAi0AFAAGAAgAAAAhABRgeZbBAAAA3AAAAA8AAAAA&#10;AAAAAAAAAAAABwIAAGRycy9kb3ducmV2LnhtbFBLBQYAAAAAAwADALcAAAD1AgAAAAA=&#10;">
                      <v:imagedata r:id="rId68" o:title="" cropbottom="5577f"/>
                      <v:path arrowok="t"/>
                    </v:shape>
                    <v:shape id="Picture 133" o:spid="_x0000_s1086" type="#_x0000_t75" style="position:absolute;left:85428;top:11260;width:10097;height:1228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DEwgAAANwAAAAPAAAAZHJzL2Rvd25yZXYueG1sRE/baoNA&#10;EH0v5B+WCfStromkFJtNSAIBoaQQ9QMGd6KiOyvuJtq/7wYKfZvDuc52P5tePGh0rWUFqygGQVxZ&#10;3XKtoCzObx8gnEfW2FsmBT/kYL9bvGwx1XbiKz1yX4sQwi5FBY33Qyqlqxoy6CI7EAfuZkeDPsCx&#10;lnrEKYSbXq7j+F0abDk0NDjQqaGqy+9GwXd3LL7OMuuraShupY7LTXvplHpdzodPEJ5m/y/+c2c6&#10;zE8SeD4TLpC7XwAAAP//AwBQSwECLQAUAAYACAAAACEA2+H2y+4AAACFAQAAEwAAAAAAAAAAAAAA&#10;AAAAAAAAW0NvbnRlbnRfVHlwZXNdLnhtbFBLAQItABQABgAIAAAAIQBa9CxbvwAAABUBAAALAAAA&#10;AAAAAAAAAAAAAB8BAABfcmVscy8ucmVsc1BLAQItABQABgAIAAAAIQD3W6DEwgAAANwAAAAPAAAA&#10;AAAAAAAAAAAAAAcCAABkcnMvZG93bnJldi54bWxQSwUGAAAAAAMAAwC3AAAA9gIAAAAA&#10;">
                      <v:imagedata r:id="rId69" o:title="" cropbottom="5577f"/>
                      <v:path arrowok="t"/>
                    </v:shape>
                    <v:group id="Group 134" o:spid="_x0000_s1087" style="position:absolute;left:423;top:1666;width:100309;height:21209" coordorigin=",142" coordsize="100308,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135" o:spid="_x0000_s1088" type="#_x0000_t202" style="position:absolute;top:142;width:9144;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0C844C35" w14:textId="77777777" w:rsidR="00152EA2" w:rsidRPr="00027C57" w:rsidRDefault="00152EA2" w:rsidP="00375DAB">
                              <w:pPr>
                                <w:jc w:val="center"/>
                                <w:rPr>
                                  <w:b/>
                                  <w:color w:val="FFFFFF" w:themeColor="background1"/>
                                  <w:sz w:val="14"/>
                                  <w:szCs w:val="12"/>
                                </w:rPr>
                              </w:pPr>
                              <w:r w:rsidRPr="00027C57">
                                <w:rPr>
                                  <w:b/>
                                  <w:color w:val="FFFFFF" w:themeColor="background1"/>
                                  <w:sz w:val="14"/>
                                  <w:szCs w:val="10"/>
                                </w:rPr>
                                <w:t xml:space="preserve">Access to Justice </w:t>
                              </w:r>
                              <w:r w:rsidRPr="00027C57">
                                <w:rPr>
                                  <w:b/>
                                  <w:color w:val="FFFFFF" w:themeColor="background1"/>
                                  <w:sz w:val="14"/>
                                  <w:szCs w:val="12"/>
                                </w:rPr>
                                <w:t>Assessment Toolkit</w:t>
                              </w:r>
                            </w:p>
                          </w:txbxContent>
                        </v:textbox>
                      </v:shape>
                      <v:shape id="Text Box 136" o:spid="_x0000_s1089" type="#_x0000_t202" style="position:absolute;left:9609;top:1072;width:1019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4A6C54A9"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 xml:space="preserve">Enabling </w:t>
                              </w:r>
                            </w:p>
                            <w:p w14:paraId="38F8B535"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Rights</w:t>
                              </w:r>
                            </w:p>
                            <w:p w14:paraId="384C759E"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v:textbox>
                      </v:shape>
                      <v:shape id="Text Box 137" o:spid="_x0000_s1090" type="#_x0000_t202" style="position:absolute;left:19801;top:1789;width:9620;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6848ED30" w14:textId="77777777" w:rsidR="00152EA2" w:rsidRPr="00027C57" w:rsidRDefault="00152EA2" w:rsidP="00375DAB">
                              <w:pPr>
                                <w:jc w:val="center"/>
                                <w:rPr>
                                  <w:b/>
                                  <w:color w:val="FFFFFF" w:themeColor="background1"/>
                                  <w:sz w:val="14"/>
                                  <w:szCs w:val="14"/>
                                </w:rPr>
                              </w:pPr>
                              <w:proofErr w:type="gramStart"/>
                              <w:r w:rsidRPr="00027C57">
                                <w:rPr>
                                  <w:b/>
                                  <w:color w:val="FFFFFF" w:themeColor="background1"/>
                                  <w:sz w:val="14"/>
                                  <w:szCs w:val="14"/>
                                </w:rPr>
                                <w:t>Trainer’s</w:t>
                              </w:r>
                              <w:proofErr w:type="gramEnd"/>
                              <w:r w:rsidRPr="00027C57">
                                <w:rPr>
                                  <w:b/>
                                  <w:color w:val="FFFFFF" w:themeColor="background1"/>
                                  <w:sz w:val="14"/>
                                  <w:szCs w:val="14"/>
                                </w:rPr>
                                <w:t xml:space="preserve"> </w:t>
                              </w:r>
                            </w:p>
                            <w:p w14:paraId="50C02C85"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v:textbox>
                      </v:shape>
                      <v:shape id="Text Box 138" o:spid="_x0000_s1091" type="#_x0000_t202" style="position:absolute;left:30228;top:294;width:9214;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7778BB3C" w14:textId="77777777" w:rsidR="00152EA2" w:rsidRDefault="00152EA2" w:rsidP="00375DAB">
                              <w:pPr>
                                <w:jc w:val="center"/>
                                <w:rPr>
                                  <w:b/>
                                  <w:color w:val="FFFFFF" w:themeColor="background1"/>
                                  <w:sz w:val="14"/>
                                  <w:szCs w:val="14"/>
                                </w:rPr>
                              </w:pPr>
                              <w:r>
                                <w:rPr>
                                  <w:b/>
                                  <w:color w:val="FFFFFF" w:themeColor="background1"/>
                                  <w:sz w:val="14"/>
                                  <w:szCs w:val="14"/>
                                </w:rPr>
                                <w:t>Family Violence</w:t>
                              </w:r>
                              <w:r w:rsidRPr="00027C57">
                                <w:rPr>
                                  <w:b/>
                                  <w:color w:val="FFFFFF" w:themeColor="background1"/>
                                  <w:sz w:val="14"/>
                                  <w:szCs w:val="14"/>
                                </w:rPr>
                                <w:t>/</w:t>
                              </w:r>
                              <w:r>
                                <w:rPr>
                                  <w:b/>
                                  <w:color w:val="FFFFFF" w:themeColor="background1"/>
                                  <w:sz w:val="14"/>
                                  <w:szCs w:val="14"/>
                                </w:rPr>
                                <w:t xml:space="preserve"> Youth Just. </w:t>
                              </w:r>
                            </w:p>
                            <w:p w14:paraId="6DB3F397"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v:textbox>
                      </v:shape>
                      <v:shape id="Text Box 139" o:spid="_x0000_s1092" type="#_x0000_t202" style="position:absolute;left:39920;top:307;width:10096;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2B94DF5E"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 xml:space="preserve">Reducing Backlog and Delay </w:t>
                              </w:r>
                            </w:p>
                            <w:p w14:paraId="0949E834"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v:textbox>
                      </v:shape>
                      <v:shape id="Text Box 140" o:spid="_x0000_s1093" type="#_x0000_t202" style="position:absolute;left:4487;top:12869;width:962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735DB834"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Public Information Toolkit</w:t>
                              </w:r>
                            </w:p>
                          </w:txbxContent>
                        </v:textbox>
                      </v:shape>
                      <v:shape id="Text Box 141" o:spid="_x0000_s1094" type="#_x0000_t202" style="position:absolute;left:15028;top:12586;width:9620;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6D708E43" w14:textId="77777777" w:rsidR="00152EA2" w:rsidRPr="00207CF7" w:rsidRDefault="00152EA2" w:rsidP="00375DAB">
                              <w:pPr>
                                <w:jc w:val="center"/>
                                <w:rPr>
                                  <w:b/>
                                  <w:color w:val="FFFFFF" w:themeColor="background1"/>
                                  <w:sz w:val="14"/>
                                  <w:szCs w:val="14"/>
                                </w:rPr>
                              </w:pPr>
                              <w:r>
                                <w:rPr>
                                  <w:b/>
                                  <w:color w:val="FFFFFF" w:themeColor="background1"/>
                                  <w:sz w:val="14"/>
                                  <w:szCs w:val="14"/>
                                </w:rPr>
                                <w:t xml:space="preserve">New </w:t>
                              </w:r>
                              <w:r w:rsidRPr="00207CF7">
                                <w:rPr>
                                  <w:b/>
                                  <w:color w:val="FFFFFF" w:themeColor="background1"/>
                                  <w:sz w:val="14"/>
                                  <w:szCs w:val="14"/>
                                </w:rPr>
                                <w:t>Judges’ Orientation Toolkit</w:t>
                              </w:r>
                            </w:p>
                          </w:txbxContent>
                        </v:textbox>
                      </v:shape>
                      <v:shape id="Text Box 142" o:spid="_x0000_s1095" type="#_x0000_t202" style="position:absolute;left:25146;top:12403;width:9620;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120E856C"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 xml:space="preserve">Guidance </w:t>
                              </w:r>
                            </w:p>
                            <w:p w14:paraId="5221350F" w14:textId="77777777" w:rsidR="00152EA2" w:rsidRPr="00F725F3" w:rsidRDefault="00152EA2" w:rsidP="00375DAB">
                              <w:pPr>
                                <w:jc w:val="center"/>
                                <w:rPr>
                                  <w:b/>
                                  <w:color w:val="FFFFFF" w:themeColor="background1"/>
                                  <w:sz w:val="14"/>
                                  <w:szCs w:val="14"/>
                                </w:rPr>
                              </w:pPr>
                              <w:proofErr w:type="gramStart"/>
                              <w:r w:rsidRPr="00F725F3">
                                <w:rPr>
                                  <w:b/>
                                  <w:color w:val="FFFFFF" w:themeColor="background1"/>
                                  <w:sz w:val="14"/>
                                  <w:szCs w:val="14"/>
                                </w:rPr>
                                <w:t>on</w:t>
                              </w:r>
                              <w:proofErr w:type="gramEnd"/>
                              <w:r w:rsidRPr="00F725F3">
                                <w:rPr>
                                  <w:b/>
                                  <w:color w:val="FFFFFF" w:themeColor="background1"/>
                                  <w:sz w:val="14"/>
                                  <w:szCs w:val="14"/>
                                </w:rPr>
                                <w:t xml:space="preserve"> Judicial Conduct</w:t>
                              </w:r>
                              <w:r>
                                <w:rPr>
                                  <w:b/>
                                  <w:color w:val="FFFFFF" w:themeColor="background1"/>
                                  <w:sz w:val="14"/>
                                  <w:szCs w:val="14"/>
                                </w:rPr>
                                <w:t xml:space="preserve"> </w:t>
                              </w:r>
                              <w:r w:rsidRPr="00F725F3">
                                <w:rPr>
                                  <w:b/>
                                  <w:color w:val="FFFFFF" w:themeColor="background1"/>
                                  <w:sz w:val="14"/>
                                  <w:szCs w:val="14"/>
                                </w:rPr>
                                <w:t xml:space="preserve">Toolkit </w:t>
                              </w:r>
                            </w:p>
                            <w:p w14:paraId="5EFD5C76" w14:textId="77777777" w:rsidR="00152EA2" w:rsidRPr="00F725F3" w:rsidRDefault="00152EA2" w:rsidP="00375DAB">
                              <w:pPr>
                                <w:jc w:val="center"/>
                                <w:rPr>
                                  <w:b/>
                                  <w:color w:val="FFFFFF" w:themeColor="background1"/>
                                  <w:sz w:val="14"/>
                                  <w:szCs w:val="14"/>
                                </w:rPr>
                              </w:pPr>
                              <w:proofErr w:type="gramStart"/>
                              <w:r w:rsidRPr="00F725F3">
                                <w:rPr>
                                  <w:b/>
                                  <w:color w:val="FFFFFF" w:themeColor="background1"/>
                                  <w:sz w:val="14"/>
                                  <w:szCs w:val="14"/>
                                </w:rPr>
                                <w:t>of</w:t>
                              </w:r>
                              <w:proofErr w:type="gramEnd"/>
                            </w:p>
                          </w:txbxContent>
                        </v:textbox>
                      </v:shape>
                      <v:shape id="Text Box 143" o:spid="_x0000_s1096" type="#_x0000_t202" style="position:absolute;left:35221;top:14023;width:9620;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38D0F6C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Time Goals Toolkit</w:t>
                              </w:r>
                            </w:p>
                          </w:txbxContent>
                        </v:textbox>
                      </v:shape>
                      <v:shape id="Text Box 144" o:spid="_x0000_s1097" type="#_x0000_t202" style="position:absolute;left:45228;top:12370;width:9144;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439911C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Judicial Decision-making</w:t>
                              </w:r>
                            </w:p>
                            <w:p w14:paraId="624CE4ED"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v:textbox>
                      </v:shape>
                      <v:shape id="Text Box 145" o:spid="_x0000_s1098" type="#_x0000_t202" style="position:absolute;left:50144;top:1070;width:9620;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3AF730D0"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Complaints Handl</w:t>
                              </w:r>
                              <w:r>
                                <w:rPr>
                                  <w:b/>
                                  <w:color w:val="FFFFFF" w:themeColor="background1"/>
                                  <w:sz w:val="14"/>
                                  <w:szCs w:val="14"/>
                                </w:rPr>
                                <w:t>ing</w:t>
                              </w:r>
                            </w:p>
                            <w:p w14:paraId="381877CD" w14:textId="77777777" w:rsidR="00152EA2" w:rsidRPr="00027C57" w:rsidRDefault="00152EA2" w:rsidP="00375DAB">
                              <w:pPr>
                                <w:jc w:val="center"/>
                                <w:rPr>
                                  <w:b/>
                                  <w:color w:val="FFFFFF" w:themeColor="background1"/>
                                  <w:sz w:val="14"/>
                                  <w:szCs w:val="14"/>
                                </w:rPr>
                              </w:pPr>
                              <w:r w:rsidRPr="00027C57">
                                <w:rPr>
                                  <w:b/>
                                  <w:color w:val="FFFFFF" w:themeColor="background1"/>
                                  <w:sz w:val="14"/>
                                  <w:szCs w:val="14"/>
                                </w:rPr>
                                <w:t>Toolkit</w:t>
                              </w:r>
                            </w:p>
                          </w:txbxContent>
                        </v:textbox>
                      </v:shape>
                      <v:shape id="Text Box 146" o:spid="_x0000_s1099" type="#_x0000_t202" style="position:absolute;left:54550;top:13267;width:10786;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1DB8BDF4"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Project Management</w:t>
                              </w:r>
                            </w:p>
                            <w:p w14:paraId="535C023F"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v:textbox>
                      </v:shape>
                      <v:shape id="Text Box 147" o:spid="_x0000_s1100" type="#_x0000_t202" style="position:absolute;left:60384;top:1691;width:1009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0BCF051B" w14:textId="77777777" w:rsidR="00152EA2" w:rsidRPr="00207CF7" w:rsidRDefault="00152EA2" w:rsidP="00375DAB">
                              <w:pPr>
                                <w:jc w:val="center"/>
                                <w:rPr>
                                  <w:b/>
                                  <w:color w:val="FFFFFF" w:themeColor="background1"/>
                                  <w:sz w:val="14"/>
                                  <w:szCs w:val="14"/>
                                </w:rPr>
                              </w:pPr>
                              <w:r>
                                <w:rPr>
                                  <w:b/>
                                  <w:color w:val="FFFFFF" w:themeColor="background1"/>
                                  <w:sz w:val="14"/>
                                  <w:szCs w:val="14"/>
                                </w:rPr>
                                <w:t xml:space="preserve">NJDC   </w:t>
                              </w:r>
                              <w:r w:rsidRPr="00207CF7">
                                <w:rPr>
                                  <w:b/>
                                  <w:color w:val="FFFFFF" w:themeColor="background1"/>
                                  <w:sz w:val="14"/>
                                  <w:szCs w:val="14"/>
                                </w:rPr>
                                <w:t xml:space="preserve"> Toolkit</w:t>
                              </w:r>
                            </w:p>
                          </w:txbxContent>
                        </v:textbox>
                      </v:shape>
                      <v:shape id="Text Box 148" o:spid="_x0000_s1101" type="#_x0000_t202" style="position:absolute;left:65131;top:13240;width:1009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20038499"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 xml:space="preserve">Human </w:t>
                              </w:r>
                            </w:p>
                            <w:p w14:paraId="4202A65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Rights</w:t>
                              </w:r>
                            </w:p>
                            <w:p w14:paraId="7AB5343E"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v:textbox>
                      </v:shape>
                      <v:shape id="Text Box 149" o:spid="_x0000_s1102" type="#_x0000_t202" style="position:absolute;left:69852;top:467;width:10323;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14A23566"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Gender</w:t>
                              </w:r>
                              <w:r>
                                <w:rPr>
                                  <w:b/>
                                  <w:color w:val="FFFFFF" w:themeColor="background1"/>
                                  <w:sz w:val="14"/>
                                  <w:szCs w:val="14"/>
                                </w:rPr>
                                <w:t xml:space="preserve"> &amp;</w:t>
                              </w:r>
                              <w:r w:rsidRPr="00207CF7">
                                <w:rPr>
                                  <w:b/>
                                  <w:color w:val="FFFFFF" w:themeColor="background1"/>
                                  <w:sz w:val="14"/>
                                  <w:szCs w:val="14"/>
                                </w:rPr>
                                <w:t xml:space="preserve"> Family Violence </w:t>
                              </w:r>
                            </w:p>
                            <w:p w14:paraId="2DE73BBC"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Toolkit</w:t>
                              </w:r>
                            </w:p>
                          </w:txbxContent>
                        </v:textbox>
                      </v:shape>
                      <v:shape id="Text Box 150" o:spid="_x0000_s1103" type="#_x0000_t202" style="position:absolute;left:74591;top:11302;width:10858;height:9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AEB5F2F"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 xml:space="preserve">Judicial Orientation Session </w:t>
                              </w:r>
                            </w:p>
                            <w:p w14:paraId="52AF5747"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Planning</w:t>
                              </w:r>
                            </w:p>
                            <w:p w14:paraId="2BB42A64"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v:textbox>
                      </v:shape>
                      <v:shape id="Text Box 151" o:spid="_x0000_s1104" type="#_x0000_t202" style="position:absolute;left:84963;top:13970;width:10572;height:7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39CB11E0"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Efficiency</w:t>
                              </w:r>
                            </w:p>
                            <w:p w14:paraId="3E798628" w14:textId="77777777" w:rsidR="00152EA2" w:rsidRPr="00F725F3" w:rsidRDefault="00152EA2" w:rsidP="00375DAB">
                              <w:pPr>
                                <w:jc w:val="center"/>
                                <w:rPr>
                                  <w:b/>
                                  <w:color w:val="FFFFFF" w:themeColor="background1"/>
                                  <w:sz w:val="14"/>
                                  <w:szCs w:val="14"/>
                                </w:rPr>
                              </w:pPr>
                              <w:r w:rsidRPr="00F725F3">
                                <w:rPr>
                                  <w:b/>
                                  <w:color w:val="FFFFFF" w:themeColor="background1"/>
                                  <w:sz w:val="14"/>
                                  <w:szCs w:val="14"/>
                                </w:rPr>
                                <w:t>Toolkit</w:t>
                              </w:r>
                            </w:p>
                          </w:txbxContent>
                        </v:textbox>
                      </v:shape>
                      <v:shape id="Text Box 152" o:spid="_x0000_s1105" type="#_x0000_t202" style="position:absolute;left:90212;top:277;width:1009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571C86D2"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 xml:space="preserve">Annual </w:t>
                              </w:r>
                            </w:p>
                            <w:p w14:paraId="7C6CFB67"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 xml:space="preserve">Court </w:t>
                              </w:r>
                            </w:p>
                            <w:p w14:paraId="7BF5ABCE"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Reporting</w:t>
                              </w:r>
                            </w:p>
                            <w:p w14:paraId="1ACCF4C0"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Toolkit</w:t>
                              </w:r>
                            </w:p>
                          </w:txbxContent>
                        </v:textbox>
                      </v:shape>
                      <v:shape id="Text Box 153" o:spid="_x0000_s1106" type="#_x0000_t202" style="position:absolute;left:79218;top:937;width:1185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3D6276B" w14:textId="77777777" w:rsidR="00152EA2" w:rsidRPr="00207CF7" w:rsidRDefault="00152EA2" w:rsidP="00375DAB">
                              <w:pPr>
                                <w:jc w:val="center"/>
                                <w:rPr>
                                  <w:b/>
                                  <w:color w:val="FFFFFF" w:themeColor="background1"/>
                                  <w:sz w:val="14"/>
                                  <w:szCs w:val="14"/>
                                </w:rPr>
                              </w:pPr>
                              <w:r>
                                <w:rPr>
                                  <w:b/>
                                  <w:color w:val="FFFFFF" w:themeColor="background1"/>
                                  <w:sz w:val="14"/>
                                  <w:szCs w:val="14"/>
                                </w:rPr>
                                <w:t>USP</w:t>
                              </w:r>
                            </w:p>
                            <w:p w14:paraId="09B2FA28" w14:textId="77777777" w:rsidR="00152EA2" w:rsidRPr="00207CF7" w:rsidRDefault="00152EA2" w:rsidP="00375DAB">
                              <w:pPr>
                                <w:jc w:val="center"/>
                                <w:rPr>
                                  <w:b/>
                                  <w:color w:val="FFFFFF" w:themeColor="background1"/>
                                  <w:sz w:val="14"/>
                                  <w:szCs w:val="14"/>
                                </w:rPr>
                              </w:pPr>
                              <w:r w:rsidRPr="00207CF7">
                                <w:rPr>
                                  <w:b/>
                                  <w:color w:val="FFFFFF" w:themeColor="background1"/>
                                  <w:sz w:val="14"/>
                                  <w:szCs w:val="14"/>
                                </w:rPr>
                                <w:t xml:space="preserve">Certificate </w:t>
                              </w:r>
                            </w:p>
                            <w:p w14:paraId="3233928B" w14:textId="77777777" w:rsidR="00152EA2" w:rsidRPr="00207CF7" w:rsidRDefault="00152EA2" w:rsidP="00375DAB">
                              <w:pPr>
                                <w:jc w:val="center"/>
                                <w:rPr>
                                  <w:b/>
                                  <w:color w:val="FFFFFF" w:themeColor="background1"/>
                                  <w:sz w:val="14"/>
                                  <w:szCs w:val="14"/>
                                </w:rPr>
                              </w:pPr>
                              <w:proofErr w:type="gramStart"/>
                              <w:r w:rsidRPr="00207CF7">
                                <w:rPr>
                                  <w:b/>
                                  <w:color w:val="FFFFFF" w:themeColor="background1"/>
                                  <w:sz w:val="14"/>
                                  <w:szCs w:val="14"/>
                                </w:rPr>
                                <w:t>of</w:t>
                              </w:r>
                              <w:proofErr w:type="gramEnd"/>
                              <w:r w:rsidRPr="00207CF7">
                                <w:rPr>
                                  <w:b/>
                                  <w:color w:val="FFFFFF" w:themeColor="background1"/>
                                  <w:sz w:val="14"/>
                                  <w:szCs w:val="14"/>
                                </w:rPr>
                                <w:t xml:space="preserve"> Justice</w:t>
                              </w:r>
                            </w:p>
                          </w:txbxContent>
                        </v:textbox>
                      </v:shape>
                      <v:shapetype id="_x0000_t32" coordsize="21600,21600" o:spt="32" o:oned="t" path="m,l21600,21600e" filled="f">
                        <v:path arrowok="t" fillok="f" o:connecttype="none"/>
                        <o:lock v:ext="edit" shapetype="t"/>
                      </v:shapetype>
                      <v:shape id="Straight Arrow Connector 154" o:spid="_x0000_s1107" type="#_x0000_t32" style="position:absolute;left:1651;top:9800;width:96710;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EXxAAAANwAAAAPAAAAZHJzL2Rvd25yZXYueG1sRE9Na8JA&#10;EL0L/odlCt50o2iV1FVataUUD0YFexyy02wwOxuyq0n/fbdQ6G0e73OW685W4k6NLx0rGI8SEMS5&#10;0yUXCs6n1+EChA/IGivHpOCbPKxX/d4SU+1azuh+DIWIIexTVGBCqFMpfW7Ioh+5mjhyX66xGCJs&#10;CqkbbGO4reQkSR6lxZJjg8GaNoby6/FmFWSHqb2MX7r9R9l+5tudmc+yt7lSg4fu+QlEoC78i//c&#10;7zrOn03h95l4gVz9AAAA//8DAFBLAQItABQABgAIAAAAIQDb4fbL7gAAAIUBAAATAAAAAAAAAAAA&#10;AAAAAAAAAABbQ29udGVudF9UeXBlc10ueG1sUEsBAi0AFAAGAAgAAAAhAFr0LFu/AAAAFQEAAAsA&#10;AAAAAAAAAAAAAAAAHwEAAF9yZWxzLy5yZWxzUEsBAi0AFAAGAAgAAAAhANjvERfEAAAA3AAAAA8A&#10;AAAAAAAAAAAAAAAABwIAAGRycy9kb3ducmV2LnhtbFBLBQYAAAAAAwADALcAAAD4AgAAAAA=&#10;" strokecolor="#4bacc6" strokeweight="3pt">
                        <v:stroke endarrow="open"/>
                        <v:shadow on="t" color="black" opacity="24903f" origin=",.5" offset="0,.55556mm"/>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108" type="#_x0000_t13" style="position:absolute;left:85915;top:38417;width:899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RAwgAAANwAAAAPAAAAZHJzL2Rvd25yZXYueG1sRE9Na8JA&#10;EL0X/A/LCL3VjZYUia4ihoKHHtrY3sfsmA1mZ5PsNon/vlso9DaP9znb/WQbMVDva8cKlosEBHHp&#10;dM2Vgs/z69MahA/IGhvHpOBOHva72cMWM+1G/qChCJWIIewzVGBCaDMpfWnIol+4ljhyV9dbDBH2&#10;ldQ9jjHcNnKVJC/SYs2xwWBLR0Plrfi2Cli/X9xg3k7N+fkrz+9VR+uxU+pxPh02IAJN4V/85z7p&#10;OD9N4feZeIHc/QAAAP//AwBQSwECLQAUAAYACAAAACEA2+H2y+4AAACFAQAAEwAAAAAAAAAAAAAA&#10;AAAAAAAAW0NvbnRlbnRfVHlwZXNdLnhtbFBLAQItABQABgAIAAAAIQBa9CxbvwAAABUBAAALAAAA&#10;AAAAAAAAAAAAAB8BAABfcmVscy8ucmVsc1BLAQItABQABgAIAAAAIQAKwoRAwgAAANwAAAAPAAAA&#10;AAAAAAAAAAAAAAcCAABkcnMvZG93bnJldi54bWxQSwUGAAAAAAMAAwC3AAAA9gIAAAAA&#10;" adj="16753" fillcolor="#4472c4 [3204]" strokecolor="#1f3763 [1604]" strokeweight="1pt"/>
                  <v:shape id="Text Box 156" o:spid="_x0000_s1109" type="#_x0000_t202" style="position:absolute;left:85428;top:43082;width:9692;height:9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F89B94E" w14:textId="77777777" w:rsidR="00152EA2" w:rsidRPr="00893480" w:rsidRDefault="00152EA2" w:rsidP="00375DAB">
                          <w:pPr>
                            <w:rPr>
                              <w:sz w:val="16"/>
                              <w:szCs w:val="16"/>
                            </w:rPr>
                          </w:pPr>
                          <w:r w:rsidRPr="00893480">
                            <w:rPr>
                              <w:sz w:val="16"/>
                              <w:szCs w:val="16"/>
                            </w:rPr>
                            <w:t>Delivering justice to citizens</w:t>
                          </w:r>
                        </w:p>
                      </w:txbxContent>
                    </v:textbox>
                  </v:shape>
                  <v:group id="Group 157" o:spid="_x0000_s1110" style="position:absolute;left:23431;top:20701;width:46800;height:46868;rotation:465003fd" coordsize="4679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lSwgAAANwAAAAPAAAAZHJzL2Rvd25yZXYueG1sRE9Na8JA&#10;EL0L/Q/LFHrTTQvVmrpKW6jkUkSr0uOQHZNgdjZmR43/3i0I3ubxPmcy61ytTtSGyrOB50ECijj3&#10;tuLCwPr3u/8GKgiyxdozGbhQgNn0oTfB1PozL+m0kkLFEA4pGihFmlTrkJfkMAx8Qxy5nW8dSoRt&#10;oW2L5xjuav2SJEPtsOLYUGJDXyXl+9XRGVjKyAnPx8lPdlhsP3njXXb4M+bpsft4ByXUyV18c2c2&#10;zn8dwf8z8QI9vQIAAP//AwBQSwECLQAUAAYACAAAACEA2+H2y+4AAACFAQAAEwAAAAAAAAAAAAAA&#10;AAAAAAAAW0NvbnRlbnRfVHlwZXNdLnhtbFBLAQItABQABgAIAAAAIQBa9CxbvwAAABUBAAALAAAA&#10;AAAAAAAAAAAAAB8BAABfcmVscy8ucmVsc1BLAQItABQABgAIAAAAIQBdLWlSwgAAANwAAAAPAAAA&#10;AAAAAAAAAAAAAAcCAABkcnMvZG93bnJldi54bWxQSwUGAAAAAAMAAwC3AAAA9gIAAAAA&#10;">
                    <v:shape id="Block Arc 158" o:spid="_x0000_s1111" style="position:absolute;top:68;width:46800;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RxQAAANwAAAAPAAAAZHJzL2Rvd25yZXYueG1sRI9Pa8JA&#10;EMXvhX6HZQq91d0WWjS6ShGUFPXgn4PHMTsmwexsyG41fnvnUOhtHvN+b95MZr1v1JW6WAe28D4w&#10;oIiL4GouLRz2i7chqJiQHTaBycKdIsymz08TzFy48Zauu1QqCeGYoYUqpTbTOhYVeYyD0BLL7hw6&#10;j0lkV2rX4U3CfaM/jPnSHmuWCxW2NK+ouOx+vdS457w60fonX172m1FcHZfGBGtfX/rvMahEffo3&#10;/9G5E+5T2sozMoGePgAAAP//AwBQSwECLQAUAAYACAAAACEA2+H2y+4AAACFAQAAEwAAAAAAAAAA&#10;AAAAAAAAAAAAW0NvbnRlbnRfVHlwZXNdLnhtbFBLAQItABQABgAIAAAAIQBa9CxbvwAAABUBAAAL&#10;AAAAAAAAAAAAAAAAAB8BAABfcmVscy8ucmVsc1BLAQItABQABgAIAAAAIQC8vP+RxQAAANwAAAAP&#10;AAAAAAAAAAAAAAAAAAcCAABkcnMvZG93bnJldi54bWxQSwUGAAAAAAMAAwC3AAAA+QIAAAAA&#10;" path="m1042203,392856c1593795,25215,2275435,-91225,2917790,72463r-28347,111244c2278602,28050,1630403,138777,1105872,488382r-63669,-95526xe" fillcolor="#689c9b" strokecolor="#4a7ebb">
                      <v:stroke joinstyle="miter"/>
                      <v:path arrowok="t" o:connecttype="custom" o:connectlocs="1042203,392856;2917790,72463;2889443,183707;1105872,488382;1042203,392856" o:connectangles="0,0,0,0,0"/>
                      <o:lock v:ext="edit" aspectratio="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 o:spid="_x0000_s1112" type="#_x0000_t5" style="position:absolute;left:1112;top:31059;width:2880;height:3240;rotation:-1584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34vwAAANwAAAAPAAAAZHJzL2Rvd25yZXYueG1sRE9Li8Iw&#10;EL4L/ocwC940XV/sdo0iguBRq+B1aGab7jaT2sRa/70RBG/z8T1nsepsJVpqfOlYwecoAUGcO11y&#10;oeB03A6/QPiArLFyTAru5GG17PcWmGp34wO1WShEDGGfogITQp1K6XNDFv3I1cSR+3WNxRBhU0jd&#10;4C2G20qOk2QuLZYcGwzWtDGU/2dXq2Ba7sfcbi/nyXySnetMmz/HRqnBR7f+ARGoC2/xy73Tcf7s&#10;G57PxAvk8gEAAP//AwBQSwECLQAUAAYACAAAACEA2+H2y+4AAACFAQAAEwAAAAAAAAAAAAAAAAAA&#10;AAAAW0NvbnRlbnRfVHlwZXNdLnhtbFBLAQItABQABgAIAAAAIQBa9CxbvwAAABUBAAALAAAAAAAA&#10;AAAAAAAAAB8BAABfcmVscy8ucmVsc1BLAQItABQABgAIAAAAIQC8QI34vwAAANwAAAAPAAAAAAAA&#10;AAAAAAAAAAcCAABkcnMvZG93bnJldi54bWxQSwUGAAAAAAMAAwC3AAAA8wIAAAAA&#10;" fillcolor="#689c9b" strokecolor="#4a7ebb"/>
                    <v:shape id="Block Arc 160" o:spid="_x0000_s1113" style="position:absolute;width:46799;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2gxgAAANwAAAAPAAAAZHJzL2Rvd25yZXYueG1sRI9Ba8JA&#10;EIXvhf6HZQre6qYBrURXKYWiHnqorYK3MTsmwexs2F1j/PedQ6G3Gd6b975ZrAbXqp5CbDwbeBln&#10;oIhLbxuuDPx8fzzPQMWEbLH1TAbuFGG1fHxYYGH9jb+o36VKSQjHAg3UKXWF1rGsyWEc+45YtLMP&#10;DpOsodI24E3CXavzLJtqhw1LQ40dvddUXnZXZ2D9ed7r4/bowmadH/pT/nr3k2DM6Gl4m4NKNKR/&#10;89/1xgr+VPDlGZlAL38BAAD//wMAUEsBAi0AFAAGAAgAAAAhANvh9svuAAAAhQEAABMAAAAAAAAA&#10;AAAAAAAAAAAAAFtDb250ZW50X1R5cGVzXS54bWxQSwECLQAUAAYACAAAACEAWvQsW78AAAAVAQAA&#10;CwAAAAAAAAAAAAAAAAAfAQAAX3JlbHMvLnJlbHNQSwECLQAUAAYACAAAACEAgJ0toMYAAADcAAAA&#10;DwAAAAAAAAAAAAAAAAAHAgAAZHJzL2Rvd25yZXYueG1sUEsFBgAAAAADAAMAtwAAAPoCAAAAAA==&#10;" path="m2855914,57588v30270,6843,60401,14287,90375,22328l2918557,183291v-28603,-7673,-57356,-14777,-86242,-21307l2855914,57588xe" fillcolor="#689c9b" stroked="f">
                      <v:stroke joinstyle="miter"/>
                      <v:path arrowok="t" o:connecttype="custom" o:connectlocs="2855914,57588;2946289,79916;2918557,183291;2832315,161984;2855914,57588" o:connectangles="0,0,0,0,0"/>
                      <o:lock v:ext="edit" aspectratio="t"/>
                    </v:shape>
                  </v:group>
                  <v:group id="Group 161" o:spid="_x0000_s1114" style="position:absolute;left:24240;top:13033;width:46800;height:46868;rotation:5640383fd" coordsize="4679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KFwgAAANwAAAAPAAAAZHJzL2Rvd25yZXYueG1sRE/NisIw&#10;EL4v+A5hBC+LpvZQpBpFhIUFBdH1AcZmbKvNpDaxxn36zcLC3ubj+53FKphG9NS52rKC6SQBQVxY&#10;XXOp4PT1MZ6BcB5ZY2OZFLzIwWo5eFtgru2TD9QffSliCLscFVTet7mUrqjIoJvYljhyF9sZ9BF2&#10;pdQdPmO4aWSaJJk0WHNsqLClTUXF7fgwCsz+ffbK9P17fw27ntM0bM+3g1KjYVjPQXgK/l/85/7U&#10;cX42hd9n4gVy+QMAAP//AwBQSwECLQAUAAYACAAAACEA2+H2y+4AAACFAQAAEwAAAAAAAAAAAAAA&#10;AAAAAAAAW0NvbnRlbnRfVHlwZXNdLnhtbFBLAQItABQABgAIAAAAIQBa9CxbvwAAABUBAAALAAAA&#10;AAAAAAAAAAAAAB8BAABfcmVscy8ucmVsc1BLAQItABQABgAIAAAAIQBJWgKFwgAAANwAAAAPAAAA&#10;AAAAAAAAAAAAAAcCAABkcnMvZG93bnJldi54bWxQSwUGAAAAAAMAAwC3AAAA9gIAAAAA&#10;">
                    <v:shape id="Block Arc 162" o:spid="_x0000_s1115" style="position:absolute;top:68;width:46800;height:46799;rotation:-8655235fd;visibility:visible;mso-wrap-style:square;v-text-anchor:middle" coordsize="4679951,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TAwAAAANwAAAAPAAAAZHJzL2Rvd25yZXYueG1sRE9Ni8Iw&#10;EL0v+B/CCN7WVA/dpRpFhILCetiu3odmbIPNpCTRdv+9ERb2No/3OevtaDvxIB+MYwWLeQaCuHba&#10;cKPg/FO+f4IIEVlj55gU/FKA7WbytsZCu4G/6VHFRqQQDgUqaGPsCylD3ZLFMHc9ceKuzluMCfpG&#10;ao9DCredXGZZLi0aTg0t9rRvqb5Vd6vAyMvl47arxpPJy6b8Oh76wTulZtNxtwIRaYz/4j/3Qaf5&#10;+RJez6QL5OYJAAD//wMAUEsBAi0AFAAGAAgAAAAhANvh9svuAAAAhQEAABMAAAAAAAAAAAAAAAAA&#10;AAAAAFtDb250ZW50X1R5cGVzXS54bWxQSwECLQAUAAYACAAAACEAWvQsW78AAAAVAQAACwAAAAAA&#10;AAAAAAAAAAAfAQAAX3JlbHMvLnJlbHNQSwECLQAUAAYACAAAACEAlaUkwMAAAADcAAAADwAAAAAA&#10;AAAAAAAAAAAHAgAAZHJzL2Rvd25yZXYueG1sUEsFBgAAAAADAAMAtwAAAPQCAAAAAA==&#10;" path="m1042204,392856c1593796,25215,2275436,-91224,2917792,72463r-28348,111244c2278603,28050,1630404,138777,1105873,488382r-63669,-95526xe" fillcolor="#689c9b" strokecolor="#4a7ebb">
                      <v:stroke joinstyle="miter"/>
                      <v:path arrowok="t" o:connecttype="custom" o:connectlocs="1042204,392856;2917792,72463;2889444,183707;1105873,488382;1042204,392856" o:connectangles="0,0,0,0,0"/>
                      <o:lock v:ext="edit" aspectratio="t"/>
                    </v:shape>
                    <v:shape id="Isosceles Triangle 163" o:spid="_x0000_s1116" type="#_x0000_t5" style="position:absolute;left:1112;top:31059;width:2880;height:3240;rotation:-1584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CvwAAAANwAAAAPAAAAZHJzL2Rvd25yZXYueG1sRE9Na4NA&#10;EL0H+h+WKfQW18YgwWYTQkHIMbUFr4M7cW3cWetu1f77bqDQ2zze5+yPi+3FRKPvHCt4TlIQxI3T&#10;HbcKPt7L9Q6ED8gae8ek4Ic8HA8Pqz0W2s38RlMVWhFD2BeowIQwFFL6xpBFn7iBOHJXN1oMEY6t&#10;1CPOMdz2cpOmubTYcWwwONCroeZWfVsF2+6y4an8qrM8q+qh0ubTsVHq6XE5vYAItIR/8Z/7rOP8&#10;PIP7M/ECefgFAAD//wMAUEsBAi0AFAAGAAgAAAAhANvh9svuAAAAhQEAABMAAAAAAAAAAAAAAAAA&#10;AAAAAFtDb250ZW50X1R5cGVzXS54bWxQSwECLQAUAAYACAAAACEAWvQsW78AAAAVAQAACwAAAAAA&#10;AAAAAAAAAAAfAQAAX3JlbHMvLnJlbHNQSwECLQAUAAYACAAAACEAE8Rwr8AAAADcAAAADwAAAAAA&#10;AAAAAAAAAAAHAgAAZHJzL2Rvd25yZXYueG1sUEsFBgAAAAADAAMAtwAAAPQCAAAAAA==&#10;" fillcolor="#689c9b" strokecolor="#4a7ebb"/>
                    <v:shape id="Block Arc 164" o:spid="_x0000_s1117" style="position:absolute;width:46799;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jwwAAANwAAAAPAAAAZHJzL2Rvd25yZXYueG1sRE9La8JA&#10;EL4X+h+WEXqrG0OrEl2lFIr24MEneBuzYxLMzobdbYz/visI3ubje8503platOR8ZVnBoJ+AIM6t&#10;rrhQsNv+vI9B+ICssbZMCm7kYT57fZlipu2V19RuQiFiCPsMFZQhNJmUPi/JoO/bhjhyZ+sMhghd&#10;IbXDaww3tUyTZCgNVhwbSmzou6T8svkzChar814ef4/GLRfpoT2lo5v9dEq99bqvCYhAXXiKH+6l&#10;jvOHH3B/Jl4gZ/8AAAD//wMAUEsBAi0AFAAGAAgAAAAhANvh9svuAAAAhQEAABMAAAAAAAAAAAAA&#10;AAAAAAAAAFtDb250ZW50X1R5cGVzXS54bWxQSwECLQAUAAYACAAAACEAWvQsW78AAAAVAQAACwAA&#10;AAAAAAAAAAAAAAAfAQAAX3JlbHMvLnJlbHNQSwECLQAUAAYACAAAACEA/6Yro8MAAADcAAAADwAA&#10;AAAAAAAAAAAAAAAHAgAAZHJzL2Rvd25yZXYueG1sUEsFBgAAAAADAAMAtwAAAPcCAAAAAA==&#10;" path="m2855914,57588v30270,6843,60401,14287,90375,22328l2918557,183291v-28603,-7673,-57356,-14777,-86242,-21307l2855914,57588xe" fillcolor="#689c9b" stroked="f">
                      <v:stroke joinstyle="miter"/>
                      <v:path arrowok="t" o:connecttype="custom" o:connectlocs="2855914,57588;2946289,79916;2918557,183291;2832315,161984;2855914,57588" o:connectangles="0,0,0,0,0"/>
                      <o:lock v:ext="edit" aspectratio="t"/>
                    </v:shape>
                  </v:group>
                  <v:group id="Group 165" o:spid="_x0000_s1118" style="position:absolute;left:28765;top:13652;width:46800;height:46868;rotation:-11384261fd" coordsize="4679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0WwgAAANwAAAAPAAAAZHJzL2Rvd25yZXYueG1sRE/bisIw&#10;EH1f8B/CCL6tqYJdqUYRQRRBwRu+Ds3YVptJbaJ29+s3wsK+zeFcZzxtTCmeVLvCsoJeNwJBnFpd&#10;cKbgeFh8DkE4j6yxtEwKvsnBdNL6GGOi7Yt39Nz7TIQQdgkqyL2vEildmpNB17UVceAutjboA6wz&#10;qWt8hXBTyn4UxdJgwaEhx4rmOaW3/cMo2Ay/Zqerk3G6Xf/EO5qfH+V9qVSn3cxGIDw1/l/8517p&#10;MD8ewPuZcIGc/AIAAP//AwBQSwECLQAUAAYACAAAACEA2+H2y+4AAACFAQAAEwAAAAAAAAAAAAAA&#10;AAAAAAAAW0NvbnRlbnRfVHlwZXNdLnhtbFBLAQItABQABgAIAAAAIQBa9CxbvwAAABUBAAALAAAA&#10;AAAAAAAAAAAAAB8BAABfcmVscy8ucmVsc1BLAQItABQABgAIAAAAIQCCjf0WwgAAANwAAAAPAAAA&#10;AAAAAAAAAAAAAAcCAABkcnMvZG93bnJldi54bWxQSwUGAAAAAAMAAwC3AAAA9gIAAAAA&#10;">
                    <v:shape id="Block Arc 166" o:spid="_x0000_s1119" style="position:absolute;top:68;width:46800;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TFxAAAANwAAAAPAAAAZHJzL2Rvd25yZXYueG1sRI9Bi8Iw&#10;EIXvC/6HMIK3NdFDcatRRFC6qIdVDx7HZmyLzaQ0Wa3/3ggLe5vhve/Nm9mis7W4U+srxxpGQwWC&#10;OHem4kLD6bj+nIDwAdlg7Zg0PMnDYt77mGFq3IN/6H4IhYgh7FPUUIbQpFL6vCSLfuga4qhdXWsx&#10;xLUtpGnxEcNtLcdKJdJixfFCiQ2tSspvh18bazwz3l5o951tbsf9l9+eN0o5rQf9bjkFEagL/+Y/&#10;OjORSxJ4PxMnkPMXAAAA//8DAFBLAQItABQABgAIAAAAIQDb4fbL7gAAAIUBAAATAAAAAAAAAAAA&#10;AAAAAAAAAABbQ29udGVudF9UeXBlc10ueG1sUEsBAi0AFAAGAAgAAAAhAFr0LFu/AAAAFQEAAAsA&#10;AAAAAAAAAAAAAAAAHwEAAF9yZWxzLy5yZWxzUEsBAi0AFAAGAAgAAAAhAGwDBMXEAAAA3AAAAA8A&#10;AAAAAAAAAAAAAAAABwIAAGRycy9kb3ducmV2LnhtbFBLBQYAAAAAAwADALcAAAD4AgAAAAA=&#10;" path="m1042203,392856c1593795,25215,2275435,-91225,2917790,72463r-28347,111244c2278602,28050,1630403,138777,1105872,488382r-63669,-95526xe" fillcolor="#689c9b" strokecolor="#4a7ebb">
                      <v:stroke joinstyle="miter"/>
                      <v:path arrowok="t" o:connecttype="custom" o:connectlocs="1042203,392856;2917790,72463;2889443,183707;1105872,488382;1042203,392856" o:connectangles="0,0,0,0,0"/>
                      <o:lock v:ext="edit" aspectratio="t"/>
                    </v:shape>
                    <v:shape id="Isosceles Triangle 167" o:spid="_x0000_s1120" type="#_x0000_t5" style="position:absolute;left:1112;top:31059;width:2880;height:3240;rotation:-1584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swQAAANwAAAAPAAAAZHJzL2Rvd25yZXYueG1sRE9Na8Mw&#10;DL0X9h+MBrs1ztqSjaxuKYVAj2tWyFXEWpw2lrPYTbJ/Pw8Gu+nxPrXdz7YTIw2+dazgOUlBENdO&#10;t9wouHwUy1cQPiBr7ByTgm/ysN89LLaYazfxmcYyNCKGsM9RgQmhz6X0tSGLPnE9ceQ+3WAxRDg0&#10;Ug84xXDbyVWaZtJiy7HBYE9HQ/WtvFsFm/Z9xWPxVa2zdVn1pTZXx0app8f58AYi0Bz+xX/uk47z&#10;sxf4fSZeIHc/AAAA//8DAFBLAQItABQABgAIAAAAIQDb4fbL7gAAAIUBAAATAAAAAAAAAAAAAAAA&#10;AAAAAABbQ29udGVudF9UeXBlc10ueG1sUEsBAi0AFAAGAAgAAAAhAFr0LFu/AAAAFQEAAAsAAAAA&#10;AAAAAAAAAAAAHwEAAF9yZWxzLy5yZWxzUEsBAi0AFAAGAAgAAAAhAGz/dqzBAAAA3AAAAA8AAAAA&#10;AAAAAAAAAAAABwIAAGRycy9kb3ducmV2LnhtbFBLBQYAAAAAAwADALcAAAD1AgAAAAA=&#10;" fillcolor="#689c9b" strokecolor="#4a7ebb"/>
                    <v:shape id="Block Arc 168" o:spid="_x0000_s1121" style="position:absolute;width:46799;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mxgAAANwAAAAPAAAAZHJzL2Rvd25yZXYueG1sRI9Ba8JA&#10;EIXvhf6HZQre6qYBrURXKYWiHnqorYK3MTsmwexs2F1j/PedQ6G3Gd6b975ZrAbXqp5CbDwbeBln&#10;oIhLbxuuDPx8fzzPQMWEbLH1TAbuFGG1fHxYYGH9jb+o36VKSQjHAg3UKXWF1rGsyWEc+45YtLMP&#10;DpOsodI24E3CXavzLJtqhw1LQ40dvddUXnZXZ2D9ed7r4/bowmadH/pT/nr3k2DM6Gl4m4NKNKR/&#10;89/1xgr+VGjlGZlAL38BAAD//wMAUEsBAi0AFAAGAAgAAAAhANvh9svuAAAAhQEAABMAAAAAAAAA&#10;AAAAAAAAAAAAAFtDb250ZW50X1R5cGVzXS54bWxQSwECLQAUAAYACAAAACEAWvQsW78AAAAVAQAA&#10;CwAAAAAAAAAAAAAAAAAfAQAAX3JlbHMvLnJlbHNQSwECLQAUAAYACAAAACEAfushpsYAAADcAAAA&#10;DwAAAAAAAAAAAAAAAAAHAgAAZHJzL2Rvd25yZXYueG1sUEsFBgAAAAADAAMAtwAAAPoCAAAAAA==&#10;" path="m2855914,57588v30270,6843,60401,14287,90375,22328l2918557,183291v-28603,-7673,-57356,-14777,-86242,-21307l2855914,57588xe" fillcolor="#689c9b" stroked="f">
                      <v:stroke joinstyle="miter"/>
                      <v:path arrowok="t" o:connecttype="custom" o:connectlocs="2855914,57588;2946289,79916;2918557,183291;2832315,161984;2855914,57588" o:connectangles="0,0,0,0,0"/>
                      <o:lock v:ext="edit" aspectratio="t"/>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122" type="#_x0000_t68" style="position:absolute;left:50958;top:78200;width:886;height: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uzwwAAANwAAAAPAAAAZHJzL2Rvd25yZXYueG1sRE9La4NA&#10;EL4X+h+WKfRW1+QgYl1FSiW9FZMeehzc8ZG4s+JuE9Nf3w0EepuP7zl5uZpJnGlxo2UFmygGQdxa&#10;PXKv4OtQv6QgnEfWOFkmBVdyUBaPDzlm2l64ofPe9yKEsMtQweD9nEnp2oEMusjOxIHr7GLQB7j0&#10;Ui94CeFmkts4TqTBkUPDgDO9DdSe9j9Gwa66flfvuzatks+67n4PzVofG6Wen9bqFYSn1f+L7+4P&#10;HeZvtnB7Jlwgiz8AAAD//wMAUEsBAi0AFAAGAAgAAAAhANvh9svuAAAAhQEAABMAAAAAAAAAAAAA&#10;AAAAAAAAAFtDb250ZW50X1R5cGVzXS54bWxQSwECLQAUAAYACAAAACEAWvQsW78AAAAVAQAACwAA&#10;AAAAAAAAAAAAAAAfAQAAX3JlbHMvLnJlbHNQSwECLQAUAAYACAAAACEApkXLs8MAAADcAAAADwAA&#10;AAAAAAAAAAAAAAAHAgAAZHJzL2Rvd25yZXYueG1sUEsFBgAAAAADAAMAtwAAAPcCAAAAAA==&#10;" adj="1411" fillcolor="#4472c4 [3204]" strokecolor="#1f3763 [1604]" strokeweight="1pt"/>
                  <v:group id="Group 169" o:spid="_x0000_s1123" style="position:absolute;left:28717;top:22558;width:46800;height:46868;rotation:-6177321fd" coordsize="4679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fwgAAANwAAAAPAAAAZHJzL2Rvd25yZXYueG1sRE/JbsIw&#10;EL1X4h+sQeJWHJayhDioIkLi0EuBDxjiIQnE4yh2Ifw9RkLqbZ7eOsm6M7W4UesqywpGwwgEcW51&#10;xYWC42H7uQDhPLLG2jIpeJCDddr7SDDW9s6/dNv7QoQQdjEqKL1vYildXpJBN7QNceDOtjXoA2wL&#10;qVu8h3BTy3EUzaTBikNDiQ1tSsqv+z+jIJvgLvPTnywrvqy5TA6nvJuflBr0u+8VCE+d/xe/3Tsd&#10;5s+W8HomXCDTJwAAAP//AwBQSwECLQAUAAYACAAAACEA2+H2y+4AAACFAQAAEwAAAAAAAAAAAAAA&#10;AAAAAAAAW0NvbnRlbnRfVHlwZXNdLnhtbFBLAQItABQABgAIAAAAIQBa9CxbvwAAABUBAAALAAAA&#10;AAAAAAAAAAAAAB8BAABfcmVscy8ucmVsc1BLAQItABQABgAIAAAAIQBedONfwgAAANwAAAAPAAAA&#10;AAAAAAAAAAAAAAcCAABkcnMvZG93bnJldi54bWxQSwUGAAAAAAMAAwC3AAAA9gIAAAAA&#10;">
                    <v:shape id="Block Arc 170" o:spid="_x0000_s1124" style="position:absolute;top:68;width:46800;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3xQAAANwAAAAPAAAAZHJzL2Rvd25yZXYueG1sRI9Pb8Iw&#10;DMXvk/YdIk/abSTbYYNCQBMSqBNw4M+Bo2lMW9E4VZNB+fb4MGk3P/n9np8ns9436kpdrANbeB8Y&#10;UMRFcDWXFg77xdsQVEzIDpvAZOFOEWbT56cJZi7ceEvXXSqVhHDM0EKVUptpHYuKPMZBaIlldw6d&#10;xySyK7Xr8CbhvtEfxnxqjzXLhQpbmldUXHa/Xmrcc16daP2TLy/7zSiujktjgrWvL/33GFSiPv2b&#10;/+jcCfcl9eUZmUBPHwAAAP//AwBQSwECLQAUAAYACAAAACEA2+H2y+4AAACFAQAAEwAAAAAAAAAA&#10;AAAAAAAAAAAAW0NvbnRlbnRfVHlwZXNdLnhtbFBLAQItABQABgAIAAAAIQBa9CxbvwAAABUBAAAL&#10;AAAAAAAAAAAAAAAAAB8BAABfcmVscy8ucmVsc1BLAQItABQABgAIAAAAIQAJf6/3xQAAANwAAAAP&#10;AAAAAAAAAAAAAAAAAAcCAABkcnMvZG93bnJldi54bWxQSwUGAAAAAAMAAwC3AAAA+QIAAAAA&#10;" path="m1042203,392856c1593795,25215,2275435,-91225,2917790,72463r-28347,111244c2278602,28050,1630403,138777,1105872,488382r-63669,-95526xe" fillcolor="#689c9b" strokecolor="#4a7ebb">
                      <v:stroke joinstyle="miter"/>
                      <v:path arrowok="t" o:connecttype="custom" o:connectlocs="1042203,392856;2917790,72463;2889443,183707;1105872,488382;1042203,392856" o:connectangles="0,0,0,0,0"/>
                      <o:lock v:ext="edit" aspectratio="t"/>
                    </v:shape>
                    <v:shape id="Isosceles Triangle 171" o:spid="_x0000_s1125" type="#_x0000_t5" style="position:absolute;left:1112;top:31059;width:2880;height:3240;rotation:-1584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2ewAAAANwAAAAPAAAAZHJzL2Rvd25yZXYueG1sRE9La8JA&#10;EL4X+h+WKXirm0eJEl2lFASPNhW8DtkxG5udTbNrjP/eLRR6m4/vOevtZDsx0uBbxwrSeQKCuHa6&#10;5UbB8Wv3ugThA7LGzjEpuJOH7eb5aY2ldjf+pLEKjYgh7EtUYELoSyl9bciin7ueOHJnN1gMEQ6N&#10;1APeYrjtZJYkhbTYcmww2NOHofq7uloFb+0h43H3c8qLvDr1lTYXx0ap2cv0vgIRaAr/4j/3Xsf5&#10;ixR+n4kXyM0DAAD//wMAUEsBAi0AFAAGAAgAAAAhANvh9svuAAAAhQEAABMAAAAAAAAAAAAAAAAA&#10;AAAAAFtDb250ZW50X1R5cGVzXS54bWxQSwECLQAUAAYACAAAACEAWvQsW78AAAAVAQAACwAAAAAA&#10;AAAAAAAAAAAfAQAAX3JlbHMvLnJlbHNQSwECLQAUAAYACAAAACEACYPdnsAAAADcAAAADwAAAAAA&#10;AAAAAAAAAAAHAgAAZHJzL2Rvd25yZXYueG1sUEsFBgAAAAADAAMAtwAAAPQCAAAAAA==&#10;" fillcolor="#689c9b" strokecolor="#4a7ebb"/>
                    <v:shape id="Block Arc 172" o:spid="_x0000_s1126" style="position:absolute;width:46799;height:46799;rotation:-8655235fd;visibility:visible;mso-wrap-style:square;v-text-anchor:middle" coordsize="4679950,46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CRwwAAANwAAAAPAAAAZHJzL2Rvd25yZXYueG1sRE9La8JA&#10;EL4L/Q/LCN6ajQG1pG6kFER76KHaFrxNs5MHzc6G3TXGf+8WCt7m43vOejOaTgzkfGtZwTxJQRCX&#10;VrdcK/g8bh+fQPiArLGzTAqu5GFTPEzWmGt74Q8aDqEWMYR9jgqaEPpcSl82ZNAntieOXGWdwRCh&#10;q6V2eInhppNZmi6lwZZjQ4M9vTZU/h7ORsHuvfqSp7eTcftd9j38ZKurXTilZtPx5RlEoDHcxf/u&#10;vY7zVxn8PRMvkMUNAAD//wMAUEsBAi0AFAAGAAgAAAAhANvh9svuAAAAhQEAABMAAAAAAAAAAAAA&#10;AAAAAAAAAFtDb250ZW50X1R5cGVzXS54bWxQSwECLQAUAAYACAAAACEAWvQsW78AAAAVAQAACwAA&#10;AAAAAAAAAAAAAAAfAQAAX3JlbHMvLnJlbHNQSwECLQAUAAYACAAAACEAmtqAkcMAAADcAAAADwAA&#10;AAAAAAAAAAAAAAAHAgAAZHJzL2Rvd25yZXYueG1sUEsFBgAAAAADAAMAtwAAAPcCAAAAAA==&#10;" path="m2855914,57588v30270,6843,60401,14287,90375,22328l2918557,183291v-28603,-7673,-57356,-14777,-86242,-21307l2855914,57588xe" fillcolor="#689c9b" stroked="f">
                      <v:stroke joinstyle="miter"/>
                      <v:path arrowok="t" o:connecttype="custom" o:connectlocs="2855914,57588;2946289,79916;2918557,183291;2832315,161984;2855914,57588" o:connectangles="0,0,0,0,0"/>
                      <o:lock v:ext="edit" aspectratio="t"/>
                    </v:shape>
                  </v:group>
                  <v:group id="Group 173" o:spid="_x0000_s1127" style="position:absolute;left:31051;top:85566;width:41849;height:8549" coordsize="41848,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o:spid="_x0000_s1128" style="position:absolute;left:211;width:41637;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4wQAAANwAAAAPAAAAZHJzL2Rvd25yZXYueG1sRE9LawIx&#10;EL4L/ocwQi+i2S1iy9YoIgiLNx+l12EzbpZuJmuSrtt/bwoFb/PxPWe1GWwrevKhcawgn2cgiCun&#10;G64VXM772TuIEJE1to5JwS8F2KzHoxUW2t35SP0p1iKFcChQgYmxK6QMlSGLYe464sRdnbcYE/S1&#10;1B7vKdy28jXLltJiw6nBYEc7Q9X36ccquPmc9ru8/NL92ZS4OByb6eeg1Mtk2H6AiDTEp/jfXeo0&#10;/20Bf8+kC+T6AQAA//8DAFBLAQItABQABgAIAAAAIQDb4fbL7gAAAIUBAAATAAAAAAAAAAAAAAAA&#10;AAAAAABbQ29udGVudF9UeXBlc10ueG1sUEsBAi0AFAAGAAgAAAAhAFr0LFu/AAAAFQEAAAsAAAAA&#10;AAAAAAAAAAAAHwEAAF9yZWxzLy5yZWxzUEsBAi0AFAAGAAgAAAAhAL2P9/jBAAAA3AAAAA8AAAAA&#10;AAAAAAAAAAAABwIAAGRycy9kb3ducmV2LnhtbFBLBQYAAAAAAwADALcAAAD1AgAAAAA=&#10;" fillcolor="#70ad47 [3209]" strokecolor="#4472c4 [3204]" strokeweight=".5pt">
                      <v:textbox>
                        <w:txbxContent>
                          <w:p w14:paraId="6196EB3B" w14:textId="77777777" w:rsidR="00152EA2" w:rsidRPr="005B6CE2" w:rsidRDefault="00152EA2" w:rsidP="00375DAB">
                            <w:pPr>
                              <w:ind w:right="-133"/>
                              <w:jc w:val="center"/>
                              <w:rPr>
                                <w:rFonts w:ascii="Arial Black" w:hAnsi="Arial Black"/>
                                <w:szCs w:val="22"/>
                              </w:rPr>
                            </w:pPr>
                            <w:r w:rsidRPr="005B6CE2">
                              <w:rPr>
                                <w:rFonts w:ascii="Arial Black" w:hAnsi="Arial Black"/>
                                <w:szCs w:val="22"/>
                              </w:rPr>
                              <w:t>Accessibility</w:t>
                            </w:r>
                          </w:p>
                        </w:txbxContent>
                      </v:textbox>
                    </v:rect>
                    <v:shape id="Text Box 175" o:spid="_x0000_s1129" type="#_x0000_t202" style="position:absolute;top:5128;width:41783;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75CB270C" w14:textId="77777777" w:rsidR="00152EA2" w:rsidRPr="005B6CE2" w:rsidRDefault="00152EA2" w:rsidP="00375DAB">
                            <w:pPr>
                              <w:widowControl w:val="0"/>
                              <w:autoSpaceDE w:val="0"/>
                              <w:autoSpaceDN w:val="0"/>
                              <w:adjustRightInd w:val="0"/>
                              <w:jc w:val="center"/>
                              <w:rPr>
                                <w:rFonts w:eastAsia="MS Mincho" w:cs="Times Roman"/>
                                <w:sz w:val="18"/>
                                <w:szCs w:val="20"/>
                                <w:lang w:val="en-US"/>
                              </w:rPr>
                            </w:pPr>
                            <w:r w:rsidRPr="005B6CE2">
                              <w:rPr>
                                <w:rFonts w:eastAsia="MS Mincho" w:cs="Times Roman"/>
                                <w:sz w:val="18"/>
                                <w:szCs w:val="20"/>
                                <w:lang w:val="en-US"/>
                              </w:rPr>
                              <w:t xml:space="preserve">Particularly to vulnerable &amp; </w:t>
                            </w:r>
                            <w:proofErr w:type="spellStart"/>
                            <w:r w:rsidRPr="005B6CE2">
                              <w:rPr>
                                <w:rFonts w:eastAsia="MS Mincho" w:cs="Times Roman"/>
                                <w:sz w:val="18"/>
                                <w:szCs w:val="20"/>
                                <w:lang w:val="en-US"/>
                              </w:rPr>
                              <w:t>marginali</w:t>
                            </w:r>
                            <w:r>
                              <w:rPr>
                                <w:rFonts w:eastAsia="MS Mincho" w:cs="Times Roman"/>
                                <w:sz w:val="18"/>
                                <w:szCs w:val="20"/>
                                <w:lang w:val="en-US"/>
                              </w:rPr>
                              <w:t>s</w:t>
                            </w:r>
                            <w:r w:rsidRPr="005B6CE2">
                              <w:rPr>
                                <w:rFonts w:eastAsia="MS Mincho" w:cs="Times Roman"/>
                                <w:sz w:val="18"/>
                                <w:szCs w:val="20"/>
                                <w:lang w:val="en-US"/>
                              </w:rPr>
                              <w:t>ed</w:t>
                            </w:r>
                            <w:proofErr w:type="spellEnd"/>
                            <w:r w:rsidRPr="005B6CE2">
                              <w:rPr>
                                <w:rFonts w:eastAsia="MS Mincho" w:cs="Times Roman"/>
                                <w:sz w:val="18"/>
                                <w:szCs w:val="20"/>
                                <w:lang w:val="en-US"/>
                              </w:rPr>
                              <w:t xml:space="preserve"> groups</w:t>
                            </w:r>
                          </w:p>
                          <w:p w14:paraId="0DA5F7CA" w14:textId="77777777" w:rsidR="00152EA2" w:rsidRPr="005B6CE2" w:rsidRDefault="00152EA2" w:rsidP="00375DAB">
                            <w:pPr>
                              <w:jc w:val="center"/>
                              <w:rPr>
                                <w:b/>
                                <w:sz w:val="42"/>
                                <w:szCs w:val="42"/>
                              </w:rPr>
                            </w:pPr>
                          </w:p>
                        </w:txbxContent>
                      </v:textbox>
                    </v:shape>
                  </v:group>
                </v:group>
                <v:shape id="Text Box 177" o:spid="_x0000_s1130" type="#_x0000_t202" style="position:absolute;left:4990;top:29601;width:6660;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331FC0BF" w14:textId="77777777" w:rsidR="00152EA2" w:rsidRPr="00893480" w:rsidRDefault="00152EA2" w:rsidP="00375DAB">
                        <w:pPr>
                          <w:rPr>
                            <w:sz w:val="16"/>
                            <w:szCs w:val="16"/>
                          </w:rPr>
                        </w:pPr>
                        <w:r w:rsidRPr="00893480">
                          <w:rPr>
                            <w:sz w:val="16"/>
                            <w:szCs w:val="16"/>
                          </w:rPr>
                          <w:t xml:space="preserve">To internal &amp; </w:t>
                        </w:r>
                        <w:proofErr w:type="gramStart"/>
                        <w:r w:rsidRPr="00893480">
                          <w:rPr>
                            <w:sz w:val="16"/>
                            <w:szCs w:val="16"/>
                          </w:rPr>
                          <w:t>external  stakeholders</w:t>
                        </w:r>
                        <w:proofErr w:type="gramEnd"/>
                        <w:r w:rsidRPr="00893480">
                          <w:rPr>
                            <w:sz w:val="16"/>
                            <w:szCs w:val="16"/>
                          </w:rPr>
                          <w:tab/>
                        </w:r>
                      </w:p>
                    </w:txbxContent>
                  </v:textbox>
                </v:shape>
                <w10:wrap anchorx="margin"/>
              </v:group>
            </w:pict>
          </mc:Fallback>
        </mc:AlternateContent>
      </w:r>
    </w:p>
    <w:p w14:paraId="1C245CC7" w14:textId="469C17D4" w:rsidR="00375DAB" w:rsidRDefault="00375DAB" w:rsidP="00375DAB"/>
    <w:p w14:paraId="3A07FB96" w14:textId="43025287" w:rsidR="00375DAB" w:rsidRDefault="00375DAB" w:rsidP="00375DAB"/>
    <w:p w14:paraId="5F4B734C" w14:textId="0EABA372" w:rsidR="00375DAB" w:rsidRDefault="00375DAB" w:rsidP="00375DAB"/>
    <w:p w14:paraId="6C930139" w14:textId="05E8A4BA" w:rsidR="00375DAB" w:rsidRDefault="00375DAB" w:rsidP="00375DAB"/>
    <w:p w14:paraId="5EA2E702" w14:textId="77777777" w:rsidR="00375DAB" w:rsidRDefault="00375DAB" w:rsidP="00375DAB"/>
    <w:p w14:paraId="2A8528F2" w14:textId="77777777" w:rsidR="00375DAB" w:rsidRDefault="00375DAB" w:rsidP="00375DAB"/>
    <w:p w14:paraId="518090FF" w14:textId="77777777" w:rsidR="00375DAB" w:rsidRDefault="00375DAB" w:rsidP="00375DAB"/>
    <w:p w14:paraId="4C47729C" w14:textId="77777777" w:rsidR="00375DAB" w:rsidRDefault="00375DAB" w:rsidP="00375DAB"/>
    <w:p w14:paraId="6C049AB1" w14:textId="77777777" w:rsidR="00375DAB" w:rsidRDefault="00375DAB" w:rsidP="00375DAB"/>
    <w:p w14:paraId="07AF7835" w14:textId="77777777" w:rsidR="00375DAB" w:rsidRDefault="00375DAB" w:rsidP="00375DAB"/>
    <w:p w14:paraId="71A33F20" w14:textId="77777777" w:rsidR="00375DAB" w:rsidRDefault="00375DAB" w:rsidP="00375DAB"/>
    <w:p w14:paraId="1EB99F78" w14:textId="77777777" w:rsidR="00375DAB" w:rsidRDefault="00375DAB" w:rsidP="00375DAB"/>
    <w:p w14:paraId="52278759" w14:textId="77777777" w:rsidR="00375DAB" w:rsidRDefault="00375DAB" w:rsidP="00375DAB"/>
    <w:p w14:paraId="5180497B" w14:textId="77777777" w:rsidR="00375DAB" w:rsidRDefault="00375DAB" w:rsidP="00375DAB"/>
    <w:p w14:paraId="418FDFF5" w14:textId="77777777" w:rsidR="00375DAB" w:rsidRDefault="00375DAB" w:rsidP="00375DAB"/>
    <w:p w14:paraId="478F7F8A" w14:textId="77777777" w:rsidR="00375DAB" w:rsidRDefault="00375DAB" w:rsidP="00375DAB"/>
    <w:p w14:paraId="671C9A30" w14:textId="77777777" w:rsidR="00375DAB" w:rsidRDefault="00375DAB" w:rsidP="00375DAB"/>
    <w:p w14:paraId="4F540119" w14:textId="77777777" w:rsidR="00375DAB" w:rsidRDefault="00375DAB" w:rsidP="00375DAB"/>
    <w:p w14:paraId="64BAF7DE" w14:textId="77777777" w:rsidR="00375DAB" w:rsidRDefault="00375DAB" w:rsidP="00375DAB"/>
    <w:p w14:paraId="73C3ED0A" w14:textId="77777777" w:rsidR="00375DAB" w:rsidRDefault="00375DAB" w:rsidP="00375DAB"/>
    <w:p w14:paraId="3E69A054" w14:textId="77777777" w:rsidR="00375DAB" w:rsidRDefault="00375DAB" w:rsidP="00375DAB"/>
    <w:p w14:paraId="75388E8E" w14:textId="77777777" w:rsidR="00375DAB" w:rsidRDefault="00375DAB" w:rsidP="00375DAB"/>
    <w:p w14:paraId="15C1C7D6" w14:textId="77777777" w:rsidR="00375DAB" w:rsidRDefault="00375DAB" w:rsidP="00375DAB"/>
    <w:p w14:paraId="461C2619" w14:textId="77777777" w:rsidR="00375DAB" w:rsidRDefault="00375DAB" w:rsidP="00375DAB"/>
    <w:p w14:paraId="40EE6041" w14:textId="77777777" w:rsidR="00375DAB" w:rsidRDefault="00375DAB" w:rsidP="00375DAB"/>
    <w:p w14:paraId="13EF68EB" w14:textId="77777777" w:rsidR="00375DAB" w:rsidRDefault="00375DAB" w:rsidP="00375DAB"/>
    <w:p w14:paraId="7AB8C208" w14:textId="415E23D9" w:rsidR="00375DAB" w:rsidRDefault="00375DAB" w:rsidP="008F79BF">
      <w:pPr>
        <w:jc w:val="left"/>
      </w:pPr>
      <w:r>
        <w:br w:type="page"/>
      </w:r>
    </w:p>
    <w:p w14:paraId="64A22ADC" w14:textId="77777777" w:rsidR="00C73037" w:rsidRPr="00893480" w:rsidRDefault="00C73037" w:rsidP="00893480">
      <w:pPr>
        <w:pStyle w:val="Heading1"/>
        <w:numPr>
          <w:ilvl w:val="0"/>
          <w:numId w:val="41"/>
        </w:numPr>
        <w:spacing w:before="240"/>
        <w:ind w:left="357" w:hanging="357"/>
        <w:jc w:val="left"/>
        <w:rPr>
          <w:color w:val="1F497D"/>
          <w:sz w:val="28"/>
          <w:szCs w:val="28"/>
        </w:rPr>
      </w:pPr>
      <w:bookmarkStart w:id="69" w:name="_Toc34088783"/>
      <w:bookmarkStart w:id="70" w:name="_Toc35007769"/>
      <w:bookmarkStart w:id="71" w:name="_Toc35008766"/>
      <w:r w:rsidRPr="00893480">
        <w:rPr>
          <w:color w:val="1F497D"/>
          <w:sz w:val="28"/>
          <w:szCs w:val="28"/>
        </w:rPr>
        <w:lastRenderedPageBreak/>
        <w:t>Recommendations</w:t>
      </w:r>
      <w:bookmarkEnd w:id="69"/>
      <w:bookmarkEnd w:id="70"/>
      <w:bookmarkEnd w:id="71"/>
    </w:p>
    <w:p w14:paraId="42286F75" w14:textId="4651042F" w:rsidR="003D458C" w:rsidRPr="00893480" w:rsidRDefault="008F79BF" w:rsidP="00893480">
      <w:pPr>
        <w:spacing w:before="240" w:after="120"/>
        <w:jc w:val="left"/>
        <w:rPr>
          <w:sz w:val="23"/>
          <w:szCs w:val="23"/>
          <w:lang w:val="en-US" w:eastAsia="en-US"/>
        </w:rPr>
      </w:pPr>
      <w:r w:rsidRPr="00893480">
        <w:rPr>
          <w:sz w:val="23"/>
          <w:szCs w:val="23"/>
          <w:lang w:val="en-US" w:eastAsia="en-US"/>
        </w:rPr>
        <w:t>This section outlines the key recommendations proposed for consideration:</w:t>
      </w:r>
    </w:p>
    <w:p w14:paraId="129EEF7D" w14:textId="79479DDE" w:rsidR="003E5E56" w:rsidRPr="00893480" w:rsidRDefault="00893480" w:rsidP="00893480">
      <w:pPr>
        <w:pStyle w:val="Heading2"/>
        <w:spacing w:before="240" w:after="120"/>
        <w:jc w:val="left"/>
        <w:rPr>
          <w:i/>
          <w:color w:val="1F497D"/>
          <w:sz w:val="24"/>
          <w:szCs w:val="24"/>
        </w:rPr>
      </w:pPr>
      <w:bookmarkStart w:id="72" w:name="_Toc35008767"/>
      <w:bookmarkStart w:id="73" w:name="_Toc34088786"/>
      <w:r>
        <w:rPr>
          <w:i/>
          <w:color w:val="1F497D"/>
          <w:sz w:val="24"/>
          <w:szCs w:val="24"/>
        </w:rPr>
        <w:t>10.1</w:t>
      </w:r>
      <w:r>
        <w:rPr>
          <w:i/>
          <w:color w:val="1F497D"/>
          <w:sz w:val="24"/>
          <w:szCs w:val="24"/>
        </w:rPr>
        <w:tab/>
      </w:r>
      <w:r w:rsidR="003E5E56" w:rsidRPr="00893480">
        <w:rPr>
          <w:i/>
          <w:color w:val="1F497D"/>
          <w:sz w:val="24"/>
          <w:szCs w:val="24"/>
        </w:rPr>
        <w:t>Key Recommendations</w:t>
      </w:r>
      <w:bookmarkEnd w:id="72"/>
      <w:r w:rsidR="003E5E56" w:rsidRPr="00893480">
        <w:rPr>
          <w:i/>
          <w:color w:val="1F497D"/>
          <w:sz w:val="24"/>
          <w:szCs w:val="24"/>
        </w:rPr>
        <w:t xml:space="preserve"> </w:t>
      </w:r>
    </w:p>
    <w:p w14:paraId="7EC57CC2" w14:textId="77777777" w:rsidR="007546A7" w:rsidRPr="00893480" w:rsidRDefault="007546A7" w:rsidP="00893480">
      <w:pPr>
        <w:pStyle w:val="ListParagraph"/>
        <w:numPr>
          <w:ilvl w:val="0"/>
          <w:numId w:val="37"/>
        </w:numPr>
        <w:spacing w:before="120" w:after="120"/>
        <w:jc w:val="left"/>
        <w:rPr>
          <w:sz w:val="23"/>
          <w:szCs w:val="23"/>
        </w:rPr>
      </w:pPr>
      <w:r w:rsidRPr="00893480">
        <w:rPr>
          <w:sz w:val="23"/>
          <w:szCs w:val="23"/>
        </w:rPr>
        <w:t xml:space="preserve">No additional themes or indicators be added to the CII at this time, for the purpose of aligning the CII with other global frameworks for measuring court performance and trends. </w:t>
      </w:r>
    </w:p>
    <w:p w14:paraId="13EEF15B" w14:textId="4AA4A546" w:rsidR="007546A7" w:rsidRPr="00893480" w:rsidRDefault="00111C57" w:rsidP="00893480">
      <w:pPr>
        <w:pStyle w:val="ListParagraph"/>
        <w:numPr>
          <w:ilvl w:val="0"/>
          <w:numId w:val="37"/>
        </w:numPr>
        <w:spacing w:before="120" w:after="120"/>
        <w:jc w:val="left"/>
        <w:rPr>
          <w:sz w:val="23"/>
          <w:szCs w:val="23"/>
        </w:rPr>
      </w:pPr>
      <w:r w:rsidRPr="00893480">
        <w:rPr>
          <w:sz w:val="23"/>
          <w:szCs w:val="23"/>
        </w:rPr>
        <w:t xml:space="preserve">The data management processes for CII and CPI should </w:t>
      </w:r>
      <w:r w:rsidR="00A401B5" w:rsidRPr="00893480">
        <w:rPr>
          <w:sz w:val="23"/>
          <w:szCs w:val="23"/>
        </w:rPr>
        <w:t xml:space="preserve">be </w:t>
      </w:r>
      <w:r w:rsidRPr="00893480">
        <w:rPr>
          <w:sz w:val="23"/>
          <w:szCs w:val="23"/>
        </w:rPr>
        <w:t>and are integrated and are supported by PJSI in an integrated way.</w:t>
      </w:r>
      <w:r w:rsidRPr="00893480">
        <w:rPr>
          <w:rStyle w:val="FootnoteReference"/>
          <w:sz w:val="23"/>
          <w:szCs w:val="23"/>
        </w:rPr>
        <w:footnoteReference w:id="51"/>
      </w:r>
      <w:r w:rsidRPr="00893480">
        <w:rPr>
          <w:sz w:val="23"/>
          <w:szCs w:val="23"/>
        </w:rPr>
        <w:t xml:space="preserve"> This should be strengthened. However, the two sets of indicators, represented by the CII and the CPI, should not formally become one under the CII for the purpose of </w:t>
      </w:r>
      <w:r w:rsidRPr="00893480">
        <w:rPr>
          <w:b/>
          <w:bCs/>
          <w:i/>
          <w:iCs/>
          <w:sz w:val="23"/>
          <w:szCs w:val="23"/>
        </w:rPr>
        <w:t>external</w:t>
      </w:r>
      <w:r w:rsidRPr="00893480">
        <w:rPr>
          <w:sz w:val="23"/>
          <w:szCs w:val="23"/>
        </w:rPr>
        <w:t xml:space="preserve"> reporting and accountability</w:t>
      </w:r>
      <w:r w:rsidR="007546A7" w:rsidRPr="00893480">
        <w:rPr>
          <w:sz w:val="23"/>
          <w:szCs w:val="23"/>
        </w:rPr>
        <w:t xml:space="preserve">. </w:t>
      </w:r>
    </w:p>
    <w:p w14:paraId="396F16E9" w14:textId="77777777" w:rsidR="007546A7" w:rsidRPr="00893480" w:rsidRDefault="007546A7" w:rsidP="00893480">
      <w:pPr>
        <w:pStyle w:val="ListParagraph"/>
        <w:numPr>
          <w:ilvl w:val="0"/>
          <w:numId w:val="37"/>
        </w:numPr>
        <w:spacing w:before="120" w:after="120"/>
        <w:jc w:val="left"/>
        <w:rPr>
          <w:sz w:val="23"/>
          <w:szCs w:val="23"/>
        </w:rPr>
      </w:pPr>
      <w:r w:rsidRPr="00893480">
        <w:rPr>
          <w:sz w:val="23"/>
          <w:szCs w:val="23"/>
        </w:rPr>
        <w:t xml:space="preserve">The focus of future investment in partner courts on efficiency, performance and accountability would be best on data management; monitoring and analysing data; increasing data disaggregation; building the effective use of data for decision-making and planning; strengthening reporting and communicating; and </w:t>
      </w:r>
      <w:r w:rsidRPr="00893480">
        <w:rPr>
          <w:i/>
          <w:iCs/>
          <w:sz w:val="23"/>
          <w:szCs w:val="23"/>
        </w:rPr>
        <w:t>thereafter</w:t>
      </w:r>
      <w:r w:rsidRPr="00893480">
        <w:rPr>
          <w:sz w:val="23"/>
          <w:szCs w:val="23"/>
        </w:rPr>
        <w:t xml:space="preserve"> considering possible thematic expansion of the CII. </w:t>
      </w:r>
    </w:p>
    <w:p w14:paraId="14590B24" w14:textId="77777777" w:rsidR="007546A7" w:rsidRPr="00893480" w:rsidRDefault="007546A7" w:rsidP="00893480">
      <w:pPr>
        <w:pStyle w:val="ListParagraph"/>
        <w:numPr>
          <w:ilvl w:val="0"/>
          <w:numId w:val="37"/>
        </w:numPr>
        <w:spacing w:before="120" w:after="120"/>
        <w:jc w:val="left"/>
        <w:rPr>
          <w:sz w:val="23"/>
          <w:szCs w:val="23"/>
        </w:rPr>
      </w:pPr>
      <w:r w:rsidRPr="00893480">
        <w:rPr>
          <w:sz w:val="23"/>
          <w:szCs w:val="23"/>
        </w:rPr>
        <w:t xml:space="preserve">Annual reporting should be built on over time to empower partner courts to report more broadly about their progress and their contribution, </w:t>
      </w:r>
      <w:r w:rsidRPr="00893480">
        <w:rPr>
          <w:i/>
          <w:iCs/>
          <w:sz w:val="23"/>
          <w:szCs w:val="23"/>
        </w:rPr>
        <w:t>primarily</w:t>
      </w:r>
      <w:r w:rsidRPr="00893480">
        <w:rPr>
          <w:sz w:val="23"/>
          <w:szCs w:val="23"/>
        </w:rPr>
        <w:t xml:space="preserve"> against the core 15 (+5)</w:t>
      </w:r>
      <w:r w:rsidRPr="00893480">
        <w:rPr>
          <w:rStyle w:val="FootnoteReference"/>
          <w:sz w:val="23"/>
          <w:szCs w:val="23"/>
        </w:rPr>
        <w:footnoteReference w:id="52"/>
      </w:r>
      <w:r w:rsidRPr="00893480">
        <w:rPr>
          <w:sz w:val="23"/>
          <w:szCs w:val="23"/>
        </w:rPr>
        <w:t xml:space="preserve"> CII but </w:t>
      </w:r>
      <w:r w:rsidRPr="00893480">
        <w:rPr>
          <w:i/>
          <w:iCs/>
          <w:sz w:val="23"/>
          <w:szCs w:val="23"/>
        </w:rPr>
        <w:t>increasingly</w:t>
      </w:r>
      <w:r w:rsidRPr="00893480">
        <w:rPr>
          <w:sz w:val="23"/>
          <w:szCs w:val="23"/>
        </w:rPr>
        <w:t xml:space="preserve"> incorporating other data of relevance to their beneficiaries, users and observers. In addition to increasing transparency, this could streamline the courts’ efforts in responding to the increasing demand for reporting placed on courts by a variety of observers. This would provide a direct benefit to those responsible for reporting and may be a motivator for continued annual reporting where it is not yet strongly embedded.</w:t>
      </w:r>
    </w:p>
    <w:p w14:paraId="370D203F" w14:textId="77777777" w:rsidR="007546A7" w:rsidRPr="00893480" w:rsidRDefault="007546A7" w:rsidP="00893480">
      <w:pPr>
        <w:pStyle w:val="NormalWeb"/>
        <w:numPr>
          <w:ilvl w:val="0"/>
          <w:numId w:val="37"/>
        </w:numPr>
        <w:spacing w:before="120" w:beforeAutospacing="0" w:after="120" w:afterAutospacing="0"/>
        <w:jc w:val="left"/>
        <w:rPr>
          <w:rFonts w:asciiTheme="minorHAnsi" w:hAnsiTheme="minorHAnsi" w:cstheme="minorHAnsi"/>
          <w:color w:val="000000" w:themeColor="text1"/>
          <w:sz w:val="23"/>
          <w:szCs w:val="23"/>
          <w:lang w:val="en-AU"/>
        </w:rPr>
      </w:pPr>
      <w:r w:rsidRPr="00893480">
        <w:rPr>
          <w:rFonts w:asciiTheme="minorHAnsi" w:hAnsiTheme="minorHAnsi" w:cstheme="minorHAnsi"/>
          <w:color w:val="000000" w:themeColor="text1"/>
          <w:sz w:val="23"/>
          <w:szCs w:val="23"/>
          <w:lang w:val="en-AU"/>
        </w:rPr>
        <w:t xml:space="preserve">Given the current level of collegiality and collaboration between partner courts, it may be possible for the Pacific Island courts, to advocate as a region directly with the World Bank (WB) with respect to the appropriateness of some of its </w:t>
      </w:r>
      <w:r w:rsidRPr="00893480">
        <w:rPr>
          <w:rFonts w:asciiTheme="minorHAnsi" w:hAnsiTheme="minorHAnsi" w:cstheme="minorHAnsi"/>
          <w:i/>
          <w:iCs/>
          <w:color w:val="000000" w:themeColor="text1"/>
          <w:sz w:val="23"/>
          <w:szCs w:val="23"/>
          <w:lang w:val="en-AU"/>
        </w:rPr>
        <w:t>Doing Business</w:t>
      </w:r>
      <w:r w:rsidRPr="00893480">
        <w:rPr>
          <w:rFonts w:asciiTheme="minorHAnsi" w:hAnsiTheme="minorHAnsi" w:cstheme="minorHAnsi"/>
          <w:color w:val="000000" w:themeColor="text1"/>
          <w:sz w:val="23"/>
          <w:szCs w:val="23"/>
          <w:lang w:val="en-AU"/>
        </w:rPr>
        <w:t xml:space="preserve"> indicators and the implication of this on subsequent WB rankings for that country. And in fact, to any other organisations where their rankings or measures are believed to have an impact but where the indicators that used are not appropriate for the Pacific. </w:t>
      </w:r>
    </w:p>
    <w:p w14:paraId="04898810" w14:textId="651C80FE" w:rsidR="003E5E56" w:rsidRPr="00893480" w:rsidRDefault="00893480" w:rsidP="00893480">
      <w:pPr>
        <w:pStyle w:val="Heading2"/>
        <w:spacing w:before="240" w:after="120"/>
        <w:jc w:val="left"/>
        <w:rPr>
          <w:i/>
          <w:color w:val="1F497D"/>
          <w:sz w:val="24"/>
          <w:szCs w:val="24"/>
        </w:rPr>
      </w:pPr>
      <w:bookmarkStart w:id="74" w:name="_Toc35008768"/>
      <w:r>
        <w:rPr>
          <w:i/>
          <w:color w:val="1F497D"/>
          <w:sz w:val="24"/>
          <w:szCs w:val="24"/>
        </w:rPr>
        <w:t>10.2</w:t>
      </w:r>
      <w:r>
        <w:rPr>
          <w:i/>
          <w:color w:val="1F497D"/>
          <w:sz w:val="24"/>
          <w:szCs w:val="24"/>
        </w:rPr>
        <w:tab/>
        <w:t>Technical R</w:t>
      </w:r>
      <w:r w:rsidR="003E5E56" w:rsidRPr="00893480">
        <w:rPr>
          <w:i/>
          <w:color w:val="1F497D"/>
          <w:sz w:val="24"/>
          <w:szCs w:val="24"/>
        </w:rPr>
        <w:t>ecommendations</w:t>
      </w:r>
      <w:bookmarkEnd w:id="74"/>
    </w:p>
    <w:p w14:paraId="2B358B8E" w14:textId="77777777" w:rsidR="003E5E56" w:rsidRPr="00893480" w:rsidRDefault="003E5E56" w:rsidP="00893480">
      <w:pPr>
        <w:pStyle w:val="ListParagraph"/>
        <w:numPr>
          <w:ilvl w:val="0"/>
          <w:numId w:val="37"/>
        </w:numPr>
        <w:spacing w:before="120" w:after="120"/>
        <w:jc w:val="left"/>
        <w:rPr>
          <w:sz w:val="23"/>
          <w:szCs w:val="23"/>
        </w:rPr>
      </w:pPr>
      <w:r w:rsidRPr="00893480">
        <w:rPr>
          <w:sz w:val="23"/>
          <w:szCs w:val="23"/>
        </w:rPr>
        <w:t xml:space="preserve">Should partner courts wish to strengthen the alignment of the CII and their accountability for court performance to other global measures in the future, it is </w:t>
      </w:r>
      <w:r w:rsidRPr="00893480">
        <w:rPr>
          <w:b/>
          <w:bCs/>
          <w:sz w:val="23"/>
          <w:szCs w:val="23"/>
        </w:rPr>
        <w:t>not</w:t>
      </w:r>
      <w:r w:rsidRPr="00893480">
        <w:rPr>
          <w:sz w:val="23"/>
          <w:szCs w:val="23"/>
        </w:rPr>
        <w:t xml:space="preserve"> recommended that any international frameworks be adopted in their entirety. An approach to future alignment with international frameworks should build on the approach taken for development of the CII and might include the following steps:</w:t>
      </w:r>
    </w:p>
    <w:p w14:paraId="2F2F5CFF" w14:textId="77777777" w:rsidR="003E5E56" w:rsidRPr="00893480" w:rsidRDefault="003E5E56" w:rsidP="00893480">
      <w:pPr>
        <w:pStyle w:val="ListParagraph"/>
        <w:numPr>
          <w:ilvl w:val="1"/>
          <w:numId w:val="26"/>
        </w:numPr>
        <w:spacing w:before="60" w:after="60"/>
        <w:ind w:left="1434" w:hanging="357"/>
        <w:jc w:val="left"/>
        <w:rPr>
          <w:sz w:val="23"/>
          <w:szCs w:val="23"/>
        </w:rPr>
      </w:pPr>
      <w:r w:rsidRPr="00893480">
        <w:rPr>
          <w:sz w:val="23"/>
          <w:szCs w:val="23"/>
        </w:rPr>
        <w:t>Review of global performance frameworks as a comparison for the CII</w:t>
      </w:r>
    </w:p>
    <w:p w14:paraId="470F7DD3" w14:textId="77777777" w:rsidR="003E5E56" w:rsidRPr="00893480" w:rsidRDefault="003E5E56" w:rsidP="00893480">
      <w:pPr>
        <w:pStyle w:val="ListParagraph"/>
        <w:numPr>
          <w:ilvl w:val="1"/>
          <w:numId w:val="26"/>
        </w:numPr>
        <w:spacing w:before="60" w:after="60"/>
        <w:ind w:left="1434" w:hanging="357"/>
        <w:jc w:val="left"/>
        <w:rPr>
          <w:sz w:val="23"/>
          <w:szCs w:val="23"/>
        </w:rPr>
      </w:pPr>
      <w:r w:rsidRPr="00893480">
        <w:rPr>
          <w:sz w:val="23"/>
          <w:szCs w:val="23"/>
        </w:rPr>
        <w:lastRenderedPageBreak/>
        <w:t>Consideration of whether there are key thematic areas of accountability that are relevant to the Pacific or reflect the Pacific’s current priorities.</w:t>
      </w:r>
    </w:p>
    <w:p w14:paraId="385AE3AA" w14:textId="77777777" w:rsidR="003E5E56" w:rsidRPr="00893480" w:rsidRDefault="003E5E56" w:rsidP="00893480">
      <w:pPr>
        <w:pStyle w:val="ListParagraph"/>
        <w:numPr>
          <w:ilvl w:val="1"/>
          <w:numId w:val="26"/>
        </w:numPr>
        <w:spacing w:before="60" w:after="60"/>
        <w:ind w:left="1434" w:hanging="357"/>
        <w:jc w:val="left"/>
        <w:rPr>
          <w:sz w:val="23"/>
          <w:szCs w:val="23"/>
        </w:rPr>
      </w:pPr>
      <w:r w:rsidRPr="00893480">
        <w:rPr>
          <w:sz w:val="23"/>
          <w:szCs w:val="23"/>
        </w:rPr>
        <w:t>Agreement on the themes (or further indicators to existing themes) that are to be added to the regional framework represented by the CII</w:t>
      </w:r>
    </w:p>
    <w:p w14:paraId="11DCCCB3" w14:textId="77777777" w:rsidR="003E5E56" w:rsidRPr="00893480" w:rsidRDefault="003E5E56" w:rsidP="00893480">
      <w:pPr>
        <w:pStyle w:val="ListParagraph"/>
        <w:numPr>
          <w:ilvl w:val="1"/>
          <w:numId w:val="26"/>
        </w:numPr>
        <w:spacing w:before="60" w:after="60"/>
        <w:ind w:left="1434" w:hanging="357"/>
        <w:jc w:val="left"/>
        <w:rPr>
          <w:sz w:val="23"/>
          <w:szCs w:val="23"/>
        </w:rPr>
      </w:pPr>
      <w:r w:rsidRPr="00893480">
        <w:rPr>
          <w:sz w:val="23"/>
          <w:szCs w:val="23"/>
        </w:rPr>
        <w:t>Development of relevant, appropriate, measurable indicators for new themes through a process that is as participatory and robust as the process used to develop the original 15 CII.</w:t>
      </w:r>
    </w:p>
    <w:p w14:paraId="129D28F2" w14:textId="77777777" w:rsidR="003E5E56" w:rsidRPr="00893480" w:rsidRDefault="003E5E56" w:rsidP="00893480">
      <w:pPr>
        <w:pStyle w:val="ListParagraph"/>
        <w:numPr>
          <w:ilvl w:val="0"/>
          <w:numId w:val="37"/>
        </w:numPr>
        <w:spacing w:before="120" w:after="120"/>
        <w:jc w:val="left"/>
        <w:rPr>
          <w:sz w:val="23"/>
          <w:szCs w:val="23"/>
        </w:rPr>
      </w:pPr>
      <w:r w:rsidRPr="00893480">
        <w:rPr>
          <w:sz w:val="23"/>
          <w:szCs w:val="23"/>
        </w:rPr>
        <w:t>Future assistance should support a process of periodic review of the CII and consideration of global performance frameworks which could then facilitate its increasing absorption into an appropriate independent regional mechanism (such as the Pacific Judicial Conference).</w:t>
      </w:r>
    </w:p>
    <w:p w14:paraId="3C50D2F1" w14:textId="6457BA7B" w:rsidR="003E5E56" w:rsidRPr="00893480" w:rsidRDefault="003E5E56" w:rsidP="00893480">
      <w:pPr>
        <w:pStyle w:val="ListParagraph"/>
        <w:numPr>
          <w:ilvl w:val="0"/>
          <w:numId w:val="37"/>
        </w:numPr>
        <w:spacing w:before="120" w:after="120"/>
        <w:jc w:val="left"/>
        <w:rPr>
          <w:sz w:val="23"/>
          <w:szCs w:val="23"/>
        </w:rPr>
      </w:pPr>
      <w:r w:rsidRPr="00893480">
        <w:rPr>
          <w:sz w:val="23"/>
          <w:szCs w:val="23"/>
        </w:rPr>
        <w:t>The partner courts could be supported to develop an aspirational plan for the strengthening of public accountability over time which would allow for the current disparity in capacity and resources (including case management systems) between partner courts. This would include a more expansive view of annual reporting (see section 5) as well as progressive increase in indicators used to measure public accountability, moving from the current 15 CII, adding the five indicators recommended in 2018, increasing disaggregation of data, adding indicators to existing themes, or adding further themes and indicators of accountability (see section 4</w:t>
      </w:r>
      <w:r w:rsidR="00EB3245">
        <w:rPr>
          <w:sz w:val="23"/>
          <w:szCs w:val="23"/>
        </w:rPr>
        <w:t>.1</w:t>
      </w:r>
      <w:r w:rsidRPr="00893480">
        <w:rPr>
          <w:sz w:val="23"/>
          <w:szCs w:val="23"/>
        </w:rPr>
        <w:t>).</w:t>
      </w:r>
    </w:p>
    <w:p w14:paraId="72C12582" w14:textId="56F33551" w:rsidR="003E5E56" w:rsidRPr="00893480" w:rsidRDefault="003E5E56" w:rsidP="00893480">
      <w:pPr>
        <w:pStyle w:val="ListParagraph"/>
        <w:numPr>
          <w:ilvl w:val="0"/>
          <w:numId w:val="37"/>
        </w:numPr>
        <w:spacing w:before="120" w:after="120"/>
        <w:jc w:val="left"/>
        <w:rPr>
          <w:sz w:val="23"/>
          <w:szCs w:val="23"/>
          <w:lang w:val="en-GB"/>
        </w:rPr>
      </w:pPr>
      <w:r w:rsidRPr="00893480">
        <w:rPr>
          <w:sz w:val="23"/>
          <w:szCs w:val="23"/>
        </w:rPr>
        <w:t xml:space="preserve">Should a regional program of support to partner courts continue, there may be an opportunity to revisit the theory of change and program </w:t>
      </w:r>
      <w:proofErr w:type="gramStart"/>
      <w:r w:rsidRPr="00893480">
        <w:rPr>
          <w:sz w:val="23"/>
          <w:szCs w:val="23"/>
        </w:rPr>
        <w:t>logic.</w:t>
      </w:r>
      <w:proofErr w:type="gramEnd"/>
      <w:r w:rsidRPr="00893480">
        <w:rPr>
          <w:sz w:val="23"/>
          <w:szCs w:val="23"/>
        </w:rPr>
        <w:t xml:space="preserve"> This could focus on </w:t>
      </w:r>
      <w:r w:rsidRPr="00893480">
        <w:rPr>
          <w:sz w:val="23"/>
          <w:szCs w:val="23"/>
          <w:lang w:val="en-GB"/>
        </w:rPr>
        <w:t xml:space="preserve">strengthening the links between efficiency, performance management, and effective accountability and transparency to </w:t>
      </w:r>
      <w:r w:rsidRPr="00893480">
        <w:rPr>
          <w:sz w:val="23"/>
          <w:szCs w:val="23"/>
        </w:rPr>
        <w:t xml:space="preserve">develop a more integrated program delivery model. This would strengthen the progress towards and sustainability of outcomes, by supporting those outcomes in a multifaceted and grounded way. </w:t>
      </w:r>
    </w:p>
    <w:p w14:paraId="4B514CBA" w14:textId="77777777" w:rsidR="00893480" w:rsidRPr="00893480" w:rsidRDefault="00893480" w:rsidP="00893480">
      <w:pPr>
        <w:spacing w:before="240" w:after="120"/>
        <w:jc w:val="left"/>
        <w:rPr>
          <w:sz w:val="23"/>
          <w:szCs w:val="23"/>
          <w:lang w:val="en-GB"/>
        </w:rPr>
      </w:pPr>
    </w:p>
    <w:p w14:paraId="2DCAA20D" w14:textId="03DDE511" w:rsidR="003D458C" w:rsidRPr="00893480" w:rsidRDefault="00414756" w:rsidP="00893480">
      <w:pPr>
        <w:pStyle w:val="Heading1"/>
        <w:numPr>
          <w:ilvl w:val="0"/>
          <w:numId w:val="41"/>
        </w:numPr>
        <w:spacing w:before="240"/>
        <w:ind w:left="357" w:hanging="357"/>
        <w:jc w:val="left"/>
        <w:rPr>
          <w:color w:val="1F497D"/>
          <w:sz w:val="28"/>
          <w:szCs w:val="28"/>
        </w:rPr>
      </w:pPr>
      <w:r w:rsidRPr="00893480">
        <w:rPr>
          <w:color w:val="1F497D"/>
          <w:sz w:val="28"/>
          <w:szCs w:val="28"/>
        </w:rPr>
        <w:t xml:space="preserve"> </w:t>
      </w:r>
      <w:bookmarkStart w:id="75" w:name="_Toc35007770"/>
      <w:bookmarkStart w:id="76" w:name="_Toc35008769"/>
      <w:r w:rsidR="003D458C" w:rsidRPr="00893480">
        <w:rPr>
          <w:color w:val="1F497D"/>
          <w:sz w:val="28"/>
          <w:szCs w:val="28"/>
        </w:rPr>
        <w:t>Conclusion</w:t>
      </w:r>
      <w:bookmarkEnd w:id="73"/>
      <w:bookmarkEnd w:id="75"/>
      <w:bookmarkEnd w:id="76"/>
    </w:p>
    <w:p w14:paraId="24EDEE51" w14:textId="5FD0C094" w:rsidR="00B17A67" w:rsidRPr="00893480" w:rsidRDefault="003E5E56" w:rsidP="00893480">
      <w:pPr>
        <w:spacing w:before="240" w:after="120"/>
        <w:jc w:val="left"/>
        <w:rPr>
          <w:sz w:val="23"/>
          <w:szCs w:val="23"/>
          <w:lang w:val="en-GB"/>
        </w:rPr>
      </w:pPr>
      <w:r w:rsidRPr="00893480">
        <w:rPr>
          <w:sz w:val="23"/>
          <w:szCs w:val="23"/>
          <w:lang w:val="en-GB"/>
        </w:rPr>
        <w:t>The recommendations provide</w:t>
      </w:r>
      <w:r w:rsidR="00C25997" w:rsidRPr="00893480">
        <w:rPr>
          <w:sz w:val="23"/>
          <w:szCs w:val="23"/>
          <w:lang w:val="en-GB"/>
        </w:rPr>
        <w:t xml:space="preserve"> a practical</w:t>
      </w:r>
      <w:r w:rsidRPr="00893480">
        <w:rPr>
          <w:sz w:val="23"/>
          <w:szCs w:val="23"/>
          <w:lang w:val="en-GB"/>
        </w:rPr>
        <w:t xml:space="preserve"> approach </w:t>
      </w:r>
      <w:r w:rsidR="00C25997" w:rsidRPr="00893480">
        <w:rPr>
          <w:sz w:val="23"/>
          <w:szCs w:val="23"/>
          <w:lang w:val="en-GB"/>
        </w:rPr>
        <w:t>that focuses on the</w:t>
      </w:r>
      <w:r w:rsidRPr="00893480">
        <w:rPr>
          <w:sz w:val="23"/>
          <w:szCs w:val="23"/>
          <w:lang w:val="en-GB"/>
        </w:rPr>
        <w:t xml:space="preserve"> significant consolidat</w:t>
      </w:r>
      <w:r w:rsidR="00C25997" w:rsidRPr="00893480">
        <w:rPr>
          <w:sz w:val="23"/>
          <w:szCs w:val="23"/>
          <w:lang w:val="en-GB"/>
        </w:rPr>
        <w:t>ion</w:t>
      </w:r>
      <w:r w:rsidRPr="00893480">
        <w:rPr>
          <w:sz w:val="23"/>
          <w:szCs w:val="23"/>
          <w:lang w:val="en-GB"/>
        </w:rPr>
        <w:t xml:space="preserve"> and embed</w:t>
      </w:r>
      <w:r w:rsidR="00C25997" w:rsidRPr="00893480">
        <w:rPr>
          <w:sz w:val="23"/>
          <w:szCs w:val="23"/>
          <w:lang w:val="en-GB"/>
        </w:rPr>
        <w:t>ding of</w:t>
      </w:r>
      <w:r w:rsidRPr="00893480">
        <w:rPr>
          <w:sz w:val="23"/>
          <w:szCs w:val="23"/>
          <w:lang w:val="en-GB"/>
        </w:rPr>
        <w:t xml:space="preserve"> performance and accountability gains achieved by the partner courts with the support of PJSI </w:t>
      </w:r>
      <w:r w:rsidR="00F651F3" w:rsidRPr="00893480">
        <w:rPr>
          <w:sz w:val="23"/>
          <w:szCs w:val="23"/>
          <w:lang w:val="en-GB"/>
        </w:rPr>
        <w:t>(and formerly PJDP)</w:t>
      </w:r>
      <w:r w:rsidR="00C25997" w:rsidRPr="00893480">
        <w:rPr>
          <w:sz w:val="23"/>
          <w:szCs w:val="23"/>
          <w:lang w:val="en-GB"/>
        </w:rPr>
        <w:t xml:space="preserve"> to date</w:t>
      </w:r>
      <w:r w:rsidR="00F651F3" w:rsidRPr="00893480">
        <w:rPr>
          <w:sz w:val="23"/>
          <w:szCs w:val="23"/>
          <w:lang w:val="en-GB"/>
        </w:rPr>
        <w:t xml:space="preserve">. </w:t>
      </w:r>
      <w:r w:rsidRPr="00893480">
        <w:rPr>
          <w:sz w:val="23"/>
          <w:szCs w:val="23"/>
          <w:lang w:val="en-GB"/>
        </w:rPr>
        <w:t xml:space="preserve"> </w:t>
      </w:r>
      <w:r w:rsidR="00F651F3" w:rsidRPr="00893480">
        <w:rPr>
          <w:sz w:val="23"/>
          <w:szCs w:val="23"/>
          <w:lang w:val="en-GB"/>
        </w:rPr>
        <w:t>This is intended to ensure</w:t>
      </w:r>
      <w:r w:rsidRPr="00893480">
        <w:rPr>
          <w:sz w:val="23"/>
          <w:szCs w:val="23"/>
          <w:lang w:val="en-GB"/>
        </w:rPr>
        <w:t xml:space="preserve"> solid substantive</w:t>
      </w:r>
      <w:r w:rsidR="00C25997" w:rsidRPr="00893480">
        <w:rPr>
          <w:sz w:val="23"/>
          <w:szCs w:val="23"/>
          <w:lang w:val="en-GB"/>
        </w:rPr>
        <w:t>,</w:t>
      </w:r>
      <w:r w:rsidRPr="00893480">
        <w:rPr>
          <w:sz w:val="23"/>
          <w:szCs w:val="23"/>
          <w:lang w:val="en-GB"/>
        </w:rPr>
        <w:t xml:space="preserve"> procedural </w:t>
      </w:r>
      <w:r w:rsidR="00C25997" w:rsidRPr="00893480">
        <w:rPr>
          <w:sz w:val="23"/>
          <w:szCs w:val="23"/>
          <w:lang w:val="en-GB"/>
        </w:rPr>
        <w:t xml:space="preserve">and capacity </w:t>
      </w:r>
      <w:r w:rsidRPr="00893480">
        <w:rPr>
          <w:sz w:val="23"/>
          <w:szCs w:val="23"/>
          <w:lang w:val="en-GB"/>
        </w:rPr>
        <w:t xml:space="preserve">foundations </w:t>
      </w:r>
      <w:r w:rsidR="00C25997" w:rsidRPr="00893480">
        <w:rPr>
          <w:sz w:val="23"/>
          <w:szCs w:val="23"/>
          <w:lang w:val="en-GB"/>
        </w:rPr>
        <w:t>on which to build</w:t>
      </w:r>
      <w:r w:rsidRPr="00893480">
        <w:rPr>
          <w:sz w:val="23"/>
          <w:szCs w:val="23"/>
          <w:lang w:val="en-GB"/>
        </w:rPr>
        <w:t xml:space="preserve"> any future </w:t>
      </w:r>
      <w:r w:rsidR="00C25997" w:rsidRPr="00893480">
        <w:rPr>
          <w:sz w:val="23"/>
          <w:szCs w:val="23"/>
          <w:lang w:val="en-GB"/>
        </w:rPr>
        <w:t>expansion</w:t>
      </w:r>
      <w:r w:rsidR="00F651F3" w:rsidRPr="00893480">
        <w:rPr>
          <w:sz w:val="23"/>
          <w:szCs w:val="23"/>
          <w:lang w:val="en-GB"/>
        </w:rPr>
        <w:t xml:space="preserve"> of the </w:t>
      </w:r>
      <w:r w:rsidR="00C25997" w:rsidRPr="00893480">
        <w:rPr>
          <w:sz w:val="23"/>
          <w:szCs w:val="23"/>
          <w:lang w:val="en-GB"/>
        </w:rPr>
        <w:t xml:space="preserve">CII as a </w:t>
      </w:r>
      <w:r w:rsidR="00F651F3" w:rsidRPr="00893480">
        <w:rPr>
          <w:sz w:val="23"/>
          <w:szCs w:val="23"/>
          <w:lang w:val="en-GB"/>
        </w:rPr>
        <w:t xml:space="preserve">regional performance and accountability framework </w:t>
      </w:r>
      <w:r w:rsidR="007546A7" w:rsidRPr="00893480">
        <w:rPr>
          <w:sz w:val="23"/>
          <w:szCs w:val="23"/>
          <w:lang w:val="en-GB"/>
        </w:rPr>
        <w:t>which it is hoped will</w:t>
      </w:r>
      <w:r w:rsidR="00C25997" w:rsidRPr="00893480">
        <w:rPr>
          <w:sz w:val="23"/>
          <w:szCs w:val="23"/>
          <w:lang w:val="en-GB"/>
        </w:rPr>
        <w:t xml:space="preserve"> become increasingly </w:t>
      </w:r>
      <w:r w:rsidR="007546A7" w:rsidRPr="00893480">
        <w:rPr>
          <w:sz w:val="23"/>
          <w:szCs w:val="23"/>
          <w:lang w:val="en-GB"/>
        </w:rPr>
        <w:t>self-sustained</w:t>
      </w:r>
      <w:r w:rsidR="00C25997" w:rsidRPr="00893480">
        <w:rPr>
          <w:sz w:val="23"/>
          <w:szCs w:val="23"/>
          <w:lang w:val="en-GB"/>
        </w:rPr>
        <w:t>.</w:t>
      </w:r>
    </w:p>
    <w:p w14:paraId="4359B09E" w14:textId="77777777" w:rsidR="0099242D" w:rsidRDefault="0099242D" w:rsidP="00893480">
      <w:pPr>
        <w:spacing w:before="240" w:after="120"/>
        <w:jc w:val="left"/>
        <w:rPr>
          <w:lang w:val="en-GB"/>
        </w:rPr>
      </w:pPr>
      <w:r>
        <w:rPr>
          <w:lang w:val="en-GB"/>
        </w:rPr>
        <w:br w:type="page"/>
      </w:r>
    </w:p>
    <w:p w14:paraId="15EC2477" w14:textId="77777777" w:rsidR="0099242D" w:rsidRPr="00A919AB" w:rsidRDefault="0099242D" w:rsidP="00A919AB">
      <w:pPr>
        <w:pStyle w:val="Heading1"/>
        <w:spacing w:before="240"/>
        <w:jc w:val="left"/>
        <w:rPr>
          <w:color w:val="1F497D"/>
          <w:sz w:val="28"/>
          <w:szCs w:val="28"/>
        </w:rPr>
      </w:pPr>
      <w:bookmarkStart w:id="77" w:name="_Toc35007771"/>
      <w:bookmarkStart w:id="78" w:name="_Toc35008770"/>
      <w:r w:rsidRPr="00A919AB">
        <w:rPr>
          <w:color w:val="1F497D"/>
          <w:sz w:val="28"/>
          <w:szCs w:val="28"/>
        </w:rPr>
        <w:lastRenderedPageBreak/>
        <w:t>References</w:t>
      </w:r>
      <w:bookmarkEnd w:id="77"/>
      <w:bookmarkEnd w:id="78"/>
      <w:r w:rsidRPr="00A919AB">
        <w:rPr>
          <w:color w:val="1F497D"/>
          <w:sz w:val="28"/>
          <w:szCs w:val="28"/>
        </w:rPr>
        <w:t xml:space="preserve"> </w:t>
      </w:r>
    </w:p>
    <w:p w14:paraId="358F56B4" w14:textId="0039E8D8" w:rsidR="00C25997" w:rsidRPr="00C25997" w:rsidRDefault="00C25997" w:rsidP="00A919AB">
      <w:pPr>
        <w:pStyle w:val="NormalWeb"/>
        <w:shd w:val="clear" w:color="auto" w:fill="FFFFFF"/>
        <w:spacing w:before="240" w:beforeAutospacing="0" w:after="120" w:afterAutospacing="0"/>
        <w:jc w:val="left"/>
        <w:rPr>
          <w:szCs w:val="22"/>
          <w:lang w:val="en-AU"/>
        </w:rPr>
      </w:pPr>
      <w:r w:rsidRPr="00C25997">
        <w:rPr>
          <w:rFonts w:ascii="Calibri" w:hAnsi="Calibri" w:cs="Calibri"/>
          <w:szCs w:val="22"/>
        </w:rPr>
        <w:t xml:space="preserve">DFID Guidance Note </w:t>
      </w:r>
      <w:r w:rsidRPr="00C25997">
        <w:rPr>
          <w:rFonts w:ascii="Calibri" w:hAnsi="Calibri" w:cs="Calibri"/>
          <w:szCs w:val="22"/>
          <w:lang w:val="en-AU"/>
        </w:rPr>
        <w:t xml:space="preserve">1 (June 2012) </w:t>
      </w:r>
      <w:r w:rsidRPr="00C25997">
        <w:rPr>
          <w:rFonts w:ascii="Calibri" w:hAnsi="Calibri" w:cs="Calibri"/>
          <w:szCs w:val="22"/>
        </w:rPr>
        <w:t xml:space="preserve">A Theory of Change for Tackling Violence against Women and Girls </w:t>
      </w:r>
    </w:p>
    <w:p w14:paraId="1F3FA134" w14:textId="04AB2AA3" w:rsidR="0099242D" w:rsidRDefault="0099242D" w:rsidP="00A919AB">
      <w:pPr>
        <w:shd w:val="clear" w:color="auto" w:fill="FFFFFF"/>
        <w:spacing w:before="240" w:after="120"/>
        <w:jc w:val="left"/>
        <w:rPr>
          <w:rFonts w:ascii="Calibri" w:hAnsi="Calibri" w:cs="Calibri"/>
          <w:szCs w:val="22"/>
        </w:rPr>
      </w:pPr>
      <w:proofErr w:type="spellStart"/>
      <w:r w:rsidRPr="00F85D5C">
        <w:rPr>
          <w:rFonts w:ascii="Calibri" w:hAnsi="Calibri" w:cs="Calibri"/>
          <w:szCs w:val="22"/>
        </w:rPr>
        <w:t>Dori</w:t>
      </w:r>
      <w:proofErr w:type="spellEnd"/>
      <w:r w:rsidRPr="00F85D5C">
        <w:rPr>
          <w:rFonts w:ascii="Calibri" w:hAnsi="Calibri" w:cs="Calibri"/>
          <w:szCs w:val="22"/>
        </w:rPr>
        <w:t xml:space="preserve">, </w:t>
      </w:r>
      <w:proofErr w:type="spellStart"/>
      <w:r w:rsidRPr="00F85D5C">
        <w:rPr>
          <w:rFonts w:ascii="Calibri" w:hAnsi="Calibri" w:cs="Calibri"/>
          <w:szCs w:val="22"/>
        </w:rPr>
        <w:t>Adriani</w:t>
      </w:r>
      <w:proofErr w:type="spellEnd"/>
      <w:r w:rsidRPr="00F85D5C">
        <w:rPr>
          <w:rFonts w:ascii="Calibri" w:hAnsi="Calibri" w:cs="Calibri"/>
          <w:szCs w:val="22"/>
        </w:rPr>
        <w:t xml:space="preserve">, </w:t>
      </w:r>
      <w:proofErr w:type="gramStart"/>
      <w:r w:rsidRPr="00F85D5C">
        <w:rPr>
          <w:rFonts w:ascii="Calibri" w:hAnsi="Calibri" w:cs="Calibri"/>
          <w:szCs w:val="22"/>
        </w:rPr>
        <w:t>The</w:t>
      </w:r>
      <w:proofErr w:type="gramEnd"/>
      <w:r w:rsidRPr="00F85D5C">
        <w:rPr>
          <w:rFonts w:ascii="Calibri" w:hAnsi="Calibri" w:cs="Calibri"/>
          <w:szCs w:val="22"/>
        </w:rPr>
        <w:t xml:space="preserve"> EU Justice Scoreboard ‐ Judicial Evaluation as a New Governance Tool (August 14, 2015). MPI Luxembourg Working Paper Series, 2 (2015). </w:t>
      </w:r>
    </w:p>
    <w:p w14:paraId="671815AA" w14:textId="77777777" w:rsidR="0099242D" w:rsidRDefault="0099242D" w:rsidP="00A919AB">
      <w:pPr>
        <w:shd w:val="clear" w:color="auto" w:fill="FFFFFF"/>
        <w:spacing w:before="240" w:after="120"/>
        <w:jc w:val="left"/>
        <w:rPr>
          <w:rFonts w:ascii="Calibri" w:hAnsi="Calibri" w:cs="Calibri"/>
          <w:szCs w:val="22"/>
        </w:rPr>
      </w:pPr>
      <w:r w:rsidRPr="005B18DA">
        <w:rPr>
          <w:szCs w:val="18"/>
        </w:rPr>
        <w:t>Doshi R., Kelley J., Simmons B., (2019)</w:t>
      </w:r>
      <w:r>
        <w:rPr>
          <w:szCs w:val="18"/>
        </w:rPr>
        <w:t>,</w:t>
      </w:r>
      <w:r w:rsidRPr="005B18DA">
        <w:rPr>
          <w:szCs w:val="18"/>
        </w:rPr>
        <w:t xml:space="preserve"> </w:t>
      </w:r>
      <w:proofErr w:type="gramStart"/>
      <w:r w:rsidRPr="005B18DA">
        <w:rPr>
          <w:szCs w:val="18"/>
        </w:rPr>
        <w:t>The</w:t>
      </w:r>
      <w:proofErr w:type="gramEnd"/>
      <w:r w:rsidRPr="005B18DA">
        <w:rPr>
          <w:szCs w:val="18"/>
        </w:rPr>
        <w:t xml:space="preserve"> Power of Ranking: The Ease of Doing Business Indicator and Global Regulatory </w:t>
      </w:r>
      <w:proofErr w:type="spellStart"/>
      <w:r w:rsidRPr="005B18DA">
        <w:rPr>
          <w:szCs w:val="18"/>
        </w:rPr>
        <w:t>Behavior</w:t>
      </w:r>
      <w:proofErr w:type="spellEnd"/>
      <w:r w:rsidRPr="005B18DA">
        <w:rPr>
          <w:szCs w:val="18"/>
        </w:rPr>
        <w:t xml:space="preserve"> </w:t>
      </w:r>
    </w:p>
    <w:p w14:paraId="2204096E" w14:textId="77777777" w:rsidR="0099242D" w:rsidRPr="00C25997" w:rsidRDefault="0099242D" w:rsidP="00A919AB">
      <w:pPr>
        <w:pStyle w:val="NormalWeb"/>
        <w:shd w:val="clear" w:color="auto" w:fill="FFFFFF"/>
        <w:spacing w:before="240" w:beforeAutospacing="0" w:after="120" w:afterAutospacing="0"/>
        <w:jc w:val="left"/>
        <w:rPr>
          <w:rFonts w:ascii="Calibri" w:hAnsi="Calibri" w:cs="Calibri"/>
          <w:szCs w:val="22"/>
        </w:rPr>
      </w:pPr>
      <w:r w:rsidRPr="00C25997">
        <w:rPr>
          <w:rFonts w:ascii="Calibri" w:hAnsi="Calibri" w:cs="Calibri"/>
          <w:szCs w:val="22"/>
        </w:rPr>
        <w:t xml:space="preserve">O’Brien M, 2018 PJSI Court Performance Planning and Measurement Strategy Paper </w:t>
      </w:r>
    </w:p>
    <w:p w14:paraId="0FEA7F4E" w14:textId="77777777" w:rsidR="0099242D" w:rsidRPr="00F85D5C" w:rsidRDefault="0099242D" w:rsidP="00A919AB">
      <w:pPr>
        <w:pStyle w:val="NormalWeb"/>
        <w:spacing w:before="240" w:beforeAutospacing="0" w:after="120" w:afterAutospacing="0"/>
        <w:jc w:val="left"/>
        <w:rPr>
          <w:rFonts w:ascii="Calibri" w:hAnsi="Calibri" w:cs="Calibri"/>
          <w:color w:val="000000" w:themeColor="text1"/>
          <w:szCs w:val="22"/>
        </w:rPr>
      </w:pPr>
      <w:r>
        <w:rPr>
          <w:rFonts w:ascii="Calibri" w:hAnsi="Calibri" w:cs="Calibri"/>
          <w:color w:val="000000" w:themeColor="text1"/>
          <w:szCs w:val="22"/>
        </w:rPr>
        <w:t>PLAN</w:t>
      </w:r>
      <w:proofErr w:type="gramStart"/>
      <w:r>
        <w:rPr>
          <w:rFonts w:ascii="Calibri" w:hAnsi="Calibri" w:cs="Calibri"/>
          <w:color w:val="000000" w:themeColor="text1"/>
          <w:szCs w:val="22"/>
        </w:rPr>
        <w:t>:NET</w:t>
      </w:r>
      <w:proofErr w:type="gramEnd"/>
      <w:r>
        <w:rPr>
          <w:rFonts w:ascii="Calibri" w:hAnsi="Calibri" w:cs="Calibri"/>
          <w:color w:val="000000" w:themeColor="text1"/>
          <w:szCs w:val="22"/>
        </w:rPr>
        <w:t xml:space="preserve"> ltd., Splash and Ripple: Using Outcomes to Design &amp; Manage Community Activity (4</w:t>
      </w:r>
      <w:r w:rsidRPr="00F53056">
        <w:rPr>
          <w:rFonts w:ascii="Calibri" w:hAnsi="Calibri" w:cs="Calibri"/>
          <w:color w:val="000000" w:themeColor="text1"/>
          <w:szCs w:val="22"/>
          <w:vertAlign w:val="superscript"/>
        </w:rPr>
        <w:t>th</w:t>
      </w:r>
      <w:r>
        <w:rPr>
          <w:rFonts w:ascii="Calibri" w:hAnsi="Calibri" w:cs="Calibri"/>
          <w:color w:val="000000" w:themeColor="text1"/>
          <w:szCs w:val="22"/>
        </w:rPr>
        <w:t xml:space="preserve"> ed 2008)</w:t>
      </w:r>
    </w:p>
    <w:p w14:paraId="32228B9C" w14:textId="77777777" w:rsidR="0099242D" w:rsidRPr="00F85D5C" w:rsidRDefault="0099242D" w:rsidP="00A919AB">
      <w:pPr>
        <w:shd w:val="clear" w:color="auto" w:fill="FFFFFF"/>
        <w:spacing w:before="240" w:after="120"/>
        <w:jc w:val="left"/>
        <w:rPr>
          <w:rFonts w:ascii="Times New Roman" w:hAnsi="Times New Roman"/>
        </w:rPr>
      </w:pPr>
      <w:r w:rsidRPr="00F85D5C">
        <w:rPr>
          <w:rFonts w:ascii="Calibri" w:hAnsi="Calibri" w:cs="Calibri"/>
          <w:szCs w:val="22"/>
        </w:rPr>
        <w:t xml:space="preserve">Sinha, C 2017 </w:t>
      </w:r>
      <w:proofErr w:type="gramStart"/>
      <w:r w:rsidRPr="00F85D5C">
        <w:rPr>
          <w:rFonts w:ascii="Calibri" w:hAnsi="Calibri" w:cs="Calibri"/>
          <w:szCs w:val="22"/>
        </w:rPr>
        <w:t>Making</w:t>
      </w:r>
      <w:proofErr w:type="gramEnd"/>
      <w:r w:rsidRPr="00F85D5C">
        <w:rPr>
          <w:rFonts w:ascii="Calibri" w:hAnsi="Calibri" w:cs="Calibri"/>
          <w:szCs w:val="22"/>
        </w:rPr>
        <w:t xml:space="preserve"> the invisible visible: gender, data, and evidence for development https://www.idrc.ca/en/resources/perspectives/making‐invisible‐visible‐gender‐data‐and‐evidence‐ development [Retrieved </w:t>
      </w:r>
      <w:r>
        <w:rPr>
          <w:rFonts w:ascii="Calibri" w:hAnsi="Calibri" w:cs="Calibri"/>
          <w:szCs w:val="22"/>
        </w:rPr>
        <w:t>10 February 2020</w:t>
      </w:r>
      <w:r w:rsidRPr="00F85D5C">
        <w:rPr>
          <w:rFonts w:ascii="Calibri" w:hAnsi="Calibri" w:cs="Calibri"/>
          <w:szCs w:val="22"/>
        </w:rPr>
        <w:t xml:space="preserve">] </w:t>
      </w:r>
    </w:p>
    <w:p w14:paraId="7252A2F4" w14:textId="77777777" w:rsidR="0099242D" w:rsidRDefault="0099242D" w:rsidP="00A919AB">
      <w:pPr>
        <w:shd w:val="clear" w:color="auto" w:fill="FFFFFF"/>
        <w:spacing w:before="240" w:after="120"/>
        <w:jc w:val="left"/>
        <w:rPr>
          <w:rFonts w:ascii="Calibri" w:hAnsi="Calibri" w:cs="Calibri"/>
          <w:szCs w:val="22"/>
        </w:rPr>
      </w:pPr>
      <w:r w:rsidRPr="00F85D5C">
        <w:rPr>
          <w:rFonts w:ascii="Calibri" w:hAnsi="Calibri" w:cs="Calibri"/>
          <w:color w:val="212121"/>
          <w:szCs w:val="22"/>
          <w:shd w:val="clear" w:color="auto" w:fill="FFFFFF"/>
        </w:rPr>
        <w:t xml:space="preserve">Sumner C, 2014 </w:t>
      </w:r>
      <w:r w:rsidRPr="00F85D5C">
        <w:rPr>
          <w:rFonts w:ascii="Calibri" w:hAnsi="Calibri" w:cs="Calibri"/>
          <w:i/>
          <w:iCs/>
          <w:szCs w:val="22"/>
        </w:rPr>
        <w:t xml:space="preserve">2014 PJDP Court Trend Report </w:t>
      </w:r>
      <w:r w:rsidRPr="00F85D5C">
        <w:rPr>
          <w:rFonts w:ascii="Calibri" w:hAnsi="Calibri" w:cs="Calibri"/>
          <w:szCs w:val="22"/>
        </w:rPr>
        <w:t xml:space="preserve">Pacific Judicial Development Program </w:t>
      </w:r>
    </w:p>
    <w:p w14:paraId="67426F30" w14:textId="77777777" w:rsidR="0099242D" w:rsidRDefault="0099242D" w:rsidP="00A919AB">
      <w:pPr>
        <w:shd w:val="clear" w:color="auto" w:fill="FFFFFF"/>
        <w:spacing w:before="240" w:after="120"/>
        <w:jc w:val="left"/>
        <w:rPr>
          <w:rFonts w:ascii="Calibri" w:hAnsi="Calibri" w:cs="Calibri"/>
          <w:szCs w:val="22"/>
        </w:rPr>
      </w:pPr>
      <w:r w:rsidRPr="00F85D5C">
        <w:rPr>
          <w:rFonts w:ascii="Calibri" w:hAnsi="Calibri" w:cs="Calibri"/>
          <w:color w:val="212121"/>
          <w:szCs w:val="22"/>
          <w:shd w:val="clear" w:color="auto" w:fill="FFFFFF"/>
        </w:rPr>
        <w:t xml:space="preserve">Sumner C, 2013 </w:t>
      </w:r>
      <w:r w:rsidRPr="00F85D5C">
        <w:rPr>
          <w:rFonts w:ascii="Calibri" w:hAnsi="Calibri" w:cs="Calibri"/>
          <w:i/>
          <w:iCs/>
          <w:szCs w:val="22"/>
        </w:rPr>
        <w:t xml:space="preserve">2012 PJDP Court Trend Report </w:t>
      </w:r>
      <w:r w:rsidRPr="00F85D5C">
        <w:rPr>
          <w:rFonts w:ascii="Calibri" w:hAnsi="Calibri" w:cs="Calibri"/>
          <w:szCs w:val="22"/>
        </w:rPr>
        <w:t xml:space="preserve">Pacific Judicial Development Program </w:t>
      </w:r>
    </w:p>
    <w:p w14:paraId="7AB06AB6" w14:textId="77777777" w:rsidR="0099242D" w:rsidRDefault="0099242D" w:rsidP="00A919AB">
      <w:pPr>
        <w:shd w:val="clear" w:color="auto" w:fill="FFFFFF"/>
        <w:spacing w:before="240" w:after="120"/>
        <w:jc w:val="left"/>
        <w:rPr>
          <w:rFonts w:ascii="Calibri" w:hAnsi="Calibri" w:cs="Calibri"/>
          <w:szCs w:val="22"/>
        </w:rPr>
      </w:pPr>
      <w:r w:rsidRPr="00F85D5C">
        <w:rPr>
          <w:rFonts w:ascii="Calibri" w:hAnsi="Calibri" w:cs="Calibri"/>
          <w:color w:val="212121"/>
          <w:szCs w:val="22"/>
          <w:shd w:val="clear" w:color="auto" w:fill="FFFFFF"/>
        </w:rPr>
        <w:t xml:space="preserve">Sumner C, 2012 </w:t>
      </w:r>
      <w:r w:rsidRPr="00F85D5C">
        <w:rPr>
          <w:rFonts w:ascii="Calibri" w:hAnsi="Calibri" w:cs="Calibri"/>
          <w:i/>
          <w:iCs/>
          <w:szCs w:val="22"/>
        </w:rPr>
        <w:t xml:space="preserve">2011 PJDP Court Baseline Report </w:t>
      </w:r>
      <w:r w:rsidRPr="00F85D5C">
        <w:rPr>
          <w:rFonts w:ascii="Calibri" w:hAnsi="Calibri" w:cs="Calibri"/>
          <w:szCs w:val="22"/>
        </w:rPr>
        <w:t xml:space="preserve">Pacific Judicial Development Program </w:t>
      </w:r>
    </w:p>
    <w:p w14:paraId="5CFAC5FF" w14:textId="77777777" w:rsidR="0099242D" w:rsidRDefault="0099242D" w:rsidP="00A919AB">
      <w:pPr>
        <w:shd w:val="clear" w:color="auto" w:fill="FFFFFF"/>
        <w:spacing w:before="240" w:after="120"/>
        <w:jc w:val="left"/>
        <w:rPr>
          <w:rFonts w:ascii="Calibri" w:hAnsi="Calibri" w:cs="Calibri"/>
          <w:szCs w:val="22"/>
        </w:rPr>
      </w:pPr>
      <w:r w:rsidRPr="00F85D5C">
        <w:rPr>
          <w:rFonts w:ascii="Calibri" w:hAnsi="Calibri" w:cs="Calibri"/>
          <w:szCs w:val="22"/>
        </w:rPr>
        <w:t xml:space="preserve">Sumner C, 2018 PJDP Court Annual Reporting Toolkit </w:t>
      </w:r>
    </w:p>
    <w:p w14:paraId="1B8AA779" w14:textId="77777777" w:rsidR="0099242D" w:rsidRDefault="0099242D" w:rsidP="00A919AB">
      <w:pPr>
        <w:shd w:val="clear" w:color="auto" w:fill="FFFFFF"/>
        <w:spacing w:before="240" w:after="120"/>
        <w:jc w:val="left"/>
        <w:rPr>
          <w:rFonts w:ascii="Calibri" w:hAnsi="Calibri" w:cs="Calibri"/>
          <w:szCs w:val="22"/>
        </w:rPr>
      </w:pPr>
      <w:r>
        <w:rPr>
          <w:rFonts w:ascii="Calibri" w:hAnsi="Calibri" w:cs="Calibri"/>
          <w:szCs w:val="22"/>
        </w:rPr>
        <w:t xml:space="preserve">Sumner C, 2007, Providing Justice to the Justice Seeker </w:t>
      </w:r>
    </w:p>
    <w:p w14:paraId="31478CA6" w14:textId="70089B98" w:rsidR="0099242D" w:rsidRDefault="0099242D" w:rsidP="00A919AB">
      <w:pPr>
        <w:pStyle w:val="NormalWeb"/>
        <w:spacing w:before="240" w:beforeAutospacing="0" w:after="120" w:afterAutospacing="0"/>
        <w:jc w:val="left"/>
        <w:rPr>
          <w:rFonts w:ascii="Calibri" w:hAnsi="Calibri" w:cs="Calibri"/>
          <w:color w:val="000000" w:themeColor="text1"/>
          <w:szCs w:val="22"/>
        </w:rPr>
      </w:pPr>
      <w:r w:rsidRPr="000413E1">
        <w:rPr>
          <w:rFonts w:ascii="Calibri" w:hAnsi="Calibri" w:cs="Calibri"/>
          <w:color w:val="000000" w:themeColor="text1"/>
          <w:szCs w:val="22"/>
        </w:rPr>
        <w:t>Vogel S, UK Department of International Development Review of the use of ‘Theory of Change’ in international development DRAFT - Review Report and Practical Resource (2012)</w:t>
      </w:r>
    </w:p>
    <w:p w14:paraId="15460DE2" w14:textId="77777777" w:rsidR="005E46E1" w:rsidRDefault="005E46E1" w:rsidP="00A919AB">
      <w:pPr>
        <w:pStyle w:val="NormalWeb"/>
        <w:spacing w:before="240" w:beforeAutospacing="0" w:after="120" w:afterAutospacing="0"/>
        <w:jc w:val="left"/>
        <w:rPr>
          <w:rFonts w:ascii="Calibri" w:hAnsi="Calibri" w:cs="Calibri"/>
          <w:color w:val="000000" w:themeColor="text1"/>
          <w:szCs w:val="22"/>
        </w:rPr>
      </w:pPr>
    </w:p>
    <w:p w14:paraId="41983EDE" w14:textId="77777777" w:rsidR="005E46E1" w:rsidRDefault="005E46E1" w:rsidP="005F7537">
      <w:pPr>
        <w:jc w:val="left"/>
        <w:rPr>
          <w:lang w:val="en-GB"/>
        </w:rPr>
        <w:sectPr w:rsidR="005E46E1" w:rsidSect="00CE52BB">
          <w:footerReference w:type="default" r:id="rId70"/>
          <w:pgSz w:w="11906" w:h="16838"/>
          <w:pgMar w:top="1440" w:right="1440" w:bottom="1440" w:left="1440" w:header="709" w:footer="709" w:gutter="0"/>
          <w:pgNumType w:start="1"/>
          <w:cols w:space="708"/>
          <w:docGrid w:linePitch="360"/>
        </w:sectPr>
      </w:pPr>
    </w:p>
    <w:p w14:paraId="2B9BA393" w14:textId="15DDF112" w:rsidR="00B17A67" w:rsidRPr="00A919AB" w:rsidRDefault="00B17A67" w:rsidP="00A919AB">
      <w:pPr>
        <w:pStyle w:val="Heading1"/>
        <w:spacing w:before="240" w:after="120"/>
        <w:jc w:val="left"/>
        <w:rPr>
          <w:color w:val="1F497D"/>
          <w:w w:val="105"/>
          <w:sz w:val="24"/>
          <w:szCs w:val="24"/>
          <w:lang w:val="en-AU"/>
        </w:rPr>
      </w:pPr>
      <w:bookmarkStart w:id="79" w:name="_Toc33774491"/>
      <w:bookmarkStart w:id="80" w:name="_Toc35007772"/>
      <w:bookmarkStart w:id="81" w:name="_Toc35008771"/>
      <w:r w:rsidRPr="00A919AB">
        <w:rPr>
          <w:color w:val="1F497D"/>
          <w:sz w:val="28"/>
          <w:szCs w:val="28"/>
        </w:rPr>
        <w:lastRenderedPageBreak/>
        <w:t xml:space="preserve">Annex </w:t>
      </w:r>
      <w:r w:rsidR="005E46E1" w:rsidRPr="00A919AB">
        <w:rPr>
          <w:color w:val="1F497D"/>
          <w:sz w:val="28"/>
          <w:szCs w:val="28"/>
        </w:rPr>
        <w:t>A</w:t>
      </w:r>
      <w:r w:rsidR="00A919AB">
        <w:rPr>
          <w:color w:val="1F497D"/>
          <w:sz w:val="28"/>
          <w:szCs w:val="28"/>
        </w:rPr>
        <w:t>:</w:t>
      </w:r>
      <w:r w:rsidRPr="00A919AB">
        <w:rPr>
          <w:color w:val="1F497D"/>
          <w:sz w:val="28"/>
          <w:szCs w:val="28"/>
        </w:rPr>
        <w:t xml:space="preserve"> List of Cook Island Indicators</w:t>
      </w:r>
      <w:bookmarkEnd w:id="79"/>
      <w:bookmarkEnd w:id="80"/>
      <w:bookmarkEnd w:id="81"/>
    </w:p>
    <w:p w14:paraId="64E89D3F" w14:textId="77777777" w:rsidR="00B17A67" w:rsidRPr="00A919AB" w:rsidRDefault="00B17A67" w:rsidP="00A919AB">
      <w:pPr>
        <w:spacing w:before="360" w:after="120"/>
        <w:jc w:val="left"/>
        <w:rPr>
          <w:rFonts w:cstheme="minorHAnsi"/>
          <w:b/>
          <w:bCs/>
          <w:sz w:val="23"/>
          <w:szCs w:val="23"/>
        </w:rPr>
      </w:pPr>
      <w:r w:rsidRPr="00A919AB">
        <w:rPr>
          <w:rFonts w:cstheme="minorHAnsi"/>
          <w:b/>
          <w:bCs/>
          <w:color w:val="231F20"/>
          <w:w w:val="105"/>
          <w:sz w:val="23"/>
          <w:szCs w:val="23"/>
        </w:rPr>
        <w:t>Case Management</w:t>
      </w:r>
      <w:r w:rsidRPr="00A919AB">
        <w:rPr>
          <w:rFonts w:cstheme="minorHAnsi"/>
          <w:b/>
          <w:bCs/>
          <w:color w:val="231F20"/>
          <w:spacing w:val="13"/>
          <w:w w:val="105"/>
          <w:sz w:val="23"/>
          <w:szCs w:val="23"/>
        </w:rPr>
        <w:t xml:space="preserve"> </w:t>
      </w:r>
      <w:r w:rsidRPr="00A919AB">
        <w:rPr>
          <w:rFonts w:cstheme="minorHAnsi"/>
          <w:b/>
          <w:bCs/>
          <w:color w:val="231F20"/>
          <w:w w:val="105"/>
          <w:sz w:val="23"/>
          <w:szCs w:val="23"/>
        </w:rPr>
        <w:t>Issues:</w:t>
      </w:r>
    </w:p>
    <w:p w14:paraId="4AE56735"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Case finalisation or clearance</w:t>
      </w:r>
      <w:r w:rsidRPr="00A919AB">
        <w:rPr>
          <w:rFonts w:cstheme="minorHAnsi"/>
          <w:color w:val="231F20"/>
          <w:spacing w:val="30"/>
          <w:w w:val="105"/>
          <w:sz w:val="23"/>
          <w:szCs w:val="23"/>
        </w:rPr>
        <w:t xml:space="preserve"> </w:t>
      </w:r>
      <w:r w:rsidRPr="00A919AB">
        <w:rPr>
          <w:rFonts w:cstheme="minorHAnsi"/>
          <w:color w:val="231F20"/>
          <w:w w:val="105"/>
          <w:sz w:val="23"/>
          <w:szCs w:val="23"/>
        </w:rPr>
        <w:t>rate.</w:t>
      </w:r>
    </w:p>
    <w:p w14:paraId="5DB5369E"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spacing w:val="-3"/>
          <w:w w:val="105"/>
          <w:sz w:val="23"/>
          <w:szCs w:val="23"/>
        </w:rPr>
        <w:t xml:space="preserve">Average </w:t>
      </w:r>
      <w:r w:rsidRPr="00A919AB">
        <w:rPr>
          <w:rFonts w:cstheme="minorHAnsi"/>
          <w:color w:val="231F20"/>
          <w:w w:val="105"/>
          <w:sz w:val="23"/>
          <w:szCs w:val="23"/>
        </w:rPr>
        <w:t>duration of a case from filing to</w:t>
      </w:r>
      <w:r w:rsidRPr="00A919AB">
        <w:rPr>
          <w:rFonts w:cstheme="minorHAnsi"/>
          <w:color w:val="231F20"/>
          <w:spacing w:val="10"/>
          <w:w w:val="105"/>
          <w:sz w:val="23"/>
          <w:szCs w:val="23"/>
        </w:rPr>
        <w:t xml:space="preserve"> </w:t>
      </w:r>
      <w:r w:rsidRPr="00A919AB">
        <w:rPr>
          <w:rFonts w:cstheme="minorHAnsi"/>
          <w:color w:val="231F20"/>
          <w:w w:val="105"/>
          <w:sz w:val="23"/>
          <w:szCs w:val="23"/>
        </w:rPr>
        <w:t>finalisation.</w:t>
      </w:r>
    </w:p>
    <w:p w14:paraId="0BFD277D"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spacing w:val="-4"/>
          <w:w w:val="105"/>
          <w:sz w:val="23"/>
          <w:szCs w:val="23"/>
        </w:rPr>
        <w:t xml:space="preserve">The </w:t>
      </w:r>
      <w:r w:rsidRPr="00A919AB">
        <w:rPr>
          <w:rFonts w:cstheme="minorHAnsi"/>
          <w:color w:val="231F20"/>
          <w:w w:val="105"/>
          <w:sz w:val="23"/>
          <w:szCs w:val="23"/>
        </w:rPr>
        <w:t>percentage of</w:t>
      </w:r>
      <w:r w:rsidRPr="00A919AB">
        <w:rPr>
          <w:rFonts w:cstheme="minorHAnsi"/>
          <w:color w:val="231F20"/>
          <w:spacing w:val="25"/>
          <w:w w:val="105"/>
          <w:sz w:val="23"/>
          <w:szCs w:val="23"/>
        </w:rPr>
        <w:t xml:space="preserve"> </w:t>
      </w:r>
      <w:r w:rsidRPr="00A919AB">
        <w:rPr>
          <w:rFonts w:cstheme="minorHAnsi"/>
          <w:color w:val="231F20"/>
          <w:w w:val="105"/>
          <w:sz w:val="23"/>
          <w:szCs w:val="23"/>
        </w:rPr>
        <w:t>appeals.</w:t>
      </w:r>
    </w:p>
    <w:p w14:paraId="09E0A2F5"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Overturn rate on</w:t>
      </w:r>
      <w:r w:rsidRPr="00A919AB">
        <w:rPr>
          <w:rFonts w:cstheme="minorHAnsi"/>
          <w:color w:val="231F20"/>
          <w:spacing w:val="21"/>
          <w:w w:val="105"/>
          <w:sz w:val="23"/>
          <w:szCs w:val="23"/>
        </w:rPr>
        <w:t xml:space="preserve"> </w:t>
      </w:r>
      <w:r w:rsidRPr="00A919AB">
        <w:rPr>
          <w:rFonts w:cstheme="minorHAnsi"/>
          <w:color w:val="231F20"/>
          <w:w w:val="105"/>
          <w:sz w:val="23"/>
          <w:szCs w:val="23"/>
        </w:rPr>
        <w:t>appeal.</w:t>
      </w:r>
    </w:p>
    <w:p w14:paraId="476F03E0" w14:textId="77777777" w:rsidR="00B17A67" w:rsidRPr="00A919AB" w:rsidRDefault="00B17A67" w:rsidP="00A919AB">
      <w:pPr>
        <w:spacing w:before="360" w:after="120"/>
        <w:jc w:val="left"/>
        <w:rPr>
          <w:rFonts w:cstheme="minorHAnsi"/>
          <w:b/>
          <w:bCs/>
          <w:color w:val="231F20"/>
          <w:w w:val="105"/>
          <w:sz w:val="23"/>
          <w:szCs w:val="23"/>
        </w:rPr>
      </w:pPr>
      <w:r w:rsidRPr="00A919AB">
        <w:rPr>
          <w:rFonts w:cstheme="minorHAnsi"/>
          <w:b/>
          <w:bCs/>
          <w:color w:val="231F20"/>
          <w:w w:val="105"/>
          <w:sz w:val="23"/>
          <w:szCs w:val="23"/>
        </w:rPr>
        <w:t xml:space="preserve">Affordability and Accessibility </w:t>
      </w:r>
      <w:proofErr w:type="gramStart"/>
      <w:r w:rsidRPr="00A919AB">
        <w:rPr>
          <w:rFonts w:cstheme="minorHAnsi"/>
          <w:b/>
          <w:bCs/>
          <w:color w:val="231F20"/>
          <w:w w:val="105"/>
          <w:sz w:val="23"/>
          <w:szCs w:val="23"/>
        </w:rPr>
        <w:t>For</w:t>
      </w:r>
      <w:proofErr w:type="gramEnd"/>
      <w:r w:rsidRPr="00A919AB">
        <w:rPr>
          <w:rFonts w:cstheme="minorHAnsi"/>
          <w:b/>
          <w:bCs/>
          <w:color w:val="231F20"/>
          <w:w w:val="105"/>
          <w:sz w:val="23"/>
          <w:szCs w:val="23"/>
        </w:rPr>
        <w:t xml:space="preserve"> Court Clients:</w:t>
      </w:r>
    </w:p>
    <w:p w14:paraId="08F47D92"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sz w:val="23"/>
          <w:szCs w:val="23"/>
        </w:rPr>
        <w:t>Percentage</w:t>
      </w:r>
      <w:r w:rsidRPr="00A919AB">
        <w:rPr>
          <w:rFonts w:cstheme="minorHAnsi"/>
          <w:color w:val="231F20"/>
          <w:spacing w:val="10"/>
          <w:sz w:val="23"/>
          <w:szCs w:val="23"/>
        </w:rPr>
        <w:t xml:space="preserve"> </w:t>
      </w:r>
      <w:r w:rsidRPr="00A919AB">
        <w:rPr>
          <w:rFonts w:cstheme="minorHAnsi"/>
          <w:color w:val="231F20"/>
          <w:sz w:val="23"/>
          <w:szCs w:val="23"/>
        </w:rPr>
        <w:t>of</w:t>
      </w:r>
      <w:r w:rsidRPr="00A919AB">
        <w:rPr>
          <w:rFonts w:cstheme="minorHAnsi"/>
          <w:color w:val="231F20"/>
          <w:spacing w:val="10"/>
          <w:sz w:val="23"/>
          <w:szCs w:val="23"/>
        </w:rPr>
        <w:t xml:space="preserve"> </w:t>
      </w:r>
      <w:r w:rsidRPr="00A919AB">
        <w:rPr>
          <w:rFonts w:cstheme="minorHAnsi"/>
          <w:color w:val="231F20"/>
          <w:sz w:val="23"/>
          <w:szCs w:val="23"/>
        </w:rPr>
        <w:t>cases</w:t>
      </w:r>
      <w:r w:rsidRPr="00A919AB">
        <w:rPr>
          <w:rFonts w:cstheme="minorHAnsi"/>
          <w:color w:val="231F20"/>
          <w:spacing w:val="10"/>
          <w:sz w:val="23"/>
          <w:szCs w:val="23"/>
        </w:rPr>
        <w:t xml:space="preserve"> </w:t>
      </w:r>
      <w:r w:rsidRPr="00A919AB">
        <w:rPr>
          <w:rFonts w:cstheme="minorHAnsi"/>
          <w:color w:val="231F20"/>
          <w:sz w:val="23"/>
          <w:szCs w:val="23"/>
        </w:rPr>
        <w:t>that</w:t>
      </w:r>
      <w:r w:rsidRPr="00A919AB">
        <w:rPr>
          <w:rFonts w:cstheme="minorHAnsi"/>
          <w:color w:val="231F20"/>
          <w:spacing w:val="10"/>
          <w:sz w:val="23"/>
          <w:szCs w:val="23"/>
        </w:rPr>
        <w:t xml:space="preserve"> </w:t>
      </w:r>
      <w:r w:rsidRPr="00A919AB">
        <w:rPr>
          <w:rFonts w:cstheme="minorHAnsi"/>
          <w:color w:val="231F20"/>
          <w:sz w:val="23"/>
          <w:szCs w:val="23"/>
        </w:rPr>
        <w:t>are</w:t>
      </w:r>
      <w:r w:rsidRPr="00A919AB">
        <w:rPr>
          <w:rFonts w:cstheme="minorHAnsi"/>
          <w:color w:val="231F20"/>
          <w:spacing w:val="10"/>
          <w:sz w:val="23"/>
          <w:szCs w:val="23"/>
        </w:rPr>
        <w:t xml:space="preserve"> </w:t>
      </w:r>
      <w:r w:rsidRPr="00A919AB">
        <w:rPr>
          <w:rFonts w:cstheme="minorHAnsi"/>
          <w:color w:val="231F20"/>
          <w:sz w:val="23"/>
          <w:szCs w:val="23"/>
        </w:rPr>
        <w:t>granted</w:t>
      </w:r>
      <w:r w:rsidRPr="00A919AB">
        <w:rPr>
          <w:rFonts w:cstheme="minorHAnsi"/>
          <w:color w:val="231F20"/>
          <w:spacing w:val="10"/>
          <w:sz w:val="23"/>
          <w:szCs w:val="23"/>
        </w:rPr>
        <w:t xml:space="preserve"> </w:t>
      </w:r>
      <w:r w:rsidRPr="00A919AB">
        <w:rPr>
          <w:rFonts w:cstheme="minorHAnsi"/>
          <w:color w:val="231F20"/>
          <w:sz w:val="23"/>
          <w:szCs w:val="23"/>
        </w:rPr>
        <w:t>a</w:t>
      </w:r>
      <w:r w:rsidRPr="00A919AB">
        <w:rPr>
          <w:rFonts w:cstheme="minorHAnsi"/>
          <w:color w:val="231F20"/>
          <w:spacing w:val="10"/>
          <w:sz w:val="23"/>
          <w:szCs w:val="23"/>
        </w:rPr>
        <w:t xml:space="preserve"> </w:t>
      </w:r>
      <w:r w:rsidRPr="00A919AB">
        <w:rPr>
          <w:rFonts w:cstheme="minorHAnsi"/>
          <w:color w:val="231F20"/>
          <w:sz w:val="23"/>
          <w:szCs w:val="23"/>
        </w:rPr>
        <w:t>court</w:t>
      </w:r>
      <w:r w:rsidRPr="00A919AB">
        <w:rPr>
          <w:rFonts w:cstheme="minorHAnsi"/>
          <w:color w:val="231F20"/>
          <w:spacing w:val="10"/>
          <w:sz w:val="23"/>
          <w:szCs w:val="23"/>
        </w:rPr>
        <w:t xml:space="preserve"> </w:t>
      </w:r>
      <w:r w:rsidRPr="00A919AB">
        <w:rPr>
          <w:rFonts w:cstheme="minorHAnsi"/>
          <w:color w:val="231F20"/>
          <w:sz w:val="23"/>
          <w:szCs w:val="23"/>
        </w:rPr>
        <w:t>fee</w:t>
      </w:r>
      <w:r w:rsidRPr="00A919AB">
        <w:rPr>
          <w:rFonts w:cstheme="minorHAnsi"/>
          <w:color w:val="231F20"/>
          <w:spacing w:val="10"/>
          <w:sz w:val="23"/>
          <w:szCs w:val="23"/>
        </w:rPr>
        <w:t xml:space="preserve"> </w:t>
      </w:r>
      <w:r w:rsidRPr="00A919AB">
        <w:rPr>
          <w:rFonts w:cstheme="minorHAnsi"/>
          <w:color w:val="231F20"/>
          <w:spacing w:val="-4"/>
          <w:sz w:val="23"/>
          <w:szCs w:val="23"/>
        </w:rPr>
        <w:t>waiver.</w:t>
      </w:r>
    </w:p>
    <w:p w14:paraId="268211AC"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Percentage of cases disposed through a circuit</w:t>
      </w:r>
      <w:r w:rsidRPr="00A919AB">
        <w:rPr>
          <w:rFonts w:cstheme="minorHAnsi"/>
          <w:color w:val="231F20"/>
          <w:spacing w:val="-5"/>
          <w:w w:val="105"/>
          <w:sz w:val="23"/>
          <w:szCs w:val="23"/>
        </w:rPr>
        <w:t xml:space="preserve"> </w:t>
      </w:r>
      <w:r w:rsidRPr="00A919AB">
        <w:rPr>
          <w:rFonts w:cstheme="minorHAnsi"/>
          <w:color w:val="231F20"/>
          <w:w w:val="105"/>
          <w:sz w:val="23"/>
          <w:szCs w:val="23"/>
        </w:rPr>
        <w:t>court.</w:t>
      </w:r>
    </w:p>
    <w:p w14:paraId="66ECBFD6"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Percentage of cases where a party receives legal</w:t>
      </w:r>
      <w:r w:rsidRPr="00A919AB">
        <w:rPr>
          <w:rFonts w:cstheme="minorHAnsi"/>
          <w:color w:val="231F20"/>
          <w:spacing w:val="-1"/>
          <w:w w:val="105"/>
          <w:sz w:val="23"/>
          <w:szCs w:val="23"/>
        </w:rPr>
        <w:t xml:space="preserve"> </w:t>
      </w:r>
      <w:r w:rsidRPr="00A919AB">
        <w:rPr>
          <w:rFonts w:cstheme="minorHAnsi"/>
          <w:color w:val="231F20"/>
          <w:w w:val="105"/>
          <w:sz w:val="23"/>
          <w:szCs w:val="23"/>
        </w:rPr>
        <w:t>aid.</w:t>
      </w:r>
    </w:p>
    <w:p w14:paraId="3FC295B9" w14:textId="77777777" w:rsidR="00B17A67" w:rsidRPr="00A919AB" w:rsidRDefault="00B17A67" w:rsidP="00A919AB">
      <w:pPr>
        <w:spacing w:before="360" w:after="120"/>
        <w:jc w:val="left"/>
        <w:rPr>
          <w:rFonts w:cstheme="minorHAnsi"/>
          <w:b/>
          <w:bCs/>
          <w:color w:val="231F20"/>
          <w:w w:val="105"/>
          <w:sz w:val="23"/>
          <w:szCs w:val="23"/>
        </w:rPr>
      </w:pPr>
      <w:r w:rsidRPr="00A919AB">
        <w:rPr>
          <w:rFonts w:cstheme="minorHAnsi"/>
          <w:b/>
          <w:bCs/>
          <w:color w:val="231F20"/>
          <w:w w:val="105"/>
          <w:sz w:val="23"/>
          <w:szCs w:val="23"/>
        </w:rPr>
        <w:t>Published Procedures for the Handling of Feedback and Complaints:</w:t>
      </w:r>
    </w:p>
    <w:p w14:paraId="26F6B1BA"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Documented process for receiving and processing a complaint that is publicly</w:t>
      </w:r>
      <w:r w:rsidRPr="00A919AB">
        <w:rPr>
          <w:rFonts w:cstheme="minorHAnsi"/>
          <w:color w:val="231F20"/>
          <w:spacing w:val="21"/>
          <w:w w:val="105"/>
          <w:sz w:val="23"/>
          <w:szCs w:val="23"/>
        </w:rPr>
        <w:t xml:space="preserve"> </w:t>
      </w:r>
      <w:r w:rsidRPr="00A919AB">
        <w:rPr>
          <w:rFonts w:cstheme="minorHAnsi"/>
          <w:color w:val="231F20"/>
          <w:w w:val="105"/>
          <w:sz w:val="23"/>
          <w:szCs w:val="23"/>
        </w:rPr>
        <w:t>available.</w:t>
      </w:r>
    </w:p>
    <w:p w14:paraId="610CE60A"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Percentage of complaints received concerning a judicial</w:t>
      </w:r>
      <w:r w:rsidRPr="00A919AB">
        <w:rPr>
          <w:rFonts w:cstheme="minorHAnsi"/>
          <w:color w:val="231F20"/>
          <w:spacing w:val="3"/>
          <w:w w:val="105"/>
          <w:sz w:val="23"/>
          <w:szCs w:val="23"/>
        </w:rPr>
        <w:t xml:space="preserve"> </w:t>
      </w:r>
      <w:r w:rsidRPr="00A919AB">
        <w:rPr>
          <w:rFonts w:cstheme="minorHAnsi"/>
          <w:color w:val="231F20"/>
          <w:w w:val="105"/>
          <w:sz w:val="23"/>
          <w:szCs w:val="23"/>
        </w:rPr>
        <w:t>officer.</w:t>
      </w:r>
    </w:p>
    <w:p w14:paraId="46E1F3AF"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Percentage of complaints received concerning a court staff</w:t>
      </w:r>
      <w:r w:rsidRPr="00A919AB">
        <w:rPr>
          <w:rFonts w:cstheme="minorHAnsi"/>
          <w:color w:val="231F20"/>
          <w:spacing w:val="1"/>
          <w:w w:val="105"/>
          <w:sz w:val="23"/>
          <w:szCs w:val="23"/>
        </w:rPr>
        <w:t xml:space="preserve"> </w:t>
      </w:r>
      <w:r w:rsidRPr="00A919AB">
        <w:rPr>
          <w:rFonts w:cstheme="minorHAnsi"/>
          <w:color w:val="231F20"/>
          <w:spacing w:val="-3"/>
          <w:w w:val="105"/>
          <w:sz w:val="23"/>
          <w:szCs w:val="23"/>
        </w:rPr>
        <w:t>member.</w:t>
      </w:r>
    </w:p>
    <w:p w14:paraId="0C340C0F" w14:textId="77777777" w:rsidR="00B17A67" w:rsidRPr="00A919AB" w:rsidRDefault="00B17A67" w:rsidP="00A919AB">
      <w:pPr>
        <w:spacing w:before="360" w:after="120"/>
        <w:jc w:val="left"/>
        <w:rPr>
          <w:rFonts w:cstheme="minorHAnsi"/>
          <w:b/>
          <w:bCs/>
          <w:color w:val="231F20"/>
          <w:w w:val="105"/>
          <w:sz w:val="23"/>
          <w:szCs w:val="23"/>
        </w:rPr>
      </w:pPr>
      <w:r w:rsidRPr="00A919AB">
        <w:rPr>
          <w:rFonts w:cstheme="minorHAnsi"/>
          <w:b/>
          <w:bCs/>
          <w:color w:val="231F20"/>
          <w:w w:val="105"/>
          <w:sz w:val="23"/>
          <w:szCs w:val="23"/>
        </w:rPr>
        <w:t>Human Resources:</w:t>
      </w:r>
    </w:p>
    <w:p w14:paraId="43BF5A04"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spacing w:val="-3"/>
          <w:w w:val="105"/>
          <w:sz w:val="23"/>
          <w:szCs w:val="23"/>
        </w:rPr>
        <w:t xml:space="preserve">Average </w:t>
      </w:r>
      <w:r w:rsidRPr="00A919AB">
        <w:rPr>
          <w:rFonts w:cstheme="minorHAnsi"/>
          <w:color w:val="231F20"/>
          <w:w w:val="105"/>
          <w:sz w:val="23"/>
          <w:szCs w:val="23"/>
        </w:rPr>
        <w:t>number of cases per judicial</w:t>
      </w:r>
      <w:r w:rsidRPr="00A919AB">
        <w:rPr>
          <w:rFonts w:cstheme="minorHAnsi"/>
          <w:color w:val="231F20"/>
          <w:spacing w:val="47"/>
          <w:w w:val="105"/>
          <w:sz w:val="23"/>
          <w:szCs w:val="23"/>
        </w:rPr>
        <w:t xml:space="preserve"> </w:t>
      </w:r>
      <w:r w:rsidRPr="00A919AB">
        <w:rPr>
          <w:rFonts w:cstheme="minorHAnsi"/>
          <w:color w:val="231F20"/>
          <w:w w:val="105"/>
          <w:sz w:val="23"/>
          <w:szCs w:val="23"/>
        </w:rPr>
        <w:t>officer.</w:t>
      </w:r>
    </w:p>
    <w:p w14:paraId="1EED18A2"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spacing w:val="-3"/>
          <w:w w:val="105"/>
          <w:sz w:val="23"/>
          <w:szCs w:val="23"/>
        </w:rPr>
        <w:t xml:space="preserve">Average </w:t>
      </w:r>
      <w:r w:rsidRPr="00A919AB">
        <w:rPr>
          <w:rFonts w:cstheme="minorHAnsi"/>
          <w:color w:val="231F20"/>
          <w:w w:val="105"/>
          <w:sz w:val="23"/>
          <w:szCs w:val="23"/>
        </w:rPr>
        <w:t>number of cases per member of court</w:t>
      </w:r>
      <w:r w:rsidRPr="00A919AB">
        <w:rPr>
          <w:rFonts w:cstheme="minorHAnsi"/>
          <w:color w:val="231F20"/>
          <w:spacing w:val="5"/>
          <w:w w:val="105"/>
          <w:sz w:val="23"/>
          <w:szCs w:val="23"/>
        </w:rPr>
        <w:t xml:space="preserve"> </w:t>
      </w:r>
      <w:r w:rsidRPr="00A919AB">
        <w:rPr>
          <w:rFonts w:cstheme="minorHAnsi"/>
          <w:color w:val="231F20"/>
          <w:w w:val="105"/>
          <w:sz w:val="23"/>
          <w:szCs w:val="23"/>
        </w:rPr>
        <w:t>staff.</w:t>
      </w:r>
    </w:p>
    <w:p w14:paraId="30084C3D" w14:textId="77777777" w:rsidR="00B17A67" w:rsidRPr="00A919AB" w:rsidRDefault="00B17A67" w:rsidP="00A919AB">
      <w:pPr>
        <w:spacing w:before="360" w:after="120"/>
        <w:jc w:val="left"/>
        <w:rPr>
          <w:rFonts w:cstheme="minorHAnsi"/>
          <w:b/>
          <w:bCs/>
          <w:color w:val="231F20"/>
          <w:w w:val="105"/>
          <w:sz w:val="23"/>
          <w:szCs w:val="23"/>
        </w:rPr>
      </w:pPr>
      <w:r w:rsidRPr="00A919AB">
        <w:rPr>
          <w:rFonts w:cstheme="minorHAnsi"/>
          <w:b/>
          <w:bCs/>
          <w:color w:val="231F20"/>
          <w:w w:val="105"/>
          <w:sz w:val="23"/>
          <w:szCs w:val="23"/>
        </w:rPr>
        <w:t>Transparency:</w:t>
      </w:r>
    </w:p>
    <w:p w14:paraId="49619BCC"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Court</w:t>
      </w:r>
      <w:r w:rsidRPr="00A919AB">
        <w:rPr>
          <w:rFonts w:cstheme="minorHAnsi"/>
          <w:color w:val="231F20"/>
          <w:spacing w:val="6"/>
          <w:w w:val="105"/>
          <w:sz w:val="23"/>
          <w:szCs w:val="23"/>
        </w:rPr>
        <w:t xml:space="preserve"> </w:t>
      </w:r>
      <w:r w:rsidRPr="00A919AB">
        <w:rPr>
          <w:rFonts w:cstheme="minorHAnsi"/>
          <w:color w:val="231F20"/>
          <w:w w:val="105"/>
          <w:sz w:val="23"/>
          <w:szCs w:val="23"/>
        </w:rPr>
        <w:t>produces</w:t>
      </w:r>
      <w:r w:rsidRPr="00A919AB">
        <w:rPr>
          <w:rFonts w:cstheme="minorHAnsi"/>
          <w:color w:val="231F20"/>
          <w:spacing w:val="6"/>
          <w:w w:val="105"/>
          <w:sz w:val="23"/>
          <w:szCs w:val="23"/>
        </w:rPr>
        <w:t xml:space="preserve"> </w:t>
      </w:r>
      <w:r w:rsidRPr="00A919AB">
        <w:rPr>
          <w:rFonts w:cstheme="minorHAnsi"/>
          <w:color w:val="231F20"/>
          <w:w w:val="105"/>
          <w:sz w:val="23"/>
          <w:szCs w:val="23"/>
        </w:rPr>
        <w:t>or</w:t>
      </w:r>
      <w:r w:rsidRPr="00A919AB">
        <w:rPr>
          <w:rFonts w:cstheme="minorHAnsi"/>
          <w:color w:val="231F20"/>
          <w:spacing w:val="6"/>
          <w:w w:val="105"/>
          <w:sz w:val="23"/>
          <w:szCs w:val="23"/>
        </w:rPr>
        <w:t xml:space="preserve"> </w:t>
      </w:r>
      <w:r w:rsidRPr="00A919AB">
        <w:rPr>
          <w:rFonts w:cstheme="minorHAnsi"/>
          <w:color w:val="231F20"/>
          <w:w w:val="105"/>
          <w:sz w:val="23"/>
          <w:szCs w:val="23"/>
        </w:rPr>
        <w:t>contributes</w:t>
      </w:r>
      <w:r w:rsidRPr="00A919AB">
        <w:rPr>
          <w:rFonts w:cstheme="minorHAnsi"/>
          <w:color w:val="231F20"/>
          <w:spacing w:val="6"/>
          <w:w w:val="105"/>
          <w:sz w:val="23"/>
          <w:szCs w:val="23"/>
        </w:rPr>
        <w:t xml:space="preserve"> </w:t>
      </w:r>
      <w:r w:rsidRPr="00A919AB">
        <w:rPr>
          <w:rFonts w:cstheme="minorHAnsi"/>
          <w:color w:val="231F20"/>
          <w:w w:val="105"/>
          <w:sz w:val="23"/>
          <w:szCs w:val="23"/>
        </w:rPr>
        <w:t>to</w:t>
      </w:r>
      <w:r w:rsidRPr="00A919AB">
        <w:rPr>
          <w:rFonts w:cstheme="minorHAnsi"/>
          <w:color w:val="231F20"/>
          <w:spacing w:val="6"/>
          <w:w w:val="105"/>
          <w:sz w:val="23"/>
          <w:szCs w:val="23"/>
        </w:rPr>
        <w:t xml:space="preserve"> </w:t>
      </w:r>
      <w:r w:rsidRPr="00A919AB">
        <w:rPr>
          <w:rFonts w:cstheme="minorHAnsi"/>
          <w:color w:val="231F20"/>
          <w:w w:val="105"/>
          <w:sz w:val="23"/>
          <w:szCs w:val="23"/>
        </w:rPr>
        <w:t>an Annual</w:t>
      </w:r>
      <w:r w:rsidRPr="00A919AB">
        <w:rPr>
          <w:rFonts w:cstheme="minorHAnsi"/>
          <w:color w:val="231F20"/>
          <w:spacing w:val="6"/>
          <w:w w:val="105"/>
          <w:sz w:val="23"/>
          <w:szCs w:val="23"/>
        </w:rPr>
        <w:t xml:space="preserve"> </w:t>
      </w:r>
      <w:r w:rsidRPr="00A919AB">
        <w:rPr>
          <w:rFonts w:cstheme="minorHAnsi"/>
          <w:color w:val="231F20"/>
          <w:w w:val="105"/>
          <w:sz w:val="23"/>
          <w:szCs w:val="23"/>
        </w:rPr>
        <w:t>Report</w:t>
      </w:r>
      <w:r w:rsidRPr="00A919AB">
        <w:rPr>
          <w:rFonts w:cstheme="minorHAnsi"/>
          <w:color w:val="231F20"/>
          <w:spacing w:val="6"/>
          <w:w w:val="105"/>
          <w:sz w:val="23"/>
          <w:szCs w:val="23"/>
        </w:rPr>
        <w:t xml:space="preserve"> </w:t>
      </w:r>
      <w:r w:rsidRPr="00A919AB">
        <w:rPr>
          <w:rFonts w:cstheme="minorHAnsi"/>
          <w:color w:val="231F20"/>
          <w:w w:val="105"/>
          <w:sz w:val="23"/>
          <w:szCs w:val="23"/>
        </w:rPr>
        <w:t>that</w:t>
      </w:r>
      <w:r w:rsidRPr="00A919AB">
        <w:rPr>
          <w:rFonts w:cstheme="minorHAnsi"/>
          <w:color w:val="231F20"/>
          <w:spacing w:val="6"/>
          <w:w w:val="105"/>
          <w:sz w:val="23"/>
          <w:szCs w:val="23"/>
        </w:rPr>
        <w:t xml:space="preserve"> </w:t>
      </w:r>
      <w:r w:rsidRPr="00A919AB">
        <w:rPr>
          <w:rFonts w:cstheme="minorHAnsi"/>
          <w:color w:val="231F20"/>
          <w:w w:val="105"/>
          <w:sz w:val="23"/>
          <w:szCs w:val="23"/>
        </w:rPr>
        <w:t>is</w:t>
      </w:r>
      <w:r w:rsidRPr="00A919AB">
        <w:rPr>
          <w:rFonts w:cstheme="minorHAnsi"/>
          <w:color w:val="231F20"/>
          <w:spacing w:val="6"/>
          <w:w w:val="105"/>
          <w:sz w:val="23"/>
          <w:szCs w:val="23"/>
        </w:rPr>
        <w:t xml:space="preserve"> </w:t>
      </w:r>
      <w:r w:rsidRPr="00A919AB">
        <w:rPr>
          <w:rFonts w:cstheme="minorHAnsi"/>
          <w:color w:val="231F20"/>
          <w:w w:val="105"/>
          <w:sz w:val="23"/>
          <w:szCs w:val="23"/>
        </w:rPr>
        <w:t>publicly</w:t>
      </w:r>
      <w:r w:rsidRPr="00A919AB">
        <w:rPr>
          <w:rFonts w:cstheme="minorHAnsi"/>
          <w:color w:val="231F20"/>
          <w:spacing w:val="6"/>
          <w:w w:val="105"/>
          <w:sz w:val="23"/>
          <w:szCs w:val="23"/>
        </w:rPr>
        <w:t xml:space="preserve"> </w:t>
      </w:r>
      <w:r w:rsidRPr="00A919AB">
        <w:rPr>
          <w:rFonts w:cstheme="minorHAnsi"/>
          <w:color w:val="231F20"/>
          <w:w w:val="105"/>
          <w:sz w:val="23"/>
          <w:szCs w:val="23"/>
        </w:rPr>
        <w:t>available.</w:t>
      </w:r>
    </w:p>
    <w:p w14:paraId="40A2C091" w14:textId="77777777"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Information on court services is publicly</w:t>
      </w:r>
      <w:r w:rsidRPr="00A919AB">
        <w:rPr>
          <w:rFonts w:cstheme="minorHAnsi"/>
          <w:color w:val="231F20"/>
          <w:spacing w:val="46"/>
          <w:w w:val="105"/>
          <w:sz w:val="23"/>
          <w:szCs w:val="23"/>
        </w:rPr>
        <w:t xml:space="preserve"> </w:t>
      </w:r>
      <w:r w:rsidRPr="00A919AB">
        <w:rPr>
          <w:rFonts w:cstheme="minorHAnsi"/>
          <w:color w:val="231F20"/>
          <w:w w:val="105"/>
          <w:sz w:val="23"/>
          <w:szCs w:val="23"/>
        </w:rPr>
        <w:t>available.</w:t>
      </w:r>
    </w:p>
    <w:p w14:paraId="3EC26440" w14:textId="12DC7595" w:rsidR="00B17A67" w:rsidRPr="00A919AB" w:rsidRDefault="00B17A67" w:rsidP="00A919AB">
      <w:pPr>
        <w:pStyle w:val="ListParagraph"/>
        <w:numPr>
          <w:ilvl w:val="0"/>
          <w:numId w:val="28"/>
        </w:numPr>
        <w:spacing w:before="120" w:after="120"/>
        <w:ind w:left="714" w:hanging="357"/>
        <w:jc w:val="left"/>
        <w:rPr>
          <w:rFonts w:cstheme="minorHAnsi"/>
          <w:sz w:val="23"/>
          <w:szCs w:val="23"/>
        </w:rPr>
      </w:pPr>
      <w:r w:rsidRPr="00A919AB">
        <w:rPr>
          <w:rFonts w:cstheme="minorHAnsi"/>
          <w:color w:val="231F20"/>
          <w:w w:val="105"/>
          <w:sz w:val="23"/>
          <w:szCs w:val="23"/>
        </w:rPr>
        <w:t>Court</w:t>
      </w:r>
      <w:r w:rsidRPr="00A919AB">
        <w:rPr>
          <w:rFonts w:cstheme="minorHAnsi"/>
          <w:color w:val="231F20"/>
          <w:spacing w:val="5"/>
          <w:w w:val="105"/>
          <w:sz w:val="23"/>
          <w:szCs w:val="23"/>
        </w:rPr>
        <w:t xml:space="preserve"> </w:t>
      </w:r>
      <w:r w:rsidRPr="00A919AB">
        <w:rPr>
          <w:rFonts w:cstheme="minorHAnsi"/>
          <w:color w:val="231F20"/>
          <w:w w:val="105"/>
          <w:sz w:val="23"/>
          <w:szCs w:val="23"/>
        </w:rPr>
        <w:t>publishes</w:t>
      </w:r>
      <w:r w:rsidRPr="00A919AB">
        <w:rPr>
          <w:rFonts w:cstheme="minorHAnsi"/>
          <w:color w:val="231F20"/>
          <w:spacing w:val="5"/>
          <w:w w:val="105"/>
          <w:sz w:val="23"/>
          <w:szCs w:val="23"/>
        </w:rPr>
        <w:t xml:space="preserve"> </w:t>
      </w:r>
      <w:r w:rsidRPr="00A919AB">
        <w:rPr>
          <w:rFonts w:cstheme="minorHAnsi"/>
          <w:color w:val="231F20"/>
          <w:w w:val="105"/>
          <w:sz w:val="23"/>
          <w:szCs w:val="23"/>
        </w:rPr>
        <w:t>judgments</w:t>
      </w:r>
      <w:r w:rsidRPr="00A919AB">
        <w:rPr>
          <w:rFonts w:cstheme="minorHAnsi"/>
          <w:color w:val="231F20"/>
          <w:spacing w:val="5"/>
          <w:w w:val="105"/>
          <w:sz w:val="23"/>
          <w:szCs w:val="23"/>
        </w:rPr>
        <w:t xml:space="preserve"> </w:t>
      </w:r>
      <w:r w:rsidRPr="00A919AB">
        <w:rPr>
          <w:rFonts w:cstheme="minorHAnsi"/>
          <w:color w:val="231F20"/>
          <w:w w:val="105"/>
          <w:sz w:val="23"/>
          <w:szCs w:val="23"/>
        </w:rPr>
        <w:t>on</w:t>
      </w:r>
      <w:r w:rsidRPr="00A919AB">
        <w:rPr>
          <w:rFonts w:cstheme="minorHAnsi"/>
          <w:color w:val="231F20"/>
          <w:spacing w:val="5"/>
          <w:w w:val="105"/>
          <w:sz w:val="23"/>
          <w:szCs w:val="23"/>
        </w:rPr>
        <w:t xml:space="preserve"> </w:t>
      </w:r>
      <w:r w:rsidRPr="00A919AB">
        <w:rPr>
          <w:rFonts w:cstheme="minorHAnsi"/>
          <w:color w:val="231F20"/>
          <w:w w:val="105"/>
          <w:sz w:val="23"/>
          <w:szCs w:val="23"/>
        </w:rPr>
        <w:t>the</w:t>
      </w:r>
      <w:r w:rsidRPr="00A919AB">
        <w:rPr>
          <w:rFonts w:cstheme="minorHAnsi"/>
          <w:color w:val="231F20"/>
          <w:spacing w:val="5"/>
          <w:w w:val="105"/>
          <w:sz w:val="23"/>
          <w:szCs w:val="23"/>
        </w:rPr>
        <w:t xml:space="preserve"> </w:t>
      </w:r>
      <w:r w:rsidRPr="00A919AB">
        <w:rPr>
          <w:rFonts w:cstheme="minorHAnsi"/>
          <w:color w:val="231F20"/>
          <w:w w:val="105"/>
          <w:sz w:val="23"/>
          <w:szCs w:val="23"/>
        </w:rPr>
        <w:t>Internet</w:t>
      </w:r>
      <w:r w:rsidRPr="00A919AB">
        <w:rPr>
          <w:rFonts w:cstheme="minorHAnsi"/>
          <w:color w:val="231F20"/>
          <w:spacing w:val="5"/>
          <w:w w:val="105"/>
          <w:sz w:val="23"/>
          <w:szCs w:val="23"/>
        </w:rPr>
        <w:t xml:space="preserve"> </w:t>
      </w:r>
      <w:r w:rsidRPr="00A919AB">
        <w:rPr>
          <w:rFonts w:cstheme="minorHAnsi"/>
          <w:color w:val="231F20"/>
          <w:w w:val="105"/>
          <w:sz w:val="23"/>
          <w:szCs w:val="23"/>
        </w:rPr>
        <w:t>(own</w:t>
      </w:r>
      <w:r w:rsidRPr="00A919AB">
        <w:rPr>
          <w:rFonts w:cstheme="minorHAnsi"/>
          <w:color w:val="231F20"/>
          <w:spacing w:val="5"/>
          <w:w w:val="105"/>
          <w:sz w:val="23"/>
          <w:szCs w:val="23"/>
        </w:rPr>
        <w:t xml:space="preserve"> </w:t>
      </w:r>
      <w:r w:rsidRPr="00A919AB">
        <w:rPr>
          <w:rFonts w:cstheme="minorHAnsi"/>
          <w:color w:val="231F20"/>
          <w:w w:val="105"/>
          <w:sz w:val="23"/>
          <w:szCs w:val="23"/>
        </w:rPr>
        <w:t>website</w:t>
      </w:r>
      <w:r w:rsidRPr="00A919AB">
        <w:rPr>
          <w:rFonts w:cstheme="minorHAnsi"/>
          <w:color w:val="231F20"/>
          <w:spacing w:val="5"/>
          <w:w w:val="105"/>
          <w:sz w:val="23"/>
          <w:szCs w:val="23"/>
        </w:rPr>
        <w:t xml:space="preserve"> </w:t>
      </w:r>
      <w:r w:rsidRPr="00A919AB">
        <w:rPr>
          <w:rFonts w:cstheme="minorHAnsi"/>
          <w:color w:val="231F20"/>
          <w:w w:val="105"/>
          <w:sz w:val="23"/>
          <w:szCs w:val="23"/>
        </w:rPr>
        <w:t>or</w:t>
      </w:r>
      <w:r w:rsidRPr="00A919AB">
        <w:rPr>
          <w:rFonts w:cstheme="minorHAnsi"/>
          <w:color w:val="231F20"/>
          <w:spacing w:val="5"/>
          <w:w w:val="105"/>
          <w:sz w:val="23"/>
          <w:szCs w:val="23"/>
        </w:rPr>
        <w:t xml:space="preserve"> </w:t>
      </w:r>
      <w:r w:rsidRPr="00A919AB">
        <w:rPr>
          <w:rFonts w:cstheme="minorHAnsi"/>
          <w:color w:val="231F20"/>
          <w:w w:val="105"/>
          <w:sz w:val="23"/>
          <w:szCs w:val="23"/>
        </w:rPr>
        <w:t>on</w:t>
      </w:r>
      <w:r w:rsidRPr="00A919AB">
        <w:rPr>
          <w:rFonts w:cstheme="minorHAnsi"/>
          <w:color w:val="231F20"/>
          <w:spacing w:val="5"/>
          <w:w w:val="105"/>
          <w:sz w:val="23"/>
          <w:szCs w:val="23"/>
        </w:rPr>
        <w:t xml:space="preserve"> </w:t>
      </w:r>
      <w:proofErr w:type="spellStart"/>
      <w:r w:rsidRPr="00A919AB">
        <w:rPr>
          <w:rFonts w:cstheme="minorHAnsi"/>
          <w:color w:val="231F20"/>
          <w:spacing w:val="-3"/>
          <w:w w:val="105"/>
          <w:sz w:val="23"/>
          <w:szCs w:val="23"/>
        </w:rPr>
        <w:t>PacLII</w:t>
      </w:r>
      <w:proofErr w:type="spellEnd"/>
      <w:r w:rsidRPr="00A919AB">
        <w:rPr>
          <w:rFonts w:cstheme="minorHAnsi"/>
          <w:color w:val="231F20"/>
          <w:spacing w:val="-3"/>
          <w:w w:val="105"/>
          <w:sz w:val="23"/>
          <w:szCs w:val="23"/>
        </w:rPr>
        <w:t>).</w:t>
      </w:r>
    </w:p>
    <w:p w14:paraId="2E979173" w14:textId="0FB4F89D" w:rsidR="0099242D" w:rsidRPr="00A919AB" w:rsidRDefault="0099242D" w:rsidP="00A919AB">
      <w:pPr>
        <w:spacing w:before="120" w:after="120"/>
        <w:jc w:val="left"/>
        <w:rPr>
          <w:rFonts w:cstheme="minorHAnsi"/>
          <w:sz w:val="23"/>
          <w:szCs w:val="23"/>
        </w:rPr>
      </w:pPr>
    </w:p>
    <w:p w14:paraId="2CB26458" w14:textId="52C05E7B" w:rsidR="0099242D" w:rsidRPr="00A919AB" w:rsidRDefault="0099242D" w:rsidP="005F7537">
      <w:pPr>
        <w:jc w:val="left"/>
        <w:rPr>
          <w:rFonts w:cstheme="minorHAnsi"/>
          <w:sz w:val="23"/>
          <w:szCs w:val="23"/>
        </w:rPr>
      </w:pPr>
      <w:r w:rsidRPr="00A919AB">
        <w:rPr>
          <w:rFonts w:cstheme="minorHAnsi"/>
          <w:sz w:val="23"/>
          <w:szCs w:val="23"/>
        </w:rPr>
        <w:br w:type="page"/>
      </w:r>
    </w:p>
    <w:p w14:paraId="38F57EB5" w14:textId="56D5D2EF" w:rsidR="0099242D" w:rsidRPr="00A41CC3" w:rsidRDefault="0099242D" w:rsidP="00A41CC3">
      <w:pPr>
        <w:pStyle w:val="Heading1"/>
        <w:spacing w:before="240" w:after="120"/>
        <w:jc w:val="left"/>
        <w:rPr>
          <w:color w:val="1F497D"/>
          <w:sz w:val="28"/>
          <w:szCs w:val="28"/>
        </w:rPr>
      </w:pPr>
      <w:bookmarkStart w:id="82" w:name="_Toc35007773"/>
      <w:bookmarkStart w:id="83" w:name="_Toc35008772"/>
      <w:r w:rsidRPr="00A41CC3">
        <w:rPr>
          <w:color w:val="1F497D"/>
          <w:sz w:val="28"/>
          <w:szCs w:val="28"/>
        </w:rPr>
        <w:lastRenderedPageBreak/>
        <w:t xml:space="preserve">Annex </w:t>
      </w:r>
      <w:r w:rsidR="00A41CC3">
        <w:rPr>
          <w:color w:val="1F497D"/>
          <w:sz w:val="28"/>
          <w:szCs w:val="28"/>
        </w:rPr>
        <w:t>B</w:t>
      </w:r>
      <w:r w:rsidRPr="00A41CC3">
        <w:rPr>
          <w:color w:val="1F497D"/>
          <w:sz w:val="28"/>
          <w:szCs w:val="28"/>
        </w:rPr>
        <w:t>: Terms of Reference</w:t>
      </w:r>
      <w:bookmarkEnd w:id="82"/>
      <w:bookmarkEnd w:id="83"/>
    </w:p>
    <w:p w14:paraId="3298F1DB" w14:textId="77777777" w:rsidR="0099242D" w:rsidRPr="00A41CC3" w:rsidRDefault="0099242D" w:rsidP="00A41CC3">
      <w:pPr>
        <w:spacing w:before="120" w:after="120"/>
        <w:jc w:val="center"/>
        <w:rPr>
          <w:rFonts w:cstheme="minorHAnsi"/>
          <w:b/>
          <w:bCs/>
          <w:color w:val="000000"/>
          <w:sz w:val="24"/>
        </w:rPr>
      </w:pPr>
      <w:r w:rsidRPr="00A41CC3">
        <w:rPr>
          <w:rFonts w:cstheme="minorHAnsi"/>
          <w:b/>
          <w:bCs/>
          <w:color w:val="000000"/>
          <w:sz w:val="24"/>
        </w:rPr>
        <w:t>PJSI 2-Year Extension Activity Plan: June 2019-May 2021</w:t>
      </w:r>
    </w:p>
    <w:p w14:paraId="30831CAD" w14:textId="77777777" w:rsidR="0099242D" w:rsidRPr="00A41CC3" w:rsidRDefault="0099242D" w:rsidP="00A41CC3">
      <w:pPr>
        <w:spacing w:before="120" w:after="120"/>
        <w:jc w:val="center"/>
        <w:rPr>
          <w:rFonts w:cstheme="minorHAnsi"/>
          <w:b/>
          <w:bCs/>
          <w:i/>
          <w:color w:val="000000"/>
          <w:sz w:val="24"/>
        </w:rPr>
      </w:pPr>
      <w:r w:rsidRPr="00A41CC3">
        <w:rPr>
          <w:rStyle w:val="Style11ptBold"/>
          <w:rFonts w:asciiTheme="minorHAnsi" w:hAnsiTheme="minorHAnsi" w:cstheme="minorHAnsi"/>
          <w:color w:val="000000"/>
          <w:sz w:val="24"/>
        </w:rPr>
        <w:t xml:space="preserve">Terms of Reference: </w:t>
      </w:r>
      <w:r w:rsidRPr="00A41CC3">
        <w:rPr>
          <w:rStyle w:val="Style11ptBold"/>
          <w:rFonts w:asciiTheme="minorHAnsi" w:hAnsiTheme="minorHAnsi" w:cstheme="minorHAnsi"/>
          <w:i/>
          <w:color w:val="000000"/>
          <w:sz w:val="24"/>
        </w:rPr>
        <w:t xml:space="preserve"> </w:t>
      </w:r>
      <w:r w:rsidRPr="00A41CC3">
        <w:rPr>
          <w:rFonts w:cstheme="minorHAnsi"/>
          <w:b/>
          <w:bCs/>
          <w:i/>
          <w:color w:val="000000"/>
          <w:sz w:val="24"/>
        </w:rPr>
        <w:t>Global Justice Performance Systems Adviser</w:t>
      </w:r>
    </w:p>
    <w:p w14:paraId="7DD41769" w14:textId="77777777" w:rsidR="0099242D" w:rsidRPr="00AB3E64" w:rsidRDefault="0099242D" w:rsidP="005F7537">
      <w:pPr>
        <w:keepNext/>
        <w:widowControl w:val="0"/>
        <w:kinsoku w:val="0"/>
        <w:spacing w:before="240" w:after="240"/>
        <w:jc w:val="left"/>
        <w:outlineLvl w:val="0"/>
        <w:rPr>
          <w:rFonts w:eastAsia="Calibri" w:cstheme="minorHAnsi"/>
          <w:b/>
          <w:bCs/>
          <w:smallCaps/>
          <w:kern w:val="32"/>
          <w:sz w:val="26"/>
          <w:szCs w:val="23"/>
        </w:rPr>
      </w:pPr>
      <w:bookmarkStart w:id="84" w:name="_Toc35006938"/>
      <w:bookmarkStart w:id="85" w:name="_Toc35008773"/>
      <w:r w:rsidRPr="00232CF8">
        <w:rPr>
          <w:rFonts w:eastAsia="Calibri" w:cstheme="minorHAnsi"/>
          <w:b/>
          <w:bCs/>
          <w:smallCaps/>
          <w:kern w:val="32"/>
          <w:sz w:val="26"/>
          <w:szCs w:val="23"/>
        </w:rPr>
        <w:t>1.</w:t>
      </w:r>
      <w:r w:rsidRPr="00232CF8">
        <w:rPr>
          <w:rFonts w:eastAsia="Calibri" w:cstheme="minorHAnsi"/>
          <w:b/>
          <w:bCs/>
          <w:smallCaps/>
          <w:kern w:val="32"/>
          <w:sz w:val="26"/>
          <w:szCs w:val="23"/>
        </w:rPr>
        <w:tab/>
        <w:t>Goal &amp; Objectives</w:t>
      </w:r>
      <w:bookmarkEnd w:id="84"/>
      <w:bookmarkEnd w:id="85"/>
    </w:p>
    <w:p w14:paraId="4C931A91" w14:textId="77777777" w:rsidR="0099242D" w:rsidRPr="00A41CC3" w:rsidRDefault="0099242D" w:rsidP="005F7537">
      <w:pPr>
        <w:spacing w:before="120" w:after="120"/>
        <w:jc w:val="left"/>
        <w:rPr>
          <w:rFonts w:eastAsia="Calibri" w:cstheme="minorHAnsi"/>
          <w:sz w:val="23"/>
          <w:szCs w:val="23"/>
        </w:rPr>
      </w:pPr>
      <w:r w:rsidRPr="00A41CC3">
        <w:rPr>
          <w:rFonts w:eastAsia="Calibri" w:cstheme="minorHAnsi"/>
          <w:sz w:val="23"/>
          <w:szCs w:val="23"/>
        </w:rPr>
        <w:t>The Government of New Zealand is funding the Pacific Judicial Strengthening Initiative (PJSI), which is being implemented by the Federal Court of Australia for a 2-year extension period between June 2019 and May 2021.</w:t>
      </w:r>
    </w:p>
    <w:p w14:paraId="426F1D98" w14:textId="77777777" w:rsidR="0099242D" w:rsidRPr="00A41CC3" w:rsidRDefault="0099242D" w:rsidP="005F7537">
      <w:pPr>
        <w:spacing w:before="120" w:after="120"/>
        <w:jc w:val="left"/>
        <w:rPr>
          <w:rFonts w:eastAsia="Calibri" w:cstheme="minorHAnsi"/>
          <w:sz w:val="23"/>
          <w:szCs w:val="23"/>
        </w:rPr>
      </w:pPr>
      <w:r w:rsidRPr="00A41CC3">
        <w:rPr>
          <w:rFonts w:eastAsia="Calibri" w:cstheme="minorHAnsi"/>
          <w:sz w:val="23"/>
          <w:szCs w:val="23"/>
        </w:rPr>
        <w:t xml:space="preserve">The goal of PJSI is to build fairer societies by supporting the courts in 15 participating Pacific Island Countries (PICs) to develop more accessible, just, efficient and responsive justice services.  Participating PICs are the Cook Islands, Federated States of Micronesia, Fiji, Kiribati, Marshall Islands, Nauru, Niue, Palau, Papua New Guinea, Samoa, Solomon Islands, Tokelau, Tonga, Tuvalu and Vanuatu. PJSI reports to the Chief Justices of these PICs and to the Pacific Judicial Conference which convenes biennially. </w:t>
      </w:r>
    </w:p>
    <w:p w14:paraId="3BCF1FCB" w14:textId="77777777" w:rsidR="0099242D" w:rsidRPr="00A41CC3" w:rsidRDefault="0099242D" w:rsidP="005F7537">
      <w:pPr>
        <w:spacing w:before="120" w:after="120"/>
        <w:jc w:val="left"/>
        <w:rPr>
          <w:rFonts w:eastAsia="Calibri" w:cstheme="minorHAnsi"/>
          <w:sz w:val="23"/>
          <w:szCs w:val="23"/>
        </w:rPr>
      </w:pPr>
      <w:r w:rsidRPr="00A41CC3">
        <w:rPr>
          <w:rFonts w:eastAsia="Calibri" w:cstheme="minorHAnsi"/>
          <w:sz w:val="23"/>
          <w:szCs w:val="23"/>
        </w:rPr>
        <w:t>PJSI addresses numerous and diverse needs within participating courts that relate to three major development challenges: (</w:t>
      </w:r>
      <w:proofErr w:type="spellStart"/>
      <w:r w:rsidRPr="00A41CC3">
        <w:rPr>
          <w:rFonts w:eastAsia="Calibri" w:cstheme="minorHAnsi"/>
          <w:sz w:val="23"/>
          <w:szCs w:val="23"/>
        </w:rPr>
        <w:t>i</w:t>
      </w:r>
      <w:proofErr w:type="spellEnd"/>
      <w:r w:rsidRPr="00A41CC3">
        <w:rPr>
          <w:rFonts w:eastAsia="Calibri" w:cstheme="minorHAnsi"/>
          <w:sz w:val="23"/>
          <w:szCs w:val="23"/>
        </w:rPr>
        <w:t>) expanding access to justice to and through the courts; (ii) building competent provision of substantive justice outcomes; and (iii) increasing efficient delivery of procedural justice services. To address these challenges, PJSI focuses on supporting two long-term objectives:</w:t>
      </w:r>
    </w:p>
    <w:p w14:paraId="140384D7" w14:textId="77777777" w:rsidR="0099242D" w:rsidRPr="00A41CC3" w:rsidRDefault="0099242D" w:rsidP="005F7537">
      <w:pPr>
        <w:numPr>
          <w:ilvl w:val="0"/>
          <w:numId w:val="29"/>
        </w:numPr>
        <w:spacing w:before="120" w:after="120"/>
        <w:ind w:left="714" w:hanging="357"/>
        <w:jc w:val="left"/>
        <w:rPr>
          <w:rFonts w:eastAsia="Calibri" w:cstheme="minorHAnsi"/>
          <w:sz w:val="23"/>
          <w:szCs w:val="23"/>
        </w:rPr>
      </w:pPr>
      <w:r w:rsidRPr="00A41CC3">
        <w:rPr>
          <w:rFonts w:eastAsia="Calibri" w:cstheme="minorHAnsi"/>
          <w:i/>
          <w:sz w:val="23"/>
          <w:szCs w:val="23"/>
        </w:rPr>
        <w:t xml:space="preserve">Judicial Leadership </w:t>
      </w:r>
      <w:r w:rsidRPr="00A41CC3">
        <w:rPr>
          <w:rFonts w:eastAsia="Calibri" w:cstheme="minorHAnsi"/>
          <w:sz w:val="23"/>
          <w:szCs w:val="23"/>
        </w:rPr>
        <w:sym w:font="Wingdings" w:char="F0E0"/>
      </w:r>
      <w:r w:rsidRPr="00A41CC3">
        <w:rPr>
          <w:rFonts w:eastAsia="Calibri" w:cstheme="minorHAnsi"/>
          <w:i/>
          <w:sz w:val="23"/>
          <w:szCs w:val="23"/>
        </w:rPr>
        <w:t xml:space="preserve"> </w:t>
      </w:r>
      <w:r w:rsidRPr="00A41CC3">
        <w:rPr>
          <w:rFonts w:eastAsia="Calibri" w:cstheme="minorHAnsi"/>
          <w:sz w:val="23"/>
          <w:szCs w:val="23"/>
        </w:rPr>
        <w:t>courts being capable of leading and managing change.</w:t>
      </w:r>
    </w:p>
    <w:p w14:paraId="660BFAA1" w14:textId="77777777" w:rsidR="0099242D" w:rsidRPr="00A41CC3" w:rsidRDefault="0099242D" w:rsidP="005F7537">
      <w:pPr>
        <w:numPr>
          <w:ilvl w:val="0"/>
          <w:numId w:val="29"/>
        </w:numPr>
        <w:spacing w:before="120" w:after="120"/>
        <w:ind w:left="714" w:hanging="357"/>
        <w:jc w:val="left"/>
        <w:rPr>
          <w:rFonts w:eastAsia="Calibri" w:cstheme="minorHAnsi"/>
          <w:sz w:val="23"/>
          <w:szCs w:val="23"/>
        </w:rPr>
      </w:pPr>
      <w:r w:rsidRPr="00A41CC3">
        <w:rPr>
          <w:rFonts w:eastAsia="Calibri" w:cstheme="minorHAnsi"/>
          <w:i/>
          <w:sz w:val="23"/>
          <w:szCs w:val="23"/>
        </w:rPr>
        <w:t xml:space="preserve">Performance </w:t>
      </w:r>
      <w:r w:rsidRPr="00A41CC3">
        <w:rPr>
          <w:rFonts w:eastAsia="Calibri" w:cstheme="minorHAnsi"/>
          <w:sz w:val="23"/>
          <w:szCs w:val="23"/>
        </w:rPr>
        <w:sym w:font="Wingdings" w:char="F0E0"/>
      </w:r>
      <w:r w:rsidRPr="00A41CC3">
        <w:rPr>
          <w:rFonts w:eastAsia="Calibri" w:cstheme="minorHAnsi"/>
          <w:i/>
          <w:sz w:val="23"/>
          <w:szCs w:val="23"/>
        </w:rPr>
        <w:t xml:space="preserve"> </w:t>
      </w:r>
      <w:r w:rsidRPr="00A41CC3">
        <w:rPr>
          <w:rFonts w:eastAsia="Calibri" w:cstheme="minorHAnsi"/>
          <w:sz w:val="23"/>
          <w:szCs w:val="23"/>
        </w:rPr>
        <w:t xml:space="preserve">court services being accessible, responsive, fair and efficient. </w:t>
      </w:r>
    </w:p>
    <w:p w14:paraId="749ADA1C" w14:textId="77777777" w:rsidR="0099242D" w:rsidRPr="00A41CC3" w:rsidRDefault="0099242D" w:rsidP="005F7537">
      <w:pPr>
        <w:spacing w:before="120" w:after="120"/>
        <w:jc w:val="left"/>
        <w:rPr>
          <w:rFonts w:eastAsia="Calibri" w:cstheme="minorHAnsi"/>
          <w:sz w:val="23"/>
          <w:szCs w:val="23"/>
        </w:rPr>
      </w:pPr>
      <w:r w:rsidRPr="00A41CC3">
        <w:rPr>
          <w:rFonts w:eastAsia="Calibri" w:cstheme="minorHAnsi"/>
          <w:sz w:val="23"/>
          <w:szCs w:val="23"/>
        </w:rPr>
        <w:t xml:space="preserve">PJSI delivers services to support the courts to attain these objectives using strategies to transfer, build, devolve and localise capacity. These strategies consolidate five thematic areas: judicial leadership, access to justice, professionalisation, substantive justice and procedural justice. </w:t>
      </w:r>
    </w:p>
    <w:p w14:paraId="73AE6C64" w14:textId="77777777" w:rsidR="0099242D" w:rsidRPr="00AB3E64" w:rsidRDefault="0099242D" w:rsidP="005F7537">
      <w:pPr>
        <w:pStyle w:val="ListParagraph"/>
        <w:numPr>
          <w:ilvl w:val="0"/>
          <w:numId w:val="31"/>
        </w:numPr>
        <w:spacing w:before="240" w:after="240"/>
        <w:ind w:left="426" w:hanging="426"/>
        <w:jc w:val="left"/>
        <w:rPr>
          <w:rFonts w:cstheme="minorHAnsi"/>
          <w:b/>
          <w:smallCaps/>
          <w:color w:val="000000"/>
          <w:sz w:val="26"/>
          <w:szCs w:val="23"/>
        </w:rPr>
      </w:pPr>
      <w:r w:rsidRPr="00232CF8">
        <w:rPr>
          <w:rFonts w:cstheme="minorHAnsi"/>
          <w:b/>
          <w:smallCaps/>
          <w:color w:val="000000"/>
          <w:sz w:val="26"/>
          <w:szCs w:val="23"/>
        </w:rPr>
        <w:t>Activity Description</w:t>
      </w:r>
    </w:p>
    <w:p w14:paraId="05811ADD" w14:textId="77777777" w:rsidR="0099242D" w:rsidRPr="00A41CC3" w:rsidRDefault="0099242D" w:rsidP="005F7537">
      <w:pPr>
        <w:pStyle w:val="ListParagraph"/>
        <w:numPr>
          <w:ilvl w:val="1"/>
          <w:numId w:val="29"/>
        </w:numPr>
        <w:suppressAutoHyphens/>
        <w:spacing w:before="240" w:after="120"/>
        <w:ind w:left="426" w:hanging="412"/>
        <w:jc w:val="left"/>
        <w:rPr>
          <w:rFonts w:cstheme="minorHAnsi"/>
          <w:b/>
          <w:bCs/>
          <w:color w:val="000000"/>
          <w:sz w:val="23"/>
          <w:szCs w:val="23"/>
        </w:rPr>
      </w:pPr>
      <w:r w:rsidRPr="00A41CC3">
        <w:rPr>
          <w:rFonts w:cstheme="minorHAnsi"/>
          <w:b/>
          <w:bCs/>
          <w:color w:val="000000"/>
          <w:sz w:val="23"/>
          <w:szCs w:val="23"/>
        </w:rPr>
        <w:t>Purpose</w:t>
      </w:r>
    </w:p>
    <w:p w14:paraId="44F03E5E" w14:textId="77777777" w:rsidR="0099242D" w:rsidRPr="00A41CC3" w:rsidRDefault="0099242D" w:rsidP="005F7537">
      <w:pPr>
        <w:spacing w:before="120" w:after="120"/>
        <w:jc w:val="left"/>
        <w:rPr>
          <w:rFonts w:cstheme="minorHAnsi"/>
          <w:bCs/>
          <w:color w:val="000000"/>
          <w:sz w:val="23"/>
          <w:szCs w:val="23"/>
        </w:rPr>
      </w:pPr>
      <w:r w:rsidRPr="00A41CC3">
        <w:rPr>
          <w:rFonts w:cstheme="minorHAnsi"/>
          <w:bCs/>
          <w:color w:val="000000"/>
          <w:sz w:val="23"/>
          <w:szCs w:val="23"/>
        </w:rPr>
        <w:t xml:space="preserve">The purpose of these activities under the PJSI’s </w:t>
      </w:r>
      <w:r w:rsidRPr="00A41CC3">
        <w:rPr>
          <w:rFonts w:cstheme="minorHAnsi"/>
          <w:bCs/>
          <w:i/>
          <w:color w:val="000000"/>
          <w:sz w:val="23"/>
          <w:szCs w:val="23"/>
        </w:rPr>
        <w:t xml:space="preserve">Accountability </w:t>
      </w:r>
      <w:r w:rsidRPr="00A41CC3">
        <w:rPr>
          <w:rFonts w:cstheme="minorHAnsi"/>
          <w:bCs/>
          <w:color w:val="000000"/>
          <w:sz w:val="23"/>
          <w:szCs w:val="23"/>
        </w:rPr>
        <w:t xml:space="preserve">(Project 13) is to improve public trust and confidence in courts by increased transparency to the public of court performance data, analysis and knowledge. </w:t>
      </w:r>
    </w:p>
    <w:p w14:paraId="4F956AD3" w14:textId="60D04B93" w:rsidR="0099242D" w:rsidRPr="00A41CC3" w:rsidRDefault="00A41CC3" w:rsidP="005F7537">
      <w:pPr>
        <w:pStyle w:val="ListParagraph"/>
        <w:numPr>
          <w:ilvl w:val="1"/>
          <w:numId w:val="29"/>
        </w:numPr>
        <w:suppressAutoHyphens/>
        <w:spacing w:before="240" w:after="120"/>
        <w:ind w:left="426" w:hanging="412"/>
        <w:jc w:val="left"/>
        <w:rPr>
          <w:rFonts w:cstheme="minorHAnsi"/>
          <w:b/>
          <w:bCs/>
          <w:color w:val="000000"/>
          <w:sz w:val="23"/>
          <w:szCs w:val="23"/>
        </w:rPr>
      </w:pPr>
      <w:r w:rsidRPr="00A41CC3">
        <w:rPr>
          <w:rFonts w:cstheme="minorHAnsi"/>
          <w:b/>
          <w:bCs/>
          <w:color w:val="000000"/>
          <w:sz w:val="23"/>
          <w:szCs w:val="23"/>
        </w:rPr>
        <w:t>Duration and L</w:t>
      </w:r>
      <w:r w:rsidR="0099242D" w:rsidRPr="00A41CC3">
        <w:rPr>
          <w:rFonts w:cstheme="minorHAnsi"/>
          <w:b/>
          <w:bCs/>
          <w:color w:val="000000"/>
          <w:sz w:val="23"/>
          <w:szCs w:val="23"/>
        </w:rPr>
        <w:t>ocation</w:t>
      </w:r>
    </w:p>
    <w:p w14:paraId="322FEFDA" w14:textId="77777777" w:rsidR="0099242D" w:rsidRPr="00A41CC3" w:rsidRDefault="0099242D" w:rsidP="005F7537">
      <w:pPr>
        <w:tabs>
          <w:tab w:val="left" w:pos="993"/>
        </w:tabs>
        <w:spacing w:before="120" w:after="120"/>
        <w:jc w:val="left"/>
        <w:rPr>
          <w:rFonts w:cstheme="minorHAnsi"/>
          <w:bCs/>
          <w:color w:val="000000"/>
          <w:sz w:val="23"/>
          <w:szCs w:val="23"/>
        </w:rPr>
      </w:pPr>
      <w:r w:rsidRPr="00A41CC3">
        <w:rPr>
          <w:rFonts w:cs="Calibri"/>
          <w:sz w:val="23"/>
          <w:szCs w:val="23"/>
        </w:rPr>
        <w:t xml:space="preserve">This short-term assignment requires the Adviser to work up to 20 input-days to fully complete all activities defined in Part f., below.  Inputs will need to be undertaken </w:t>
      </w:r>
      <w:proofErr w:type="gramStart"/>
      <w:r w:rsidRPr="00A41CC3">
        <w:rPr>
          <w:rFonts w:cs="Calibri"/>
          <w:sz w:val="23"/>
          <w:szCs w:val="23"/>
        </w:rPr>
        <w:t>between October 2019-May 2021 remotely across the region</w:t>
      </w:r>
      <w:proofErr w:type="gramEnd"/>
      <w:r w:rsidRPr="00A41CC3">
        <w:rPr>
          <w:rFonts w:cs="Calibri"/>
          <w:sz w:val="23"/>
          <w:szCs w:val="23"/>
        </w:rPr>
        <w:t>.  Coordination and collaboration with other PJSI Advisers (in particular the Accountability Adviser and SDG Adviser) will be necessary.  The draft strategy paper is to be presented to the 5</w:t>
      </w:r>
      <w:r w:rsidRPr="00A41CC3">
        <w:rPr>
          <w:rFonts w:cs="Calibri"/>
          <w:sz w:val="23"/>
          <w:szCs w:val="23"/>
          <w:vertAlign w:val="superscript"/>
        </w:rPr>
        <w:t>th</w:t>
      </w:r>
      <w:r w:rsidRPr="00A41CC3">
        <w:rPr>
          <w:rFonts w:cs="Calibri"/>
          <w:sz w:val="23"/>
          <w:szCs w:val="23"/>
        </w:rPr>
        <w:t xml:space="preserve"> Chief Justices’ Leadership Forum in Solomon Islands from 23-25 March 2020 (either remotely or face-to-face) for feedback/direction.</w:t>
      </w:r>
      <w:r w:rsidRPr="00A41CC3">
        <w:rPr>
          <w:rFonts w:cstheme="minorHAnsi"/>
          <w:bCs/>
          <w:color w:val="000000"/>
          <w:sz w:val="23"/>
          <w:szCs w:val="23"/>
        </w:rPr>
        <w:t xml:space="preserve">  </w:t>
      </w:r>
    </w:p>
    <w:p w14:paraId="741157CF" w14:textId="77777777" w:rsidR="0099242D" w:rsidRPr="00A41CC3" w:rsidRDefault="0099242D" w:rsidP="005F7537">
      <w:pPr>
        <w:pStyle w:val="ListParagraph"/>
        <w:numPr>
          <w:ilvl w:val="1"/>
          <w:numId w:val="29"/>
        </w:numPr>
        <w:suppressAutoHyphens/>
        <w:autoSpaceDE w:val="0"/>
        <w:autoSpaceDN w:val="0"/>
        <w:adjustRightInd w:val="0"/>
        <w:spacing w:before="240" w:after="120"/>
        <w:ind w:left="426" w:hanging="426"/>
        <w:jc w:val="left"/>
        <w:rPr>
          <w:rFonts w:cstheme="minorHAnsi"/>
          <w:b/>
          <w:bCs/>
          <w:color w:val="000000"/>
          <w:sz w:val="23"/>
          <w:szCs w:val="23"/>
        </w:rPr>
      </w:pPr>
      <w:r w:rsidRPr="00A41CC3">
        <w:rPr>
          <w:rFonts w:cstheme="minorHAnsi"/>
          <w:b/>
          <w:bCs/>
          <w:color w:val="000000"/>
          <w:sz w:val="23"/>
          <w:szCs w:val="23"/>
        </w:rPr>
        <w:t>General Approach</w:t>
      </w:r>
    </w:p>
    <w:p w14:paraId="58628354" w14:textId="77777777" w:rsidR="0099242D" w:rsidRPr="00A41CC3" w:rsidRDefault="0099242D" w:rsidP="005F7537">
      <w:pPr>
        <w:autoSpaceDE w:val="0"/>
        <w:autoSpaceDN w:val="0"/>
        <w:adjustRightInd w:val="0"/>
        <w:spacing w:before="120" w:after="120"/>
        <w:jc w:val="left"/>
        <w:rPr>
          <w:rFonts w:cstheme="minorHAnsi"/>
          <w:bCs/>
          <w:color w:val="000000"/>
          <w:sz w:val="23"/>
          <w:szCs w:val="23"/>
        </w:rPr>
      </w:pPr>
      <w:r w:rsidRPr="00A41CC3">
        <w:rPr>
          <w:rFonts w:cstheme="minorHAnsi"/>
          <w:bCs/>
          <w:color w:val="000000"/>
          <w:sz w:val="23"/>
          <w:szCs w:val="23"/>
        </w:rPr>
        <w:t>The Adviser should adopt the following approach to completing this assignment:</w:t>
      </w:r>
    </w:p>
    <w:p w14:paraId="56551358" w14:textId="77777777" w:rsidR="0099242D" w:rsidRPr="00A41CC3" w:rsidRDefault="0099242D" w:rsidP="005F7537">
      <w:pPr>
        <w:numPr>
          <w:ilvl w:val="0"/>
          <w:numId w:val="30"/>
        </w:numPr>
        <w:spacing w:before="120" w:after="120"/>
        <w:ind w:left="714" w:hanging="357"/>
        <w:jc w:val="left"/>
        <w:rPr>
          <w:rFonts w:cstheme="minorHAnsi"/>
          <w:color w:val="000000"/>
          <w:sz w:val="23"/>
          <w:szCs w:val="23"/>
        </w:rPr>
      </w:pPr>
      <w:r w:rsidRPr="00A41CC3">
        <w:rPr>
          <w:rFonts w:cstheme="minorHAnsi"/>
          <w:bCs/>
          <w:color w:val="000000"/>
          <w:sz w:val="23"/>
          <w:szCs w:val="23"/>
        </w:rPr>
        <w:t xml:space="preserve">To </w:t>
      </w:r>
      <w:r w:rsidRPr="00A41CC3">
        <w:rPr>
          <w:rFonts w:eastAsia="Calibri" w:cstheme="minorHAnsi"/>
          <w:sz w:val="23"/>
          <w:szCs w:val="23"/>
        </w:rPr>
        <w:t>transfer, build, devolve and localise capacity</w:t>
      </w:r>
      <w:r w:rsidRPr="00A41CC3">
        <w:rPr>
          <w:rFonts w:cstheme="minorHAnsi"/>
          <w:bCs/>
          <w:color w:val="000000"/>
          <w:sz w:val="23"/>
          <w:szCs w:val="23"/>
        </w:rPr>
        <w:t xml:space="preserve"> in all interactions with counterparts and </w:t>
      </w:r>
    </w:p>
    <w:p w14:paraId="18D3EB0A" w14:textId="77777777" w:rsidR="0099242D" w:rsidRPr="00A41CC3" w:rsidRDefault="0099242D" w:rsidP="005F7537">
      <w:pPr>
        <w:spacing w:before="120" w:after="120"/>
        <w:ind w:left="714"/>
        <w:jc w:val="left"/>
        <w:rPr>
          <w:rFonts w:cstheme="minorHAnsi"/>
          <w:color w:val="000000"/>
          <w:sz w:val="23"/>
          <w:szCs w:val="23"/>
        </w:rPr>
      </w:pPr>
      <w:proofErr w:type="gramStart"/>
      <w:r w:rsidRPr="00A41CC3">
        <w:rPr>
          <w:rFonts w:cstheme="minorHAnsi"/>
          <w:bCs/>
          <w:color w:val="000000"/>
          <w:sz w:val="23"/>
          <w:szCs w:val="23"/>
        </w:rPr>
        <w:lastRenderedPageBreak/>
        <w:t>mentor</w:t>
      </w:r>
      <w:proofErr w:type="gramEnd"/>
      <w:r w:rsidRPr="00A41CC3">
        <w:rPr>
          <w:rFonts w:cstheme="minorHAnsi"/>
          <w:bCs/>
          <w:color w:val="000000"/>
          <w:sz w:val="23"/>
          <w:szCs w:val="23"/>
        </w:rPr>
        <w:t xml:space="preserve"> counterparts where appropriate in a culturally appropriate and respectful manner.</w:t>
      </w:r>
    </w:p>
    <w:p w14:paraId="14ECB0D5" w14:textId="77777777" w:rsidR="0099242D" w:rsidRPr="00A41CC3" w:rsidRDefault="0099242D" w:rsidP="005F7537">
      <w:pPr>
        <w:numPr>
          <w:ilvl w:val="0"/>
          <w:numId w:val="30"/>
        </w:numPr>
        <w:spacing w:before="120" w:after="120"/>
        <w:ind w:left="714" w:hanging="357"/>
        <w:jc w:val="left"/>
        <w:rPr>
          <w:rFonts w:cstheme="minorHAnsi"/>
          <w:color w:val="000000"/>
          <w:sz w:val="23"/>
          <w:szCs w:val="23"/>
        </w:rPr>
      </w:pPr>
      <w:r w:rsidRPr="00A41CC3">
        <w:rPr>
          <w:rFonts w:cstheme="minorHAnsi"/>
          <w:bCs/>
          <w:color w:val="000000"/>
          <w:sz w:val="23"/>
          <w:szCs w:val="23"/>
        </w:rPr>
        <w:t>Produce high quality, concise and accurate documentation, reports, and correspondence as required in a timely fashion and written in plain English.</w:t>
      </w:r>
    </w:p>
    <w:p w14:paraId="574898D2" w14:textId="77777777" w:rsidR="0099242D" w:rsidRPr="00A41CC3" w:rsidRDefault="0099242D" w:rsidP="005F7537">
      <w:pPr>
        <w:pStyle w:val="ListParagraph"/>
        <w:numPr>
          <w:ilvl w:val="1"/>
          <w:numId w:val="29"/>
        </w:numPr>
        <w:suppressAutoHyphens/>
        <w:spacing w:before="240" w:after="120"/>
        <w:ind w:left="426" w:hanging="426"/>
        <w:jc w:val="left"/>
        <w:rPr>
          <w:b/>
          <w:color w:val="000000"/>
          <w:sz w:val="23"/>
          <w:szCs w:val="23"/>
        </w:rPr>
      </w:pPr>
      <w:r w:rsidRPr="00A41CC3">
        <w:rPr>
          <w:rFonts w:cstheme="minorHAnsi"/>
          <w:b/>
          <w:bCs/>
          <w:color w:val="000000"/>
          <w:sz w:val="23"/>
          <w:szCs w:val="23"/>
        </w:rPr>
        <w:t>Baseline and Background Resources for the Assignment</w:t>
      </w:r>
    </w:p>
    <w:p w14:paraId="171B8808" w14:textId="77777777" w:rsidR="0099242D" w:rsidRPr="00A41CC3" w:rsidRDefault="0099242D" w:rsidP="005F7537">
      <w:pPr>
        <w:autoSpaceDE w:val="0"/>
        <w:autoSpaceDN w:val="0"/>
        <w:adjustRightInd w:val="0"/>
        <w:jc w:val="left"/>
        <w:rPr>
          <w:rFonts w:eastAsiaTheme="minorHAnsi" w:cstheme="minorHAnsi"/>
          <w:sz w:val="23"/>
          <w:szCs w:val="23"/>
        </w:rPr>
      </w:pPr>
      <w:r w:rsidRPr="00A41CC3">
        <w:rPr>
          <w:rFonts w:eastAsiaTheme="minorHAnsi" w:cstheme="minorHAnsi"/>
          <w:sz w:val="23"/>
          <w:szCs w:val="23"/>
        </w:rPr>
        <w:t xml:space="preserve">PJSI supports its partner courts to </w:t>
      </w:r>
      <w:r w:rsidRPr="00A41CC3">
        <w:rPr>
          <w:rFonts w:cstheme="minorHAnsi"/>
          <w:color w:val="000000"/>
          <w:sz w:val="23"/>
          <w:szCs w:val="23"/>
        </w:rPr>
        <w:t xml:space="preserve">annually present information publicly about court performance.  To date this has been undertaken against 15 ‘Cook Island Indicators’, as well as selected court management indicators and gender-disaggregated data.  To further strengthen courts’ performance </w:t>
      </w:r>
      <w:r w:rsidRPr="00A41CC3">
        <w:rPr>
          <w:rFonts w:eastAsiaTheme="minorHAnsi" w:cstheme="minorHAnsi"/>
          <w:sz w:val="23"/>
          <w:szCs w:val="23"/>
        </w:rPr>
        <w:t xml:space="preserve">reporting, PJSI </w:t>
      </w:r>
      <w:r w:rsidRPr="00A41CC3">
        <w:rPr>
          <w:rFonts w:cstheme="minorHAnsi"/>
          <w:bCs/>
          <w:color w:val="000000"/>
          <w:sz w:val="23"/>
          <w:szCs w:val="23"/>
        </w:rPr>
        <w:t xml:space="preserve">is aiming to develop a strategy to more directly align the Cook Island Indicator framework with other </w:t>
      </w:r>
      <w:r w:rsidRPr="00A41CC3">
        <w:rPr>
          <w:rFonts w:cstheme="minorHAnsi"/>
          <w:sz w:val="23"/>
          <w:szCs w:val="23"/>
        </w:rPr>
        <w:t>global court justice performance systems,</w:t>
      </w:r>
      <w:r w:rsidRPr="00A41CC3">
        <w:rPr>
          <w:rFonts w:cstheme="minorHAnsi"/>
          <w:bCs/>
          <w:color w:val="000000"/>
          <w:sz w:val="23"/>
          <w:szCs w:val="23"/>
        </w:rPr>
        <w:t xml:space="preserve"> to maximise the relevance and sustainability of these indicators beyond PJSI</w:t>
      </w:r>
      <w:r w:rsidRPr="00A41CC3">
        <w:rPr>
          <w:rFonts w:eastAsiaTheme="minorHAnsi" w:cstheme="minorHAnsi"/>
          <w:sz w:val="23"/>
          <w:szCs w:val="23"/>
        </w:rPr>
        <w:t>.</w:t>
      </w:r>
    </w:p>
    <w:p w14:paraId="163E6949" w14:textId="77777777" w:rsidR="0099242D" w:rsidRPr="00A41CC3" w:rsidRDefault="0099242D" w:rsidP="005F7537">
      <w:pPr>
        <w:autoSpaceDE w:val="0"/>
        <w:autoSpaceDN w:val="0"/>
        <w:adjustRightInd w:val="0"/>
        <w:jc w:val="left"/>
        <w:rPr>
          <w:rFonts w:eastAsiaTheme="minorHAnsi" w:cstheme="minorHAnsi"/>
          <w:sz w:val="23"/>
          <w:szCs w:val="23"/>
        </w:rPr>
      </w:pPr>
    </w:p>
    <w:p w14:paraId="7359C8D8" w14:textId="77777777" w:rsidR="0099242D" w:rsidRPr="00A41CC3" w:rsidRDefault="0099242D" w:rsidP="005F7537">
      <w:pPr>
        <w:autoSpaceDE w:val="0"/>
        <w:autoSpaceDN w:val="0"/>
        <w:adjustRightInd w:val="0"/>
        <w:jc w:val="left"/>
        <w:rPr>
          <w:rFonts w:eastAsiaTheme="minorHAnsi" w:cstheme="minorHAnsi"/>
          <w:sz w:val="23"/>
          <w:szCs w:val="23"/>
        </w:rPr>
      </w:pPr>
      <w:r w:rsidRPr="00A41CC3">
        <w:rPr>
          <w:rFonts w:eastAsiaTheme="minorHAnsi" w:cstheme="minorHAnsi"/>
          <w:sz w:val="23"/>
          <w:szCs w:val="23"/>
        </w:rPr>
        <w:t>Key PJSI background documentation includes:</w:t>
      </w:r>
    </w:p>
    <w:p w14:paraId="567AF091" w14:textId="77777777" w:rsidR="0099242D" w:rsidRPr="00A41CC3" w:rsidRDefault="0099242D" w:rsidP="005F7537">
      <w:pPr>
        <w:pStyle w:val="ListParagraph"/>
        <w:numPr>
          <w:ilvl w:val="0"/>
          <w:numId w:val="35"/>
        </w:numPr>
        <w:suppressAutoHyphens/>
        <w:spacing w:before="80"/>
        <w:ind w:left="714" w:hanging="357"/>
        <w:jc w:val="left"/>
        <w:rPr>
          <w:rFonts w:cstheme="minorHAnsi"/>
          <w:bCs/>
          <w:color w:val="000000"/>
          <w:sz w:val="23"/>
          <w:szCs w:val="23"/>
        </w:rPr>
      </w:pPr>
      <w:r w:rsidRPr="00A41CC3">
        <w:rPr>
          <w:rFonts w:cstheme="minorHAnsi"/>
          <w:bCs/>
          <w:color w:val="000000"/>
          <w:sz w:val="23"/>
          <w:szCs w:val="23"/>
        </w:rPr>
        <w:t>15 Cook Island Indicators (CII) established in 2011 in the Court Baseline Report.</w:t>
      </w:r>
    </w:p>
    <w:p w14:paraId="456BCC4F" w14:textId="77777777" w:rsidR="0099242D" w:rsidRPr="00A41CC3" w:rsidRDefault="0099242D" w:rsidP="005F7537">
      <w:pPr>
        <w:pStyle w:val="ListParagraph"/>
        <w:numPr>
          <w:ilvl w:val="0"/>
          <w:numId w:val="35"/>
        </w:numPr>
        <w:suppressAutoHyphens/>
        <w:spacing w:before="80"/>
        <w:ind w:left="714" w:hanging="357"/>
        <w:jc w:val="left"/>
        <w:rPr>
          <w:rFonts w:cstheme="minorHAnsi"/>
          <w:bCs/>
          <w:color w:val="000000"/>
          <w:sz w:val="23"/>
          <w:szCs w:val="23"/>
        </w:rPr>
      </w:pPr>
      <w:r w:rsidRPr="00A41CC3">
        <w:rPr>
          <w:rFonts w:cstheme="minorHAnsi"/>
          <w:bCs/>
          <w:color w:val="000000"/>
          <w:sz w:val="23"/>
          <w:szCs w:val="23"/>
        </w:rPr>
        <w:t xml:space="preserve">2012 Court Trend Report presents a second year of court performance data against the 15 indicators and compares results against those presented in the Court Baseline Report. </w:t>
      </w:r>
    </w:p>
    <w:p w14:paraId="5389C02D" w14:textId="77777777" w:rsidR="0099242D" w:rsidRPr="00A41CC3" w:rsidRDefault="0099242D" w:rsidP="005F7537">
      <w:pPr>
        <w:pStyle w:val="ListParagraph"/>
        <w:numPr>
          <w:ilvl w:val="0"/>
          <w:numId w:val="35"/>
        </w:numPr>
        <w:suppressAutoHyphens/>
        <w:spacing w:before="80"/>
        <w:ind w:left="714" w:hanging="357"/>
        <w:jc w:val="left"/>
        <w:rPr>
          <w:rFonts w:cstheme="minorHAnsi"/>
          <w:bCs/>
          <w:color w:val="000000"/>
          <w:sz w:val="23"/>
          <w:szCs w:val="23"/>
        </w:rPr>
      </w:pPr>
      <w:r w:rsidRPr="00A41CC3">
        <w:rPr>
          <w:rFonts w:cstheme="minorHAnsi"/>
          <w:bCs/>
          <w:color w:val="000000"/>
          <w:sz w:val="23"/>
          <w:szCs w:val="23"/>
        </w:rPr>
        <w:t>2014 Court Trend Report presents a fourth year of court performance data.</w:t>
      </w:r>
    </w:p>
    <w:p w14:paraId="669E5124" w14:textId="77777777" w:rsidR="0099242D" w:rsidRPr="00A41CC3" w:rsidRDefault="0099242D" w:rsidP="005F7537">
      <w:pPr>
        <w:pStyle w:val="ListParagraph"/>
        <w:numPr>
          <w:ilvl w:val="0"/>
          <w:numId w:val="35"/>
        </w:numPr>
        <w:suppressAutoHyphens/>
        <w:spacing w:before="80"/>
        <w:ind w:left="714" w:hanging="357"/>
        <w:jc w:val="left"/>
        <w:rPr>
          <w:rFonts w:cstheme="minorHAnsi"/>
          <w:bCs/>
          <w:color w:val="000000"/>
          <w:sz w:val="23"/>
          <w:szCs w:val="23"/>
        </w:rPr>
      </w:pPr>
      <w:r w:rsidRPr="00A41CC3">
        <w:rPr>
          <w:rFonts w:cstheme="minorHAnsi"/>
          <w:bCs/>
          <w:color w:val="000000"/>
          <w:sz w:val="23"/>
          <w:szCs w:val="23"/>
        </w:rPr>
        <w:t>2018 Court Trend Report presents a seventh year of court performance data.</w:t>
      </w:r>
    </w:p>
    <w:p w14:paraId="629BC744" w14:textId="77777777" w:rsidR="0099242D" w:rsidRPr="00A41CC3" w:rsidRDefault="0099242D" w:rsidP="005F7537">
      <w:pPr>
        <w:pStyle w:val="ListParagraph"/>
        <w:numPr>
          <w:ilvl w:val="0"/>
          <w:numId w:val="35"/>
        </w:numPr>
        <w:suppressAutoHyphens/>
        <w:spacing w:before="80"/>
        <w:ind w:left="714" w:hanging="357"/>
        <w:jc w:val="left"/>
        <w:rPr>
          <w:rFonts w:cstheme="minorHAnsi"/>
          <w:bCs/>
          <w:color w:val="000000"/>
          <w:sz w:val="23"/>
          <w:szCs w:val="23"/>
        </w:rPr>
      </w:pPr>
      <w:r w:rsidRPr="00A41CC3">
        <w:rPr>
          <w:rFonts w:cstheme="minorHAnsi"/>
          <w:sz w:val="23"/>
          <w:szCs w:val="23"/>
        </w:rPr>
        <w:t>Outcomes of the Performance Framework Adviser’s activities under PJSI Phase I.</w:t>
      </w:r>
    </w:p>
    <w:p w14:paraId="0D3858D8" w14:textId="77777777" w:rsidR="0099242D" w:rsidRPr="00A41CC3" w:rsidRDefault="0099242D" w:rsidP="005F7537">
      <w:pPr>
        <w:pStyle w:val="ListParagraph"/>
        <w:numPr>
          <w:ilvl w:val="1"/>
          <w:numId w:val="29"/>
        </w:numPr>
        <w:suppressAutoHyphens/>
        <w:spacing w:before="240" w:after="120"/>
        <w:ind w:left="426" w:hanging="426"/>
        <w:jc w:val="left"/>
        <w:rPr>
          <w:rFonts w:cstheme="minorHAnsi"/>
          <w:b/>
          <w:bCs/>
          <w:color w:val="000000"/>
          <w:sz w:val="23"/>
          <w:szCs w:val="23"/>
        </w:rPr>
      </w:pPr>
      <w:r w:rsidRPr="00A41CC3">
        <w:rPr>
          <w:rFonts w:cstheme="minorHAnsi"/>
          <w:b/>
          <w:bCs/>
          <w:color w:val="000000"/>
          <w:sz w:val="23"/>
          <w:szCs w:val="23"/>
        </w:rPr>
        <w:t>Outcomes &amp; Outputs</w:t>
      </w:r>
    </w:p>
    <w:p w14:paraId="45B5017A" w14:textId="77777777" w:rsidR="0099242D" w:rsidRPr="00A41CC3" w:rsidRDefault="0099242D" w:rsidP="005F7537">
      <w:pPr>
        <w:spacing w:before="120" w:after="120"/>
        <w:jc w:val="left"/>
        <w:rPr>
          <w:rFonts w:ascii="Calibri" w:hAnsi="Calibri" w:cs="Calibri"/>
          <w:color w:val="000000"/>
          <w:sz w:val="23"/>
          <w:szCs w:val="23"/>
        </w:rPr>
      </w:pPr>
      <w:r w:rsidRPr="00A41CC3">
        <w:rPr>
          <w:rFonts w:cstheme="minorHAnsi"/>
          <w:bCs/>
          <w:color w:val="000000"/>
          <w:sz w:val="23"/>
          <w:szCs w:val="23"/>
        </w:rPr>
        <w:t xml:space="preserve">The outcome of the </w:t>
      </w:r>
      <w:r w:rsidRPr="00A41CC3">
        <w:rPr>
          <w:rFonts w:cstheme="minorHAnsi"/>
          <w:bCs/>
          <w:i/>
          <w:color w:val="000000"/>
          <w:sz w:val="23"/>
          <w:szCs w:val="23"/>
        </w:rPr>
        <w:t>Accountability Project</w:t>
      </w:r>
      <w:r w:rsidRPr="00A41CC3">
        <w:rPr>
          <w:rFonts w:cstheme="minorHAnsi"/>
          <w:bCs/>
          <w:color w:val="000000"/>
          <w:sz w:val="23"/>
          <w:szCs w:val="23"/>
        </w:rPr>
        <w:t xml:space="preserve"> is that </w:t>
      </w:r>
      <w:r w:rsidRPr="00A41CC3">
        <w:rPr>
          <w:rFonts w:ascii="Calibri" w:hAnsi="Calibri" w:cs="Calibri"/>
          <w:color w:val="000000"/>
          <w:sz w:val="23"/>
          <w:szCs w:val="23"/>
        </w:rPr>
        <w:t>PICs can present information publicly about court performance against the CII, and gender disaggregated data.  The Project’s targets are:</w:t>
      </w:r>
    </w:p>
    <w:p w14:paraId="4C068933" w14:textId="77777777" w:rsidR="0099242D" w:rsidRPr="00A41CC3" w:rsidRDefault="0099242D" w:rsidP="005F7537">
      <w:pPr>
        <w:pStyle w:val="ListParagraph"/>
        <w:numPr>
          <w:ilvl w:val="3"/>
          <w:numId w:val="29"/>
        </w:numPr>
        <w:suppressAutoHyphens/>
        <w:spacing w:before="120" w:after="120"/>
        <w:ind w:left="851" w:hanging="425"/>
        <w:contextualSpacing/>
        <w:jc w:val="left"/>
        <w:rPr>
          <w:rFonts w:cstheme="minorHAnsi"/>
          <w:bCs/>
          <w:color w:val="000000"/>
          <w:sz w:val="23"/>
          <w:szCs w:val="23"/>
        </w:rPr>
      </w:pPr>
      <w:r w:rsidRPr="00A41CC3">
        <w:rPr>
          <w:rFonts w:cstheme="minorHAnsi"/>
          <w:bCs/>
          <w:color w:val="000000"/>
          <w:sz w:val="23"/>
          <w:szCs w:val="23"/>
        </w:rPr>
        <w:t xml:space="preserve">By June 2020: </w:t>
      </w:r>
      <w:r w:rsidRPr="00A41CC3">
        <w:rPr>
          <w:rFonts w:ascii="Calibri" w:hAnsi="Calibri" w:cs="Calibri"/>
          <w:color w:val="000000"/>
          <w:sz w:val="23"/>
          <w:szCs w:val="23"/>
        </w:rPr>
        <w:t>4 PIC annually presenting information publicly about court performance against all the CII, including 2 presenting gender/GFV data. 3 PIC periodically conduct User Perception Surveys; and</w:t>
      </w:r>
    </w:p>
    <w:p w14:paraId="31CA483D" w14:textId="77777777" w:rsidR="0099242D" w:rsidRPr="00A41CC3" w:rsidRDefault="0099242D" w:rsidP="005F7537">
      <w:pPr>
        <w:pStyle w:val="ListParagraph"/>
        <w:numPr>
          <w:ilvl w:val="3"/>
          <w:numId w:val="29"/>
        </w:numPr>
        <w:suppressAutoHyphens/>
        <w:spacing w:before="120" w:after="120"/>
        <w:ind w:left="851" w:hanging="425"/>
        <w:contextualSpacing/>
        <w:jc w:val="left"/>
        <w:rPr>
          <w:rFonts w:cstheme="minorHAnsi"/>
          <w:bCs/>
          <w:color w:val="000000"/>
          <w:sz w:val="23"/>
          <w:szCs w:val="23"/>
        </w:rPr>
      </w:pPr>
      <w:r w:rsidRPr="00A41CC3">
        <w:rPr>
          <w:rFonts w:cstheme="minorHAnsi"/>
          <w:bCs/>
          <w:color w:val="000000"/>
          <w:sz w:val="23"/>
          <w:szCs w:val="23"/>
        </w:rPr>
        <w:t xml:space="preserve">By June 2021: </w:t>
      </w:r>
      <w:hyperlink r:id="rId71" w:anchor="RANGE!A25" w:history="1">
        <w:r w:rsidRPr="00A41CC3">
          <w:rPr>
            <w:rFonts w:ascii="Calibri" w:hAnsi="Calibri" w:cs="Calibri"/>
            <w:sz w:val="23"/>
            <w:szCs w:val="23"/>
          </w:rPr>
          <w:t>7 PICs annually presenting information publicly about court performance against the CII, including 4 presenting gender/GFV data. 4 PICs periodically conduct User Perception Surveys.</w:t>
        </w:r>
      </w:hyperlink>
    </w:p>
    <w:p w14:paraId="3842166A" w14:textId="77777777" w:rsidR="0099242D" w:rsidRPr="00A41CC3" w:rsidRDefault="0099242D" w:rsidP="005F7537">
      <w:pPr>
        <w:spacing w:before="120" w:after="120"/>
        <w:jc w:val="left"/>
        <w:rPr>
          <w:rFonts w:cstheme="minorHAnsi"/>
          <w:bCs/>
          <w:color w:val="000000"/>
          <w:sz w:val="23"/>
          <w:szCs w:val="23"/>
        </w:rPr>
      </w:pPr>
      <w:r w:rsidRPr="00A41CC3">
        <w:rPr>
          <w:rFonts w:cstheme="minorHAnsi"/>
          <w:bCs/>
          <w:color w:val="000000"/>
          <w:sz w:val="23"/>
          <w:szCs w:val="23"/>
        </w:rPr>
        <w:t xml:space="preserve">The Adviser will deliver the following outputs to contribute to these targets, namely: </w:t>
      </w:r>
    </w:p>
    <w:p w14:paraId="5A62BA92" w14:textId="77777777" w:rsidR="0099242D" w:rsidRPr="00A41CC3" w:rsidRDefault="0099242D" w:rsidP="005F7537">
      <w:pPr>
        <w:pStyle w:val="BodyText"/>
        <w:numPr>
          <w:ilvl w:val="0"/>
          <w:numId w:val="34"/>
        </w:numPr>
        <w:spacing w:before="120"/>
        <w:ind w:left="709" w:hanging="340"/>
        <w:jc w:val="left"/>
        <w:rPr>
          <w:rFonts w:cstheme="minorHAnsi"/>
          <w:sz w:val="23"/>
          <w:szCs w:val="23"/>
        </w:rPr>
      </w:pPr>
      <w:r w:rsidRPr="00A41CC3">
        <w:rPr>
          <w:rFonts w:cstheme="minorHAnsi"/>
          <w:sz w:val="23"/>
          <w:szCs w:val="23"/>
        </w:rPr>
        <w:t>Drafting of a strategy paper to further integrate Cook Island Indicators with other global court justice performance systems.</w:t>
      </w:r>
    </w:p>
    <w:p w14:paraId="189C599E" w14:textId="77777777" w:rsidR="0099242D" w:rsidRPr="00A41CC3" w:rsidRDefault="0099242D" w:rsidP="005F7537">
      <w:pPr>
        <w:pStyle w:val="BodyText"/>
        <w:numPr>
          <w:ilvl w:val="0"/>
          <w:numId w:val="34"/>
        </w:numPr>
        <w:spacing w:before="120"/>
        <w:ind w:left="709" w:hanging="340"/>
        <w:jc w:val="left"/>
        <w:rPr>
          <w:rFonts w:cstheme="minorHAnsi"/>
          <w:sz w:val="23"/>
          <w:szCs w:val="23"/>
        </w:rPr>
      </w:pPr>
      <w:r w:rsidRPr="00A41CC3">
        <w:rPr>
          <w:rFonts w:cstheme="minorHAnsi"/>
          <w:sz w:val="23"/>
          <w:szCs w:val="23"/>
        </w:rPr>
        <w:t>Presentation of the draft strategy paper (either remotely of face-to-face, TBC) to the 5</w:t>
      </w:r>
      <w:r w:rsidRPr="00A41CC3">
        <w:rPr>
          <w:rFonts w:cstheme="minorHAnsi"/>
          <w:sz w:val="23"/>
          <w:szCs w:val="23"/>
          <w:vertAlign w:val="superscript"/>
        </w:rPr>
        <w:t>th</w:t>
      </w:r>
      <w:r w:rsidRPr="00A41CC3">
        <w:rPr>
          <w:rFonts w:cstheme="minorHAnsi"/>
          <w:sz w:val="23"/>
          <w:szCs w:val="23"/>
        </w:rPr>
        <w:t xml:space="preserve"> Chief Justices’ Leadership Forum in Honiara, Solomon Islands from 23-25 March 2020. </w:t>
      </w:r>
    </w:p>
    <w:p w14:paraId="4126CF6D" w14:textId="77777777" w:rsidR="0099242D" w:rsidRPr="00A41CC3" w:rsidRDefault="0099242D" w:rsidP="005F7537">
      <w:pPr>
        <w:pStyle w:val="ListParagraph"/>
        <w:numPr>
          <w:ilvl w:val="1"/>
          <w:numId w:val="29"/>
        </w:numPr>
        <w:suppressAutoHyphens/>
        <w:spacing w:before="240" w:after="120"/>
        <w:ind w:left="426" w:hanging="426"/>
        <w:jc w:val="left"/>
        <w:rPr>
          <w:rFonts w:cstheme="minorHAnsi"/>
          <w:b/>
          <w:bCs/>
          <w:color w:val="000000"/>
          <w:sz w:val="23"/>
          <w:szCs w:val="23"/>
        </w:rPr>
      </w:pPr>
      <w:r w:rsidRPr="00A41CC3">
        <w:rPr>
          <w:rFonts w:cstheme="minorHAnsi"/>
          <w:b/>
          <w:bCs/>
          <w:color w:val="000000"/>
          <w:sz w:val="23"/>
          <w:szCs w:val="23"/>
        </w:rPr>
        <w:t>Inputs &amp; Activities</w:t>
      </w:r>
    </w:p>
    <w:p w14:paraId="08F057F3" w14:textId="77777777" w:rsidR="0099242D" w:rsidRPr="00A41CC3" w:rsidRDefault="0099242D" w:rsidP="005F7537">
      <w:pPr>
        <w:spacing w:before="120" w:after="120"/>
        <w:jc w:val="left"/>
        <w:rPr>
          <w:rFonts w:cstheme="minorHAnsi"/>
          <w:bCs/>
          <w:color w:val="000000"/>
          <w:sz w:val="23"/>
          <w:szCs w:val="23"/>
        </w:rPr>
      </w:pPr>
      <w:r w:rsidRPr="00A41CC3">
        <w:rPr>
          <w:rFonts w:cstheme="minorHAnsi"/>
          <w:bCs/>
          <w:color w:val="000000"/>
          <w:sz w:val="23"/>
          <w:szCs w:val="23"/>
        </w:rPr>
        <w:t xml:space="preserve">Prior to mobilisation, the Adviser will be briefed by the PJSI Technical Director and Team Leader. The Adviser will then develop an implementation plan for approval by the Technical Director. The 2-step regional </w:t>
      </w:r>
      <w:r w:rsidRPr="00A41CC3">
        <w:rPr>
          <w:rFonts w:cstheme="minorHAnsi"/>
          <w:bCs/>
          <w:color w:val="000000"/>
          <w:sz w:val="23"/>
          <w:szCs w:val="23"/>
        </w:rPr>
        <w:sym w:font="Wingdings" w:char="F0E0"/>
      </w:r>
      <w:r w:rsidRPr="00A41CC3">
        <w:rPr>
          <w:rFonts w:cstheme="minorHAnsi"/>
          <w:bCs/>
          <w:color w:val="000000"/>
          <w:sz w:val="23"/>
          <w:szCs w:val="23"/>
        </w:rPr>
        <w:t xml:space="preserve"> local capacity-building modality adopted in PJSI Phase I will be complimented by follow-up support to promote uptake of interim results by delivering the following inputs and activities: </w:t>
      </w:r>
    </w:p>
    <w:p w14:paraId="076AC678" w14:textId="056A85CF" w:rsidR="0099242D" w:rsidRPr="00A41CC3" w:rsidRDefault="0099242D" w:rsidP="005F7537">
      <w:pPr>
        <w:numPr>
          <w:ilvl w:val="0"/>
          <w:numId w:val="33"/>
        </w:numPr>
        <w:suppressAutoHyphens/>
        <w:spacing w:before="120" w:after="120"/>
        <w:ind w:left="709"/>
        <w:jc w:val="left"/>
        <w:rPr>
          <w:rFonts w:cstheme="minorHAnsi"/>
          <w:bCs/>
          <w:color w:val="000000"/>
          <w:sz w:val="23"/>
          <w:szCs w:val="23"/>
        </w:rPr>
      </w:pPr>
      <w:r w:rsidRPr="00A41CC3">
        <w:rPr>
          <w:rFonts w:cstheme="minorHAnsi"/>
          <w:bCs/>
          <w:color w:val="000000"/>
          <w:sz w:val="23"/>
          <w:szCs w:val="23"/>
        </w:rPr>
        <w:t xml:space="preserve">Develop a draft strategy paper to further integrate Cook Island Indicators with other global court / justice performance systems. The Strategy Paper will look to build on the </w:t>
      </w:r>
      <w:r w:rsidRPr="00A41CC3">
        <w:rPr>
          <w:rFonts w:cstheme="minorHAnsi"/>
          <w:bCs/>
          <w:color w:val="000000"/>
          <w:sz w:val="23"/>
          <w:szCs w:val="23"/>
        </w:rPr>
        <w:lastRenderedPageBreak/>
        <w:t>Cook Island Indicators and how to promote their relevance beyond PJSI. Specifically</w:t>
      </w:r>
      <w:r w:rsidR="007546A7" w:rsidRPr="00A41CC3">
        <w:rPr>
          <w:rFonts w:cstheme="minorHAnsi"/>
          <w:bCs/>
          <w:color w:val="000000"/>
          <w:sz w:val="23"/>
          <w:szCs w:val="23"/>
        </w:rPr>
        <w:t>,</w:t>
      </w:r>
      <w:r w:rsidRPr="00A41CC3">
        <w:rPr>
          <w:rFonts w:cstheme="minorHAnsi"/>
          <w:bCs/>
          <w:color w:val="000000"/>
          <w:sz w:val="23"/>
          <w:szCs w:val="23"/>
        </w:rPr>
        <w:t xml:space="preserve"> the Strategy Paper will synthesise the: </w:t>
      </w:r>
    </w:p>
    <w:p w14:paraId="264C9E1F" w14:textId="77777777" w:rsidR="0099242D" w:rsidRPr="00A41CC3" w:rsidRDefault="0099242D" w:rsidP="005F7537">
      <w:pPr>
        <w:numPr>
          <w:ilvl w:val="0"/>
          <w:numId w:val="33"/>
        </w:numPr>
        <w:jc w:val="left"/>
        <w:rPr>
          <w:rFonts w:cstheme="minorHAnsi"/>
          <w:sz w:val="23"/>
          <w:szCs w:val="23"/>
        </w:rPr>
      </w:pPr>
      <w:r w:rsidRPr="00A41CC3">
        <w:rPr>
          <w:rFonts w:cstheme="minorHAnsi"/>
          <w:sz w:val="23"/>
          <w:szCs w:val="23"/>
        </w:rPr>
        <w:t>CII and Trend Reports (i.e. how well are Courts responding to meeting these indicators);</w:t>
      </w:r>
    </w:p>
    <w:p w14:paraId="645ACB66" w14:textId="77777777" w:rsidR="0099242D" w:rsidRPr="00A41CC3" w:rsidRDefault="0099242D" w:rsidP="005F7537">
      <w:pPr>
        <w:numPr>
          <w:ilvl w:val="0"/>
          <w:numId w:val="33"/>
        </w:numPr>
        <w:jc w:val="left"/>
        <w:rPr>
          <w:rFonts w:cstheme="minorHAnsi"/>
          <w:sz w:val="23"/>
          <w:szCs w:val="23"/>
        </w:rPr>
      </w:pPr>
      <w:r w:rsidRPr="00A41CC3">
        <w:rPr>
          <w:rFonts w:cstheme="minorHAnsi"/>
          <w:sz w:val="23"/>
          <w:szCs w:val="23"/>
        </w:rPr>
        <w:t>cross-over between CII and global court / justice performance systems (such as World Justice Project’s Rule of Law Index; Sustainable Development Goals; Justice for the Poor; IFCE; etc.);</w:t>
      </w:r>
    </w:p>
    <w:p w14:paraId="0A39F47B" w14:textId="77777777" w:rsidR="0099242D" w:rsidRPr="00A41CC3" w:rsidRDefault="0099242D" w:rsidP="005F7537">
      <w:pPr>
        <w:numPr>
          <w:ilvl w:val="0"/>
          <w:numId w:val="33"/>
        </w:numPr>
        <w:jc w:val="left"/>
        <w:rPr>
          <w:rFonts w:cstheme="minorHAnsi"/>
          <w:sz w:val="23"/>
          <w:szCs w:val="23"/>
        </w:rPr>
      </w:pPr>
      <w:r w:rsidRPr="00A41CC3">
        <w:rPr>
          <w:rFonts w:cstheme="minorHAnsi"/>
          <w:sz w:val="23"/>
          <w:szCs w:val="23"/>
        </w:rPr>
        <w:t>outcomes of the Performance Framework Adviser’s activities under PJSI Phase I; and</w:t>
      </w:r>
    </w:p>
    <w:p w14:paraId="6C64BFCA" w14:textId="77777777" w:rsidR="0099242D" w:rsidRPr="00A41CC3" w:rsidRDefault="0099242D" w:rsidP="005F7537">
      <w:pPr>
        <w:numPr>
          <w:ilvl w:val="0"/>
          <w:numId w:val="33"/>
        </w:numPr>
        <w:jc w:val="left"/>
        <w:rPr>
          <w:rFonts w:cstheme="minorHAnsi"/>
          <w:sz w:val="23"/>
          <w:szCs w:val="23"/>
        </w:rPr>
      </w:pPr>
      <w:r w:rsidRPr="00A41CC3">
        <w:rPr>
          <w:rFonts w:cstheme="minorHAnsi"/>
          <w:sz w:val="23"/>
          <w:szCs w:val="23"/>
        </w:rPr>
        <w:t>Strategies / next steps to promote the integration of CII and related data collection with other global court / justice performance systems.</w:t>
      </w:r>
    </w:p>
    <w:p w14:paraId="701E8F8E" w14:textId="77777777" w:rsidR="0099242D" w:rsidRPr="00A41CC3" w:rsidRDefault="0099242D" w:rsidP="005F7537">
      <w:pPr>
        <w:numPr>
          <w:ilvl w:val="0"/>
          <w:numId w:val="33"/>
        </w:numPr>
        <w:suppressAutoHyphens/>
        <w:spacing w:before="120" w:after="120"/>
        <w:ind w:left="709"/>
        <w:jc w:val="left"/>
        <w:rPr>
          <w:rFonts w:cstheme="minorHAnsi"/>
          <w:bCs/>
          <w:color w:val="000000"/>
          <w:sz w:val="23"/>
          <w:szCs w:val="23"/>
        </w:rPr>
      </w:pPr>
      <w:r w:rsidRPr="00A41CC3">
        <w:rPr>
          <w:rFonts w:cstheme="minorHAnsi"/>
          <w:bCs/>
          <w:color w:val="000000"/>
          <w:sz w:val="23"/>
          <w:szCs w:val="23"/>
        </w:rPr>
        <w:t>Presentation (remote or face-to-face, TBC) of the draft strategy paper at the 5</w:t>
      </w:r>
      <w:r w:rsidRPr="00A41CC3">
        <w:rPr>
          <w:rFonts w:cstheme="minorHAnsi"/>
          <w:bCs/>
          <w:color w:val="000000"/>
          <w:sz w:val="23"/>
          <w:szCs w:val="23"/>
          <w:vertAlign w:val="superscript"/>
        </w:rPr>
        <w:t>th</w:t>
      </w:r>
      <w:r w:rsidRPr="00A41CC3">
        <w:rPr>
          <w:rFonts w:cstheme="minorHAnsi"/>
          <w:bCs/>
          <w:color w:val="000000"/>
          <w:sz w:val="23"/>
          <w:szCs w:val="23"/>
        </w:rPr>
        <w:t xml:space="preserve"> Chief Justices’ Leadership Forum in Honiara, Solomon Islands from 23-25 March 2020.</w:t>
      </w:r>
    </w:p>
    <w:p w14:paraId="5F763F6F" w14:textId="77777777" w:rsidR="0099242D" w:rsidRPr="00A41CC3" w:rsidRDefault="0099242D" w:rsidP="005F7537">
      <w:pPr>
        <w:numPr>
          <w:ilvl w:val="0"/>
          <w:numId w:val="33"/>
        </w:numPr>
        <w:suppressAutoHyphens/>
        <w:spacing w:before="120" w:after="120"/>
        <w:ind w:left="709"/>
        <w:jc w:val="left"/>
        <w:rPr>
          <w:rFonts w:cstheme="minorHAnsi"/>
          <w:bCs/>
          <w:color w:val="000000"/>
          <w:sz w:val="23"/>
          <w:szCs w:val="23"/>
        </w:rPr>
      </w:pPr>
      <w:r w:rsidRPr="00A41CC3">
        <w:rPr>
          <w:rFonts w:cstheme="minorHAnsi"/>
          <w:bCs/>
          <w:color w:val="000000"/>
          <w:sz w:val="23"/>
          <w:szCs w:val="23"/>
        </w:rPr>
        <w:t xml:space="preserve">Update / finalise the strategy paper to incorporate feedback received on the draft paper. </w:t>
      </w:r>
    </w:p>
    <w:p w14:paraId="566C611C" w14:textId="77777777" w:rsidR="0099242D" w:rsidRPr="00A41CC3" w:rsidRDefault="0099242D" w:rsidP="005F7537">
      <w:pPr>
        <w:numPr>
          <w:ilvl w:val="0"/>
          <w:numId w:val="33"/>
        </w:numPr>
        <w:suppressAutoHyphens/>
        <w:spacing w:before="120" w:after="120"/>
        <w:ind w:left="709"/>
        <w:jc w:val="left"/>
        <w:rPr>
          <w:rFonts w:cstheme="minorHAnsi"/>
          <w:b/>
          <w:bCs/>
          <w:color w:val="000000"/>
          <w:sz w:val="23"/>
          <w:szCs w:val="23"/>
        </w:rPr>
      </w:pPr>
      <w:r w:rsidRPr="00A41CC3">
        <w:rPr>
          <w:rFonts w:cstheme="minorHAnsi"/>
          <w:bCs/>
          <w:color w:val="000000"/>
          <w:sz w:val="23"/>
          <w:szCs w:val="23"/>
        </w:rPr>
        <w:t>Remote inputs to support PJSI progress / evaluation reporting, as required.</w:t>
      </w:r>
    </w:p>
    <w:p w14:paraId="16D65C92" w14:textId="77777777" w:rsidR="0099242D" w:rsidRPr="00A41CC3" w:rsidRDefault="0099242D" w:rsidP="005F7537">
      <w:pPr>
        <w:numPr>
          <w:ilvl w:val="0"/>
          <w:numId w:val="33"/>
        </w:numPr>
        <w:suppressAutoHyphens/>
        <w:spacing w:before="120" w:after="120"/>
        <w:ind w:left="709"/>
        <w:jc w:val="left"/>
        <w:rPr>
          <w:rFonts w:cstheme="minorHAnsi"/>
          <w:b/>
          <w:bCs/>
          <w:color w:val="000000"/>
          <w:sz w:val="23"/>
          <w:szCs w:val="23"/>
        </w:rPr>
      </w:pPr>
      <w:r w:rsidRPr="00A41CC3">
        <w:rPr>
          <w:rFonts w:cstheme="minorHAnsi"/>
          <w:bCs/>
          <w:color w:val="000000"/>
          <w:sz w:val="23"/>
          <w:szCs w:val="23"/>
          <w:lang w:val="en-GB"/>
        </w:rPr>
        <w:t>Any other activities noted in the implementation plan developed, or necessary to achieve the defined outputs.</w:t>
      </w:r>
    </w:p>
    <w:p w14:paraId="38AA0802" w14:textId="77777777" w:rsidR="0099242D" w:rsidRPr="00A41CC3" w:rsidRDefault="0099242D" w:rsidP="005F7537">
      <w:pPr>
        <w:pStyle w:val="Style11ptBoldJustifiedBefore6ptBottomEngrave3DA"/>
        <w:pBdr>
          <w:bottom w:val="none" w:sz="0" w:space="0" w:color="auto"/>
        </w:pBdr>
        <w:tabs>
          <w:tab w:val="left" w:pos="720"/>
        </w:tabs>
        <w:spacing w:after="120"/>
        <w:jc w:val="left"/>
        <w:rPr>
          <w:rFonts w:asciiTheme="minorHAnsi" w:hAnsiTheme="minorHAnsi" w:cstheme="minorHAnsi"/>
          <w:b w:val="0"/>
          <w:sz w:val="23"/>
          <w:szCs w:val="23"/>
        </w:rPr>
      </w:pPr>
      <w:r w:rsidRPr="00A41CC3">
        <w:rPr>
          <w:rFonts w:asciiTheme="minorHAnsi" w:hAnsiTheme="minorHAnsi" w:cstheme="minorHAnsi"/>
          <w:b w:val="0"/>
          <w:sz w:val="23"/>
          <w:szCs w:val="23"/>
        </w:rPr>
        <w:t>All activities</w:t>
      </w:r>
      <w:r w:rsidRPr="00A41CC3" w:rsidDel="00FE5B27">
        <w:rPr>
          <w:rFonts w:asciiTheme="minorHAnsi" w:hAnsiTheme="minorHAnsi" w:cstheme="minorHAnsi"/>
          <w:b w:val="0"/>
          <w:sz w:val="23"/>
          <w:szCs w:val="23"/>
        </w:rPr>
        <w:t xml:space="preserve"> </w:t>
      </w:r>
      <w:r w:rsidRPr="00A41CC3">
        <w:rPr>
          <w:rFonts w:asciiTheme="minorHAnsi" w:hAnsiTheme="minorHAnsi" w:cstheme="minorHAnsi"/>
          <w:b w:val="0"/>
          <w:sz w:val="23"/>
          <w:szCs w:val="23"/>
        </w:rPr>
        <w:t>and progress within this Project are subject to approval by the region’s Chief Justices and the PJSI Executive Committee. The timing of all activities</w:t>
      </w:r>
      <w:r w:rsidRPr="00A41CC3" w:rsidDel="00FE5B27">
        <w:rPr>
          <w:rFonts w:asciiTheme="minorHAnsi" w:hAnsiTheme="minorHAnsi" w:cstheme="minorHAnsi"/>
          <w:b w:val="0"/>
          <w:sz w:val="23"/>
          <w:szCs w:val="23"/>
        </w:rPr>
        <w:t xml:space="preserve"> </w:t>
      </w:r>
      <w:r w:rsidRPr="00A41CC3">
        <w:rPr>
          <w:rFonts w:asciiTheme="minorHAnsi" w:hAnsiTheme="minorHAnsi" w:cstheme="minorHAnsi"/>
          <w:b w:val="0"/>
          <w:sz w:val="23"/>
          <w:szCs w:val="23"/>
        </w:rPr>
        <w:t>will be discussed and agreed in writing between stakeholders.</w:t>
      </w:r>
    </w:p>
    <w:p w14:paraId="6E020CB1" w14:textId="77777777" w:rsidR="0099242D" w:rsidRPr="00A41CC3" w:rsidRDefault="0099242D" w:rsidP="005F7537">
      <w:pPr>
        <w:pStyle w:val="ListParagraph"/>
        <w:numPr>
          <w:ilvl w:val="1"/>
          <w:numId w:val="29"/>
        </w:numPr>
        <w:suppressAutoHyphens/>
        <w:spacing w:before="240" w:after="120"/>
        <w:ind w:left="426" w:hanging="426"/>
        <w:jc w:val="left"/>
        <w:rPr>
          <w:rFonts w:cstheme="minorHAnsi"/>
          <w:b/>
          <w:bCs/>
          <w:color w:val="000000"/>
          <w:sz w:val="23"/>
          <w:szCs w:val="23"/>
        </w:rPr>
      </w:pPr>
      <w:r w:rsidRPr="00A41CC3">
        <w:rPr>
          <w:rFonts w:cstheme="minorHAnsi"/>
          <w:b/>
          <w:bCs/>
          <w:sz w:val="23"/>
          <w:szCs w:val="23"/>
        </w:rPr>
        <w:t>Reporting</w:t>
      </w:r>
    </w:p>
    <w:p w14:paraId="5FADC594" w14:textId="77777777" w:rsidR="0099242D" w:rsidRPr="00A41CC3" w:rsidRDefault="0099242D" w:rsidP="005F7537">
      <w:pPr>
        <w:spacing w:before="120" w:after="120"/>
        <w:jc w:val="left"/>
        <w:rPr>
          <w:rFonts w:cstheme="minorHAnsi"/>
          <w:bCs/>
          <w:sz w:val="23"/>
          <w:szCs w:val="23"/>
        </w:rPr>
      </w:pPr>
      <w:r w:rsidRPr="00A41CC3">
        <w:rPr>
          <w:rFonts w:cstheme="minorHAnsi"/>
          <w:bCs/>
          <w:sz w:val="23"/>
          <w:szCs w:val="23"/>
        </w:rPr>
        <w:t xml:space="preserve">In addition to regular email updates to the Team Leader, the Adviser will supply the following reports in writing (in both MS Word and Acrobat versions) to the Team Leader by a date to be agreed:  </w:t>
      </w:r>
    </w:p>
    <w:p w14:paraId="2881B288" w14:textId="77777777" w:rsidR="0099242D" w:rsidRPr="00A41CC3" w:rsidRDefault="0099242D" w:rsidP="005F7537">
      <w:pPr>
        <w:pStyle w:val="ListParagraph"/>
        <w:numPr>
          <w:ilvl w:val="0"/>
          <w:numId w:val="32"/>
        </w:numPr>
        <w:spacing w:before="120" w:after="120"/>
        <w:jc w:val="left"/>
        <w:rPr>
          <w:rFonts w:cstheme="minorHAnsi"/>
          <w:bCs/>
          <w:sz w:val="23"/>
          <w:szCs w:val="23"/>
        </w:rPr>
      </w:pPr>
      <w:r w:rsidRPr="00A41CC3">
        <w:rPr>
          <w:rFonts w:cstheme="minorHAnsi"/>
          <w:sz w:val="23"/>
          <w:szCs w:val="23"/>
        </w:rPr>
        <w:t>Contributions to all relevant PJSI reports, as required</w:t>
      </w:r>
      <w:r w:rsidRPr="00A41CC3">
        <w:rPr>
          <w:rFonts w:cstheme="minorHAnsi"/>
          <w:bCs/>
          <w:sz w:val="23"/>
          <w:szCs w:val="23"/>
        </w:rPr>
        <w:t>, in particular contributions to the Six-Monthly Progress Report by 1 December, 2020; and PJSI Completion / Evaluation Report: 1 February, 2021.</w:t>
      </w:r>
    </w:p>
    <w:p w14:paraId="2DC4E980" w14:textId="77777777" w:rsidR="00B17A67" w:rsidRDefault="00B17A67" w:rsidP="005F7537">
      <w:pPr>
        <w:jc w:val="left"/>
      </w:pPr>
    </w:p>
    <w:p w14:paraId="2049E5D6" w14:textId="5752BAC2" w:rsidR="004616AA" w:rsidRDefault="004616AA" w:rsidP="005F7537">
      <w:pPr>
        <w:jc w:val="left"/>
        <w:sectPr w:rsidR="004616AA" w:rsidSect="005E46E1">
          <w:footerReference w:type="default" r:id="rId72"/>
          <w:pgSz w:w="11906" w:h="16838"/>
          <w:pgMar w:top="1440" w:right="1440" w:bottom="1440" w:left="1440" w:header="709" w:footer="709" w:gutter="0"/>
          <w:pgNumType w:start="1"/>
          <w:cols w:space="708"/>
          <w:docGrid w:linePitch="360"/>
        </w:sectPr>
      </w:pPr>
    </w:p>
    <w:p w14:paraId="4E307E74" w14:textId="6AD5C3BF" w:rsidR="006F4358" w:rsidRPr="00A41CC3" w:rsidRDefault="009C05A9" w:rsidP="00A41CC3">
      <w:pPr>
        <w:pStyle w:val="Heading1"/>
        <w:spacing w:before="240" w:after="120"/>
        <w:jc w:val="left"/>
        <w:rPr>
          <w:color w:val="1F497D"/>
          <w:sz w:val="28"/>
          <w:szCs w:val="28"/>
        </w:rPr>
      </w:pPr>
      <w:bookmarkStart w:id="86" w:name="_Toc35007774"/>
      <w:bookmarkStart w:id="87" w:name="_Toc35008774"/>
      <w:r>
        <w:rPr>
          <w:color w:val="1F497D"/>
          <w:sz w:val="28"/>
          <w:szCs w:val="28"/>
        </w:rPr>
        <w:lastRenderedPageBreak/>
        <w:t xml:space="preserve">Annex C: </w:t>
      </w:r>
      <w:r w:rsidR="00A41CC3">
        <w:rPr>
          <w:color w:val="1F497D"/>
          <w:sz w:val="28"/>
          <w:szCs w:val="28"/>
        </w:rPr>
        <w:t>Theory of Change</w:t>
      </w:r>
      <w:bookmarkEnd w:id="86"/>
      <w:bookmarkEnd w:id="87"/>
    </w:p>
    <w:p w14:paraId="2758F137" w14:textId="228ED87D" w:rsidR="006F4358" w:rsidRPr="006F4358" w:rsidRDefault="00A41CC3" w:rsidP="00A41CC3">
      <w:pPr>
        <w:jc w:val="center"/>
        <w:rPr>
          <w:lang w:eastAsia="en-US"/>
        </w:rPr>
      </w:pPr>
      <w:r w:rsidRPr="004616AA">
        <w:rPr>
          <w:noProof/>
          <w:lang w:eastAsia="en-AU"/>
        </w:rPr>
        <w:drawing>
          <wp:inline distT="0" distB="0" distL="0" distR="0" wp14:anchorId="361FA7A2" wp14:editId="0B66FC4F">
            <wp:extent cx="6939914" cy="5204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39914" cy="5204790"/>
                    </a:xfrm>
                    <a:prstGeom prst="rect">
                      <a:avLst/>
                    </a:prstGeom>
                  </pic:spPr>
                </pic:pic>
              </a:graphicData>
            </a:graphic>
          </wp:inline>
        </w:drawing>
      </w:r>
    </w:p>
    <w:sectPr w:rsidR="006F4358" w:rsidRPr="006F4358" w:rsidSect="00A41CC3">
      <w:headerReference w:type="default" r:id="rId74"/>
      <w:footerReference w:type="default" r:id="rId7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0C6AE" w14:textId="77777777" w:rsidR="00152EA2" w:rsidRDefault="00152EA2" w:rsidP="00181670">
      <w:r>
        <w:separator/>
      </w:r>
    </w:p>
  </w:endnote>
  <w:endnote w:type="continuationSeparator" w:id="0">
    <w:p w14:paraId="08222A04" w14:textId="77777777" w:rsidR="00152EA2" w:rsidRDefault="00152EA2"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234233"/>
      <w:docPartObj>
        <w:docPartGallery w:val="Page Numbers (Bottom of Page)"/>
        <w:docPartUnique/>
      </w:docPartObj>
    </w:sdtPr>
    <w:sdtContent>
      <w:p w14:paraId="0A13E27F" w14:textId="5E7115E6" w:rsidR="00152EA2" w:rsidRDefault="00152EA2" w:rsidP="004715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EDD13" w14:textId="77777777" w:rsidR="00152EA2" w:rsidRDefault="00152EA2" w:rsidP="00CC52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XSpec="center" w:tblpYSpec="bottom"/>
      <w:tblOverlap w:val="never"/>
      <w:tblW w:w="12192" w:type="dxa"/>
      <w:tblBorders>
        <w:bottom w:val="none" w:sz="0" w:space="0" w:color="auto"/>
      </w:tblBorders>
      <w:tblLook w:val="04A0" w:firstRow="1" w:lastRow="0" w:firstColumn="1" w:lastColumn="0" w:noHBand="0" w:noVBand="1"/>
    </w:tblPr>
    <w:tblGrid>
      <w:gridCol w:w="2062"/>
      <w:gridCol w:w="7404"/>
      <w:gridCol w:w="1276"/>
      <w:gridCol w:w="1450"/>
    </w:tblGrid>
    <w:tr w:rsidR="00152EA2" w:rsidRPr="005E46E1" w14:paraId="0B3BF0BD" w14:textId="77777777" w:rsidTr="005E46E1">
      <w:tc>
        <w:tcPr>
          <w:tcW w:w="2062" w:type="dxa"/>
          <w:tcBorders>
            <w:left w:val="nil"/>
            <w:bottom w:val="nil"/>
            <w:right w:val="nil"/>
          </w:tcBorders>
        </w:tcPr>
        <w:p w14:paraId="0E19EE32" w14:textId="77777777" w:rsidR="00152EA2" w:rsidRPr="005E46E1" w:rsidRDefault="00152EA2" w:rsidP="005E46E1">
          <w:pPr>
            <w:pStyle w:val="Footer"/>
            <w:rPr>
              <w:rFonts w:asciiTheme="minorHAnsi" w:hAnsiTheme="minorHAnsi" w:cstheme="minorHAnsi"/>
            </w:rPr>
          </w:pPr>
          <w:r w:rsidRPr="005E46E1">
            <w:rPr>
              <w:rFonts w:cstheme="minorHAnsi"/>
              <w:i/>
              <w:noProof/>
              <w:sz w:val="18"/>
              <w:szCs w:val="19"/>
              <w:lang w:eastAsia="en-AU"/>
            </w:rPr>
            <w:drawing>
              <wp:anchor distT="0" distB="0" distL="114300" distR="114300" simplePos="0" relativeHeight="251672576" behindDoc="0" locked="0" layoutInCell="1" allowOverlap="1" wp14:anchorId="158F49EB" wp14:editId="35138C3F">
                <wp:simplePos x="0" y="0"/>
                <wp:positionH relativeFrom="leftMargin">
                  <wp:posOffset>702945</wp:posOffset>
                </wp:positionH>
                <wp:positionV relativeFrom="paragraph">
                  <wp:posOffset>18415</wp:posOffset>
                </wp:positionV>
                <wp:extent cx="626110" cy="543560"/>
                <wp:effectExtent l="0" t="0" r="254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13D3B2A8" w14:textId="77777777" w:rsidR="00152EA2" w:rsidRPr="005E46E1" w:rsidRDefault="00152EA2" w:rsidP="005E46E1">
          <w:pPr>
            <w:pStyle w:val="Footer"/>
            <w:jc w:val="center"/>
            <w:rPr>
              <w:rFonts w:asciiTheme="minorHAnsi" w:hAnsiTheme="minorHAnsi" w:cstheme="minorHAnsi"/>
              <w:i/>
              <w:sz w:val="18"/>
              <w:szCs w:val="19"/>
            </w:rPr>
          </w:pPr>
        </w:p>
        <w:p w14:paraId="3B799D3D" w14:textId="77777777" w:rsidR="00152EA2" w:rsidRPr="005E46E1" w:rsidRDefault="00152EA2" w:rsidP="005E46E1">
          <w:pPr>
            <w:pStyle w:val="Footer"/>
            <w:rPr>
              <w:rFonts w:asciiTheme="minorHAnsi" w:hAnsiTheme="minorHAnsi" w:cstheme="minorHAnsi"/>
              <w:i/>
              <w:sz w:val="2"/>
              <w:szCs w:val="19"/>
            </w:rPr>
          </w:pPr>
        </w:p>
        <w:p w14:paraId="43920E91" w14:textId="77777777" w:rsidR="00152EA2" w:rsidRPr="005E46E1" w:rsidRDefault="00152EA2" w:rsidP="005E46E1">
          <w:pPr>
            <w:pStyle w:val="Footer"/>
            <w:rPr>
              <w:rFonts w:asciiTheme="minorHAnsi" w:hAnsiTheme="minorHAnsi" w:cstheme="minorHAnsi"/>
              <w:i/>
              <w:sz w:val="18"/>
              <w:szCs w:val="18"/>
            </w:rPr>
          </w:pPr>
          <w:r w:rsidRPr="005E46E1">
            <w:rPr>
              <w:rFonts w:asciiTheme="minorHAnsi" w:hAnsiTheme="minorHAnsi" w:cstheme="minorHAnsi"/>
              <w:i/>
              <w:sz w:val="18"/>
              <w:szCs w:val="18"/>
            </w:rPr>
            <w:t>PJSI is funded by the New Zealand Government and implemented by the Federal Court of Australia</w:t>
          </w:r>
        </w:p>
        <w:p w14:paraId="5545AF9C" w14:textId="77777777" w:rsidR="00152EA2" w:rsidRPr="005E46E1" w:rsidRDefault="00152EA2" w:rsidP="005E46E1">
          <w:pPr>
            <w:pStyle w:val="Footer"/>
            <w:jc w:val="center"/>
            <w:rPr>
              <w:rFonts w:asciiTheme="minorHAnsi" w:hAnsiTheme="minorHAnsi" w:cstheme="minorHAnsi"/>
              <w:i/>
              <w:sz w:val="18"/>
              <w:szCs w:val="19"/>
            </w:rPr>
          </w:pPr>
        </w:p>
        <w:p w14:paraId="6D6ED2D4" w14:textId="77777777" w:rsidR="00152EA2" w:rsidRPr="005E46E1" w:rsidRDefault="00152EA2" w:rsidP="005E46E1">
          <w:pPr>
            <w:pStyle w:val="Footer"/>
            <w:jc w:val="center"/>
            <w:rPr>
              <w:rFonts w:asciiTheme="minorHAnsi" w:hAnsiTheme="minorHAnsi" w:cstheme="minorHAnsi"/>
            </w:rPr>
          </w:pPr>
        </w:p>
      </w:tc>
      <w:tc>
        <w:tcPr>
          <w:tcW w:w="1276" w:type="dxa"/>
          <w:tcBorders>
            <w:left w:val="nil"/>
            <w:right w:val="nil"/>
          </w:tcBorders>
        </w:tcPr>
        <w:p w14:paraId="4F9B0314" w14:textId="77777777" w:rsidR="00152EA2" w:rsidRPr="005E46E1" w:rsidRDefault="00152EA2" w:rsidP="005E46E1">
          <w:pPr>
            <w:pStyle w:val="Footer"/>
            <w:rPr>
              <w:rFonts w:asciiTheme="minorHAnsi" w:hAnsiTheme="minorHAnsi" w:cstheme="minorHAnsi"/>
            </w:rPr>
          </w:pPr>
          <w:r w:rsidRPr="005E46E1">
            <w:rPr>
              <w:rFonts w:cstheme="minorHAnsi"/>
              <w:noProof/>
              <w:szCs w:val="20"/>
              <w:lang w:eastAsia="en-AU"/>
            </w:rPr>
            <w:drawing>
              <wp:anchor distT="0" distB="0" distL="114300" distR="114300" simplePos="0" relativeHeight="251673600" behindDoc="0" locked="0" layoutInCell="1" allowOverlap="1" wp14:anchorId="49F8187D" wp14:editId="4DD057D0">
                <wp:simplePos x="0" y="0"/>
                <wp:positionH relativeFrom="rightMargin">
                  <wp:posOffset>-741680</wp:posOffset>
                </wp:positionH>
                <wp:positionV relativeFrom="paragraph">
                  <wp:posOffset>17145</wp:posOffset>
                </wp:positionV>
                <wp:extent cx="675640" cy="501650"/>
                <wp:effectExtent l="0" t="0" r="0" b="0"/>
                <wp:wrapNone/>
                <wp:docPr id="93" name="Picture 9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08D1FE0C" w14:textId="77777777" w:rsidR="00152EA2" w:rsidRPr="005E46E1" w:rsidRDefault="00152EA2" w:rsidP="005E46E1">
          <w:pPr>
            <w:pStyle w:val="Footer"/>
            <w:rPr>
              <w:rFonts w:asciiTheme="minorHAnsi" w:hAnsiTheme="minorHAnsi" w:cstheme="minorHAnsi"/>
            </w:rPr>
          </w:pPr>
        </w:p>
        <w:p w14:paraId="7B0BB56C" w14:textId="018416E2" w:rsidR="00152EA2" w:rsidRPr="005E46E1" w:rsidRDefault="00152EA2" w:rsidP="005E46E1">
          <w:pPr>
            <w:pStyle w:val="Footer"/>
            <w:rPr>
              <w:rFonts w:asciiTheme="minorHAnsi" w:hAnsiTheme="minorHAnsi" w:cstheme="minorHAnsi"/>
            </w:rPr>
          </w:pPr>
          <w:r w:rsidRPr="005E46E1">
            <w:rPr>
              <w:rFonts w:asciiTheme="minorHAnsi" w:hAnsiTheme="minorHAnsi" w:cstheme="minorHAnsi"/>
            </w:rPr>
            <w:t xml:space="preserve"> </w:t>
          </w:r>
          <w:r w:rsidRPr="005E46E1">
            <w:rPr>
              <w:rFonts w:cstheme="minorHAnsi"/>
            </w:rPr>
            <w:fldChar w:fldCharType="begin"/>
          </w:r>
          <w:r w:rsidRPr="005E46E1">
            <w:rPr>
              <w:rFonts w:asciiTheme="minorHAnsi" w:hAnsiTheme="minorHAnsi" w:cstheme="minorHAnsi"/>
            </w:rPr>
            <w:instrText xml:space="preserve"> PAGE   \* MERGEFORMAT </w:instrText>
          </w:r>
          <w:r w:rsidRPr="005E46E1">
            <w:rPr>
              <w:rFonts w:cstheme="minorHAnsi"/>
            </w:rPr>
            <w:fldChar w:fldCharType="separate"/>
          </w:r>
          <w:r w:rsidR="00C8682C">
            <w:rPr>
              <w:rFonts w:asciiTheme="minorHAnsi" w:hAnsiTheme="minorHAnsi" w:cstheme="minorHAnsi"/>
              <w:noProof/>
            </w:rPr>
            <w:t>i</w:t>
          </w:r>
          <w:r w:rsidRPr="005E46E1">
            <w:rPr>
              <w:rFonts w:cstheme="minorHAnsi"/>
              <w:noProof/>
            </w:rPr>
            <w:fldChar w:fldCharType="end"/>
          </w:r>
        </w:p>
      </w:tc>
    </w:tr>
  </w:tbl>
  <w:p w14:paraId="15EC1031" w14:textId="77777777" w:rsidR="00152EA2" w:rsidRPr="005E46E1" w:rsidRDefault="00152EA2" w:rsidP="00CC52BB">
    <w:pPr>
      <w:pStyle w:val="Footer"/>
      <w:ind w:right="360"/>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XSpec="center" w:tblpYSpec="bottom"/>
      <w:tblOverlap w:val="never"/>
      <w:tblW w:w="12192" w:type="dxa"/>
      <w:tblBorders>
        <w:bottom w:val="none" w:sz="0" w:space="0" w:color="auto"/>
      </w:tblBorders>
      <w:tblLook w:val="04A0" w:firstRow="1" w:lastRow="0" w:firstColumn="1" w:lastColumn="0" w:noHBand="0" w:noVBand="1"/>
    </w:tblPr>
    <w:tblGrid>
      <w:gridCol w:w="2062"/>
      <w:gridCol w:w="7404"/>
      <w:gridCol w:w="1276"/>
      <w:gridCol w:w="1450"/>
    </w:tblGrid>
    <w:tr w:rsidR="00152EA2" w:rsidRPr="005E46E1" w14:paraId="5D7B304A" w14:textId="77777777" w:rsidTr="005E46E1">
      <w:tc>
        <w:tcPr>
          <w:tcW w:w="2062" w:type="dxa"/>
          <w:tcBorders>
            <w:left w:val="nil"/>
            <w:bottom w:val="nil"/>
            <w:right w:val="nil"/>
          </w:tcBorders>
        </w:tcPr>
        <w:p w14:paraId="110C9EC1" w14:textId="77777777" w:rsidR="00152EA2" w:rsidRPr="005E46E1" w:rsidRDefault="00152EA2" w:rsidP="005E46E1">
          <w:pPr>
            <w:pStyle w:val="Footer"/>
            <w:rPr>
              <w:rFonts w:asciiTheme="minorHAnsi" w:hAnsiTheme="minorHAnsi" w:cstheme="minorHAnsi"/>
            </w:rPr>
          </w:pPr>
          <w:r w:rsidRPr="005E46E1">
            <w:rPr>
              <w:rFonts w:cstheme="minorHAnsi"/>
              <w:i/>
              <w:noProof/>
              <w:sz w:val="18"/>
              <w:szCs w:val="19"/>
              <w:lang w:eastAsia="en-AU"/>
            </w:rPr>
            <w:drawing>
              <wp:anchor distT="0" distB="0" distL="114300" distR="114300" simplePos="0" relativeHeight="251675648" behindDoc="0" locked="0" layoutInCell="1" allowOverlap="1" wp14:anchorId="2CD95A62" wp14:editId="296D3021">
                <wp:simplePos x="0" y="0"/>
                <wp:positionH relativeFrom="leftMargin">
                  <wp:posOffset>702945</wp:posOffset>
                </wp:positionH>
                <wp:positionV relativeFrom="paragraph">
                  <wp:posOffset>18415</wp:posOffset>
                </wp:positionV>
                <wp:extent cx="626110" cy="543560"/>
                <wp:effectExtent l="0" t="0" r="254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2C331BEB" w14:textId="77777777" w:rsidR="00152EA2" w:rsidRPr="005E46E1" w:rsidRDefault="00152EA2" w:rsidP="005E46E1">
          <w:pPr>
            <w:pStyle w:val="Footer"/>
            <w:jc w:val="center"/>
            <w:rPr>
              <w:rFonts w:asciiTheme="minorHAnsi" w:hAnsiTheme="minorHAnsi" w:cstheme="minorHAnsi"/>
              <w:i/>
              <w:sz w:val="18"/>
              <w:szCs w:val="19"/>
            </w:rPr>
          </w:pPr>
        </w:p>
        <w:p w14:paraId="3FC2DCFD" w14:textId="77777777" w:rsidR="00152EA2" w:rsidRPr="005E46E1" w:rsidRDefault="00152EA2" w:rsidP="005E46E1">
          <w:pPr>
            <w:pStyle w:val="Footer"/>
            <w:rPr>
              <w:rFonts w:asciiTheme="minorHAnsi" w:hAnsiTheme="minorHAnsi" w:cstheme="minorHAnsi"/>
              <w:i/>
              <w:sz w:val="2"/>
              <w:szCs w:val="19"/>
            </w:rPr>
          </w:pPr>
        </w:p>
        <w:p w14:paraId="31A4AEDA" w14:textId="77777777" w:rsidR="00152EA2" w:rsidRPr="005E46E1" w:rsidRDefault="00152EA2" w:rsidP="005E46E1">
          <w:pPr>
            <w:pStyle w:val="Footer"/>
            <w:rPr>
              <w:rFonts w:asciiTheme="minorHAnsi" w:hAnsiTheme="minorHAnsi" w:cstheme="minorHAnsi"/>
              <w:i/>
              <w:sz w:val="18"/>
              <w:szCs w:val="18"/>
            </w:rPr>
          </w:pPr>
          <w:r w:rsidRPr="005E46E1">
            <w:rPr>
              <w:rFonts w:asciiTheme="minorHAnsi" w:hAnsiTheme="minorHAnsi" w:cstheme="minorHAnsi"/>
              <w:i/>
              <w:sz w:val="18"/>
              <w:szCs w:val="18"/>
            </w:rPr>
            <w:t>PJSI is funded by the New Zealand Government and implemented by the Federal Court of Australia</w:t>
          </w:r>
        </w:p>
        <w:p w14:paraId="15D4ABFA" w14:textId="77777777" w:rsidR="00152EA2" w:rsidRPr="005E46E1" w:rsidRDefault="00152EA2" w:rsidP="005E46E1">
          <w:pPr>
            <w:pStyle w:val="Footer"/>
            <w:jc w:val="center"/>
            <w:rPr>
              <w:rFonts w:asciiTheme="minorHAnsi" w:hAnsiTheme="minorHAnsi" w:cstheme="minorHAnsi"/>
              <w:i/>
              <w:sz w:val="18"/>
              <w:szCs w:val="19"/>
            </w:rPr>
          </w:pPr>
        </w:p>
        <w:p w14:paraId="1AD653F0" w14:textId="77777777" w:rsidR="00152EA2" w:rsidRPr="005E46E1" w:rsidRDefault="00152EA2" w:rsidP="005E46E1">
          <w:pPr>
            <w:pStyle w:val="Footer"/>
            <w:jc w:val="center"/>
            <w:rPr>
              <w:rFonts w:asciiTheme="minorHAnsi" w:hAnsiTheme="minorHAnsi" w:cstheme="minorHAnsi"/>
            </w:rPr>
          </w:pPr>
        </w:p>
      </w:tc>
      <w:tc>
        <w:tcPr>
          <w:tcW w:w="1276" w:type="dxa"/>
          <w:tcBorders>
            <w:left w:val="nil"/>
            <w:right w:val="nil"/>
          </w:tcBorders>
        </w:tcPr>
        <w:p w14:paraId="2B5EE7EB" w14:textId="77777777" w:rsidR="00152EA2" w:rsidRPr="005E46E1" w:rsidRDefault="00152EA2" w:rsidP="005E46E1">
          <w:pPr>
            <w:pStyle w:val="Footer"/>
            <w:rPr>
              <w:rFonts w:asciiTheme="minorHAnsi" w:hAnsiTheme="minorHAnsi" w:cstheme="minorHAnsi"/>
            </w:rPr>
          </w:pPr>
          <w:r w:rsidRPr="005E46E1">
            <w:rPr>
              <w:rFonts w:cstheme="minorHAnsi"/>
              <w:noProof/>
              <w:szCs w:val="20"/>
              <w:lang w:eastAsia="en-AU"/>
            </w:rPr>
            <w:drawing>
              <wp:anchor distT="0" distB="0" distL="114300" distR="114300" simplePos="0" relativeHeight="251676672" behindDoc="0" locked="0" layoutInCell="1" allowOverlap="1" wp14:anchorId="5CDC2340" wp14:editId="0441301C">
                <wp:simplePos x="0" y="0"/>
                <wp:positionH relativeFrom="rightMargin">
                  <wp:posOffset>-741680</wp:posOffset>
                </wp:positionH>
                <wp:positionV relativeFrom="paragraph">
                  <wp:posOffset>17145</wp:posOffset>
                </wp:positionV>
                <wp:extent cx="675640" cy="501650"/>
                <wp:effectExtent l="0" t="0" r="0" b="0"/>
                <wp:wrapNone/>
                <wp:docPr id="33" name="Picture 33"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72F3F204" w14:textId="77777777" w:rsidR="00152EA2" w:rsidRPr="005E46E1" w:rsidRDefault="00152EA2" w:rsidP="005E46E1">
          <w:pPr>
            <w:pStyle w:val="Footer"/>
            <w:rPr>
              <w:rFonts w:asciiTheme="minorHAnsi" w:hAnsiTheme="minorHAnsi" w:cstheme="minorHAnsi"/>
            </w:rPr>
          </w:pPr>
        </w:p>
        <w:p w14:paraId="139886E1" w14:textId="0D128B74" w:rsidR="00152EA2" w:rsidRPr="005E46E1" w:rsidRDefault="00152EA2" w:rsidP="005E46E1">
          <w:pPr>
            <w:pStyle w:val="Footer"/>
            <w:rPr>
              <w:rFonts w:asciiTheme="minorHAnsi" w:hAnsiTheme="minorHAnsi" w:cstheme="minorHAnsi"/>
            </w:rPr>
          </w:pPr>
          <w:r w:rsidRPr="005E46E1">
            <w:rPr>
              <w:rFonts w:asciiTheme="minorHAnsi" w:hAnsiTheme="minorHAnsi" w:cstheme="minorHAnsi"/>
            </w:rPr>
            <w:t xml:space="preserve"> </w:t>
          </w:r>
          <w:r w:rsidRPr="005E46E1">
            <w:rPr>
              <w:rFonts w:cstheme="minorHAnsi"/>
            </w:rPr>
            <w:fldChar w:fldCharType="begin"/>
          </w:r>
          <w:r w:rsidRPr="005E46E1">
            <w:rPr>
              <w:rFonts w:asciiTheme="minorHAnsi" w:hAnsiTheme="minorHAnsi" w:cstheme="minorHAnsi"/>
            </w:rPr>
            <w:instrText xml:space="preserve"> PAGE   \* MERGEFORMAT </w:instrText>
          </w:r>
          <w:r w:rsidRPr="005E46E1">
            <w:rPr>
              <w:rFonts w:cstheme="minorHAnsi"/>
            </w:rPr>
            <w:fldChar w:fldCharType="separate"/>
          </w:r>
          <w:r w:rsidR="00C8682C">
            <w:rPr>
              <w:rFonts w:asciiTheme="minorHAnsi" w:hAnsiTheme="minorHAnsi" w:cstheme="minorHAnsi"/>
              <w:noProof/>
            </w:rPr>
            <w:t>14</w:t>
          </w:r>
          <w:r w:rsidRPr="005E46E1">
            <w:rPr>
              <w:rFonts w:cstheme="minorHAnsi"/>
              <w:noProof/>
            </w:rPr>
            <w:fldChar w:fldCharType="end"/>
          </w:r>
        </w:p>
      </w:tc>
    </w:tr>
  </w:tbl>
  <w:p w14:paraId="59F87CD2" w14:textId="77777777" w:rsidR="00152EA2" w:rsidRPr="005E46E1" w:rsidRDefault="00152EA2" w:rsidP="00CC52BB">
    <w:pPr>
      <w:pStyle w:val="Footer"/>
      <w:ind w:right="360"/>
      <w:rPr>
        <w:rFonts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margin" w:tblpXSpec="center" w:tblpYSpec="bottom"/>
      <w:tblOverlap w:val="never"/>
      <w:tblW w:w="12192" w:type="dxa"/>
      <w:tblBorders>
        <w:bottom w:val="none" w:sz="0" w:space="0" w:color="auto"/>
      </w:tblBorders>
      <w:tblLook w:val="04A0" w:firstRow="1" w:lastRow="0" w:firstColumn="1" w:lastColumn="0" w:noHBand="0" w:noVBand="1"/>
    </w:tblPr>
    <w:tblGrid>
      <w:gridCol w:w="2062"/>
      <w:gridCol w:w="7404"/>
      <w:gridCol w:w="1276"/>
      <w:gridCol w:w="1450"/>
    </w:tblGrid>
    <w:tr w:rsidR="00152EA2" w:rsidRPr="005E46E1" w14:paraId="2A9BA0A9" w14:textId="77777777" w:rsidTr="005E46E1">
      <w:tc>
        <w:tcPr>
          <w:tcW w:w="2062" w:type="dxa"/>
          <w:tcBorders>
            <w:left w:val="nil"/>
            <w:bottom w:val="nil"/>
            <w:right w:val="nil"/>
          </w:tcBorders>
        </w:tcPr>
        <w:p w14:paraId="5483E622" w14:textId="77777777" w:rsidR="00152EA2" w:rsidRPr="005E46E1" w:rsidRDefault="00152EA2" w:rsidP="005E46E1">
          <w:pPr>
            <w:pStyle w:val="Footer"/>
            <w:rPr>
              <w:rFonts w:asciiTheme="minorHAnsi" w:hAnsiTheme="minorHAnsi" w:cstheme="minorHAnsi"/>
            </w:rPr>
          </w:pPr>
          <w:r w:rsidRPr="005E46E1">
            <w:rPr>
              <w:rFonts w:cstheme="minorHAnsi"/>
              <w:i/>
              <w:noProof/>
              <w:sz w:val="18"/>
              <w:szCs w:val="19"/>
              <w:lang w:eastAsia="en-AU"/>
            </w:rPr>
            <w:drawing>
              <wp:anchor distT="0" distB="0" distL="114300" distR="114300" simplePos="0" relativeHeight="251678720" behindDoc="0" locked="0" layoutInCell="1" allowOverlap="1" wp14:anchorId="581E9491" wp14:editId="28367045">
                <wp:simplePos x="0" y="0"/>
                <wp:positionH relativeFrom="leftMargin">
                  <wp:posOffset>702945</wp:posOffset>
                </wp:positionH>
                <wp:positionV relativeFrom="paragraph">
                  <wp:posOffset>18415</wp:posOffset>
                </wp:positionV>
                <wp:extent cx="626110" cy="543560"/>
                <wp:effectExtent l="0" t="0" r="254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tcBorders>
            <w:left w:val="nil"/>
            <w:bottom w:val="nil"/>
            <w:right w:val="nil"/>
          </w:tcBorders>
        </w:tcPr>
        <w:p w14:paraId="63209757" w14:textId="77777777" w:rsidR="00152EA2" w:rsidRPr="005E46E1" w:rsidRDefault="00152EA2" w:rsidP="005E46E1">
          <w:pPr>
            <w:pStyle w:val="Footer"/>
            <w:jc w:val="center"/>
            <w:rPr>
              <w:rFonts w:asciiTheme="minorHAnsi" w:hAnsiTheme="minorHAnsi" w:cstheme="minorHAnsi"/>
              <w:i/>
              <w:sz w:val="18"/>
              <w:szCs w:val="19"/>
            </w:rPr>
          </w:pPr>
        </w:p>
        <w:p w14:paraId="745AE182" w14:textId="77777777" w:rsidR="00152EA2" w:rsidRPr="005E46E1" w:rsidRDefault="00152EA2" w:rsidP="005E46E1">
          <w:pPr>
            <w:pStyle w:val="Footer"/>
            <w:rPr>
              <w:rFonts w:asciiTheme="minorHAnsi" w:hAnsiTheme="minorHAnsi" w:cstheme="minorHAnsi"/>
              <w:i/>
              <w:sz w:val="2"/>
              <w:szCs w:val="19"/>
            </w:rPr>
          </w:pPr>
        </w:p>
        <w:p w14:paraId="5D8A308F" w14:textId="77777777" w:rsidR="00152EA2" w:rsidRPr="005E46E1" w:rsidRDefault="00152EA2" w:rsidP="005E46E1">
          <w:pPr>
            <w:pStyle w:val="Footer"/>
            <w:rPr>
              <w:rFonts w:asciiTheme="minorHAnsi" w:hAnsiTheme="minorHAnsi" w:cstheme="minorHAnsi"/>
              <w:i/>
              <w:sz w:val="18"/>
              <w:szCs w:val="18"/>
            </w:rPr>
          </w:pPr>
          <w:r w:rsidRPr="005E46E1">
            <w:rPr>
              <w:rFonts w:asciiTheme="minorHAnsi" w:hAnsiTheme="minorHAnsi" w:cstheme="minorHAnsi"/>
              <w:i/>
              <w:sz w:val="18"/>
              <w:szCs w:val="18"/>
            </w:rPr>
            <w:t>PJSI is funded by the New Zealand Government and implemented by the Federal Court of Australia</w:t>
          </w:r>
        </w:p>
        <w:p w14:paraId="1975D35D" w14:textId="77777777" w:rsidR="00152EA2" w:rsidRPr="005E46E1" w:rsidRDefault="00152EA2" w:rsidP="005E46E1">
          <w:pPr>
            <w:pStyle w:val="Footer"/>
            <w:jc w:val="center"/>
            <w:rPr>
              <w:rFonts w:asciiTheme="minorHAnsi" w:hAnsiTheme="minorHAnsi" w:cstheme="minorHAnsi"/>
              <w:i/>
              <w:sz w:val="18"/>
              <w:szCs w:val="19"/>
            </w:rPr>
          </w:pPr>
        </w:p>
        <w:p w14:paraId="583A6276" w14:textId="77777777" w:rsidR="00152EA2" w:rsidRPr="005E46E1" w:rsidRDefault="00152EA2" w:rsidP="005E46E1">
          <w:pPr>
            <w:pStyle w:val="Footer"/>
            <w:jc w:val="center"/>
            <w:rPr>
              <w:rFonts w:asciiTheme="minorHAnsi" w:hAnsiTheme="minorHAnsi" w:cstheme="minorHAnsi"/>
            </w:rPr>
          </w:pPr>
        </w:p>
      </w:tc>
      <w:tc>
        <w:tcPr>
          <w:tcW w:w="1276" w:type="dxa"/>
          <w:tcBorders>
            <w:left w:val="nil"/>
            <w:right w:val="nil"/>
          </w:tcBorders>
        </w:tcPr>
        <w:p w14:paraId="52E0343D" w14:textId="77777777" w:rsidR="00152EA2" w:rsidRPr="005E46E1" w:rsidRDefault="00152EA2" w:rsidP="005E46E1">
          <w:pPr>
            <w:pStyle w:val="Footer"/>
            <w:rPr>
              <w:rFonts w:asciiTheme="minorHAnsi" w:hAnsiTheme="minorHAnsi" w:cstheme="minorHAnsi"/>
            </w:rPr>
          </w:pPr>
          <w:r w:rsidRPr="005E46E1">
            <w:rPr>
              <w:rFonts w:cstheme="minorHAnsi"/>
              <w:noProof/>
              <w:szCs w:val="20"/>
              <w:lang w:eastAsia="en-AU"/>
            </w:rPr>
            <w:drawing>
              <wp:anchor distT="0" distB="0" distL="114300" distR="114300" simplePos="0" relativeHeight="251679744" behindDoc="0" locked="0" layoutInCell="1" allowOverlap="1" wp14:anchorId="4B7DC8A1" wp14:editId="33869FDB">
                <wp:simplePos x="0" y="0"/>
                <wp:positionH relativeFrom="rightMargin">
                  <wp:posOffset>-741680</wp:posOffset>
                </wp:positionH>
                <wp:positionV relativeFrom="paragraph">
                  <wp:posOffset>17145</wp:posOffset>
                </wp:positionV>
                <wp:extent cx="675640" cy="501650"/>
                <wp:effectExtent l="0" t="0" r="0" b="0"/>
                <wp:wrapNone/>
                <wp:docPr id="40" name="Picture 4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7E40ED29" w14:textId="77777777" w:rsidR="00152EA2" w:rsidRPr="005E46E1" w:rsidRDefault="00152EA2" w:rsidP="005E46E1">
          <w:pPr>
            <w:pStyle w:val="Footer"/>
            <w:rPr>
              <w:rFonts w:asciiTheme="minorHAnsi" w:hAnsiTheme="minorHAnsi" w:cstheme="minorHAnsi"/>
            </w:rPr>
          </w:pPr>
        </w:p>
        <w:p w14:paraId="1BD73868" w14:textId="60D648B0" w:rsidR="00152EA2" w:rsidRPr="005E46E1" w:rsidRDefault="00152EA2" w:rsidP="005E46E1">
          <w:pPr>
            <w:pStyle w:val="Footer"/>
            <w:rPr>
              <w:rFonts w:asciiTheme="minorHAnsi" w:hAnsiTheme="minorHAnsi" w:cstheme="minorHAnsi"/>
            </w:rPr>
          </w:pPr>
          <w:r w:rsidRPr="005E46E1">
            <w:rPr>
              <w:rFonts w:asciiTheme="minorHAnsi" w:hAnsiTheme="minorHAnsi" w:cstheme="minorHAnsi"/>
            </w:rPr>
            <w:t xml:space="preserve"> </w:t>
          </w:r>
          <w:r>
            <w:rPr>
              <w:rFonts w:asciiTheme="minorHAnsi" w:hAnsiTheme="minorHAnsi" w:cstheme="minorHAnsi"/>
            </w:rPr>
            <w:t>A-</w:t>
          </w:r>
          <w:r w:rsidRPr="005E46E1">
            <w:rPr>
              <w:rFonts w:cstheme="minorHAnsi"/>
            </w:rPr>
            <w:fldChar w:fldCharType="begin"/>
          </w:r>
          <w:r w:rsidRPr="005E46E1">
            <w:rPr>
              <w:rFonts w:asciiTheme="minorHAnsi" w:hAnsiTheme="minorHAnsi" w:cstheme="minorHAnsi"/>
            </w:rPr>
            <w:instrText xml:space="preserve"> PAGE   \* MERGEFORMAT </w:instrText>
          </w:r>
          <w:r w:rsidRPr="005E46E1">
            <w:rPr>
              <w:rFonts w:cstheme="minorHAnsi"/>
            </w:rPr>
            <w:fldChar w:fldCharType="separate"/>
          </w:r>
          <w:r w:rsidR="00C8682C">
            <w:rPr>
              <w:rFonts w:asciiTheme="minorHAnsi" w:hAnsiTheme="minorHAnsi" w:cstheme="minorHAnsi"/>
              <w:noProof/>
            </w:rPr>
            <w:t>4</w:t>
          </w:r>
          <w:r w:rsidRPr="005E46E1">
            <w:rPr>
              <w:rFonts w:cstheme="minorHAnsi"/>
              <w:noProof/>
            </w:rPr>
            <w:fldChar w:fldCharType="end"/>
          </w:r>
        </w:p>
      </w:tc>
    </w:tr>
  </w:tbl>
  <w:p w14:paraId="2F6F33AF" w14:textId="77777777" w:rsidR="00152EA2" w:rsidRPr="005E46E1" w:rsidRDefault="00152EA2" w:rsidP="00CC52BB">
    <w:pPr>
      <w:pStyle w:val="Footer"/>
      <w:ind w:right="360"/>
      <w:rPr>
        <w:rFonts w:cstheme="minorHAns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42" w:tblpYSpec="bottom"/>
      <w:tblOverlap w:val="never"/>
      <w:tblW w:w="16587" w:type="dxa"/>
      <w:tblBorders>
        <w:bottom w:val="none" w:sz="0" w:space="0" w:color="auto"/>
      </w:tblBorders>
      <w:tblLook w:val="04A0" w:firstRow="1" w:lastRow="0" w:firstColumn="1" w:lastColumn="0" w:noHBand="0" w:noVBand="1"/>
    </w:tblPr>
    <w:tblGrid>
      <w:gridCol w:w="2062"/>
      <w:gridCol w:w="11799"/>
      <w:gridCol w:w="1276"/>
      <w:gridCol w:w="1450"/>
    </w:tblGrid>
    <w:tr w:rsidR="00152EA2" w:rsidRPr="005E46E1" w14:paraId="2AF217AE" w14:textId="77777777" w:rsidTr="005E46E1">
      <w:tc>
        <w:tcPr>
          <w:tcW w:w="2062" w:type="dxa"/>
          <w:tcBorders>
            <w:left w:val="nil"/>
            <w:bottom w:val="nil"/>
            <w:right w:val="nil"/>
          </w:tcBorders>
        </w:tcPr>
        <w:p w14:paraId="60FEDFF5" w14:textId="77777777" w:rsidR="00152EA2" w:rsidRPr="005E46E1" w:rsidRDefault="00152EA2" w:rsidP="005E46E1">
          <w:pPr>
            <w:pStyle w:val="Footer"/>
            <w:rPr>
              <w:rFonts w:asciiTheme="minorHAnsi" w:hAnsiTheme="minorHAnsi" w:cstheme="minorHAnsi"/>
            </w:rPr>
          </w:pPr>
          <w:r w:rsidRPr="005E46E1">
            <w:rPr>
              <w:rFonts w:cstheme="minorHAnsi"/>
              <w:i/>
              <w:noProof/>
              <w:sz w:val="18"/>
              <w:szCs w:val="19"/>
              <w:lang w:eastAsia="en-AU"/>
            </w:rPr>
            <w:drawing>
              <wp:anchor distT="0" distB="0" distL="114300" distR="114300" simplePos="0" relativeHeight="251699200" behindDoc="0" locked="0" layoutInCell="1" allowOverlap="1" wp14:anchorId="248342A8" wp14:editId="5AA0F5B4">
                <wp:simplePos x="0" y="0"/>
                <wp:positionH relativeFrom="leftMargin">
                  <wp:posOffset>702945</wp:posOffset>
                </wp:positionH>
                <wp:positionV relativeFrom="paragraph">
                  <wp:posOffset>18415</wp:posOffset>
                </wp:positionV>
                <wp:extent cx="626110" cy="543560"/>
                <wp:effectExtent l="0" t="0" r="2540" b="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110"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11799" w:type="dxa"/>
          <w:tcBorders>
            <w:left w:val="nil"/>
            <w:bottom w:val="nil"/>
            <w:right w:val="nil"/>
          </w:tcBorders>
        </w:tcPr>
        <w:p w14:paraId="2CE29A5D" w14:textId="77777777" w:rsidR="00152EA2" w:rsidRPr="005E46E1" w:rsidRDefault="00152EA2" w:rsidP="005E46E1">
          <w:pPr>
            <w:pStyle w:val="Footer"/>
            <w:jc w:val="center"/>
            <w:rPr>
              <w:rFonts w:asciiTheme="minorHAnsi" w:hAnsiTheme="minorHAnsi" w:cstheme="minorHAnsi"/>
              <w:i/>
              <w:sz w:val="18"/>
              <w:szCs w:val="19"/>
            </w:rPr>
          </w:pPr>
        </w:p>
        <w:p w14:paraId="0C48ABE5" w14:textId="77777777" w:rsidR="00152EA2" w:rsidRPr="005E46E1" w:rsidRDefault="00152EA2" w:rsidP="005E46E1">
          <w:pPr>
            <w:pStyle w:val="Footer"/>
            <w:rPr>
              <w:rFonts w:asciiTheme="minorHAnsi" w:hAnsiTheme="minorHAnsi" w:cstheme="minorHAnsi"/>
              <w:i/>
              <w:sz w:val="2"/>
              <w:szCs w:val="19"/>
            </w:rPr>
          </w:pPr>
        </w:p>
        <w:p w14:paraId="5AF715F4" w14:textId="77777777" w:rsidR="00152EA2" w:rsidRPr="005E46E1" w:rsidRDefault="00152EA2" w:rsidP="005E46E1">
          <w:pPr>
            <w:pStyle w:val="Footer"/>
            <w:jc w:val="center"/>
            <w:rPr>
              <w:rFonts w:asciiTheme="minorHAnsi" w:hAnsiTheme="minorHAnsi" w:cstheme="minorHAnsi"/>
              <w:i/>
              <w:sz w:val="18"/>
              <w:szCs w:val="19"/>
            </w:rPr>
          </w:pPr>
          <w:r w:rsidRPr="005E46E1">
            <w:rPr>
              <w:rFonts w:asciiTheme="minorHAnsi" w:hAnsiTheme="minorHAnsi" w:cstheme="minorHAnsi"/>
              <w:i/>
              <w:sz w:val="18"/>
              <w:szCs w:val="19"/>
            </w:rPr>
            <w:t>PJSI is funded by the New Zealand Government and implemented by the Federal Court of Australia</w:t>
          </w:r>
        </w:p>
        <w:p w14:paraId="54122075" w14:textId="77777777" w:rsidR="00152EA2" w:rsidRPr="005E46E1" w:rsidRDefault="00152EA2" w:rsidP="005E46E1">
          <w:pPr>
            <w:pStyle w:val="Footer"/>
            <w:tabs>
              <w:tab w:val="clear" w:pos="4513"/>
              <w:tab w:val="clear" w:pos="9026"/>
            </w:tabs>
            <w:jc w:val="center"/>
            <w:rPr>
              <w:rFonts w:asciiTheme="minorHAnsi" w:hAnsiTheme="minorHAnsi" w:cstheme="minorHAnsi"/>
              <w:i/>
              <w:sz w:val="18"/>
              <w:szCs w:val="19"/>
            </w:rPr>
          </w:pPr>
        </w:p>
        <w:p w14:paraId="56741B25" w14:textId="77777777" w:rsidR="00152EA2" w:rsidRPr="005E46E1" w:rsidRDefault="00152EA2" w:rsidP="005E46E1">
          <w:pPr>
            <w:pStyle w:val="Footer"/>
            <w:jc w:val="center"/>
            <w:rPr>
              <w:rFonts w:asciiTheme="minorHAnsi" w:hAnsiTheme="minorHAnsi" w:cstheme="minorHAnsi"/>
            </w:rPr>
          </w:pPr>
        </w:p>
      </w:tc>
      <w:tc>
        <w:tcPr>
          <w:tcW w:w="1276" w:type="dxa"/>
          <w:tcBorders>
            <w:left w:val="nil"/>
            <w:right w:val="nil"/>
          </w:tcBorders>
        </w:tcPr>
        <w:p w14:paraId="3F4230D6" w14:textId="77777777" w:rsidR="00152EA2" w:rsidRPr="005E46E1" w:rsidRDefault="00152EA2" w:rsidP="005E46E1">
          <w:pPr>
            <w:pStyle w:val="Footer"/>
            <w:rPr>
              <w:rFonts w:asciiTheme="minorHAnsi" w:hAnsiTheme="minorHAnsi" w:cstheme="minorHAnsi"/>
            </w:rPr>
          </w:pPr>
          <w:r w:rsidRPr="005E46E1">
            <w:rPr>
              <w:rFonts w:cstheme="minorHAnsi"/>
              <w:noProof/>
              <w:szCs w:val="20"/>
              <w:lang w:eastAsia="en-AU"/>
            </w:rPr>
            <w:drawing>
              <wp:anchor distT="0" distB="0" distL="114300" distR="114300" simplePos="0" relativeHeight="251700224" behindDoc="0" locked="0" layoutInCell="1" allowOverlap="1" wp14:anchorId="6BFEEFF3" wp14:editId="2E483D42">
                <wp:simplePos x="0" y="0"/>
                <wp:positionH relativeFrom="rightMargin">
                  <wp:posOffset>-741680</wp:posOffset>
                </wp:positionH>
                <wp:positionV relativeFrom="paragraph">
                  <wp:posOffset>17145</wp:posOffset>
                </wp:positionV>
                <wp:extent cx="675640" cy="501650"/>
                <wp:effectExtent l="0" t="0" r="0" b="0"/>
                <wp:wrapNone/>
                <wp:docPr id="120" name="Picture 12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Borders>
            <w:left w:val="nil"/>
            <w:bottom w:val="nil"/>
            <w:right w:val="nil"/>
          </w:tcBorders>
        </w:tcPr>
        <w:p w14:paraId="695845C6" w14:textId="77777777" w:rsidR="00152EA2" w:rsidRPr="005E46E1" w:rsidRDefault="00152EA2" w:rsidP="005E46E1">
          <w:pPr>
            <w:pStyle w:val="Footer"/>
            <w:rPr>
              <w:rFonts w:asciiTheme="minorHAnsi" w:hAnsiTheme="minorHAnsi" w:cstheme="minorHAnsi"/>
            </w:rPr>
          </w:pPr>
        </w:p>
        <w:p w14:paraId="7A79BA6E" w14:textId="15600603" w:rsidR="00152EA2" w:rsidRPr="005E46E1" w:rsidRDefault="00152EA2" w:rsidP="005E46E1">
          <w:pPr>
            <w:pStyle w:val="Footer"/>
            <w:rPr>
              <w:rFonts w:asciiTheme="minorHAnsi" w:hAnsiTheme="minorHAnsi" w:cstheme="minorHAnsi"/>
            </w:rPr>
          </w:pPr>
          <w:r w:rsidRPr="005E46E1">
            <w:rPr>
              <w:rFonts w:asciiTheme="minorHAnsi" w:hAnsiTheme="minorHAnsi" w:cstheme="minorHAnsi"/>
            </w:rPr>
            <w:t xml:space="preserve"> A-</w:t>
          </w:r>
          <w:r w:rsidRPr="005E46E1">
            <w:rPr>
              <w:rFonts w:cstheme="minorHAnsi"/>
            </w:rPr>
            <w:fldChar w:fldCharType="begin"/>
          </w:r>
          <w:r w:rsidRPr="005E46E1">
            <w:rPr>
              <w:rFonts w:asciiTheme="minorHAnsi" w:hAnsiTheme="minorHAnsi" w:cstheme="minorHAnsi"/>
            </w:rPr>
            <w:instrText xml:space="preserve"> PAGE   \* MERGEFORMAT </w:instrText>
          </w:r>
          <w:r w:rsidRPr="005E46E1">
            <w:rPr>
              <w:rFonts w:cstheme="minorHAnsi"/>
            </w:rPr>
            <w:fldChar w:fldCharType="separate"/>
          </w:r>
          <w:r w:rsidR="00C8682C">
            <w:rPr>
              <w:rFonts w:asciiTheme="minorHAnsi" w:hAnsiTheme="minorHAnsi" w:cstheme="minorHAnsi"/>
              <w:noProof/>
            </w:rPr>
            <w:t>5</w:t>
          </w:r>
          <w:r w:rsidRPr="005E46E1">
            <w:rPr>
              <w:rFonts w:cstheme="minorHAnsi"/>
              <w:noProof/>
            </w:rPr>
            <w:fldChar w:fldCharType="end"/>
          </w:r>
        </w:p>
      </w:tc>
    </w:tr>
  </w:tbl>
  <w:p w14:paraId="5AC2AF84" w14:textId="77777777" w:rsidR="00152EA2" w:rsidRPr="005E46E1" w:rsidRDefault="00152EA2" w:rsidP="00CC52BB">
    <w:pPr>
      <w:pStyle w:val="Footer"/>
      <w:ind w:right="360"/>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A27A0" w14:textId="77777777" w:rsidR="00152EA2" w:rsidRDefault="00152EA2" w:rsidP="00181670">
      <w:r>
        <w:separator/>
      </w:r>
    </w:p>
  </w:footnote>
  <w:footnote w:type="continuationSeparator" w:id="0">
    <w:p w14:paraId="6034B4C0" w14:textId="77777777" w:rsidR="00152EA2" w:rsidRDefault="00152EA2" w:rsidP="00181670">
      <w:r>
        <w:continuationSeparator/>
      </w:r>
    </w:p>
  </w:footnote>
  <w:footnote w:id="1">
    <w:p w14:paraId="6CBA717B" w14:textId="54C5F072" w:rsidR="00152EA2" w:rsidRPr="00B17A67" w:rsidRDefault="00152EA2">
      <w:pPr>
        <w:pStyle w:val="FootnoteText"/>
        <w:rPr>
          <w:sz w:val="18"/>
          <w:szCs w:val="18"/>
        </w:rPr>
      </w:pPr>
      <w:r w:rsidRPr="00B17A67">
        <w:rPr>
          <w:rStyle w:val="FootnoteReference"/>
          <w:sz w:val="18"/>
          <w:szCs w:val="18"/>
        </w:rPr>
        <w:footnoteRef/>
      </w:r>
      <w:r w:rsidRPr="00B17A67">
        <w:rPr>
          <w:sz w:val="18"/>
          <w:szCs w:val="18"/>
        </w:rPr>
        <w:t xml:space="preserve"> Annex </w:t>
      </w:r>
      <w:r>
        <w:rPr>
          <w:sz w:val="18"/>
          <w:szCs w:val="18"/>
        </w:rPr>
        <w:t>A</w:t>
      </w:r>
      <w:r w:rsidRPr="00B17A67">
        <w:rPr>
          <w:sz w:val="18"/>
          <w:szCs w:val="18"/>
        </w:rPr>
        <w:t xml:space="preserve"> contains the list of 15 Cook Island Indicators</w:t>
      </w:r>
    </w:p>
  </w:footnote>
  <w:footnote w:id="2">
    <w:p w14:paraId="0CAC97A6" w14:textId="33C5CFCC" w:rsidR="00152EA2" w:rsidRDefault="00152EA2" w:rsidP="003C2F79">
      <w:pPr>
        <w:pStyle w:val="footnote"/>
      </w:pPr>
      <w:r>
        <w:rPr>
          <w:rStyle w:val="FootnoteReference"/>
        </w:rPr>
        <w:footnoteRef/>
      </w:r>
      <w:r>
        <w:t xml:space="preserve"> For example the current CII and therefore Annual Reports that report against all 15 CII cover the following thematic areas: case management, accessibility of courts, complaints handling and feedback, judicial and court staff resources, and transparency which whilst developed with a good understanding of the existing international frameworks is based on the International Framework for Court Excellence (IFCE) which is ‘built around collective court ideals such as impartiality, fairness, accountability, transparency and timeliness’ (M. O’Brien, April 2018). The European Commission for Efficiency of Justice (CEPEJ) and the EU Justice Scoreboard have their origin in human rights but focus on efficiency and timeliness, quality of the management of judicial work, enforcement and the use of mediation. The Rule of Law Index from the World Justice Project is a quantitative assessment tool designed to provide a detailed picture of the extent to which countries adhere to rule of law in practice and so has a scope beyond the judiciary but includes indicators relevant to courts (those relevant to PICs were well summarised in M. O’Brien’s paper of April 2018).</w:t>
      </w:r>
    </w:p>
  </w:footnote>
  <w:footnote w:id="3">
    <w:p w14:paraId="7E7AF99A" w14:textId="18845741" w:rsidR="00152EA2" w:rsidRDefault="00152EA2" w:rsidP="003C2F79">
      <w:pPr>
        <w:pStyle w:val="footnote"/>
      </w:pPr>
      <w:r>
        <w:rPr>
          <w:rStyle w:val="FootnoteReference"/>
        </w:rPr>
        <w:footnoteRef/>
      </w:r>
      <w:r>
        <w:t xml:space="preserve"> Simply lifting indicators from international frameworks risks application of indicators that are either inappropriate, cannot be measured, or in the absence of other information do not provide an accurate representation. See section 6 on the World Bank Doing Business indicators.</w:t>
      </w:r>
    </w:p>
  </w:footnote>
  <w:footnote w:id="4">
    <w:p w14:paraId="2BB2CEC3" w14:textId="460701D0" w:rsidR="00152EA2" w:rsidRPr="00024080" w:rsidRDefault="00152EA2" w:rsidP="00111C57">
      <w:pPr>
        <w:rPr>
          <w:sz w:val="18"/>
          <w:szCs w:val="18"/>
        </w:rPr>
      </w:pPr>
      <w:r w:rsidRPr="00024080">
        <w:rPr>
          <w:rStyle w:val="FootnoteReference"/>
          <w:sz w:val="18"/>
          <w:szCs w:val="18"/>
        </w:rPr>
        <w:footnoteRef/>
      </w:r>
      <w:r w:rsidRPr="00024080">
        <w:rPr>
          <w:sz w:val="18"/>
          <w:szCs w:val="18"/>
        </w:rPr>
        <w:t xml:space="preserve"> The Efficiency, Accountability and ICT Advisers have undertaken two Court Data Management workshops in PNG and Vanuatu where they were able to demonstrate how the internal court reporting is part of a cycle that then provides the data that can be incorporated into external Annual Reporting (as is represented by the diagram </w:t>
      </w:r>
      <w:r w:rsidRPr="009C05A9">
        <w:rPr>
          <w:sz w:val="18"/>
          <w:szCs w:val="18"/>
        </w:rPr>
        <w:t>on p19 below which was developed for the Auckland Chief Justice meeting).</w:t>
      </w:r>
    </w:p>
  </w:footnote>
  <w:footnote w:id="5">
    <w:p w14:paraId="05B2D86C" w14:textId="3728F236" w:rsidR="00152EA2" w:rsidRPr="00024080" w:rsidRDefault="00152EA2" w:rsidP="00111C57">
      <w:pPr>
        <w:pStyle w:val="footnote"/>
        <w:rPr>
          <w:szCs w:val="18"/>
        </w:rPr>
      </w:pPr>
      <w:r w:rsidRPr="00024080">
        <w:rPr>
          <w:rStyle w:val="FootnoteReference"/>
          <w:szCs w:val="18"/>
        </w:rPr>
        <w:footnoteRef/>
      </w:r>
      <w:r>
        <w:rPr>
          <w:szCs w:val="18"/>
        </w:rPr>
        <w:t xml:space="preserve"> W</w:t>
      </w:r>
      <w:r w:rsidRPr="00024080">
        <w:rPr>
          <w:szCs w:val="18"/>
        </w:rPr>
        <w:t>hilst also promoting fundamental information about performance in a wholistic sense that would enable judicial leaders to make more informed decisions about objectives related to the thematic areas</w:t>
      </w:r>
    </w:p>
  </w:footnote>
  <w:footnote w:id="6">
    <w:p w14:paraId="5A10D714" w14:textId="4242E575" w:rsidR="00152EA2" w:rsidRDefault="00152EA2" w:rsidP="006942B5">
      <w:pPr>
        <w:pStyle w:val="footnote"/>
      </w:pPr>
      <w:r>
        <w:rPr>
          <w:rStyle w:val="FootnoteReference"/>
        </w:rPr>
        <w:footnoteRef/>
      </w:r>
      <w:r>
        <w:t xml:space="preserve"> These refer to the 15 CII developed in 2011 and the additional 5 indicators recommended in the Court Performance Planning and Measurement Strategy Paper in 2018, endorsed by the Chief Justices.</w:t>
      </w:r>
    </w:p>
  </w:footnote>
  <w:footnote w:id="7">
    <w:p w14:paraId="6A85CA20" w14:textId="02702411" w:rsidR="00152EA2" w:rsidRPr="00F91779" w:rsidRDefault="00152EA2" w:rsidP="003C2F79">
      <w:pPr>
        <w:pStyle w:val="footnote"/>
        <w:rPr>
          <w:szCs w:val="18"/>
        </w:rPr>
      </w:pPr>
      <w:r w:rsidRPr="00F91779">
        <w:rPr>
          <w:rStyle w:val="FootnoteReference"/>
          <w:szCs w:val="18"/>
        </w:rPr>
        <w:footnoteRef/>
      </w:r>
      <w:r w:rsidRPr="00F91779">
        <w:rPr>
          <w:szCs w:val="18"/>
        </w:rPr>
        <w:t xml:space="preserve"> PJSI 2-Year Extension Activity Plan; June 2019-May 2021, Terms of Reference: Global Justice Performance Systems Adviser which is provided in full in Annex </w:t>
      </w:r>
      <w:r>
        <w:rPr>
          <w:szCs w:val="18"/>
        </w:rPr>
        <w:t>B</w:t>
      </w:r>
    </w:p>
  </w:footnote>
  <w:footnote w:id="8">
    <w:p w14:paraId="55CD38A4" w14:textId="1987356C" w:rsidR="00152EA2" w:rsidRPr="00F91779" w:rsidRDefault="00152EA2" w:rsidP="003C2F79">
      <w:pPr>
        <w:pStyle w:val="footnote"/>
        <w:rPr>
          <w:szCs w:val="18"/>
        </w:rPr>
      </w:pPr>
      <w:r w:rsidRPr="00F91779">
        <w:rPr>
          <w:rStyle w:val="FootnoteReference"/>
          <w:szCs w:val="18"/>
        </w:rPr>
        <w:footnoteRef/>
      </w:r>
      <w:r w:rsidRPr="00F91779">
        <w:rPr>
          <w:szCs w:val="18"/>
        </w:rPr>
        <w:t xml:space="preserve"> PJDP 2011 Court Baseline Report, p12 (Baseline report)</w:t>
      </w:r>
    </w:p>
  </w:footnote>
  <w:footnote w:id="9">
    <w:p w14:paraId="7A2E2902" w14:textId="5060F56F" w:rsidR="00152EA2" w:rsidRPr="00F91779" w:rsidRDefault="00152EA2" w:rsidP="003C2F79">
      <w:pPr>
        <w:pStyle w:val="footnote"/>
        <w:rPr>
          <w:szCs w:val="18"/>
        </w:rPr>
      </w:pPr>
      <w:r w:rsidRPr="00F91779">
        <w:rPr>
          <w:rStyle w:val="FootnoteReference"/>
          <w:szCs w:val="18"/>
        </w:rPr>
        <w:footnoteRef/>
      </w:r>
      <w:r w:rsidRPr="00F91779">
        <w:rPr>
          <w:szCs w:val="18"/>
        </w:rPr>
        <w:t xml:space="preserve"> Baseline Report, p26 </w:t>
      </w:r>
    </w:p>
  </w:footnote>
  <w:footnote w:id="10">
    <w:p w14:paraId="19078EF2" w14:textId="176A623C" w:rsidR="00152EA2" w:rsidRPr="00F91779" w:rsidRDefault="00152EA2">
      <w:pPr>
        <w:pStyle w:val="FootnoteText"/>
        <w:rPr>
          <w:sz w:val="18"/>
          <w:szCs w:val="18"/>
        </w:rPr>
      </w:pPr>
      <w:r w:rsidRPr="00F91779">
        <w:rPr>
          <w:rStyle w:val="FootnoteReference"/>
          <w:sz w:val="18"/>
          <w:szCs w:val="18"/>
        </w:rPr>
        <w:footnoteRef/>
      </w:r>
      <w:r w:rsidRPr="00F91779">
        <w:rPr>
          <w:sz w:val="18"/>
          <w:szCs w:val="18"/>
        </w:rPr>
        <w:t xml:space="preserve"> PJDP 2012 Trend Report, p5</w:t>
      </w:r>
    </w:p>
  </w:footnote>
  <w:footnote w:id="11">
    <w:p w14:paraId="30160BF1" w14:textId="27D7F3B3" w:rsidR="00152EA2" w:rsidRPr="00F91779" w:rsidRDefault="00152EA2" w:rsidP="003C2F79">
      <w:pPr>
        <w:pStyle w:val="footnote"/>
        <w:rPr>
          <w:szCs w:val="18"/>
        </w:rPr>
      </w:pPr>
      <w:r w:rsidRPr="00F91779">
        <w:rPr>
          <w:rStyle w:val="FootnoteReference"/>
          <w:szCs w:val="18"/>
        </w:rPr>
        <w:footnoteRef/>
      </w:r>
      <w:r w:rsidRPr="00F91779">
        <w:rPr>
          <w:szCs w:val="18"/>
        </w:rPr>
        <w:t xml:space="preserve"> PJSI 2018 Court Trend Report, p8</w:t>
      </w:r>
    </w:p>
  </w:footnote>
  <w:footnote w:id="12">
    <w:p w14:paraId="120154CA" w14:textId="447E10E5" w:rsidR="00152EA2" w:rsidRPr="00F91779" w:rsidRDefault="00152EA2" w:rsidP="003C2F79">
      <w:pPr>
        <w:pStyle w:val="footnote"/>
        <w:rPr>
          <w:szCs w:val="18"/>
        </w:rPr>
      </w:pPr>
      <w:r w:rsidRPr="00F91779">
        <w:rPr>
          <w:rStyle w:val="FootnoteReference"/>
          <w:szCs w:val="18"/>
        </w:rPr>
        <w:footnoteRef/>
      </w:r>
      <w:r w:rsidRPr="00F91779">
        <w:rPr>
          <w:szCs w:val="18"/>
        </w:rPr>
        <w:t xml:space="preserve"> ibid</w:t>
      </w:r>
    </w:p>
  </w:footnote>
  <w:footnote w:id="13">
    <w:p w14:paraId="1B0B1FC3" w14:textId="48F20C40" w:rsidR="00152EA2" w:rsidRPr="00B9780A" w:rsidRDefault="00152EA2" w:rsidP="003C2F79">
      <w:pPr>
        <w:pStyle w:val="footnote"/>
        <w:rPr>
          <w:szCs w:val="18"/>
        </w:rPr>
      </w:pPr>
      <w:r w:rsidRPr="00B9780A">
        <w:rPr>
          <w:rStyle w:val="FootnoteReference"/>
          <w:szCs w:val="18"/>
        </w:rPr>
        <w:footnoteRef/>
      </w:r>
      <w:r w:rsidRPr="00B9780A">
        <w:rPr>
          <w:szCs w:val="18"/>
        </w:rPr>
        <w:t xml:space="preserve"> PJDP 2012 Court Trend Report, PJDP 2014 Court Trend Report, PJSI Court Trend Report</w:t>
      </w:r>
    </w:p>
  </w:footnote>
  <w:footnote w:id="14">
    <w:p w14:paraId="16527FAE" w14:textId="60DE020F" w:rsidR="00152EA2" w:rsidRPr="00B9780A" w:rsidRDefault="00152EA2">
      <w:pPr>
        <w:pStyle w:val="FootnoteText"/>
        <w:rPr>
          <w:sz w:val="18"/>
          <w:szCs w:val="18"/>
        </w:rPr>
      </w:pPr>
      <w:r w:rsidRPr="00B9780A">
        <w:rPr>
          <w:rStyle w:val="FootnoteReference"/>
          <w:sz w:val="18"/>
          <w:szCs w:val="18"/>
        </w:rPr>
        <w:footnoteRef/>
      </w:r>
      <w:r w:rsidRPr="00B9780A">
        <w:rPr>
          <w:sz w:val="18"/>
          <w:szCs w:val="18"/>
        </w:rPr>
        <w:t xml:space="preserve"> 2018 Court Trend Report, p35</w:t>
      </w:r>
    </w:p>
  </w:footnote>
  <w:footnote w:id="15">
    <w:p w14:paraId="70F0541A" w14:textId="1C6A6976" w:rsidR="00152EA2" w:rsidRPr="00B9780A" w:rsidRDefault="00152EA2" w:rsidP="008479D7">
      <w:pPr>
        <w:pStyle w:val="footnote"/>
        <w:rPr>
          <w:szCs w:val="18"/>
        </w:rPr>
      </w:pPr>
      <w:r w:rsidRPr="00B9780A">
        <w:rPr>
          <w:rStyle w:val="FootnoteReference"/>
          <w:szCs w:val="18"/>
        </w:rPr>
        <w:footnoteRef/>
      </w:r>
      <w:r w:rsidRPr="00B9780A">
        <w:rPr>
          <w:szCs w:val="18"/>
        </w:rPr>
        <w:t xml:space="preserve"> Republic of Marshall Islands, Palau and Federated States of Micronesia have all adopted modified versions of the International Framework of Court Excellence Global Measures.</w:t>
      </w:r>
    </w:p>
  </w:footnote>
  <w:footnote w:id="16">
    <w:p w14:paraId="7FC980BA" w14:textId="5001EE3A" w:rsidR="00152EA2" w:rsidRPr="00B9780A" w:rsidRDefault="00152EA2" w:rsidP="008479D7">
      <w:pPr>
        <w:pStyle w:val="footnote"/>
        <w:rPr>
          <w:rFonts w:cstheme="minorHAnsi"/>
          <w:szCs w:val="18"/>
        </w:rPr>
      </w:pPr>
      <w:r w:rsidRPr="00B9780A">
        <w:rPr>
          <w:rStyle w:val="FootnoteReference"/>
          <w:szCs w:val="18"/>
        </w:rPr>
        <w:footnoteRef/>
      </w:r>
      <w:r w:rsidRPr="00B9780A">
        <w:rPr>
          <w:szCs w:val="18"/>
        </w:rPr>
        <w:t xml:space="preserve"> </w:t>
      </w:r>
      <w:r w:rsidRPr="00B9780A">
        <w:rPr>
          <w:rFonts w:cstheme="minorHAnsi"/>
          <w:szCs w:val="18"/>
        </w:rPr>
        <w:t>Notably the CII were based on thematic areas covered by the IFCE and to that extent are thematically aligned (see figure 1) however there are additional indicators under IFCE for some thematic areas. Palau and the Marshall Islands have been ahead of other partner courts in terms of reporting since the baseline was taken in 2011 and have made individual decisions with FSM as well to report on additional indicators than is required by the CII.</w:t>
      </w:r>
    </w:p>
  </w:footnote>
  <w:footnote w:id="17">
    <w:p w14:paraId="718EBEA8" w14:textId="59E660C1" w:rsidR="00152EA2" w:rsidRDefault="00152EA2">
      <w:pPr>
        <w:pStyle w:val="FootnoteText"/>
      </w:pPr>
      <w:r w:rsidRPr="00B9780A">
        <w:rPr>
          <w:rStyle w:val="FootnoteReference"/>
          <w:sz w:val="18"/>
          <w:szCs w:val="18"/>
        </w:rPr>
        <w:footnoteRef/>
      </w:r>
      <w:r w:rsidRPr="00B9780A">
        <w:rPr>
          <w:sz w:val="18"/>
          <w:szCs w:val="18"/>
        </w:rPr>
        <w:t xml:space="preserve"> See section 4.5 at p13-15</w:t>
      </w:r>
    </w:p>
  </w:footnote>
  <w:footnote w:id="18">
    <w:p w14:paraId="31B5EE63" w14:textId="77777777" w:rsidR="00152EA2" w:rsidRPr="00B9780A" w:rsidRDefault="00152EA2" w:rsidP="005B18DA">
      <w:pPr>
        <w:pStyle w:val="footnote"/>
        <w:rPr>
          <w:szCs w:val="18"/>
        </w:rPr>
      </w:pPr>
      <w:r w:rsidRPr="00B9780A">
        <w:rPr>
          <w:rStyle w:val="FootnoteReference"/>
          <w:szCs w:val="18"/>
        </w:rPr>
        <w:footnoteRef/>
      </w:r>
      <w:r w:rsidRPr="00B9780A">
        <w:rPr>
          <w:szCs w:val="18"/>
        </w:rPr>
        <w:t xml:space="preserve"> Baseline report, p8</w:t>
      </w:r>
    </w:p>
  </w:footnote>
  <w:footnote w:id="19">
    <w:p w14:paraId="557347A6" w14:textId="52F97305" w:rsidR="00152EA2" w:rsidRPr="00B9780A" w:rsidRDefault="00152EA2" w:rsidP="005B18DA">
      <w:pPr>
        <w:pStyle w:val="footnote"/>
        <w:rPr>
          <w:szCs w:val="18"/>
        </w:rPr>
      </w:pPr>
      <w:r w:rsidRPr="00B9780A">
        <w:rPr>
          <w:rStyle w:val="FootnoteReference"/>
          <w:szCs w:val="18"/>
        </w:rPr>
        <w:footnoteRef/>
      </w:r>
      <w:r w:rsidRPr="00B9780A">
        <w:rPr>
          <w:szCs w:val="18"/>
        </w:rPr>
        <w:t xml:space="preserve"> Baseline report, p22</w:t>
      </w:r>
    </w:p>
  </w:footnote>
  <w:footnote w:id="20">
    <w:p w14:paraId="545918DD" w14:textId="1B3183E5" w:rsidR="00152EA2" w:rsidRPr="00B9780A" w:rsidRDefault="00152EA2" w:rsidP="005B18DA">
      <w:pPr>
        <w:pStyle w:val="footnote"/>
        <w:rPr>
          <w:szCs w:val="18"/>
        </w:rPr>
      </w:pPr>
      <w:r w:rsidRPr="00B9780A">
        <w:rPr>
          <w:rStyle w:val="FootnoteReference"/>
          <w:szCs w:val="18"/>
        </w:rPr>
        <w:footnoteRef/>
      </w:r>
      <w:r w:rsidRPr="00B9780A">
        <w:rPr>
          <w:szCs w:val="18"/>
        </w:rPr>
        <w:t xml:space="preserve"> Through their National Coordinators and ultimately with the endorsement of the Chief Justices.</w:t>
      </w:r>
    </w:p>
  </w:footnote>
  <w:footnote w:id="21">
    <w:p w14:paraId="2B87170C" w14:textId="77777777" w:rsidR="00152EA2" w:rsidRPr="00B9780A" w:rsidRDefault="00152EA2" w:rsidP="005B18DA">
      <w:pPr>
        <w:pStyle w:val="footnote"/>
        <w:rPr>
          <w:szCs w:val="18"/>
        </w:rPr>
      </w:pPr>
      <w:r w:rsidRPr="00B9780A">
        <w:rPr>
          <w:rStyle w:val="FootnoteReference"/>
          <w:szCs w:val="18"/>
        </w:rPr>
        <w:footnoteRef/>
      </w:r>
      <w:r w:rsidRPr="00B9780A">
        <w:rPr>
          <w:szCs w:val="18"/>
        </w:rPr>
        <w:t xml:space="preserve"> PJSD 2018 Court Trend Report, Foreword</w:t>
      </w:r>
    </w:p>
  </w:footnote>
  <w:footnote w:id="22">
    <w:p w14:paraId="12A4D1F3" w14:textId="7983E258" w:rsidR="00152EA2" w:rsidRPr="00B9780A" w:rsidRDefault="00152EA2" w:rsidP="005B18DA">
      <w:pPr>
        <w:pStyle w:val="footnote"/>
        <w:rPr>
          <w:szCs w:val="18"/>
        </w:rPr>
      </w:pPr>
      <w:r w:rsidRPr="00B9780A">
        <w:rPr>
          <w:rStyle w:val="FootnoteReference"/>
          <w:szCs w:val="18"/>
        </w:rPr>
        <w:footnoteRef/>
      </w:r>
      <w:r w:rsidRPr="00B9780A">
        <w:rPr>
          <w:szCs w:val="18"/>
        </w:rPr>
        <w:t xml:space="preserve"> Baseline report, p9</w:t>
      </w:r>
    </w:p>
  </w:footnote>
  <w:footnote w:id="23">
    <w:p w14:paraId="69882793" w14:textId="1F82E126" w:rsidR="00152EA2" w:rsidRDefault="00152EA2">
      <w:pPr>
        <w:pStyle w:val="FootnoteText"/>
      </w:pPr>
      <w:r w:rsidRPr="00B9780A">
        <w:rPr>
          <w:rStyle w:val="FootnoteReference"/>
          <w:sz w:val="18"/>
          <w:szCs w:val="18"/>
        </w:rPr>
        <w:footnoteRef/>
      </w:r>
      <w:r w:rsidRPr="00B9780A">
        <w:rPr>
          <w:sz w:val="18"/>
          <w:szCs w:val="18"/>
        </w:rPr>
        <w:t xml:space="preserve"> For example, use of indicators such as availability of formal alternative dispute resolution mechanisms, availability of specialised courts, </w:t>
      </w:r>
      <w:proofErr w:type="gramStart"/>
      <w:r w:rsidRPr="00B9780A">
        <w:rPr>
          <w:sz w:val="18"/>
          <w:szCs w:val="18"/>
        </w:rPr>
        <w:t>number</w:t>
      </w:r>
      <w:proofErr w:type="gramEnd"/>
      <w:r w:rsidRPr="00B9780A">
        <w:rPr>
          <w:sz w:val="18"/>
          <w:szCs w:val="18"/>
        </w:rPr>
        <w:t xml:space="preserve"> of citizens selected for jury service, ICT systems used by courts, training of judicial officers.</w:t>
      </w:r>
    </w:p>
  </w:footnote>
  <w:footnote w:id="24">
    <w:p w14:paraId="1B724E78" w14:textId="0287FC50" w:rsidR="00152EA2" w:rsidRDefault="00152EA2" w:rsidP="005B18DA">
      <w:pPr>
        <w:pStyle w:val="footnote"/>
      </w:pPr>
      <w:r>
        <w:rPr>
          <w:rStyle w:val="FootnoteReference"/>
        </w:rPr>
        <w:footnoteRef/>
      </w:r>
      <w:r>
        <w:t xml:space="preserve"> This has been done in some detail in the Court Performance Planning and Measurement Strategy Paper (2018). </w:t>
      </w:r>
      <w:proofErr w:type="gramStart"/>
      <w:r>
        <w:t>It  may</w:t>
      </w:r>
      <w:proofErr w:type="gramEnd"/>
      <w:r>
        <w:t xml:space="preserve"> include additional themes that other frameworks consider relevant, as well as the indicators that are used to measure progress against certain themes. It may be the case for example, that the partner courts are able to measure additional indicators for themes they have already endorsed or that they are able to provide more complex or detailed data with respect to some existing themes (for example, through the disaggregation </w:t>
      </w:r>
      <w:r w:rsidRPr="005B18DA">
        <w:t xml:space="preserve">of data) in which case if there is consensus that this could or should be achievable for </w:t>
      </w:r>
      <w:r w:rsidRPr="003B22BA">
        <w:rPr>
          <w:i/>
          <w:iCs/>
        </w:rPr>
        <w:t>all</w:t>
      </w:r>
      <w:r w:rsidRPr="005B18DA">
        <w:t xml:space="preserve"> partner courts then these additional indicators could be added.</w:t>
      </w:r>
      <w:r>
        <w:t xml:space="preserve"> </w:t>
      </w:r>
    </w:p>
  </w:footnote>
  <w:footnote w:id="25">
    <w:p w14:paraId="58BCDF36" w14:textId="7846A0CA" w:rsidR="00152EA2" w:rsidRDefault="00152EA2" w:rsidP="008F79BF">
      <w:pPr>
        <w:pStyle w:val="footnote"/>
      </w:pPr>
      <w:r>
        <w:rPr>
          <w:rStyle w:val="FootnoteReference"/>
        </w:rPr>
        <w:footnoteRef/>
      </w:r>
      <w:r>
        <w:t xml:space="preserve"> For example, Republic of Marshall Islands and Palau.</w:t>
      </w:r>
    </w:p>
  </w:footnote>
  <w:footnote w:id="26">
    <w:p w14:paraId="6E423552" w14:textId="320D51AA" w:rsidR="00152EA2" w:rsidRDefault="00152EA2" w:rsidP="008F79BF">
      <w:pPr>
        <w:pStyle w:val="footnote"/>
      </w:pPr>
      <w:r>
        <w:rPr>
          <w:rStyle w:val="FootnoteReference"/>
        </w:rPr>
        <w:footnoteRef/>
      </w:r>
      <w:r>
        <w:t xml:space="preserve"> Both by advisers and partner court judges and staff.</w:t>
      </w:r>
    </w:p>
  </w:footnote>
  <w:footnote w:id="27">
    <w:p w14:paraId="196D398F" w14:textId="34C27DD7" w:rsidR="00152EA2" w:rsidRPr="00B9780A" w:rsidRDefault="00152EA2" w:rsidP="007839B1">
      <w:pPr>
        <w:pStyle w:val="footnote"/>
        <w:rPr>
          <w:szCs w:val="18"/>
        </w:rPr>
      </w:pPr>
      <w:r w:rsidRPr="00B9780A">
        <w:rPr>
          <w:rStyle w:val="FootnoteReference"/>
          <w:szCs w:val="18"/>
        </w:rPr>
        <w:footnoteRef/>
      </w:r>
      <w:r w:rsidRPr="00B9780A">
        <w:rPr>
          <w:szCs w:val="18"/>
        </w:rPr>
        <w:t xml:space="preserve"> At the regional data management workshops held in Papua New Guinea (2018) and Vanuatu (2019). These indicators await formal endorsement by Chief Justices.</w:t>
      </w:r>
    </w:p>
  </w:footnote>
  <w:footnote w:id="28">
    <w:p w14:paraId="490BAA03" w14:textId="24BF0197" w:rsidR="00152EA2" w:rsidRDefault="00152EA2">
      <w:pPr>
        <w:pStyle w:val="FootnoteText"/>
      </w:pPr>
      <w:r w:rsidRPr="00B9780A">
        <w:rPr>
          <w:rStyle w:val="FootnoteReference"/>
          <w:sz w:val="18"/>
          <w:szCs w:val="18"/>
        </w:rPr>
        <w:footnoteRef/>
      </w:r>
      <w:r w:rsidRPr="00B9780A">
        <w:rPr>
          <w:sz w:val="18"/>
          <w:szCs w:val="18"/>
        </w:rPr>
        <w:t xml:space="preserve"> Being the data relating to the CPIs as a minimum.</w:t>
      </w:r>
    </w:p>
  </w:footnote>
  <w:footnote w:id="29">
    <w:p w14:paraId="675DA866" w14:textId="26CEE975" w:rsidR="00152EA2" w:rsidRPr="00B9780A" w:rsidRDefault="00152EA2" w:rsidP="00024080">
      <w:pPr>
        <w:rPr>
          <w:sz w:val="18"/>
          <w:szCs w:val="18"/>
        </w:rPr>
      </w:pPr>
      <w:r w:rsidRPr="00B9780A">
        <w:rPr>
          <w:rStyle w:val="FootnoteReference"/>
          <w:sz w:val="18"/>
          <w:szCs w:val="18"/>
        </w:rPr>
        <w:footnoteRef/>
      </w:r>
      <w:r w:rsidRPr="00B9780A">
        <w:rPr>
          <w:sz w:val="18"/>
          <w:szCs w:val="18"/>
        </w:rPr>
        <w:t xml:space="preserve"> The Efficiency, Accountability and ICT Advisers have undertaken two Court Data Management workshops in PNG and Vanuatu where they were able to demonstrate how the internal court reporting is part of a cycle that then provides the data that can be incorporated into external Annual Reporting (as is </w:t>
      </w:r>
      <w:r>
        <w:rPr>
          <w:sz w:val="18"/>
          <w:szCs w:val="18"/>
        </w:rPr>
        <w:t>represented by the diagram on p19</w:t>
      </w:r>
      <w:r w:rsidRPr="00B9780A">
        <w:rPr>
          <w:sz w:val="18"/>
          <w:szCs w:val="18"/>
        </w:rPr>
        <w:t xml:space="preserve"> below which was developed for the Auckland Chief Justice meeting).</w:t>
      </w:r>
    </w:p>
  </w:footnote>
  <w:footnote w:id="30">
    <w:p w14:paraId="3B2AC34F" w14:textId="77777777" w:rsidR="00152EA2" w:rsidRPr="00B9780A" w:rsidRDefault="00152EA2" w:rsidP="00456BBB">
      <w:pPr>
        <w:pStyle w:val="footnote"/>
        <w:rPr>
          <w:szCs w:val="18"/>
        </w:rPr>
      </w:pPr>
      <w:r w:rsidRPr="00B9780A">
        <w:rPr>
          <w:rStyle w:val="FootnoteReference"/>
          <w:szCs w:val="18"/>
        </w:rPr>
        <w:footnoteRef/>
      </w:r>
      <w:r w:rsidRPr="00B9780A">
        <w:rPr>
          <w:szCs w:val="18"/>
        </w:rPr>
        <w:t xml:space="preserve"> whilst also promoting fundamental information about performance in a wholistic sense that would enable judicial leaders to make more informed decisions about objectives related to the thematic areas</w:t>
      </w:r>
    </w:p>
  </w:footnote>
  <w:footnote w:id="31">
    <w:p w14:paraId="07B6C203" w14:textId="63CEF4A2" w:rsidR="00152EA2" w:rsidRPr="00B9780A" w:rsidRDefault="00152EA2" w:rsidP="00B4679F">
      <w:pPr>
        <w:pStyle w:val="FootnoteText"/>
        <w:rPr>
          <w:sz w:val="18"/>
          <w:szCs w:val="18"/>
        </w:rPr>
      </w:pPr>
      <w:r w:rsidRPr="00B9780A">
        <w:rPr>
          <w:rStyle w:val="FootnoteReference"/>
          <w:sz w:val="18"/>
          <w:szCs w:val="18"/>
        </w:rPr>
        <w:footnoteRef/>
      </w:r>
      <w:r w:rsidRPr="00B9780A">
        <w:rPr>
          <w:sz w:val="18"/>
          <w:szCs w:val="18"/>
        </w:rPr>
        <w:t xml:space="preserve"> And noting that in some of the smaller jurisdictions – disaggregation does not tell them anything they do not already know and numbers are so small it is difficult to draw significant conclusions from changes.</w:t>
      </w:r>
    </w:p>
  </w:footnote>
  <w:footnote w:id="32">
    <w:p w14:paraId="5908065C" w14:textId="7790ACA4" w:rsidR="00152EA2" w:rsidRPr="002E5B7E" w:rsidRDefault="00152EA2" w:rsidP="002E5B7E">
      <w:pPr>
        <w:jc w:val="left"/>
        <w:rPr>
          <w:rFonts w:cstheme="minorHAnsi"/>
          <w:sz w:val="18"/>
          <w:szCs w:val="18"/>
        </w:rPr>
      </w:pPr>
      <w:r w:rsidRPr="00B9780A">
        <w:rPr>
          <w:rStyle w:val="FootnoteReference"/>
          <w:rFonts w:cstheme="minorHAnsi"/>
          <w:sz w:val="18"/>
          <w:szCs w:val="18"/>
        </w:rPr>
        <w:footnoteRef/>
      </w:r>
      <w:r w:rsidRPr="00B9780A">
        <w:rPr>
          <w:rFonts w:cstheme="minorHAnsi"/>
          <w:sz w:val="18"/>
          <w:szCs w:val="18"/>
        </w:rPr>
        <w:t xml:space="preserve"> PJSI has held two regional workshops aimed at supporting improved data management through training in the area and support for the development of Data Management Plans. Although successful, these workshops alone do not assure adequate or sustainable improvements in this area fundamental area to quality court administration. There continue to be significant challenges with respect to collection, storage and management of data and information which in turn, deliver questionable and varying levels of accuracy and reliability of data.</w:t>
      </w:r>
    </w:p>
  </w:footnote>
  <w:footnote w:id="33">
    <w:p w14:paraId="6065E5F9" w14:textId="45868D0F" w:rsidR="00152EA2" w:rsidRPr="002E5B7E" w:rsidRDefault="00152EA2">
      <w:pPr>
        <w:pStyle w:val="FootnoteText"/>
        <w:rPr>
          <w:rFonts w:cstheme="minorHAnsi"/>
          <w:sz w:val="18"/>
          <w:szCs w:val="18"/>
        </w:rPr>
      </w:pPr>
      <w:r w:rsidRPr="002E5B7E">
        <w:rPr>
          <w:rStyle w:val="FootnoteReference"/>
          <w:rFonts w:cstheme="minorHAnsi"/>
          <w:sz w:val="18"/>
          <w:szCs w:val="18"/>
        </w:rPr>
        <w:footnoteRef/>
      </w:r>
      <w:r w:rsidRPr="002E5B7E">
        <w:rPr>
          <w:rFonts w:cstheme="minorHAnsi"/>
          <w:sz w:val="18"/>
          <w:szCs w:val="18"/>
        </w:rPr>
        <w:t xml:space="preserve"> For example, as a result of lack of resources (budget) and lack of available human resources</w:t>
      </w:r>
    </w:p>
  </w:footnote>
  <w:footnote w:id="34">
    <w:p w14:paraId="68AEB9B7" w14:textId="7A42BA49" w:rsidR="00152EA2" w:rsidRPr="005B18DA" w:rsidRDefault="00152EA2">
      <w:pPr>
        <w:pStyle w:val="FootnoteText"/>
        <w:rPr>
          <w:sz w:val="18"/>
          <w:szCs w:val="18"/>
        </w:rPr>
      </w:pPr>
      <w:r w:rsidRPr="005B18DA">
        <w:rPr>
          <w:rStyle w:val="FootnoteReference"/>
          <w:sz w:val="18"/>
          <w:szCs w:val="18"/>
        </w:rPr>
        <w:footnoteRef/>
      </w:r>
      <w:r w:rsidRPr="005B18DA">
        <w:rPr>
          <w:sz w:val="18"/>
          <w:szCs w:val="18"/>
        </w:rPr>
        <w:t xml:space="preserve"> An</w:t>
      </w:r>
      <w:r>
        <w:rPr>
          <w:sz w:val="18"/>
          <w:szCs w:val="18"/>
        </w:rPr>
        <w:t xml:space="preserve"> </w:t>
      </w:r>
      <w:r w:rsidRPr="005B18DA">
        <w:rPr>
          <w:sz w:val="18"/>
          <w:szCs w:val="18"/>
        </w:rPr>
        <w:t>example might be building the capacity of court staff to generate monthly case management summaries (like the dashboards provided by the ICT Adviser) which can then be used to support targeted case management decisions within the courts.</w:t>
      </w:r>
    </w:p>
  </w:footnote>
  <w:footnote w:id="35">
    <w:p w14:paraId="7FE9C5BD" w14:textId="0C720255" w:rsidR="00152EA2" w:rsidRPr="005B18DA" w:rsidRDefault="00152EA2">
      <w:pPr>
        <w:pStyle w:val="FootnoteText"/>
        <w:rPr>
          <w:sz w:val="18"/>
          <w:szCs w:val="18"/>
        </w:rPr>
      </w:pPr>
      <w:r w:rsidRPr="005B18DA">
        <w:rPr>
          <w:rStyle w:val="FootnoteReference"/>
          <w:sz w:val="18"/>
          <w:szCs w:val="18"/>
        </w:rPr>
        <w:footnoteRef/>
      </w:r>
      <w:r w:rsidRPr="005B18DA">
        <w:rPr>
          <w:sz w:val="18"/>
          <w:szCs w:val="18"/>
        </w:rPr>
        <w:t xml:space="preserve"> Being 15 CII, plus 5 additional CPI, relevant disaggregation, plus 7 CPI.</w:t>
      </w:r>
    </w:p>
  </w:footnote>
  <w:footnote w:id="36">
    <w:p w14:paraId="7CECD9EC" w14:textId="39083048" w:rsidR="00152EA2" w:rsidRPr="005B18DA" w:rsidRDefault="00152EA2">
      <w:pPr>
        <w:pStyle w:val="FootnoteText"/>
        <w:rPr>
          <w:sz w:val="18"/>
          <w:szCs w:val="18"/>
        </w:rPr>
      </w:pPr>
      <w:r w:rsidRPr="005B18DA">
        <w:rPr>
          <w:rStyle w:val="FootnoteReference"/>
          <w:sz w:val="18"/>
          <w:szCs w:val="18"/>
        </w:rPr>
        <w:footnoteRef/>
      </w:r>
      <w:r w:rsidRPr="005B18DA">
        <w:rPr>
          <w:sz w:val="18"/>
          <w:szCs w:val="18"/>
        </w:rPr>
        <w:t xml:space="preserve"> The EU Justice Scoreboard provides a number of indicators for the measurement of independence related to perception of judicial independence, structural independence which need to be tailored to the context of the partner courts given the size and resource constraints. </w:t>
      </w:r>
    </w:p>
  </w:footnote>
  <w:footnote w:id="37">
    <w:p w14:paraId="16E77A2D" w14:textId="50C4090D" w:rsidR="00152EA2" w:rsidRPr="005B18DA" w:rsidRDefault="00152EA2">
      <w:pPr>
        <w:pStyle w:val="FootnoteText"/>
        <w:rPr>
          <w:sz w:val="18"/>
          <w:szCs w:val="18"/>
        </w:rPr>
      </w:pPr>
      <w:r w:rsidRPr="005B18DA">
        <w:rPr>
          <w:rStyle w:val="FootnoteReference"/>
          <w:sz w:val="18"/>
          <w:szCs w:val="18"/>
        </w:rPr>
        <w:footnoteRef/>
      </w:r>
      <w:r w:rsidRPr="005B18DA">
        <w:rPr>
          <w:sz w:val="18"/>
          <w:szCs w:val="18"/>
        </w:rPr>
        <w:t xml:space="preserve"> With respect to judicial integrity some partner courts have adopted modifications of the UN Bangalore Principles (2002) which cover independence, impartiality, integrity, propriety, equality, competence and diligence. </w:t>
      </w:r>
    </w:p>
  </w:footnote>
  <w:footnote w:id="38">
    <w:p w14:paraId="314A1D58" w14:textId="1D95A219" w:rsidR="00152EA2" w:rsidRPr="005B18DA" w:rsidRDefault="00152EA2">
      <w:pPr>
        <w:pStyle w:val="FootnoteText"/>
        <w:rPr>
          <w:sz w:val="18"/>
          <w:szCs w:val="18"/>
        </w:rPr>
      </w:pPr>
      <w:r w:rsidRPr="005B18DA">
        <w:rPr>
          <w:rStyle w:val="FootnoteReference"/>
          <w:sz w:val="18"/>
          <w:szCs w:val="18"/>
        </w:rPr>
        <w:footnoteRef/>
      </w:r>
      <w:r w:rsidRPr="005B18DA">
        <w:rPr>
          <w:sz w:val="18"/>
          <w:szCs w:val="18"/>
        </w:rPr>
        <w:t xml:space="preserve"> There is some anecdotal information that the monthly dashboards being provided to partner courts by the ITC adviser are being used as management tools for regular review of timeliness and productivity.</w:t>
      </w:r>
    </w:p>
  </w:footnote>
  <w:footnote w:id="39">
    <w:p w14:paraId="49CEBE17" w14:textId="1EC3D872" w:rsidR="00152EA2" w:rsidRPr="005B18DA" w:rsidRDefault="00152EA2">
      <w:pPr>
        <w:pStyle w:val="FootnoteText"/>
        <w:rPr>
          <w:sz w:val="18"/>
          <w:szCs w:val="18"/>
        </w:rPr>
      </w:pPr>
      <w:r w:rsidRPr="005B18DA">
        <w:rPr>
          <w:rStyle w:val="FootnoteReference"/>
          <w:sz w:val="18"/>
          <w:szCs w:val="18"/>
        </w:rPr>
        <w:footnoteRef/>
      </w:r>
      <w:r w:rsidRPr="005B18DA">
        <w:rPr>
          <w:sz w:val="18"/>
          <w:szCs w:val="18"/>
        </w:rPr>
        <w:t xml:space="preserve"> The term </w:t>
      </w:r>
      <w:r>
        <w:rPr>
          <w:sz w:val="18"/>
          <w:szCs w:val="18"/>
        </w:rPr>
        <w:t>‘</w:t>
      </w:r>
      <w:r w:rsidRPr="005B18DA">
        <w:rPr>
          <w:sz w:val="18"/>
          <w:szCs w:val="18"/>
        </w:rPr>
        <w:t>observers</w:t>
      </w:r>
      <w:r>
        <w:rPr>
          <w:sz w:val="18"/>
          <w:szCs w:val="18"/>
        </w:rPr>
        <w:t>’</w:t>
      </w:r>
      <w:r w:rsidRPr="005B18DA">
        <w:rPr>
          <w:sz w:val="18"/>
          <w:szCs w:val="18"/>
        </w:rPr>
        <w:t xml:space="preserve"> is used here to encompass organisations who have an interest in the data of courts such as particularly line agencies within the national government, the UN, the World Bank, international NGOs, national NGOs and interest groups.</w:t>
      </w:r>
    </w:p>
  </w:footnote>
  <w:footnote w:id="40">
    <w:p w14:paraId="02986D70" w14:textId="21FCC6CB" w:rsidR="00152EA2" w:rsidRPr="005B18DA" w:rsidRDefault="00152EA2" w:rsidP="001835EE">
      <w:pPr>
        <w:pStyle w:val="footnote"/>
        <w:rPr>
          <w:szCs w:val="18"/>
        </w:rPr>
      </w:pPr>
      <w:r w:rsidRPr="005B18DA">
        <w:rPr>
          <w:rStyle w:val="FootnoteReference"/>
          <w:szCs w:val="18"/>
        </w:rPr>
        <w:footnoteRef/>
      </w:r>
      <w:r w:rsidRPr="005B18DA">
        <w:rPr>
          <w:szCs w:val="18"/>
        </w:rPr>
        <w:t xml:space="preserve"> Annual reports could increasingly report on the contribution of partner courts to Sustainable Development Goals (SDGs) particularly where this is directly within the mandate of the courts and this information is not otherwise captured or is captured through a process that duplicates the partner courts annual reporting obligations. SDGs have possibly 37 or so indicators that are relevant for courts and there are different approaches for how partner courts contribution towards achievement of the SDGs might be captured in their reporting – see separate PJSI Strategy Paper in this regard.</w:t>
      </w:r>
      <w:r>
        <w:rPr>
          <w:szCs w:val="18"/>
        </w:rPr>
        <w:t xml:space="preserve"> See </w:t>
      </w:r>
      <w:hyperlink r:id="rId1" w:history="1">
        <w:r w:rsidRPr="003302D3">
          <w:rPr>
            <w:rStyle w:val="Hyperlink"/>
            <w:rFonts w:cstheme="minorBidi"/>
            <w:szCs w:val="18"/>
          </w:rPr>
          <w:t>https://www.un.org/sustainabledevelopment/sustainable-development-goals/</w:t>
        </w:r>
      </w:hyperlink>
      <w:r>
        <w:rPr>
          <w:szCs w:val="18"/>
        </w:rPr>
        <w:t xml:space="preserve"> for a list of the 17 goals.</w:t>
      </w:r>
    </w:p>
  </w:footnote>
  <w:footnote w:id="41">
    <w:p w14:paraId="7ACE9C4A" w14:textId="00C226CD" w:rsidR="00152EA2" w:rsidRPr="005B18DA" w:rsidRDefault="00152EA2" w:rsidP="001835EE">
      <w:pPr>
        <w:pStyle w:val="footnote"/>
        <w:rPr>
          <w:szCs w:val="18"/>
        </w:rPr>
      </w:pPr>
      <w:r w:rsidRPr="005B18DA">
        <w:rPr>
          <w:rStyle w:val="FootnoteReference"/>
          <w:szCs w:val="18"/>
        </w:rPr>
        <w:footnoteRef/>
      </w:r>
      <w:r w:rsidRPr="005B18DA">
        <w:rPr>
          <w:szCs w:val="18"/>
        </w:rPr>
        <w:t xml:space="preserve"> For example the World Bank’s Doing Business rankings </w:t>
      </w:r>
    </w:p>
  </w:footnote>
  <w:footnote w:id="42">
    <w:p w14:paraId="35663D8B" w14:textId="783A9E08" w:rsidR="00152EA2" w:rsidRPr="005D0C97" w:rsidRDefault="00152EA2">
      <w:pPr>
        <w:pStyle w:val="FootnoteText"/>
        <w:rPr>
          <w:sz w:val="18"/>
          <w:szCs w:val="18"/>
        </w:rPr>
      </w:pPr>
      <w:r w:rsidRPr="005D0C97">
        <w:rPr>
          <w:rStyle w:val="FootnoteReference"/>
          <w:sz w:val="18"/>
          <w:szCs w:val="18"/>
        </w:rPr>
        <w:footnoteRef/>
      </w:r>
      <w:r w:rsidRPr="005D0C97">
        <w:rPr>
          <w:sz w:val="18"/>
          <w:szCs w:val="18"/>
        </w:rPr>
        <w:t xml:space="preserve"> As set out in section 3</w:t>
      </w:r>
      <w:r>
        <w:rPr>
          <w:sz w:val="18"/>
          <w:szCs w:val="18"/>
        </w:rPr>
        <w:t>.2</w:t>
      </w:r>
      <w:r w:rsidRPr="005D0C97">
        <w:rPr>
          <w:sz w:val="18"/>
          <w:szCs w:val="18"/>
        </w:rPr>
        <w:t xml:space="preserve"> above, the following indicators may not be well suited to the Pacific and appear variously in IFCE, EU, World Justice Project and World Bank Doing Business - formal alternative dispute resolution mechanisms, availability of specialised courts, number of citizens selected for jury service, ICT systems used by courts, training of judicial officers</w:t>
      </w:r>
    </w:p>
  </w:footnote>
  <w:footnote w:id="43">
    <w:p w14:paraId="1AEA9C18" w14:textId="514567A9" w:rsidR="00152EA2" w:rsidRPr="005B18DA" w:rsidRDefault="00152EA2" w:rsidP="00DB0775">
      <w:pPr>
        <w:pStyle w:val="FootnoteText"/>
        <w:rPr>
          <w:color w:val="FFFF00"/>
          <w:sz w:val="18"/>
          <w:szCs w:val="18"/>
        </w:rPr>
      </w:pPr>
      <w:r w:rsidRPr="005B18DA">
        <w:rPr>
          <w:rStyle w:val="FootnoteReference"/>
          <w:sz w:val="18"/>
          <w:szCs w:val="18"/>
        </w:rPr>
        <w:footnoteRef/>
      </w:r>
      <w:r w:rsidRPr="005B18DA">
        <w:rPr>
          <w:sz w:val="18"/>
          <w:szCs w:val="18"/>
        </w:rPr>
        <w:t xml:space="preserve"> See 2019 EU Justice Scoreboard pp47-56 </w:t>
      </w:r>
      <w:r>
        <w:rPr>
          <w:sz w:val="18"/>
          <w:szCs w:val="18"/>
        </w:rPr>
        <w:t>–</w:t>
      </w:r>
      <w:r w:rsidRPr="005B18DA">
        <w:rPr>
          <w:sz w:val="18"/>
          <w:szCs w:val="18"/>
        </w:rPr>
        <w:t xml:space="preserve"> </w:t>
      </w:r>
      <w:r>
        <w:rPr>
          <w:sz w:val="18"/>
          <w:szCs w:val="18"/>
        </w:rPr>
        <w:t xml:space="preserve">indices include </w:t>
      </w:r>
      <w:r w:rsidRPr="005B18DA">
        <w:rPr>
          <w:sz w:val="18"/>
          <w:szCs w:val="18"/>
        </w:rPr>
        <w:t xml:space="preserve">authority deciding on disciplinary action against judges, how investigator for disciplinary matters against judges are appointed, </w:t>
      </w:r>
      <w:proofErr w:type="gramStart"/>
      <w:r w:rsidRPr="005B18DA">
        <w:rPr>
          <w:sz w:val="18"/>
          <w:szCs w:val="18"/>
        </w:rPr>
        <w:t>membership</w:t>
      </w:r>
      <w:proofErr w:type="gramEnd"/>
      <w:r w:rsidRPr="005B18DA">
        <w:rPr>
          <w:sz w:val="18"/>
          <w:szCs w:val="18"/>
        </w:rPr>
        <w:t xml:space="preserve"> of councils for the judiciary.</w:t>
      </w:r>
    </w:p>
  </w:footnote>
  <w:footnote w:id="44">
    <w:p w14:paraId="7059621A" w14:textId="03075654" w:rsidR="00152EA2" w:rsidRDefault="00152EA2" w:rsidP="001835EE">
      <w:pPr>
        <w:pStyle w:val="footnote"/>
      </w:pPr>
      <w:r w:rsidRPr="005D0C97">
        <w:rPr>
          <w:rStyle w:val="FootnoteReference"/>
          <w:szCs w:val="18"/>
        </w:rPr>
        <w:footnoteRef/>
      </w:r>
      <w:r w:rsidRPr="005D0C97">
        <w:rPr>
          <w:szCs w:val="18"/>
        </w:rPr>
        <w:t xml:space="preserve"> See: The Power of Ranking: the </w:t>
      </w:r>
      <w:proofErr w:type="spellStart"/>
      <w:r w:rsidRPr="005D0C97">
        <w:rPr>
          <w:szCs w:val="18"/>
        </w:rPr>
        <w:t>The</w:t>
      </w:r>
      <w:proofErr w:type="spellEnd"/>
      <w:r w:rsidRPr="005D0C97">
        <w:rPr>
          <w:szCs w:val="18"/>
        </w:rPr>
        <w:t xml:space="preserve"> Ease of Doing Business Indicator and Global Regulatory </w:t>
      </w:r>
      <w:proofErr w:type="spellStart"/>
      <w:r w:rsidRPr="005D0C97">
        <w:rPr>
          <w:szCs w:val="18"/>
        </w:rPr>
        <w:t>Behavior</w:t>
      </w:r>
      <w:proofErr w:type="spellEnd"/>
      <w:r w:rsidRPr="005D0C97">
        <w:rPr>
          <w:szCs w:val="18"/>
        </w:rPr>
        <w:t xml:space="preserve"> </w:t>
      </w:r>
      <w:proofErr w:type="spellStart"/>
      <w:r w:rsidRPr="005D0C97">
        <w:rPr>
          <w:szCs w:val="18"/>
        </w:rPr>
        <w:t>Doshi</w:t>
      </w:r>
      <w:proofErr w:type="spellEnd"/>
      <w:r w:rsidRPr="005D0C97">
        <w:rPr>
          <w:szCs w:val="18"/>
        </w:rPr>
        <w:t xml:space="preserve">, R., Kelley J., Simmons B., (2019) - “The proliferation of Global Performance Indicators (GPIs), especially those that rate and rank states against one another, shapes decisions of states, investors, bureaucrats, and voters. This power has not been lost on the World Bank, which has marshalled (sic) the Ease of Doing Business (EDB) index to amass surprising influence over global regulatory policies…” </w:t>
      </w:r>
    </w:p>
  </w:footnote>
  <w:footnote w:id="45">
    <w:p w14:paraId="69890515" w14:textId="05F1CE17" w:rsidR="00152EA2" w:rsidRPr="005B18DA" w:rsidRDefault="00152EA2" w:rsidP="00C73037">
      <w:pPr>
        <w:pStyle w:val="FootnoteText"/>
        <w:rPr>
          <w:sz w:val="18"/>
          <w:szCs w:val="18"/>
        </w:rPr>
      </w:pPr>
      <w:r w:rsidRPr="005B18DA">
        <w:rPr>
          <w:rStyle w:val="FootnoteReference"/>
          <w:sz w:val="18"/>
          <w:szCs w:val="18"/>
        </w:rPr>
        <w:footnoteRef/>
      </w:r>
      <w:r w:rsidRPr="005B18DA">
        <w:rPr>
          <w:sz w:val="18"/>
          <w:szCs w:val="18"/>
        </w:rPr>
        <w:t xml:space="preserve"> </w:t>
      </w:r>
      <w:r>
        <w:rPr>
          <w:sz w:val="18"/>
          <w:szCs w:val="18"/>
        </w:rPr>
        <w:t xml:space="preserve">See </w:t>
      </w:r>
      <w:r w:rsidRPr="005B18DA">
        <w:rPr>
          <w:sz w:val="18"/>
          <w:szCs w:val="18"/>
        </w:rPr>
        <w:t>2018 Court Trend Report</w:t>
      </w:r>
      <w:r>
        <w:rPr>
          <w:sz w:val="18"/>
          <w:szCs w:val="18"/>
        </w:rPr>
        <w:t>, although notably the majority of partner courts do not report across all 15 indicators consistently each year.</w:t>
      </w:r>
    </w:p>
  </w:footnote>
  <w:footnote w:id="46">
    <w:p w14:paraId="19ED62AF" w14:textId="499C499A" w:rsidR="00152EA2" w:rsidRPr="005B18DA" w:rsidRDefault="00152EA2" w:rsidP="00DB7F00">
      <w:pPr>
        <w:pStyle w:val="footnote"/>
        <w:rPr>
          <w:szCs w:val="18"/>
        </w:rPr>
      </w:pPr>
      <w:r w:rsidRPr="005B18DA">
        <w:rPr>
          <w:rStyle w:val="FootnoteReference"/>
          <w:szCs w:val="18"/>
        </w:rPr>
        <w:footnoteRef/>
      </w:r>
      <w:r w:rsidRPr="005B18DA">
        <w:rPr>
          <w:szCs w:val="18"/>
        </w:rPr>
        <w:t xml:space="preserve"> Unclear if those not already wedded to AR would continue without the annual traffic lights etc.</w:t>
      </w:r>
    </w:p>
  </w:footnote>
  <w:footnote w:id="47">
    <w:p w14:paraId="73BFA97A" w14:textId="2C323F04" w:rsidR="00152EA2" w:rsidRPr="005B18DA" w:rsidRDefault="00152EA2" w:rsidP="00DB7F00">
      <w:pPr>
        <w:pStyle w:val="footnote"/>
        <w:rPr>
          <w:szCs w:val="18"/>
        </w:rPr>
      </w:pPr>
      <w:r w:rsidRPr="005B18DA">
        <w:rPr>
          <w:rStyle w:val="FootnoteReference"/>
          <w:szCs w:val="18"/>
        </w:rPr>
        <w:footnoteRef/>
      </w:r>
      <w:r w:rsidRPr="005B18DA">
        <w:rPr>
          <w:szCs w:val="18"/>
        </w:rPr>
        <w:t xml:space="preserve"> The PJC may not be an appropriate mechanism as it includes a larger group (including the francophone territories), although a working sub-group could potentially be organised. </w:t>
      </w:r>
    </w:p>
  </w:footnote>
  <w:footnote w:id="48">
    <w:p w14:paraId="78BA222D" w14:textId="77777777" w:rsidR="00152EA2" w:rsidRPr="005B18DA" w:rsidRDefault="00152EA2" w:rsidP="00375DAB">
      <w:pPr>
        <w:pStyle w:val="FootnoteText"/>
        <w:rPr>
          <w:sz w:val="18"/>
          <w:szCs w:val="18"/>
        </w:rPr>
      </w:pPr>
      <w:r w:rsidRPr="005B18DA">
        <w:rPr>
          <w:rStyle w:val="FootnoteReference"/>
          <w:sz w:val="18"/>
          <w:szCs w:val="18"/>
        </w:rPr>
        <w:footnoteRef/>
      </w:r>
      <w:r w:rsidRPr="005B18DA">
        <w:rPr>
          <w:sz w:val="18"/>
          <w:szCs w:val="18"/>
        </w:rPr>
        <w:t xml:space="preserve"> Commencing with PJEP (2000-2004), and continuing with PJDP (2006-2015) and then PJSI (2016-2021)</w:t>
      </w:r>
    </w:p>
  </w:footnote>
  <w:footnote w:id="49">
    <w:p w14:paraId="17BE0BE4" w14:textId="77777777" w:rsidR="00152EA2" w:rsidRPr="003D458C" w:rsidRDefault="00152EA2" w:rsidP="00375DAB">
      <w:pPr>
        <w:pStyle w:val="FootnoteText"/>
        <w:rPr>
          <w:sz w:val="18"/>
          <w:szCs w:val="18"/>
        </w:rPr>
      </w:pPr>
      <w:r w:rsidRPr="003D458C">
        <w:rPr>
          <w:rStyle w:val="FootnoteReference"/>
          <w:sz w:val="18"/>
          <w:szCs w:val="18"/>
        </w:rPr>
        <w:footnoteRef/>
      </w:r>
      <w:r w:rsidRPr="003D458C">
        <w:rPr>
          <w:sz w:val="18"/>
          <w:szCs w:val="18"/>
        </w:rPr>
        <w:t xml:space="preserve"> Noting that the adjudicative function of the court of the decisions of the court were not within the scope of that papers approach to court performance planning and measurement, see section 2 Background and Context, p1</w:t>
      </w:r>
    </w:p>
  </w:footnote>
  <w:footnote w:id="50">
    <w:p w14:paraId="2D88E08F" w14:textId="0E700D21" w:rsidR="00152EA2" w:rsidRPr="003D458C" w:rsidRDefault="00152EA2" w:rsidP="00375DAB">
      <w:pPr>
        <w:pStyle w:val="FootnoteText"/>
        <w:rPr>
          <w:sz w:val="18"/>
          <w:szCs w:val="18"/>
        </w:rPr>
      </w:pPr>
      <w:r w:rsidRPr="003D458C">
        <w:rPr>
          <w:rStyle w:val="FootnoteReference"/>
          <w:sz w:val="18"/>
          <w:szCs w:val="18"/>
        </w:rPr>
        <w:footnoteRef/>
      </w:r>
      <w:r w:rsidRPr="003D458C">
        <w:rPr>
          <w:sz w:val="18"/>
          <w:szCs w:val="18"/>
        </w:rPr>
        <w:t xml:space="preserve"> This figure </w:t>
      </w:r>
      <w:r>
        <w:rPr>
          <w:sz w:val="18"/>
          <w:szCs w:val="18"/>
        </w:rPr>
        <w:t>minimally</w:t>
      </w:r>
      <w:r w:rsidRPr="003D458C">
        <w:rPr>
          <w:sz w:val="18"/>
          <w:szCs w:val="18"/>
        </w:rPr>
        <w:t xml:space="preserve"> </w:t>
      </w:r>
      <w:r>
        <w:rPr>
          <w:sz w:val="18"/>
          <w:szCs w:val="18"/>
        </w:rPr>
        <w:t xml:space="preserve">modifies </w:t>
      </w:r>
      <w:r w:rsidRPr="003D458C">
        <w:rPr>
          <w:sz w:val="18"/>
          <w:szCs w:val="18"/>
        </w:rPr>
        <w:t xml:space="preserve">a diagram developed collaboratively by </w:t>
      </w:r>
      <w:r>
        <w:rPr>
          <w:sz w:val="18"/>
          <w:szCs w:val="18"/>
        </w:rPr>
        <w:t>the Efficiency Adviser, Accountability Adviser and Performance Framework Expert.</w:t>
      </w:r>
    </w:p>
  </w:footnote>
  <w:footnote w:id="51">
    <w:p w14:paraId="3D67ABD2" w14:textId="4FCC813B" w:rsidR="00152EA2" w:rsidRPr="00B9780A" w:rsidRDefault="00152EA2" w:rsidP="00111C57">
      <w:pPr>
        <w:rPr>
          <w:sz w:val="18"/>
          <w:szCs w:val="18"/>
        </w:rPr>
      </w:pPr>
      <w:r w:rsidRPr="00B9780A">
        <w:rPr>
          <w:rStyle w:val="FootnoteReference"/>
          <w:sz w:val="18"/>
          <w:szCs w:val="18"/>
        </w:rPr>
        <w:footnoteRef/>
      </w:r>
      <w:r w:rsidRPr="00B9780A">
        <w:rPr>
          <w:sz w:val="18"/>
          <w:szCs w:val="18"/>
        </w:rPr>
        <w:t xml:space="preserve"> The Efficiency, Accountability and ICT Advisers have undertaken two Court Data Management workshops in PNG and Vanuatu where they were able to demonstrate how the internal court reporting is part of a cycle that then provides the data that can be incorporated into external Annual Reporting (as is represented by the diagram on p</w:t>
      </w:r>
      <w:r>
        <w:rPr>
          <w:sz w:val="18"/>
          <w:szCs w:val="18"/>
        </w:rPr>
        <w:t>19</w:t>
      </w:r>
      <w:r w:rsidRPr="00B9780A">
        <w:rPr>
          <w:sz w:val="18"/>
          <w:szCs w:val="18"/>
        </w:rPr>
        <w:t xml:space="preserve"> below which was developed for the Auckland Chief Justice meeting).</w:t>
      </w:r>
    </w:p>
  </w:footnote>
  <w:footnote w:id="52">
    <w:p w14:paraId="0D9AE542" w14:textId="77777777" w:rsidR="00152EA2" w:rsidRDefault="00152EA2" w:rsidP="007546A7">
      <w:pPr>
        <w:pStyle w:val="footnote"/>
      </w:pPr>
      <w:r w:rsidRPr="00B9780A">
        <w:rPr>
          <w:rStyle w:val="FootnoteReference"/>
          <w:szCs w:val="18"/>
        </w:rPr>
        <w:footnoteRef/>
      </w:r>
      <w:r w:rsidRPr="00B9780A">
        <w:rPr>
          <w:szCs w:val="18"/>
        </w:rPr>
        <w:t xml:space="preserve"> These refer to the 15 CII developed in 2011 and the additional 5 indicators recommended in the Court Performance Planning and Measurement Strategy Paper in 2018, endorsed by the Chief Justices.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C8EDF" w14:textId="77777777" w:rsidR="00152EA2" w:rsidRDefault="00152EA2">
    <w:pPr>
      <w:pStyle w:val="Header"/>
    </w:pPr>
    <w:r>
      <w:rPr>
        <w:noProof/>
      </w:rPr>
      <w:pict w14:anchorId="0C652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07" o:spid="_x0000_s4104" type="#_x0000_t136" style="position:absolute;left:0;text-align:left;margin-left:0;margin-top:0;width:397.65pt;height:238.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8FABF" w14:textId="77777777" w:rsidR="00152EA2" w:rsidRDefault="00152EA2">
    <w:pPr>
      <w:pStyle w:val="Header"/>
    </w:pPr>
    <w:r>
      <w:rPr>
        <w:noProof/>
      </w:rPr>
      <w:pict w14:anchorId="258EF9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81406" o:spid="_x0000_s4103" type="#_x0000_t136" style="position:absolute;left:0;text-align:left;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B42F0" w14:textId="3DCC8DEF" w:rsidR="00152EA2" w:rsidRDefault="00152EA2">
    <w:pPr>
      <w:pStyle w:val="Header"/>
    </w:pPr>
    <w:r>
      <w:rPr>
        <w:noProof/>
      </w:rPr>
      <w:pict w14:anchorId="3FDA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6797" o:spid="_x0000_s4098"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61B4A" w14:textId="77777777" w:rsidR="00152EA2" w:rsidRPr="00D4297F" w:rsidRDefault="00152EA2" w:rsidP="005E46E1">
    <w:pPr>
      <w:pStyle w:val="Header"/>
      <w:tabs>
        <w:tab w:val="clear" w:pos="4513"/>
        <w:tab w:val="clear" w:pos="9026"/>
        <w:tab w:val="left" w:pos="1275"/>
      </w:tabs>
      <w:rPr>
        <w:b/>
        <w:i/>
        <w:noProof/>
        <w:sz w:val="14"/>
        <w:szCs w:val="14"/>
        <w:lang w:eastAsia="en-US"/>
      </w:rPr>
    </w:pPr>
    <w:r w:rsidRPr="00D4297F">
      <w:rPr>
        <w:b/>
        <w:noProof/>
        <w:sz w:val="14"/>
        <w:szCs w:val="14"/>
        <w:lang w:eastAsia="en-AU"/>
      </w:rPr>
      <w:drawing>
        <wp:anchor distT="0" distB="0" distL="114300" distR="114300" simplePos="0" relativeHeight="251670528" behindDoc="0" locked="0" layoutInCell="1" allowOverlap="1" wp14:anchorId="33796DA1" wp14:editId="546F7BB9">
          <wp:simplePos x="0" y="0"/>
          <wp:positionH relativeFrom="column">
            <wp:posOffset>4384040</wp:posOffset>
          </wp:positionH>
          <wp:positionV relativeFrom="paragraph">
            <wp:posOffset>-167640</wp:posOffset>
          </wp:positionV>
          <wp:extent cx="1749425" cy="503555"/>
          <wp:effectExtent l="0" t="0" r="3175" b="0"/>
          <wp:wrapTight wrapText="bothSides">
            <wp:wrapPolygon edited="0">
              <wp:start x="0" y="0"/>
              <wp:lineTo x="0" y="20429"/>
              <wp:lineTo x="21404" y="20429"/>
              <wp:lineTo x="2140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5E81BD53" w14:textId="7EB72539" w:rsidR="00152EA2" w:rsidRPr="00DD569A" w:rsidRDefault="00152EA2" w:rsidP="005E46E1">
    <w:pPr>
      <w:pStyle w:val="Header"/>
      <w:tabs>
        <w:tab w:val="clear" w:pos="4513"/>
        <w:tab w:val="clear" w:pos="9026"/>
        <w:tab w:val="left" w:pos="1275"/>
      </w:tabs>
    </w:pPr>
    <w:r>
      <w:rPr>
        <w:noProof/>
        <w:lang w:eastAsia="en-AU"/>
      </w:rPr>
      <w:drawing>
        <wp:anchor distT="0" distB="0" distL="114300" distR="114300" simplePos="0" relativeHeight="251669504" behindDoc="0" locked="0" layoutInCell="1" allowOverlap="1" wp14:anchorId="53EA57ED" wp14:editId="603BF244">
          <wp:simplePos x="0" y="0"/>
          <wp:positionH relativeFrom="column">
            <wp:posOffset>-927735</wp:posOffset>
          </wp:positionH>
          <wp:positionV relativeFrom="paragraph">
            <wp:posOffset>179070</wp:posOffset>
          </wp:positionV>
          <wp:extent cx="5364000" cy="45719"/>
          <wp:effectExtent l="0" t="0" r="0" b="0"/>
          <wp:wrapNone/>
          <wp:docPr id="91" name="Picture 9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364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Pr>
        <w:noProof/>
        <w:sz w:val="20"/>
        <w:szCs w:val="20"/>
        <w:lang w:eastAsia="en-US"/>
      </w:rPr>
      <w:t xml:space="preserve">Strategy </w:t>
    </w:r>
    <w:r w:rsidRPr="00B30C90">
      <w:rPr>
        <w:noProof/>
        <w:sz w:val="20"/>
        <w:szCs w:val="20"/>
        <w:lang w:eastAsia="en-US"/>
      </w:rPr>
      <w:t xml:space="preserve">Paper: </w:t>
    </w:r>
    <w:r>
      <w:rPr>
        <w:noProof/>
        <w:sz w:val="20"/>
        <w:szCs w:val="20"/>
        <w:lang w:eastAsia="en-US"/>
      </w:rPr>
      <w:t>Cook Island Indicators: Alignment, Relevance, Sustainability</w:t>
    </w:r>
  </w:p>
  <w:p w14:paraId="3265FB89" w14:textId="0FF9CF3A" w:rsidR="00152EA2" w:rsidRDefault="00152E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2BD60" w14:textId="726FB114" w:rsidR="00152EA2" w:rsidRDefault="00152EA2">
    <w:pPr>
      <w:pStyle w:val="Header"/>
    </w:pPr>
    <w:r>
      <w:rPr>
        <w:noProof/>
      </w:rPr>
      <w:pict w14:anchorId="2F127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86796" o:spid="_x0000_s4097"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0500A" w14:textId="77777777" w:rsidR="00152EA2" w:rsidRPr="00D4297F" w:rsidRDefault="00152EA2" w:rsidP="005E46E1">
    <w:pPr>
      <w:pStyle w:val="Header"/>
      <w:tabs>
        <w:tab w:val="clear" w:pos="4513"/>
        <w:tab w:val="clear" w:pos="9026"/>
        <w:tab w:val="left" w:pos="1275"/>
      </w:tabs>
      <w:rPr>
        <w:b/>
        <w:i/>
        <w:noProof/>
        <w:sz w:val="14"/>
        <w:szCs w:val="14"/>
        <w:lang w:eastAsia="en-US"/>
      </w:rPr>
    </w:pPr>
    <w:r w:rsidRPr="00D4297F">
      <w:rPr>
        <w:b/>
        <w:noProof/>
        <w:sz w:val="14"/>
        <w:szCs w:val="14"/>
        <w:lang w:eastAsia="en-AU"/>
      </w:rPr>
      <w:drawing>
        <wp:anchor distT="0" distB="0" distL="114300" distR="114300" simplePos="0" relativeHeight="251697152" behindDoc="0" locked="0" layoutInCell="1" allowOverlap="1" wp14:anchorId="63704432" wp14:editId="64F50C9A">
          <wp:simplePos x="0" y="0"/>
          <wp:positionH relativeFrom="column">
            <wp:posOffset>7522845</wp:posOffset>
          </wp:positionH>
          <wp:positionV relativeFrom="paragraph">
            <wp:posOffset>-162560</wp:posOffset>
          </wp:positionV>
          <wp:extent cx="1749425" cy="503555"/>
          <wp:effectExtent l="0" t="0" r="3175" b="0"/>
          <wp:wrapTight wrapText="bothSides">
            <wp:wrapPolygon edited="0">
              <wp:start x="0" y="0"/>
              <wp:lineTo x="0" y="20429"/>
              <wp:lineTo x="21404" y="20429"/>
              <wp:lineTo x="21404"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271B7550" w14:textId="1E2AF418" w:rsidR="00152EA2" w:rsidRPr="00B30C90" w:rsidRDefault="00152EA2" w:rsidP="005E46E1">
    <w:pPr>
      <w:pStyle w:val="Header"/>
      <w:tabs>
        <w:tab w:val="clear" w:pos="4513"/>
        <w:tab w:val="clear" w:pos="9026"/>
        <w:tab w:val="left" w:pos="1275"/>
      </w:tabs>
      <w:rPr>
        <w:sz w:val="20"/>
        <w:szCs w:val="20"/>
      </w:rPr>
    </w:pPr>
    <w:r>
      <w:rPr>
        <w:noProof/>
        <w:lang w:eastAsia="en-AU"/>
      </w:rPr>
      <w:drawing>
        <wp:anchor distT="0" distB="0" distL="114300" distR="114300" simplePos="0" relativeHeight="251696128" behindDoc="0" locked="0" layoutInCell="1" allowOverlap="1" wp14:anchorId="27F15301" wp14:editId="700A05C8">
          <wp:simplePos x="0" y="0"/>
          <wp:positionH relativeFrom="column">
            <wp:posOffset>-927735</wp:posOffset>
          </wp:positionH>
          <wp:positionV relativeFrom="paragraph">
            <wp:posOffset>179070</wp:posOffset>
          </wp:positionV>
          <wp:extent cx="8532000" cy="45719"/>
          <wp:effectExtent l="0" t="0" r="0" b="0"/>
          <wp:wrapNone/>
          <wp:docPr id="118" name="Picture 11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8532000" cy="4571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 xml:space="preserve">PJSI: </w:t>
    </w:r>
    <w:r>
      <w:rPr>
        <w:noProof/>
        <w:sz w:val="20"/>
        <w:szCs w:val="20"/>
        <w:lang w:eastAsia="en-US"/>
      </w:rPr>
      <w:t xml:space="preserve">Strategy </w:t>
    </w:r>
    <w:r w:rsidRPr="00B30C90">
      <w:rPr>
        <w:noProof/>
        <w:sz w:val="20"/>
        <w:szCs w:val="20"/>
        <w:lang w:eastAsia="en-US"/>
      </w:rPr>
      <w:t xml:space="preserve">Paper: </w:t>
    </w:r>
    <w:r>
      <w:rPr>
        <w:noProof/>
        <w:sz w:val="20"/>
        <w:szCs w:val="20"/>
        <w:lang w:eastAsia="en-US"/>
      </w:rPr>
      <w:t>Cook Island Indicators: Alignment, Relevance, Sustainability</w:t>
    </w:r>
  </w:p>
  <w:p w14:paraId="5A01C0CB" w14:textId="77777777" w:rsidR="00152EA2" w:rsidRDefault="00152EA2">
    <w:pPr>
      <w:pStyle w:val="Header"/>
    </w:pPr>
    <w:r>
      <w:rPr>
        <w:noProof/>
      </w:rPr>
      <w:pict w14:anchorId="0FC52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9" type="#_x0000_t136" style="position:absolute;left:0;text-align:left;margin-left:0;margin-top:0;width:397.65pt;height:238.6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848B54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6A4B6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E35B47"/>
    <w:multiLevelType w:val="hybridMultilevel"/>
    <w:tmpl w:val="F57A090E"/>
    <w:lvl w:ilvl="0" w:tplc="88FE0FBC">
      <w:start w:val="1"/>
      <w:numFmt w:val="decimal"/>
      <w:pStyle w:val="Helen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F832D5"/>
    <w:multiLevelType w:val="hybridMultilevel"/>
    <w:tmpl w:val="AD14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D31B8"/>
    <w:multiLevelType w:val="hybridMultilevel"/>
    <w:tmpl w:val="B67A1B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A32821"/>
    <w:multiLevelType w:val="hybridMultilevel"/>
    <w:tmpl w:val="9EE08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C5637"/>
    <w:multiLevelType w:val="hybridMultilevel"/>
    <w:tmpl w:val="70669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7011C4"/>
    <w:multiLevelType w:val="hybridMultilevel"/>
    <w:tmpl w:val="7AA0E4DC"/>
    <w:lvl w:ilvl="0" w:tplc="C876DD64">
      <w:start w:val="1"/>
      <w:numFmt w:val="bullet"/>
      <w:lvlText w:val=""/>
      <w:lvlJc w:val="left"/>
      <w:pPr>
        <w:ind w:left="720" w:hanging="360"/>
      </w:pPr>
      <w:rPr>
        <w:rFonts w:ascii="Symbol" w:hAnsi="Symbol" w:hint="default"/>
        <w:i/>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16A28"/>
    <w:multiLevelType w:val="hybridMultilevel"/>
    <w:tmpl w:val="A61286FC"/>
    <w:styleLink w:val="Bullet"/>
    <w:lvl w:ilvl="0" w:tplc="0D5E3080">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D65292">
      <w:start w:val="1"/>
      <w:numFmt w:val="bullet"/>
      <w:lvlText w:val="•"/>
      <w:lvlJc w:val="left"/>
      <w:pPr>
        <w:ind w:left="720" w:hanging="72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C2FC14">
      <w:start w:val="1"/>
      <w:numFmt w:val="bullet"/>
      <w:lvlText w:val="•"/>
      <w:lvlJc w:val="left"/>
      <w:pPr>
        <w:ind w:left="540" w:hanging="54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4A765A">
      <w:start w:val="1"/>
      <w:numFmt w:val="bullet"/>
      <w:lvlText w:val="•"/>
      <w:lvlJc w:val="left"/>
      <w:pPr>
        <w:ind w:left="36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B8690A">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F85034">
      <w:start w:val="1"/>
      <w:numFmt w:val="bullet"/>
      <w:lvlText w:val="•"/>
      <w:lvlJc w:val="left"/>
      <w:pPr>
        <w:ind w:left="720" w:hanging="72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5A4B30">
      <w:start w:val="1"/>
      <w:numFmt w:val="bullet"/>
      <w:lvlText w:val="•"/>
      <w:lvlJc w:val="left"/>
      <w:pPr>
        <w:ind w:left="900" w:hanging="54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6F81E">
      <w:start w:val="1"/>
      <w:numFmt w:val="bullet"/>
      <w:lvlText w:val="•"/>
      <w:lvlJc w:val="left"/>
      <w:pPr>
        <w:ind w:left="1080" w:hanging="36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005A74">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9F0697"/>
    <w:multiLevelType w:val="hybridMultilevel"/>
    <w:tmpl w:val="E7240AE8"/>
    <w:lvl w:ilvl="0" w:tplc="FDE612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52E55"/>
    <w:multiLevelType w:val="hybridMultilevel"/>
    <w:tmpl w:val="3BEAE31C"/>
    <w:lvl w:ilvl="0" w:tplc="FDE612C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CE0D8F"/>
    <w:multiLevelType w:val="hybridMultilevel"/>
    <w:tmpl w:val="D212A954"/>
    <w:lvl w:ilvl="0" w:tplc="AFB8C7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EC10DE"/>
    <w:multiLevelType w:val="hybridMultilevel"/>
    <w:tmpl w:val="04BA8BE6"/>
    <w:lvl w:ilvl="0" w:tplc="0FDA86F0">
      <w:start w:val="2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8905F4"/>
    <w:multiLevelType w:val="hybridMultilevel"/>
    <w:tmpl w:val="012A2686"/>
    <w:lvl w:ilvl="0" w:tplc="FDE612C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374E661A"/>
    <w:multiLevelType w:val="hybridMultilevel"/>
    <w:tmpl w:val="75EC75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BE2117E"/>
    <w:multiLevelType w:val="hybridMultilevel"/>
    <w:tmpl w:val="1602C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5E01CC"/>
    <w:multiLevelType w:val="hybridMultilevel"/>
    <w:tmpl w:val="B67A1B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00371C"/>
    <w:multiLevelType w:val="hybridMultilevel"/>
    <w:tmpl w:val="9EE08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C24C15"/>
    <w:multiLevelType w:val="hybridMultilevel"/>
    <w:tmpl w:val="7C404A82"/>
    <w:lvl w:ilvl="0" w:tplc="DDDA9BD6">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8E4FDC"/>
    <w:multiLevelType w:val="hybridMultilevel"/>
    <w:tmpl w:val="CDEC8CD4"/>
    <w:lvl w:ilvl="0" w:tplc="9516EBE6">
      <w:start w:val="2"/>
      <w:numFmt w:val="decimal"/>
      <w:lvlText w:val="%1.0"/>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1121DA"/>
    <w:multiLevelType w:val="hybridMultilevel"/>
    <w:tmpl w:val="E26CEE74"/>
    <w:lvl w:ilvl="0" w:tplc="822E921A">
      <w:start w:val="1"/>
      <w:numFmt w:val="bullet"/>
      <w:lvlText w:val=""/>
      <w:lvlJc w:val="left"/>
      <w:pPr>
        <w:ind w:left="720" w:hanging="360"/>
      </w:pPr>
      <w:rPr>
        <w:rFonts w:ascii="Symbol" w:hAnsi="Symbol" w:hint="default"/>
        <w:i/>
        <w:sz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2816CC"/>
    <w:multiLevelType w:val="hybridMultilevel"/>
    <w:tmpl w:val="AD844016"/>
    <w:lvl w:ilvl="0" w:tplc="04090017">
      <w:start w:val="1"/>
      <w:numFmt w:val="lowerLetter"/>
      <w:lvlText w:val="%1)"/>
      <w:lvlJc w:val="left"/>
      <w:pPr>
        <w:ind w:left="720"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589D3F74"/>
    <w:multiLevelType w:val="hybridMultilevel"/>
    <w:tmpl w:val="14DCB22E"/>
    <w:lvl w:ilvl="0" w:tplc="3092B280">
      <w:start w:val="1"/>
      <w:numFmt w:val="lowerLetter"/>
      <w:pStyle w:val="Heading3"/>
      <w:lvlText w:val="%1."/>
      <w:lvlJc w:val="left"/>
      <w:pPr>
        <w:ind w:left="360" w:hanging="360"/>
      </w:pPr>
      <w:rPr>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AB35F8A"/>
    <w:multiLevelType w:val="hybridMultilevel"/>
    <w:tmpl w:val="E3941FF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4" w15:restartNumberingAfterBreak="0">
    <w:nsid w:val="5D55500E"/>
    <w:multiLevelType w:val="hybridMultilevel"/>
    <w:tmpl w:val="F36E4294"/>
    <w:lvl w:ilvl="0" w:tplc="FDE612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C92984"/>
    <w:multiLevelType w:val="hybridMultilevel"/>
    <w:tmpl w:val="F17CC07A"/>
    <w:lvl w:ilvl="0" w:tplc="37AC4B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EC730F"/>
    <w:multiLevelType w:val="hybridMultilevel"/>
    <w:tmpl w:val="C0E226C2"/>
    <w:lvl w:ilvl="0" w:tplc="DDDA9BD6">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A1405A"/>
    <w:multiLevelType w:val="hybridMultilevel"/>
    <w:tmpl w:val="64F6A15A"/>
    <w:lvl w:ilvl="0" w:tplc="7236F880">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D045A2"/>
    <w:multiLevelType w:val="hybridMultilevel"/>
    <w:tmpl w:val="6A5A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4D02A4"/>
    <w:multiLevelType w:val="hybridMultilevel"/>
    <w:tmpl w:val="EEFE3F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594438"/>
    <w:multiLevelType w:val="hybridMultilevel"/>
    <w:tmpl w:val="AFB05E9C"/>
    <w:lvl w:ilvl="0" w:tplc="D4CA05B8">
      <w:start w:val="2"/>
      <w:numFmt w:val="decimal"/>
      <w:lvlText w:val="%1."/>
      <w:lvlJc w:val="left"/>
      <w:pPr>
        <w:ind w:left="720" w:hanging="360"/>
      </w:pPr>
      <w:rPr>
        <w:rFonts w:hint="default"/>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611DA9"/>
    <w:multiLevelType w:val="hybridMultilevel"/>
    <w:tmpl w:val="C0260880"/>
    <w:lvl w:ilvl="0" w:tplc="7EA63514">
      <w:start w:val="1"/>
      <w:numFmt w:val="bullet"/>
      <w:lvlText w:val=""/>
      <w:lvlJc w:val="left"/>
      <w:pPr>
        <w:ind w:left="720" w:hanging="360"/>
      </w:pPr>
      <w:rPr>
        <w:rFonts w:ascii="Wingdings" w:hAnsi="Wingdings" w:hint="default"/>
        <w:color w:val="000000" w:themeColor="text1"/>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5A76B1E"/>
    <w:multiLevelType w:val="hybridMultilevel"/>
    <w:tmpl w:val="7B6A0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0D4F46"/>
    <w:multiLevelType w:val="hybridMultilevel"/>
    <w:tmpl w:val="0C5A3E94"/>
    <w:lvl w:ilvl="0" w:tplc="C876DD64">
      <w:start w:val="1"/>
      <w:numFmt w:val="bullet"/>
      <w:lvlText w:val=""/>
      <w:lvlJc w:val="left"/>
      <w:pPr>
        <w:ind w:left="1440" w:hanging="360"/>
      </w:pPr>
      <w:rPr>
        <w:rFonts w:ascii="Symbol" w:hAnsi="Symbol" w:hint="default"/>
        <w:i/>
        <w:sz w:val="20"/>
        <w:szCs w:val="1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9D26D8"/>
    <w:multiLevelType w:val="hybridMultilevel"/>
    <w:tmpl w:val="B374D5C4"/>
    <w:lvl w:ilvl="0" w:tplc="FDE612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6E1F04"/>
    <w:multiLevelType w:val="hybridMultilevel"/>
    <w:tmpl w:val="B67A1B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693919"/>
    <w:multiLevelType w:val="hybridMultilevel"/>
    <w:tmpl w:val="7EFC1E60"/>
    <w:lvl w:ilvl="0" w:tplc="DDDA9BD6">
      <w:start w:val="1"/>
      <w:numFmt w:val="decimal"/>
      <w:lvlText w:val="%1.0"/>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 w:numId="3">
    <w:abstractNumId w:val="6"/>
  </w:num>
  <w:num w:numId="4">
    <w:abstractNumId w:val="2"/>
  </w:num>
  <w:num w:numId="5">
    <w:abstractNumId w:val="18"/>
  </w:num>
  <w:num w:numId="6">
    <w:abstractNumId w:val="22"/>
    <w:lvlOverride w:ilvl="0">
      <w:startOverride w:val="1"/>
    </w:lvlOverride>
  </w:num>
  <w:num w:numId="7">
    <w:abstractNumId w:val="3"/>
  </w:num>
  <w:num w:numId="8">
    <w:abstractNumId w:val="23"/>
  </w:num>
  <w:num w:numId="9">
    <w:abstractNumId w:val="8"/>
  </w:num>
  <w:num w:numId="10">
    <w:abstractNumId w:val="9"/>
  </w:num>
  <w:num w:numId="11">
    <w:abstractNumId w:val="24"/>
  </w:num>
  <w:num w:numId="12">
    <w:abstractNumId w:val="10"/>
  </w:num>
  <w:num w:numId="13">
    <w:abstractNumId w:val="31"/>
  </w:num>
  <w:num w:numId="14">
    <w:abstractNumId w:val="29"/>
  </w:num>
  <w:num w:numId="15">
    <w:abstractNumId w:val="28"/>
  </w:num>
  <w:num w:numId="16">
    <w:abstractNumId w:val="22"/>
  </w:num>
  <w:num w:numId="17">
    <w:abstractNumId w:val="27"/>
  </w:num>
  <w:num w:numId="18">
    <w:abstractNumId w:val="22"/>
    <w:lvlOverride w:ilvl="0">
      <w:startOverride w:val="1"/>
    </w:lvlOverride>
  </w:num>
  <w:num w:numId="19">
    <w:abstractNumId w:val="4"/>
  </w:num>
  <w:num w:numId="20">
    <w:abstractNumId w:val="17"/>
  </w:num>
  <w:num w:numId="21">
    <w:abstractNumId w:val="35"/>
  </w:num>
  <w:num w:numId="22">
    <w:abstractNumId w:val="34"/>
  </w:num>
  <w:num w:numId="23">
    <w:abstractNumId w:val="13"/>
  </w:num>
  <w:num w:numId="24">
    <w:abstractNumId w:val="22"/>
    <w:lvlOverride w:ilvl="0">
      <w:startOverride w:val="1"/>
    </w:lvlOverride>
  </w:num>
  <w:num w:numId="25">
    <w:abstractNumId w:val="15"/>
  </w:num>
  <w:num w:numId="26">
    <w:abstractNumId w:val="16"/>
  </w:num>
  <w:num w:numId="27">
    <w:abstractNumId w:val="5"/>
  </w:num>
  <w:num w:numId="28">
    <w:abstractNumId w:val="1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0"/>
  </w:num>
  <w:num w:numId="32">
    <w:abstractNumId w:val="7"/>
  </w:num>
  <w:num w:numId="33">
    <w:abstractNumId w:val="33"/>
  </w:num>
  <w:num w:numId="34">
    <w:abstractNumId w:val="25"/>
  </w:num>
  <w:num w:numId="35">
    <w:abstractNumId w:val="20"/>
  </w:num>
  <w:num w:numId="36">
    <w:abstractNumId w:val="22"/>
    <w:lvlOverride w:ilvl="0">
      <w:startOverride w:val="1"/>
    </w:lvlOverride>
  </w:num>
  <w:num w:numId="37">
    <w:abstractNumId w:val="32"/>
  </w:num>
  <w:num w:numId="38">
    <w:abstractNumId w:val="22"/>
  </w:num>
  <w:num w:numId="39">
    <w:abstractNumId w:val="26"/>
  </w:num>
  <w:num w:numId="40">
    <w:abstractNumId w:val="18"/>
  </w:num>
  <w:num w:numId="41">
    <w:abstractNumId w:val="36"/>
  </w:num>
  <w:num w:numId="42">
    <w:abstractNumId w:val="19"/>
  </w:num>
  <w:num w:numId="43">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411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2440"/>
    <w:rsid w:val="00002A87"/>
    <w:rsid w:val="00004D4A"/>
    <w:rsid w:val="00004E51"/>
    <w:rsid w:val="0000664E"/>
    <w:rsid w:val="00007182"/>
    <w:rsid w:val="000074AE"/>
    <w:rsid w:val="00007DA7"/>
    <w:rsid w:val="000102E8"/>
    <w:rsid w:val="00011CA2"/>
    <w:rsid w:val="00012740"/>
    <w:rsid w:val="00012D8C"/>
    <w:rsid w:val="00015234"/>
    <w:rsid w:val="0001666F"/>
    <w:rsid w:val="000178FD"/>
    <w:rsid w:val="0001794F"/>
    <w:rsid w:val="00017A2C"/>
    <w:rsid w:val="00022ED7"/>
    <w:rsid w:val="0002315A"/>
    <w:rsid w:val="0002325D"/>
    <w:rsid w:val="00023493"/>
    <w:rsid w:val="0002403A"/>
    <w:rsid w:val="00024080"/>
    <w:rsid w:val="00027A9C"/>
    <w:rsid w:val="00031F61"/>
    <w:rsid w:val="00033BDA"/>
    <w:rsid w:val="000350C0"/>
    <w:rsid w:val="00036330"/>
    <w:rsid w:val="00037C13"/>
    <w:rsid w:val="000404D3"/>
    <w:rsid w:val="00040501"/>
    <w:rsid w:val="0004055B"/>
    <w:rsid w:val="0004086F"/>
    <w:rsid w:val="0004088B"/>
    <w:rsid w:val="00042D88"/>
    <w:rsid w:val="00045122"/>
    <w:rsid w:val="00046744"/>
    <w:rsid w:val="00046EBC"/>
    <w:rsid w:val="00051524"/>
    <w:rsid w:val="00053207"/>
    <w:rsid w:val="00053F2C"/>
    <w:rsid w:val="000545EA"/>
    <w:rsid w:val="000557EB"/>
    <w:rsid w:val="0006074B"/>
    <w:rsid w:val="00061007"/>
    <w:rsid w:val="00061279"/>
    <w:rsid w:val="00061425"/>
    <w:rsid w:val="00062A4E"/>
    <w:rsid w:val="00062B1D"/>
    <w:rsid w:val="000639F4"/>
    <w:rsid w:val="00063CEA"/>
    <w:rsid w:val="00064CE6"/>
    <w:rsid w:val="0006545D"/>
    <w:rsid w:val="00066F7F"/>
    <w:rsid w:val="000709B3"/>
    <w:rsid w:val="00072A3E"/>
    <w:rsid w:val="00073CB0"/>
    <w:rsid w:val="000747D4"/>
    <w:rsid w:val="000750F1"/>
    <w:rsid w:val="0007646C"/>
    <w:rsid w:val="0007649E"/>
    <w:rsid w:val="0007760F"/>
    <w:rsid w:val="00077BD4"/>
    <w:rsid w:val="00080AD1"/>
    <w:rsid w:val="0008650D"/>
    <w:rsid w:val="00090D35"/>
    <w:rsid w:val="00091C7C"/>
    <w:rsid w:val="000937D3"/>
    <w:rsid w:val="0009442C"/>
    <w:rsid w:val="0009482D"/>
    <w:rsid w:val="0009650E"/>
    <w:rsid w:val="000A032D"/>
    <w:rsid w:val="000A2166"/>
    <w:rsid w:val="000A45EF"/>
    <w:rsid w:val="000A57EB"/>
    <w:rsid w:val="000A5A47"/>
    <w:rsid w:val="000A74D8"/>
    <w:rsid w:val="000A7F60"/>
    <w:rsid w:val="000B0D94"/>
    <w:rsid w:val="000B30A7"/>
    <w:rsid w:val="000B4840"/>
    <w:rsid w:val="000C0130"/>
    <w:rsid w:val="000C1D7E"/>
    <w:rsid w:val="000C29C8"/>
    <w:rsid w:val="000C2A9E"/>
    <w:rsid w:val="000C2E87"/>
    <w:rsid w:val="000C2EDD"/>
    <w:rsid w:val="000C54EE"/>
    <w:rsid w:val="000C5AEF"/>
    <w:rsid w:val="000D0350"/>
    <w:rsid w:val="000D18DC"/>
    <w:rsid w:val="000D2125"/>
    <w:rsid w:val="000D43EF"/>
    <w:rsid w:val="000D590B"/>
    <w:rsid w:val="000D5CEE"/>
    <w:rsid w:val="000D601C"/>
    <w:rsid w:val="000D71C4"/>
    <w:rsid w:val="000E2731"/>
    <w:rsid w:val="000E3723"/>
    <w:rsid w:val="000E4A02"/>
    <w:rsid w:val="000E4A87"/>
    <w:rsid w:val="000E69F7"/>
    <w:rsid w:val="000E7310"/>
    <w:rsid w:val="000F13E0"/>
    <w:rsid w:val="000F2E7D"/>
    <w:rsid w:val="000F2F10"/>
    <w:rsid w:val="000F37FD"/>
    <w:rsid w:val="000F4028"/>
    <w:rsid w:val="000F45B2"/>
    <w:rsid w:val="000F491A"/>
    <w:rsid w:val="000F4F6C"/>
    <w:rsid w:val="000F5491"/>
    <w:rsid w:val="000F7B1E"/>
    <w:rsid w:val="00101F0B"/>
    <w:rsid w:val="00102CB2"/>
    <w:rsid w:val="00104D0F"/>
    <w:rsid w:val="00105F7E"/>
    <w:rsid w:val="00106241"/>
    <w:rsid w:val="001063A4"/>
    <w:rsid w:val="00106DE0"/>
    <w:rsid w:val="001105F8"/>
    <w:rsid w:val="001107F4"/>
    <w:rsid w:val="00110D25"/>
    <w:rsid w:val="00111C57"/>
    <w:rsid w:val="001120BC"/>
    <w:rsid w:val="00112E50"/>
    <w:rsid w:val="001151A5"/>
    <w:rsid w:val="00115346"/>
    <w:rsid w:val="00115A7A"/>
    <w:rsid w:val="00117A00"/>
    <w:rsid w:val="00120BD1"/>
    <w:rsid w:val="0012122A"/>
    <w:rsid w:val="0012261A"/>
    <w:rsid w:val="00122EA3"/>
    <w:rsid w:val="001241BC"/>
    <w:rsid w:val="0012493E"/>
    <w:rsid w:val="00126000"/>
    <w:rsid w:val="0012659A"/>
    <w:rsid w:val="00126959"/>
    <w:rsid w:val="001271E9"/>
    <w:rsid w:val="0013055C"/>
    <w:rsid w:val="00130EE7"/>
    <w:rsid w:val="001315DC"/>
    <w:rsid w:val="00134441"/>
    <w:rsid w:val="001361CC"/>
    <w:rsid w:val="00136C2C"/>
    <w:rsid w:val="0014264D"/>
    <w:rsid w:val="001453C5"/>
    <w:rsid w:val="001462BC"/>
    <w:rsid w:val="00150F35"/>
    <w:rsid w:val="00151C90"/>
    <w:rsid w:val="00152EA2"/>
    <w:rsid w:val="001534C4"/>
    <w:rsid w:val="00156EFF"/>
    <w:rsid w:val="00157917"/>
    <w:rsid w:val="00160870"/>
    <w:rsid w:val="00163A53"/>
    <w:rsid w:val="00164735"/>
    <w:rsid w:val="00164AF4"/>
    <w:rsid w:val="001712C0"/>
    <w:rsid w:val="00172E6C"/>
    <w:rsid w:val="00177141"/>
    <w:rsid w:val="00177B1F"/>
    <w:rsid w:val="0018018A"/>
    <w:rsid w:val="00181670"/>
    <w:rsid w:val="0018284C"/>
    <w:rsid w:val="001835EE"/>
    <w:rsid w:val="001851C1"/>
    <w:rsid w:val="00186782"/>
    <w:rsid w:val="00190437"/>
    <w:rsid w:val="00192908"/>
    <w:rsid w:val="00193CF2"/>
    <w:rsid w:val="00193FAE"/>
    <w:rsid w:val="00194DB5"/>
    <w:rsid w:val="00196AC8"/>
    <w:rsid w:val="001974B3"/>
    <w:rsid w:val="00197B7C"/>
    <w:rsid w:val="001A2A42"/>
    <w:rsid w:val="001B0620"/>
    <w:rsid w:val="001B249C"/>
    <w:rsid w:val="001B26AD"/>
    <w:rsid w:val="001B3DA4"/>
    <w:rsid w:val="001B6EB7"/>
    <w:rsid w:val="001C0EEC"/>
    <w:rsid w:val="001C43F9"/>
    <w:rsid w:val="001C4A93"/>
    <w:rsid w:val="001C60C2"/>
    <w:rsid w:val="001C6F28"/>
    <w:rsid w:val="001D038F"/>
    <w:rsid w:val="001D0662"/>
    <w:rsid w:val="001D0B5A"/>
    <w:rsid w:val="001D4281"/>
    <w:rsid w:val="001D554B"/>
    <w:rsid w:val="001E1145"/>
    <w:rsid w:val="001E17A2"/>
    <w:rsid w:val="001E2326"/>
    <w:rsid w:val="001E2AE8"/>
    <w:rsid w:val="001E3F54"/>
    <w:rsid w:val="001E45A0"/>
    <w:rsid w:val="001F0455"/>
    <w:rsid w:val="001F32A0"/>
    <w:rsid w:val="001F6D45"/>
    <w:rsid w:val="001F7374"/>
    <w:rsid w:val="00200683"/>
    <w:rsid w:val="00200B19"/>
    <w:rsid w:val="00200DA0"/>
    <w:rsid w:val="0020113D"/>
    <w:rsid w:val="00202077"/>
    <w:rsid w:val="00204AF2"/>
    <w:rsid w:val="00204B8F"/>
    <w:rsid w:val="002054D9"/>
    <w:rsid w:val="002060A9"/>
    <w:rsid w:val="0020693B"/>
    <w:rsid w:val="00211548"/>
    <w:rsid w:val="00212E91"/>
    <w:rsid w:val="002156EE"/>
    <w:rsid w:val="0022296C"/>
    <w:rsid w:val="00225546"/>
    <w:rsid w:val="00225936"/>
    <w:rsid w:val="00225FB5"/>
    <w:rsid w:val="00226BE1"/>
    <w:rsid w:val="00226F38"/>
    <w:rsid w:val="00230F3A"/>
    <w:rsid w:val="00232747"/>
    <w:rsid w:val="002349E0"/>
    <w:rsid w:val="00235448"/>
    <w:rsid w:val="00235DA3"/>
    <w:rsid w:val="00236223"/>
    <w:rsid w:val="00236464"/>
    <w:rsid w:val="00236A22"/>
    <w:rsid w:val="00236CF0"/>
    <w:rsid w:val="00240B99"/>
    <w:rsid w:val="00242568"/>
    <w:rsid w:val="0024393D"/>
    <w:rsid w:val="002439BE"/>
    <w:rsid w:val="0024505F"/>
    <w:rsid w:val="00254794"/>
    <w:rsid w:val="00255A17"/>
    <w:rsid w:val="00256066"/>
    <w:rsid w:val="00256152"/>
    <w:rsid w:val="0025698D"/>
    <w:rsid w:val="00256D68"/>
    <w:rsid w:val="00257D5B"/>
    <w:rsid w:val="00257D7B"/>
    <w:rsid w:val="00260B93"/>
    <w:rsid w:val="00260C2A"/>
    <w:rsid w:val="0026333C"/>
    <w:rsid w:val="00264A8A"/>
    <w:rsid w:val="002668AF"/>
    <w:rsid w:val="00266AE2"/>
    <w:rsid w:val="0026747C"/>
    <w:rsid w:val="0027114A"/>
    <w:rsid w:val="0027197A"/>
    <w:rsid w:val="00273B3D"/>
    <w:rsid w:val="00273CDC"/>
    <w:rsid w:val="00274FFB"/>
    <w:rsid w:val="002769A8"/>
    <w:rsid w:val="00277E8C"/>
    <w:rsid w:val="002821A9"/>
    <w:rsid w:val="002823A5"/>
    <w:rsid w:val="002831F2"/>
    <w:rsid w:val="00283AF0"/>
    <w:rsid w:val="00284E3E"/>
    <w:rsid w:val="00284E43"/>
    <w:rsid w:val="00285B62"/>
    <w:rsid w:val="00285C89"/>
    <w:rsid w:val="002872AD"/>
    <w:rsid w:val="0028745F"/>
    <w:rsid w:val="00287AE6"/>
    <w:rsid w:val="00292C38"/>
    <w:rsid w:val="002945C2"/>
    <w:rsid w:val="00294F32"/>
    <w:rsid w:val="00295CB1"/>
    <w:rsid w:val="00297153"/>
    <w:rsid w:val="002979F8"/>
    <w:rsid w:val="002A3427"/>
    <w:rsid w:val="002A38D7"/>
    <w:rsid w:val="002A5A11"/>
    <w:rsid w:val="002A5FAB"/>
    <w:rsid w:val="002A75BE"/>
    <w:rsid w:val="002B0BAC"/>
    <w:rsid w:val="002B208B"/>
    <w:rsid w:val="002B2593"/>
    <w:rsid w:val="002B5E1B"/>
    <w:rsid w:val="002B7AC5"/>
    <w:rsid w:val="002C1C53"/>
    <w:rsid w:val="002C1FD9"/>
    <w:rsid w:val="002C3DBF"/>
    <w:rsid w:val="002C4272"/>
    <w:rsid w:val="002C4709"/>
    <w:rsid w:val="002C573C"/>
    <w:rsid w:val="002D1037"/>
    <w:rsid w:val="002D1725"/>
    <w:rsid w:val="002D23B5"/>
    <w:rsid w:val="002D2712"/>
    <w:rsid w:val="002D3CD4"/>
    <w:rsid w:val="002D56DC"/>
    <w:rsid w:val="002D5F44"/>
    <w:rsid w:val="002E046E"/>
    <w:rsid w:val="002E2DF4"/>
    <w:rsid w:val="002E353D"/>
    <w:rsid w:val="002E5B7E"/>
    <w:rsid w:val="002E7E1B"/>
    <w:rsid w:val="002E7E58"/>
    <w:rsid w:val="002F0258"/>
    <w:rsid w:val="002F0AD7"/>
    <w:rsid w:val="002F2BDE"/>
    <w:rsid w:val="002F461A"/>
    <w:rsid w:val="002F62E7"/>
    <w:rsid w:val="002F7FB0"/>
    <w:rsid w:val="00300220"/>
    <w:rsid w:val="00301A56"/>
    <w:rsid w:val="00301D32"/>
    <w:rsid w:val="003020E2"/>
    <w:rsid w:val="00302B92"/>
    <w:rsid w:val="00303FB7"/>
    <w:rsid w:val="0030457E"/>
    <w:rsid w:val="00305962"/>
    <w:rsid w:val="003075A1"/>
    <w:rsid w:val="00312499"/>
    <w:rsid w:val="00312B00"/>
    <w:rsid w:val="00312FA8"/>
    <w:rsid w:val="00316D43"/>
    <w:rsid w:val="003177DC"/>
    <w:rsid w:val="00320F6D"/>
    <w:rsid w:val="003217C8"/>
    <w:rsid w:val="00325317"/>
    <w:rsid w:val="003262E7"/>
    <w:rsid w:val="003332D0"/>
    <w:rsid w:val="00333C80"/>
    <w:rsid w:val="00334A3B"/>
    <w:rsid w:val="003376C0"/>
    <w:rsid w:val="003405F2"/>
    <w:rsid w:val="00343158"/>
    <w:rsid w:val="003443BC"/>
    <w:rsid w:val="0034616F"/>
    <w:rsid w:val="00346532"/>
    <w:rsid w:val="00346EF8"/>
    <w:rsid w:val="00347A7B"/>
    <w:rsid w:val="00350D6C"/>
    <w:rsid w:val="00352F6B"/>
    <w:rsid w:val="0035393B"/>
    <w:rsid w:val="00355783"/>
    <w:rsid w:val="00355ACB"/>
    <w:rsid w:val="00356704"/>
    <w:rsid w:val="00361819"/>
    <w:rsid w:val="00361A3A"/>
    <w:rsid w:val="00361B37"/>
    <w:rsid w:val="0036461F"/>
    <w:rsid w:val="00364F97"/>
    <w:rsid w:val="00365B48"/>
    <w:rsid w:val="00366DA3"/>
    <w:rsid w:val="00370DAA"/>
    <w:rsid w:val="00372314"/>
    <w:rsid w:val="00374146"/>
    <w:rsid w:val="0037415D"/>
    <w:rsid w:val="00375DAB"/>
    <w:rsid w:val="00376AB9"/>
    <w:rsid w:val="00376D0E"/>
    <w:rsid w:val="00376E50"/>
    <w:rsid w:val="0038108A"/>
    <w:rsid w:val="00381E66"/>
    <w:rsid w:val="00382253"/>
    <w:rsid w:val="0038270E"/>
    <w:rsid w:val="003838BA"/>
    <w:rsid w:val="00383917"/>
    <w:rsid w:val="0038590F"/>
    <w:rsid w:val="00385E97"/>
    <w:rsid w:val="003862BD"/>
    <w:rsid w:val="003925A4"/>
    <w:rsid w:val="00392E50"/>
    <w:rsid w:val="00394BDC"/>
    <w:rsid w:val="00395470"/>
    <w:rsid w:val="00395B98"/>
    <w:rsid w:val="003966E8"/>
    <w:rsid w:val="00396AFB"/>
    <w:rsid w:val="003A119B"/>
    <w:rsid w:val="003A127F"/>
    <w:rsid w:val="003A2681"/>
    <w:rsid w:val="003A3693"/>
    <w:rsid w:val="003A37C9"/>
    <w:rsid w:val="003A724D"/>
    <w:rsid w:val="003A729A"/>
    <w:rsid w:val="003B055D"/>
    <w:rsid w:val="003B0A2B"/>
    <w:rsid w:val="003B22BA"/>
    <w:rsid w:val="003B28BB"/>
    <w:rsid w:val="003B2972"/>
    <w:rsid w:val="003B2B83"/>
    <w:rsid w:val="003B3D3E"/>
    <w:rsid w:val="003B4E4A"/>
    <w:rsid w:val="003B53E1"/>
    <w:rsid w:val="003B6A17"/>
    <w:rsid w:val="003B75D4"/>
    <w:rsid w:val="003C27AE"/>
    <w:rsid w:val="003C2F79"/>
    <w:rsid w:val="003C5B67"/>
    <w:rsid w:val="003C7F24"/>
    <w:rsid w:val="003D0663"/>
    <w:rsid w:val="003D1B04"/>
    <w:rsid w:val="003D27B5"/>
    <w:rsid w:val="003D29A1"/>
    <w:rsid w:val="003D2D5A"/>
    <w:rsid w:val="003D458C"/>
    <w:rsid w:val="003D48BD"/>
    <w:rsid w:val="003D6ADA"/>
    <w:rsid w:val="003E2592"/>
    <w:rsid w:val="003E2907"/>
    <w:rsid w:val="003E4A22"/>
    <w:rsid w:val="003E4F05"/>
    <w:rsid w:val="003E5248"/>
    <w:rsid w:val="003E5E56"/>
    <w:rsid w:val="003F1166"/>
    <w:rsid w:val="003F1426"/>
    <w:rsid w:val="003F1632"/>
    <w:rsid w:val="003F2034"/>
    <w:rsid w:val="003F3FB2"/>
    <w:rsid w:val="003F62E6"/>
    <w:rsid w:val="003F68E1"/>
    <w:rsid w:val="003F7523"/>
    <w:rsid w:val="003F7A9E"/>
    <w:rsid w:val="00400115"/>
    <w:rsid w:val="004009DA"/>
    <w:rsid w:val="004009E2"/>
    <w:rsid w:val="00401E8B"/>
    <w:rsid w:val="00402C25"/>
    <w:rsid w:val="00403070"/>
    <w:rsid w:val="00403548"/>
    <w:rsid w:val="00403BBC"/>
    <w:rsid w:val="004058A0"/>
    <w:rsid w:val="00405F73"/>
    <w:rsid w:val="0041046A"/>
    <w:rsid w:val="00410CF6"/>
    <w:rsid w:val="00413AE1"/>
    <w:rsid w:val="00414756"/>
    <w:rsid w:val="00414FC7"/>
    <w:rsid w:val="00415C1E"/>
    <w:rsid w:val="00416DD2"/>
    <w:rsid w:val="00421C84"/>
    <w:rsid w:val="00422B7D"/>
    <w:rsid w:val="00423932"/>
    <w:rsid w:val="00424B6E"/>
    <w:rsid w:val="00425FFB"/>
    <w:rsid w:val="00427AC5"/>
    <w:rsid w:val="00430047"/>
    <w:rsid w:val="00432574"/>
    <w:rsid w:val="00433128"/>
    <w:rsid w:val="0043333D"/>
    <w:rsid w:val="00433A60"/>
    <w:rsid w:val="0043553D"/>
    <w:rsid w:val="00441419"/>
    <w:rsid w:val="00445791"/>
    <w:rsid w:val="004467D2"/>
    <w:rsid w:val="0045157F"/>
    <w:rsid w:val="004519B9"/>
    <w:rsid w:val="004562DA"/>
    <w:rsid w:val="00456BBB"/>
    <w:rsid w:val="004573E4"/>
    <w:rsid w:val="0046012E"/>
    <w:rsid w:val="00460C1B"/>
    <w:rsid w:val="004616AA"/>
    <w:rsid w:val="004626D3"/>
    <w:rsid w:val="004674A8"/>
    <w:rsid w:val="0047116E"/>
    <w:rsid w:val="0047154B"/>
    <w:rsid w:val="0047160B"/>
    <w:rsid w:val="004729D3"/>
    <w:rsid w:val="004760AC"/>
    <w:rsid w:val="00477071"/>
    <w:rsid w:val="004800E2"/>
    <w:rsid w:val="004808F5"/>
    <w:rsid w:val="004816DB"/>
    <w:rsid w:val="004828F5"/>
    <w:rsid w:val="00484237"/>
    <w:rsid w:val="00484E7E"/>
    <w:rsid w:val="004866D6"/>
    <w:rsid w:val="00492753"/>
    <w:rsid w:val="00492756"/>
    <w:rsid w:val="00494557"/>
    <w:rsid w:val="00494E7A"/>
    <w:rsid w:val="00495E1F"/>
    <w:rsid w:val="00496174"/>
    <w:rsid w:val="00497D57"/>
    <w:rsid w:val="00497E27"/>
    <w:rsid w:val="004A2080"/>
    <w:rsid w:val="004A2B22"/>
    <w:rsid w:val="004A2C64"/>
    <w:rsid w:val="004A2F68"/>
    <w:rsid w:val="004A3A17"/>
    <w:rsid w:val="004A3C49"/>
    <w:rsid w:val="004A4C3E"/>
    <w:rsid w:val="004A697E"/>
    <w:rsid w:val="004B3F43"/>
    <w:rsid w:val="004B5166"/>
    <w:rsid w:val="004B58FA"/>
    <w:rsid w:val="004B60AD"/>
    <w:rsid w:val="004B6258"/>
    <w:rsid w:val="004B628A"/>
    <w:rsid w:val="004C105D"/>
    <w:rsid w:val="004C168D"/>
    <w:rsid w:val="004C21B8"/>
    <w:rsid w:val="004C3904"/>
    <w:rsid w:val="004C43F7"/>
    <w:rsid w:val="004C5165"/>
    <w:rsid w:val="004C527A"/>
    <w:rsid w:val="004C5843"/>
    <w:rsid w:val="004D1A02"/>
    <w:rsid w:val="004D2446"/>
    <w:rsid w:val="004D6CE6"/>
    <w:rsid w:val="004D78B9"/>
    <w:rsid w:val="004E065A"/>
    <w:rsid w:val="004E3BD3"/>
    <w:rsid w:val="004E56E6"/>
    <w:rsid w:val="004E610C"/>
    <w:rsid w:val="004E6EBA"/>
    <w:rsid w:val="004F129F"/>
    <w:rsid w:val="004F21BC"/>
    <w:rsid w:val="004F2868"/>
    <w:rsid w:val="004F297B"/>
    <w:rsid w:val="004F4C4A"/>
    <w:rsid w:val="004F5479"/>
    <w:rsid w:val="004F5870"/>
    <w:rsid w:val="004F7D3A"/>
    <w:rsid w:val="00506872"/>
    <w:rsid w:val="00507F82"/>
    <w:rsid w:val="005141DF"/>
    <w:rsid w:val="00514B3F"/>
    <w:rsid w:val="00514B94"/>
    <w:rsid w:val="00514EE4"/>
    <w:rsid w:val="00520830"/>
    <w:rsid w:val="00521853"/>
    <w:rsid w:val="00523081"/>
    <w:rsid w:val="00523A00"/>
    <w:rsid w:val="005243B0"/>
    <w:rsid w:val="00525141"/>
    <w:rsid w:val="00525558"/>
    <w:rsid w:val="005264D4"/>
    <w:rsid w:val="00526AFC"/>
    <w:rsid w:val="00527556"/>
    <w:rsid w:val="0053087E"/>
    <w:rsid w:val="00530B2E"/>
    <w:rsid w:val="00530D51"/>
    <w:rsid w:val="005312AC"/>
    <w:rsid w:val="0053305D"/>
    <w:rsid w:val="00533132"/>
    <w:rsid w:val="00534355"/>
    <w:rsid w:val="0053644D"/>
    <w:rsid w:val="00540507"/>
    <w:rsid w:val="00540E80"/>
    <w:rsid w:val="00543025"/>
    <w:rsid w:val="0054415E"/>
    <w:rsid w:val="00544727"/>
    <w:rsid w:val="005501A3"/>
    <w:rsid w:val="00552E65"/>
    <w:rsid w:val="00553304"/>
    <w:rsid w:val="00553589"/>
    <w:rsid w:val="00555D52"/>
    <w:rsid w:val="00557D3A"/>
    <w:rsid w:val="00560005"/>
    <w:rsid w:val="005619A0"/>
    <w:rsid w:val="00562147"/>
    <w:rsid w:val="0056218B"/>
    <w:rsid w:val="00563424"/>
    <w:rsid w:val="00563D73"/>
    <w:rsid w:val="005649EF"/>
    <w:rsid w:val="005652B4"/>
    <w:rsid w:val="005667C6"/>
    <w:rsid w:val="00570232"/>
    <w:rsid w:val="00575FCE"/>
    <w:rsid w:val="00576EA0"/>
    <w:rsid w:val="00577EAF"/>
    <w:rsid w:val="005814D6"/>
    <w:rsid w:val="00582B22"/>
    <w:rsid w:val="00583B6D"/>
    <w:rsid w:val="0058439B"/>
    <w:rsid w:val="00590995"/>
    <w:rsid w:val="00590A08"/>
    <w:rsid w:val="00591B05"/>
    <w:rsid w:val="00591F52"/>
    <w:rsid w:val="00593249"/>
    <w:rsid w:val="00594764"/>
    <w:rsid w:val="00596447"/>
    <w:rsid w:val="0059658A"/>
    <w:rsid w:val="00596F99"/>
    <w:rsid w:val="00597494"/>
    <w:rsid w:val="005A0235"/>
    <w:rsid w:val="005A11E5"/>
    <w:rsid w:val="005A1637"/>
    <w:rsid w:val="005A1F16"/>
    <w:rsid w:val="005A1F3B"/>
    <w:rsid w:val="005A201E"/>
    <w:rsid w:val="005A29DC"/>
    <w:rsid w:val="005A2C6A"/>
    <w:rsid w:val="005A3FDE"/>
    <w:rsid w:val="005A4F47"/>
    <w:rsid w:val="005A6402"/>
    <w:rsid w:val="005A7491"/>
    <w:rsid w:val="005B12E5"/>
    <w:rsid w:val="005B18DA"/>
    <w:rsid w:val="005B1CD0"/>
    <w:rsid w:val="005B4A76"/>
    <w:rsid w:val="005B6128"/>
    <w:rsid w:val="005B7E55"/>
    <w:rsid w:val="005B7F47"/>
    <w:rsid w:val="005C5DE8"/>
    <w:rsid w:val="005C7C61"/>
    <w:rsid w:val="005D0C97"/>
    <w:rsid w:val="005D1251"/>
    <w:rsid w:val="005D3F56"/>
    <w:rsid w:val="005D6405"/>
    <w:rsid w:val="005D6D8D"/>
    <w:rsid w:val="005E1787"/>
    <w:rsid w:val="005E26A2"/>
    <w:rsid w:val="005E274A"/>
    <w:rsid w:val="005E46E1"/>
    <w:rsid w:val="005E4BBB"/>
    <w:rsid w:val="005E5E73"/>
    <w:rsid w:val="005E670B"/>
    <w:rsid w:val="005E7A3D"/>
    <w:rsid w:val="005F0ABE"/>
    <w:rsid w:val="005F0BA7"/>
    <w:rsid w:val="005F0EC7"/>
    <w:rsid w:val="005F6E68"/>
    <w:rsid w:val="005F7537"/>
    <w:rsid w:val="006007F7"/>
    <w:rsid w:val="0060221C"/>
    <w:rsid w:val="00603041"/>
    <w:rsid w:val="00606182"/>
    <w:rsid w:val="00606C1F"/>
    <w:rsid w:val="006109F7"/>
    <w:rsid w:val="00611F96"/>
    <w:rsid w:val="00613825"/>
    <w:rsid w:val="00614E87"/>
    <w:rsid w:val="00617BCB"/>
    <w:rsid w:val="006204A8"/>
    <w:rsid w:val="006277BB"/>
    <w:rsid w:val="00627A50"/>
    <w:rsid w:val="00633198"/>
    <w:rsid w:val="0063330D"/>
    <w:rsid w:val="00633D6C"/>
    <w:rsid w:val="00634D33"/>
    <w:rsid w:val="00634D7B"/>
    <w:rsid w:val="006374C8"/>
    <w:rsid w:val="006412A1"/>
    <w:rsid w:val="006437AE"/>
    <w:rsid w:val="00645A5D"/>
    <w:rsid w:val="00646094"/>
    <w:rsid w:val="00646D57"/>
    <w:rsid w:val="006506DD"/>
    <w:rsid w:val="00651F21"/>
    <w:rsid w:val="00652E82"/>
    <w:rsid w:val="00653440"/>
    <w:rsid w:val="0065380C"/>
    <w:rsid w:val="00654B88"/>
    <w:rsid w:val="00655106"/>
    <w:rsid w:val="00655AF4"/>
    <w:rsid w:val="00655FF2"/>
    <w:rsid w:val="0065619D"/>
    <w:rsid w:val="0065624E"/>
    <w:rsid w:val="00656877"/>
    <w:rsid w:val="00656D30"/>
    <w:rsid w:val="0065790A"/>
    <w:rsid w:val="00657F1F"/>
    <w:rsid w:val="00660A4B"/>
    <w:rsid w:val="00661ADF"/>
    <w:rsid w:val="00661FD6"/>
    <w:rsid w:val="00662193"/>
    <w:rsid w:val="00662A2D"/>
    <w:rsid w:val="00662F3C"/>
    <w:rsid w:val="00663279"/>
    <w:rsid w:val="006655CC"/>
    <w:rsid w:val="00666B31"/>
    <w:rsid w:val="00670254"/>
    <w:rsid w:val="00670E6F"/>
    <w:rsid w:val="00670EBD"/>
    <w:rsid w:val="006718AE"/>
    <w:rsid w:val="0067191E"/>
    <w:rsid w:val="00671A4D"/>
    <w:rsid w:val="00672258"/>
    <w:rsid w:val="0067328D"/>
    <w:rsid w:val="006735A5"/>
    <w:rsid w:val="00676BBA"/>
    <w:rsid w:val="00680BDE"/>
    <w:rsid w:val="00680D1E"/>
    <w:rsid w:val="00681D28"/>
    <w:rsid w:val="006821A0"/>
    <w:rsid w:val="006827F5"/>
    <w:rsid w:val="0068470E"/>
    <w:rsid w:val="00685234"/>
    <w:rsid w:val="00685DEC"/>
    <w:rsid w:val="00686B00"/>
    <w:rsid w:val="00690CA4"/>
    <w:rsid w:val="006918CE"/>
    <w:rsid w:val="00693434"/>
    <w:rsid w:val="00693659"/>
    <w:rsid w:val="006942B5"/>
    <w:rsid w:val="0069449A"/>
    <w:rsid w:val="00694783"/>
    <w:rsid w:val="0069568A"/>
    <w:rsid w:val="00696D62"/>
    <w:rsid w:val="00697286"/>
    <w:rsid w:val="00697945"/>
    <w:rsid w:val="00697CE9"/>
    <w:rsid w:val="006A06E0"/>
    <w:rsid w:val="006A2212"/>
    <w:rsid w:val="006A2B27"/>
    <w:rsid w:val="006A3B21"/>
    <w:rsid w:val="006A5257"/>
    <w:rsid w:val="006A688D"/>
    <w:rsid w:val="006A7A08"/>
    <w:rsid w:val="006B1927"/>
    <w:rsid w:val="006B23C9"/>
    <w:rsid w:val="006B2FB0"/>
    <w:rsid w:val="006B31E4"/>
    <w:rsid w:val="006B68B0"/>
    <w:rsid w:val="006C12F0"/>
    <w:rsid w:val="006C318B"/>
    <w:rsid w:val="006C4066"/>
    <w:rsid w:val="006C7251"/>
    <w:rsid w:val="006C7C8B"/>
    <w:rsid w:val="006D3A72"/>
    <w:rsid w:val="006E0A95"/>
    <w:rsid w:val="006E1CBC"/>
    <w:rsid w:val="006E2C41"/>
    <w:rsid w:val="006E4DF8"/>
    <w:rsid w:val="006E4F8D"/>
    <w:rsid w:val="006E5C2F"/>
    <w:rsid w:val="006E5F29"/>
    <w:rsid w:val="006E6105"/>
    <w:rsid w:val="006E6740"/>
    <w:rsid w:val="006E72D2"/>
    <w:rsid w:val="006E7A90"/>
    <w:rsid w:val="006F08AB"/>
    <w:rsid w:val="006F0E85"/>
    <w:rsid w:val="006F1505"/>
    <w:rsid w:val="006F1535"/>
    <w:rsid w:val="006F24A1"/>
    <w:rsid w:val="006F30F3"/>
    <w:rsid w:val="006F4358"/>
    <w:rsid w:val="006F71C1"/>
    <w:rsid w:val="006F738C"/>
    <w:rsid w:val="006F7937"/>
    <w:rsid w:val="00701EF4"/>
    <w:rsid w:val="00702953"/>
    <w:rsid w:val="0070441A"/>
    <w:rsid w:val="00704996"/>
    <w:rsid w:val="0070752C"/>
    <w:rsid w:val="00710BF0"/>
    <w:rsid w:val="00711DE9"/>
    <w:rsid w:val="00712547"/>
    <w:rsid w:val="007127E9"/>
    <w:rsid w:val="007165E7"/>
    <w:rsid w:val="00717380"/>
    <w:rsid w:val="00721A3A"/>
    <w:rsid w:val="00721D75"/>
    <w:rsid w:val="00721F37"/>
    <w:rsid w:val="00722424"/>
    <w:rsid w:val="00722A02"/>
    <w:rsid w:val="00722C65"/>
    <w:rsid w:val="00722E56"/>
    <w:rsid w:val="0072577C"/>
    <w:rsid w:val="0072651D"/>
    <w:rsid w:val="00726530"/>
    <w:rsid w:val="00726EFE"/>
    <w:rsid w:val="00727AE4"/>
    <w:rsid w:val="00730642"/>
    <w:rsid w:val="00733580"/>
    <w:rsid w:val="007365C1"/>
    <w:rsid w:val="007367DE"/>
    <w:rsid w:val="00736C2A"/>
    <w:rsid w:val="007370D6"/>
    <w:rsid w:val="007417D8"/>
    <w:rsid w:val="00744BA8"/>
    <w:rsid w:val="00747601"/>
    <w:rsid w:val="00750325"/>
    <w:rsid w:val="00750386"/>
    <w:rsid w:val="00750CD6"/>
    <w:rsid w:val="007516F9"/>
    <w:rsid w:val="00751B69"/>
    <w:rsid w:val="007546A7"/>
    <w:rsid w:val="007559B9"/>
    <w:rsid w:val="00761A1C"/>
    <w:rsid w:val="00761C13"/>
    <w:rsid w:val="00761ECD"/>
    <w:rsid w:val="00762ACB"/>
    <w:rsid w:val="007641B0"/>
    <w:rsid w:val="00764D11"/>
    <w:rsid w:val="00765600"/>
    <w:rsid w:val="007657B2"/>
    <w:rsid w:val="007669E4"/>
    <w:rsid w:val="00766F45"/>
    <w:rsid w:val="007702E7"/>
    <w:rsid w:val="007707D4"/>
    <w:rsid w:val="00771148"/>
    <w:rsid w:val="00772CBF"/>
    <w:rsid w:val="007736EE"/>
    <w:rsid w:val="007738AA"/>
    <w:rsid w:val="0077549E"/>
    <w:rsid w:val="00777E41"/>
    <w:rsid w:val="007811C9"/>
    <w:rsid w:val="0078178B"/>
    <w:rsid w:val="00783960"/>
    <w:rsid w:val="007839B1"/>
    <w:rsid w:val="00784A03"/>
    <w:rsid w:val="0078517B"/>
    <w:rsid w:val="0078552C"/>
    <w:rsid w:val="0078727B"/>
    <w:rsid w:val="0079045F"/>
    <w:rsid w:val="0079138B"/>
    <w:rsid w:val="00791534"/>
    <w:rsid w:val="00791652"/>
    <w:rsid w:val="00792140"/>
    <w:rsid w:val="007921FE"/>
    <w:rsid w:val="00793206"/>
    <w:rsid w:val="007937CE"/>
    <w:rsid w:val="00794105"/>
    <w:rsid w:val="0079474B"/>
    <w:rsid w:val="00795035"/>
    <w:rsid w:val="00796123"/>
    <w:rsid w:val="0079648C"/>
    <w:rsid w:val="00796E11"/>
    <w:rsid w:val="007A020B"/>
    <w:rsid w:val="007A032C"/>
    <w:rsid w:val="007A0CF2"/>
    <w:rsid w:val="007A1DD0"/>
    <w:rsid w:val="007A2A57"/>
    <w:rsid w:val="007A3492"/>
    <w:rsid w:val="007A4E0E"/>
    <w:rsid w:val="007A5191"/>
    <w:rsid w:val="007A5D32"/>
    <w:rsid w:val="007A76B5"/>
    <w:rsid w:val="007B0BC8"/>
    <w:rsid w:val="007B2539"/>
    <w:rsid w:val="007B300E"/>
    <w:rsid w:val="007B3329"/>
    <w:rsid w:val="007B4CEE"/>
    <w:rsid w:val="007B5F9D"/>
    <w:rsid w:val="007B662B"/>
    <w:rsid w:val="007B7BBB"/>
    <w:rsid w:val="007C2030"/>
    <w:rsid w:val="007C2EDE"/>
    <w:rsid w:val="007C349E"/>
    <w:rsid w:val="007C3860"/>
    <w:rsid w:val="007C3864"/>
    <w:rsid w:val="007C48B7"/>
    <w:rsid w:val="007C598D"/>
    <w:rsid w:val="007C59A2"/>
    <w:rsid w:val="007D50E3"/>
    <w:rsid w:val="007E024F"/>
    <w:rsid w:val="007E0B60"/>
    <w:rsid w:val="007E1F4A"/>
    <w:rsid w:val="007E497F"/>
    <w:rsid w:val="007E4B47"/>
    <w:rsid w:val="007E5FDF"/>
    <w:rsid w:val="007E6D29"/>
    <w:rsid w:val="007E77F9"/>
    <w:rsid w:val="007F0D36"/>
    <w:rsid w:val="007F1C85"/>
    <w:rsid w:val="007F2008"/>
    <w:rsid w:val="007F3960"/>
    <w:rsid w:val="007F4925"/>
    <w:rsid w:val="007F6733"/>
    <w:rsid w:val="007F7565"/>
    <w:rsid w:val="007F7722"/>
    <w:rsid w:val="008001DB"/>
    <w:rsid w:val="00801A0E"/>
    <w:rsid w:val="00802040"/>
    <w:rsid w:val="008027E6"/>
    <w:rsid w:val="00805F23"/>
    <w:rsid w:val="00811748"/>
    <w:rsid w:val="0081357D"/>
    <w:rsid w:val="008150D3"/>
    <w:rsid w:val="00815514"/>
    <w:rsid w:val="0081739E"/>
    <w:rsid w:val="008173ED"/>
    <w:rsid w:val="008228F6"/>
    <w:rsid w:val="0082348E"/>
    <w:rsid w:val="008266E5"/>
    <w:rsid w:val="00826979"/>
    <w:rsid w:val="00831DDD"/>
    <w:rsid w:val="008324EA"/>
    <w:rsid w:val="00833D03"/>
    <w:rsid w:val="00836BDD"/>
    <w:rsid w:val="008416ED"/>
    <w:rsid w:val="00841CEC"/>
    <w:rsid w:val="0084269C"/>
    <w:rsid w:val="00843C23"/>
    <w:rsid w:val="00843C6A"/>
    <w:rsid w:val="00843EB8"/>
    <w:rsid w:val="0084434E"/>
    <w:rsid w:val="00845ED2"/>
    <w:rsid w:val="00846007"/>
    <w:rsid w:val="008469BF"/>
    <w:rsid w:val="008479CE"/>
    <w:rsid w:val="008479D7"/>
    <w:rsid w:val="00850A82"/>
    <w:rsid w:val="0085166C"/>
    <w:rsid w:val="00852BFE"/>
    <w:rsid w:val="0085537A"/>
    <w:rsid w:val="00856984"/>
    <w:rsid w:val="00857979"/>
    <w:rsid w:val="0086126B"/>
    <w:rsid w:val="00861822"/>
    <w:rsid w:val="00861E9B"/>
    <w:rsid w:val="00862494"/>
    <w:rsid w:val="008626E3"/>
    <w:rsid w:val="008640FE"/>
    <w:rsid w:val="00864E46"/>
    <w:rsid w:val="00865929"/>
    <w:rsid w:val="008714A7"/>
    <w:rsid w:val="00871E69"/>
    <w:rsid w:val="00873763"/>
    <w:rsid w:val="00875A2E"/>
    <w:rsid w:val="00877682"/>
    <w:rsid w:val="008816E7"/>
    <w:rsid w:val="00883C56"/>
    <w:rsid w:val="00883FCE"/>
    <w:rsid w:val="00885ACC"/>
    <w:rsid w:val="0089000F"/>
    <w:rsid w:val="0089133A"/>
    <w:rsid w:val="0089202D"/>
    <w:rsid w:val="00893480"/>
    <w:rsid w:val="00894AFD"/>
    <w:rsid w:val="00897685"/>
    <w:rsid w:val="008A0470"/>
    <w:rsid w:val="008A3006"/>
    <w:rsid w:val="008A3119"/>
    <w:rsid w:val="008A660E"/>
    <w:rsid w:val="008A67BF"/>
    <w:rsid w:val="008A769A"/>
    <w:rsid w:val="008B217E"/>
    <w:rsid w:val="008B43E3"/>
    <w:rsid w:val="008B499F"/>
    <w:rsid w:val="008B6A8A"/>
    <w:rsid w:val="008C0613"/>
    <w:rsid w:val="008C294A"/>
    <w:rsid w:val="008C38D8"/>
    <w:rsid w:val="008C3D58"/>
    <w:rsid w:val="008C6012"/>
    <w:rsid w:val="008D1D9E"/>
    <w:rsid w:val="008D22A5"/>
    <w:rsid w:val="008D2DBD"/>
    <w:rsid w:val="008D371E"/>
    <w:rsid w:val="008D499F"/>
    <w:rsid w:val="008D61B3"/>
    <w:rsid w:val="008D70F7"/>
    <w:rsid w:val="008D7435"/>
    <w:rsid w:val="008D758F"/>
    <w:rsid w:val="008E0371"/>
    <w:rsid w:val="008E0C5B"/>
    <w:rsid w:val="008E0D26"/>
    <w:rsid w:val="008E2158"/>
    <w:rsid w:val="008E2D78"/>
    <w:rsid w:val="008E31E0"/>
    <w:rsid w:val="008E3627"/>
    <w:rsid w:val="008E37DD"/>
    <w:rsid w:val="008E3C17"/>
    <w:rsid w:val="008E4E9B"/>
    <w:rsid w:val="008F00BF"/>
    <w:rsid w:val="008F0DF2"/>
    <w:rsid w:val="008F25E4"/>
    <w:rsid w:val="008F2625"/>
    <w:rsid w:val="008F3F4F"/>
    <w:rsid w:val="008F6CD5"/>
    <w:rsid w:val="008F79BF"/>
    <w:rsid w:val="008F7FEE"/>
    <w:rsid w:val="009036AB"/>
    <w:rsid w:val="00904515"/>
    <w:rsid w:val="00905540"/>
    <w:rsid w:val="009119AD"/>
    <w:rsid w:val="00911C6B"/>
    <w:rsid w:val="00913DFB"/>
    <w:rsid w:val="009214EE"/>
    <w:rsid w:val="0092255B"/>
    <w:rsid w:val="009255EB"/>
    <w:rsid w:val="0092604D"/>
    <w:rsid w:val="009263D4"/>
    <w:rsid w:val="0093027C"/>
    <w:rsid w:val="0093064C"/>
    <w:rsid w:val="00932F04"/>
    <w:rsid w:val="00932F96"/>
    <w:rsid w:val="0093615E"/>
    <w:rsid w:val="00940C2A"/>
    <w:rsid w:val="00940EA8"/>
    <w:rsid w:val="009414D7"/>
    <w:rsid w:val="00941EC4"/>
    <w:rsid w:val="00941EE3"/>
    <w:rsid w:val="00942A5B"/>
    <w:rsid w:val="00945BF5"/>
    <w:rsid w:val="009468FA"/>
    <w:rsid w:val="009500A3"/>
    <w:rsid w:val="009512DB"/>
    <w:rsid w:val="00953DE7"/>
    <w:rsid w:val="0095415E"/>
    <w:rsid w:val="00954792"/>
    <w:rsid w:val="009548C0"/>
    <w:rsid w:val="009549C3"/>
    <w:rsid w:val="00955796"/>
    <w:rsid w:val="00955E2D"/>
    <w:rsid w:val="00956612"/>
    <w:rsid w:val="00957073"/>
    <w:rsid w:val="009576A7"/>
    <w:rsid w:val="00957CED"/>
    <w:rsid w:val="00960748"/>
    <w:rsid w:val="00960C68"/>
    <w:rsid w:val="00961691"/>
    <w:rsid w:val="00964DFC"/>
    <w:rsid w:val="00965EE7"/>
    <w:rsid w:val="009661B4"/>
    <w:rsid w:val="00967134"/>
    <w:rsid w:val="00967708"/>
    <w:rsid w:val="0096794B"/>
    <w:rsid w:val="009679A8"/>
    <w:rsid w:val="00971305"/>
    <w:rsid w:val="00974C49"/>
    <w:rsid w:val="00975306"/>
    <w:rsid w:val="00975566"/>
    <w:rsid w:val="00976FCC"/>
    <w:rsid w:val="00980A10"/>
    <w:rsid w:val="00980E07"/>
    <w:rsid w:val="0098211C"/>
    <w:rsid w:val="00983573"/>
    <w:rsid w:val="00984FB5"/>
    <w:rsid w:val="009872FC"/>
    <w:rsid w:val="0098734A"/>
    <w:rsid w:val="00987628"/>
    <w:rsid w:val="00987C61"/>
    <w:rsid w:val="00987E2E"/>
    <w:rsid w:val="00990041"/>
    <w:rsid w:val="0099242D"/>
    <w:rsid w:val="00992D03"/>
    <w:rsid w:val="009932EC"/>
    <w:rsid w:val="009936E7"/>
    <w:rsid w:val="009946C5"/>
    <w:rsid w:val="0099668E"/>
    <w:rsid w:val="00996EEA"/>
    <w:rsid w:val="009A0FA0"/>
    <w:rsid w:val="009A11FB"/>
    <w:rsid w:val="009A3279"/>
    <w:rsid w:val="009A46D2"/>
    <w:rsid w:val="009A7D4E"/>
    <w:rsid w:val="009B17C0"/>
    <w:rsid w:val="009B3610"/>
    <w:rsid w:val="009B47FE"/>
    <w:rsid w:val="009B6F19"/>
    <w:rsid w:val="009C05A9"/>
    <w:rsid w:val="009C1870"/>
    <w:rsid w:val="009C1C72"/>
    <w:rsid w:val="009C2EFC"/>
    <w:rsid w:val="009C3C4B"/>
    <w:rsid w:val="009C498B"/>
    <w:rsid w:val="009C78C4"/>
    <w:rsid w:val="009D237E"/>
    <w:rsid w:val="009D33D7"/>
    <w:rsid w:val="009D73E2"/>
    <w:rsid w:val="009E09ED"/>
    <w:rsid w:val="009E1440"/>
    <w:rsid w:val="009E32D9"/>
    <w:rsid w:val="009E3D6F"/>
    <w:rsid w:val="009E5486"/>
    <w:rsid w:val="009F0344"/>
    <w:rsid w:val="009F1F3F"/>
    <w:rsid w:val="009F3C95"/>
    <w:rsid w:val="009F57E6"/>
    <w:rsid w:val="009F5B20"/>
    <w:rsid w:val="009F62C8"/>
    <w:rsid w:val="009F6E66"/>
    <w:rsid w:val="00A0012D"/>
    <w:rsid w:val="00A00AF8"/>
    <w:rsid w:val="00A04F78"/>
    <w:rsid w:val="00A07904"/>
    <w:rsid w:val="00A106B1"/>
    <w:rsid w:val="00A10B6A"/>
    <w:rsid w:val="00A12006"/>
    <w:rsid w:val="00A12435"/>
    <w:rsid w:val="00A136B8"/>
    <w:rsid w:val="00A13925"/>
    <w:rsid w:val="00A14187"/>
    <w:rsid w:val="00A1510A"/>
    <w:rsid w:val="00A1527E"/>
    <w:rsid w:val="00A154D8"/>
    <w:rsid w:val="00A169E9"/>
    <w:rsid w:val="00A17DCB"/>
    <w:rsid w:val="00A26001"/>
    <w:rsid w:val="00A26594"/>
    <w:rsid w:val="00A31C6C"/>
    <w:rsid w:val="00A35BC3"/>
    <w:rsid w:val="00A36A3C"/>
    <w:rsid w:val="00A36C6A"/>
    <w:rsid w:val="00A36E86"/>
    <w:rsid w:val="00A401B5"/>
    <w:rsid w:val="00A40A66"/>
    <w:rsid w:val="00A417B9"/>
    <w:rsid w:val="00A41CC3"/>
    <w:rsid w:val="00A4549C"/>
    <w:rsid w:val="00A462D1"/>
    <w:rsid w:val="00A46523"/>
    <w:rsid w:val="00A47B55"/>
    <w:rsid w:val="00A5001F"/>
    <w:rsid w:val="00A50CCE"/>
    <w:rsid w:val="00A5100D"/>
    <w:rsid w:val="00A5398F"/>
    <w:rsid w:val="00A56E95"/>
    <w:rsid w:val="00A571B8"/>
    <w:rsid w:val="00A612A5"/>
    <w:rsid w:val="00A64EF3"/>
    <w:rsid w:val="00A6683F"/>
    <w:rsid w:val="00A66D3C"/>
    <w:rsid w:val="00A7100A"/>
    <w:rsid w:val="00A7451F"/>
    <w:rsid w:val="00A74578"/>
    <w:rsid w:val="00A74FAD"/>
    <w:rsid w:val="00A812A6"/>
    <w:rsid w:val="00A827B8"/>
    <w:rsid w:val="00A83110"/>
    <w:rsid w:val="00A8531C"/>
    <w:rsid w:val="00A85D12"/>
    <w:rsid w:val="00A86638"/>
    <w:rsid w:val="00A87B98"/>
    <w:rsid w:val="00A90498"/>
    <w:rsid w:val="00A90618"/>
    <w:rsid w:val="00A919AB"/>
    <w:rsid w:val="00A92385"/>
    <w:rsid w:val="00A9342E"/>
    <w:rsid w:val="00A94CA0"/>
    <w:rsid w:val="00A9580F"/>
    <w:rsid w:val="00A96B9C"/>
    <w:rsid w:val="00A96FA9"/>
    <w:rsid w:val="00A9702B"/>
    <w:rsid w:val="00AA0E37"/>
    <w:rsid w:val="00AA1AF8"/>
    <w:rsid w:val="00AA291A"/>
    <w:rsid w:val="00AA2E2C"/>
    <w:rsid w:val="00AA381E"/>
    <w:rsid w:val="00AA57BC"/>
    <w:rsid w:val="00AB12FB"/>
    <w:rsid w:val="00AB13E7"/>
    <w:rsid w:val="00AB28C4"/>
    <w:rsid w:val="00AB4A00"/>
    <w:rsid w:val="00AB5226"/>
    <w:rsid w:val="00AB556B"/>
    <w:rsid w:val="00AC07F6"/>
    <w:rsid w:val="00AC14FF"/>
    <w:rsid w:val="00AC221D"/>
    <w:rsid w:val="00AC316E"/>
    <w:rsid w:val="00AC37A4"/>
    <w:rsid w:val="00AC45AC"/>
    <w:rsid w:val="00AC4A03"/>
    <w:rsid w:val="00AC6192"/>
    <w:rsid w:val="00AC7418"/>
    <w:rsid w:val="00AC7B93"/>
    <w:rsid w:val="00AD06D7"/>
    <w:rsid w:val="00AD248E"/>
    <w:rsid w:val="00AD27AE"/>
    <w:rsid w:val="00AD3570"/>
    <w:rsid w:val="00AD39BD"/>
    <w:rsid w:val="00AD3F76"/>
    <w:rsid w:val="00AD4510"/>
    <w:rsid w:val="00AD4753"/>
    <w:rsid w:val="00AD495F"/>
    <w:rsid w:val="00AD61E4"/>
    <w:rsid w:val="00AD7D26"/>
    <w:rsid w:val="00AE151B"/>
    <w:rsid w:val="00AE1EB4"/>
    <w:rsid w:val="00AE35AD"/>
    <w:rsid w:val="00AE5483"/>
    <w:rsid w:val="00AE69DE"/>
    <w:rsid w:val="00AE6AC1"/>
    <w:rsid w:val="00AF1468"/>
    <w:rsid w:val="00AF184F"/>
    <w:rsid w:val="00AF2100"/>
    <w:rsid w:val="00AF579F"/>
    <w:rsid w:val="00AF5F52"/>
    <w:rsid w:val="00AF67E8"/>
    <w:rsid w:val="00AF7C87"/>
    <w:rsid w:val="00B00014"/>
    <w:rsid w:val="00B00C73"/>
    <w:rsid w:val="00B012F9"/>
    <w:rsid w:val="00B013DD"/>
    <w:rsid w:val="00B026AA"/>
    <w:rsid w:val="00B030F9"/>
    <w:rsid w:val="00B0777A"/>
    <w:rsid w:val="00B07A54"/>
    <w:rsid w:val="00B111FD"/>
    <w:rsid w:val="00B114D8"/>
    <w:rsid w:val="00B11842"/>
    <w:rsid w:val="00B13298"/>
    <w:rsid w:val="00B17A67"/>
    <w:rsid w:val="00B23582"/>
    <w:rsid w:val="00B2382C"/>
    <w:rsid w:val="00B23A8A"/>
    <w:rsid w:val="00B26ECC"/>
    <w:rsid w:val="00B335FC"/>
    <w:rsid w:val="00B33FB0"/>
    <w:rsid w:val="00B34728"/>
    <w:rsid w:val="00B4017D"/>
    <w:rsid w:val="00B4679F"/>
    <w:rsid w:val="00B47A37"/>
    <w:rsid w:val="00B47A5A"/>
    <w:rsid w:val="00B5035C"/>
    <w:rsid w:val="00B50ACB"/>
    <w:rsid w:val="00B50E7D"/>
    <w:rsid w:val="00B54EAC"/>
    <w:rsid w:val="00B55C9A"/>
    <w:rsid w:val="00B5649B"/>
    <w:rsid w:val="00B57696"/>
    <w:rsid w:val="00B60C98"/>
    <w:rsid w:val="00B6185A"/>
    <w:rsid w:val="00B6186C"/>
    <w:rsid w:val="00B62BC5"/>
    <w:rsid w:val="00B67F7F"/>
    <w:rsid w:val="00B702C8"/>
    <w:rsid w:val="00B722CD"/>
    <w:rsid w:val="00B72BA5"/>
    <w:rsid w:val="00B73390"/>
    <w:rsid w:val="00B73E57"/>
    <w:rsid w:val="00B77B42"/>
    <w:rsid w:val="00B806E0"/>
    <w:rsid w:val="00B80E93"/>
    <w:rsid w:val="00B81E9B"/>
    <w:rsid w:val="00B830B0"/>
    <w:rsid w:val="00B83DCD"/>
    <w:rsid w:val="00B852EC"/>
    <w:rsid w:val="00B8552D"/>
    <w:rsid w:val="00B85DAE"/>
    <w:rsid w:val="00B860E6"/>
    <w:rsid w:val="00B90289"/>
    <w:rsid w:val="00B91438"/>
    <w:rsid w:val="00B940AC"/>
    <w:rsid w:val="00B94382"/>
    <w:rsid w:val="00B95FA2"/>
    <w:rsid w:val="00B964CD"/>
    <w:rsid w:val="00B9780A"/>
    <w:rsid w:val="00BA076C"/>
    <w:rsid w:val="00BA0968"/>
    <w:rsid w:val="00BA15F2"/>
    <w:rsid w:val="00BA2BA3"/>
    <w:rsid w:val="00BA485A"/>
    <w:rsid w:val="00BA6C0E"/>
    <w:rsid w:val="00BB07B2"/>
    <w:rsid w:val="00BB119B"/>
    <w:rsid w:val="00BB1883"/>
    <w:rsid w:val="00BB1FF4"/>
    <w:rsid w:val="00BB27AD"/>
    <w:rsid w:val="00BB2D72"/>
    <w:rsid w:val="00BB3296"/>
    <w:rsid w:val="00BB33B3"/>
    <w:rsid w:val="00BB3E9F"/>
    <w:rsid w:val="00BB5115"/>
    <w:rsid w:val="00BB62CB"/>
    <w:rsid w:val="00BC0DAC"/>
    <w:rsid w:val="00BC15FD"/>
    <w:rsid w:val="00BC1C37"/>
    <w:rsid w:val="00BC1EED"/>
    <w:rsid w:val="00BC2417"/>
    <w:rsid w:val="00BC294C"/>
    <w:rsid w:val="00BC365B"/>
    <w:rsid w:val="00BC37F0"/>
    <w:rsid w:val="00BC4908"/>
    <w:rsid w:val="00BC5105"/>
    <w:rsid w:val="00BC75EC"/>
    <w:rsid w:val="00BC7F5F"/>
    <w:rsid w:val="00BC7FA7"/>
    <w:rsid w:val="00BC7FDC"/>
    <w:rsid w:val="00BD02F0"/>
    <w:rsid w:val="00BD0935"/>
    <w:rsid w:val="00BD2278"/>
    <w:rsid w:val="00BD4A40"/>
    <w:rsid w:val="00BD4D15"/>
    <w:rsid w:val="00BD5C67"/>
    <w:rsid w:val="00BD69D8"/>
    <w:rsid w:val="00BD711C"/>
    <w:rsid w:val="00BD7E08"/>
    <w:rsid w:val="00BE4DB0"/>
    <w:rsid w:val="00BE4E8B"/>
    <w:rsid w:val="00BE636C"/>
    <w:rsid w:val="00BE7469"/>
    <w:rsid w:val="00BF05C7"/>
    <w:rsid w:val="00BF1FC5"/>
    <w:rsid w:val="00BF2549"/>
    <w:rsid w:val="00BF3212"/>
    <w:rsid w:val="00BF3C94"/>
    <w:rsid w:val="00BF67EA"/>
    <w:rsid w:val="00BF7972"/>
    <w:rsid w:val="00C02945"/>
    <w:rsid w:val="00C02A31"/>
    <w:rsid w:val="00C02F89"/>
    <w:rsid w:val="00C03B8C"/>
    <w:rsid w:val="00C05CED"/>
    <w:rsid w:val="00C05CFA"/>
    <w:rsid w:val="00C116AC"/>
    <w:rsid w:val="00C14BAD"/>
    <w:rsid w:val="00C160F0"/>
    <w:rsid w:val="00C20DD1"/>
    <w:rsid w:val="00C24706"/>
    <w:rsid w:val="00C249D7"/>
    <w:rsid w:val="00C24AAE"/>
    <w:rsid w:val="00C24D35"/>
    <w:rsid w:val="00C25997"/>
    <w:rsid w:val="00C25A0E"/>
    <w:rsid w:val="00C25DE6"/>
    <w:rsid w:val="00C2629E"/>
    <w:rsid w:val="00C267D3"/>
    <w:rsid w:val="00C26A70"/>
    <w:rsid w:val="00C26FD6"/>
    <w:rsid w:val="00C27B38"/>
    <w:rsid w:val="00C300CA"/>
    <w:rsid w:val="00C308A8"/>
    <w:rsid w:val="00C42150"/>
    <w:rsid w:val="00C44C12"/>
    <w:rsid w:val="00C47072"/>
    <w:rsid w:val="00C47940"/>
    <w:rsid w:val="00C519E5"/>
    <w:rsid w:val="00C535AF"/>
    <w:rsid w:val="00C543C8"/>
    <w:rsid w:val="00C54CB7"/>
    <w:rsid w:val="00C55D61"/>
    <w:rsid w:val="00C5614D"/>
    <w:rsid w:val="00C56165"/>
    <w:rsid w:val="00C57C7C"/>
    <w:rsid w:val="00C6073C"/>
    <w:rsid w:val="00C65B02"/>
    <w:rsid w:val="00C67488"/>
    <w:rsid w:val="00C705C0"/>
    <w:rsid w:val="00C7121F"/>
    <w:rsid w:val="00C73037"/>
    <w:rsid w:val="00C750BD"/>
    <w:rsid w:val="00C75E34"/>
    <w:rsid w:val="00C77888"/>
    <w:rsid w:val="00C80306"/>
    <w:rsid w:val="00C80673"/>
    <w:rsid w:val="00C81321"/>
    <w:rsid w:val="00C81354"/>
    <w:rsid w:val="00C845FC"/>
    <w:rsid w:val="00C84FFC"/>
    <w:rsid w:val="00C85DCD"/>
    <w:rsid w:val="00C8623C"/>
    <w:rsid w:val="00C866E1"/>
    <w:rsid w:val="00C8682C"/>
    <w:rsid w:val="00C878DB"/>
    <w:rsid w:val="00C922D5"/>
    <w:rsid w:val="00C9293D"/>
    <w:rsid w:val="00C94279"/>
    <w:rsid w:val="00C94A52"/>
    <w:rsid w:val="00C956C1"/>
    <w:rsid w:val="00CA0DCB"/>
    <w:rsid w:val="00CA24A4"/>
    <w:rsid w:val="00CA6ED1"/>
    <w:rsid w:val="00CB0FEA"/>
    <w:rsid w:val="00CB149F"/>
    <w:rsid w:val="00CB2A1E"/>
    <w:rsid w:val="00CB2F55"/>
    <w:rsid w:val="00CB3412"/>
    <w:rsid w:val="00CB34C6"/>
    <w:rsid w:val="00CB373F"/>
    <w:rsid w:val="00CB4060"/>
    <w:rsid w:val="00CB5076"/>
    <w:rsid w:val="00CB513E"/>
    <w:rsid w:val="00CB53E0"/>
    <w:rsid w:val="00CB5D7C"/>
    <w:rsid w:val="00CC1703"/>
    <w:rsid w:val="00CC2428"/>
    <w:rsid w:val="00CC264D"/>
    <w:rsid w:val="00CC52BB"/>
    <w:rsid w:val="00CC6464"/>
    <w:rsid w:val="00CC681D"/>
    <w:rsid w:val="00CC6CA2"/>
    <w:rsid w:val="00CD0870"/>
    <w:rsid w:val="00CD0D94"/>
    <w:rsid w:val="00CD2037"/>
    <w:rsid w:val="00CD21E2"/>
    <w:rsid w:val="00CE0B32"/>
    <w:rsid w:val="00CE0FB1"/>
    <w:rsid w:val="00CE1518"/>
    <w:rsid w:val="00CE1617"/>
    <w:rsid w:val="00CE2190"/>
    <w:rsid w:val="00CE42B6"/>
    <w:rsid w:val="00CE4535"/>
    <w:rsid w:val="00CE52BB"/>
    <w:rsid w:val="00CE57DF"/>
    <w:rsid w:val="00CE5954"/>
    <w:rsid w:val="00CE70DE"/>
    <w:rsid w:val="00CF090B"/>
    <w:rsid w:val="00CF14D5"/>
    <w:rsid w:val="00CF1D8D"/>
    <w:rsid w:val="00CF2686"/>
    <w:rsid w:val="00CF4288"/>
    <w:rsid w:val="00CF7A86"/>
    <w:rsid w:val="00D012B4"/>
    <w:rsid w:val="00D026FA"/>
    <w:rsid w:val="00D03FA6"/>
    <w:rsid w:val="00D042B6"/>
    <w:rsid w:val="00D05012"/>
    <w:rsid w:val="00D11A44"/>
    <w:rsid w:val="00D12975"/>
    <w:rsid w:val="00D12CFE"/>
    <w:rsid w:val="00D13A52"/>
    <w:rsid w:val="00D160E7"/>
    <w:rsid w:val="00D203B6"/>
    <w:rsid w:val="00D23575"/>
    <w:rsid w:val="00D235D1"/>
    <w:rsid w:val="00D24E85"/>
    <w:rsid w:val="00D31A81"/>
    <w:rsid w:val="00D32A6C"/>
    <w:rsid w:val="00D32C30"/>
    <w:rsid w:val="00D36A81"/>
    <w:rsid w:val="00D4093A"/>
    <w:rsid w:val="00D4104E"/>
    <w:rsid w:val="00D41692"/>
    <w:rsid w:val="00D41A51"/>
    <w:rsid w:val="00D42DF0"/>
    <w:rsid w:val="00D47A41"/>
    <w:rsid w:val="00D47C64"/>
    <w:rsid w:val="00D47EA0"/>
    <w:rsid w:val="00D52405"/>
    <w:rsid w:val="00D52760"/>
    <w:rsid w:val="00D54D99"/>
    <w:rsid w:val="00D55D31"/>
    <w:rsid w:val="00D56F58"/>
    <w:rsid w:val="00D6288F"/>
    <w:rsid w:val="00D668ED"/>
    <w:rsid w:val="00D66ECF"/>
    <w:rsid w:val="00D6767C"/>
    <w:rsid w:val="00D725E9"/>
    <w:rsid w:val="00D77A89"/>
    <w:rsid w:val="00D77E41"/>
    <w:rsid w:val="00D81FCA"/>
    <w:rsid w:val="00D8422A"/>
    <w:rsid w:val="00D848F7"/>
    <w:rsid w:val="00D85495"/>
    <w:rsid w:val="00D85C5B"/>
    <w:rsid w:val="00D8612B"/>
    <w:rsid w:val="00D862BB"/>
    <w:rsid w:val="00D869CE"/>
    <w:rsid w:val="00D873E7"/>
    <w:rsid w:val="00D87AAF"/>
    <w:rsid w:val="00D90FFD"/>
    <w:rsid w:val="00D91761"/>
    <w:rsid w:val="00D91ED5"/>
    <w:rsid w:val="00D92F99"/>
    <w:rsid w:val="00D93713"/>
    <w:rsid w:val="00D93E82"/>
    <w:rsid w:val="00D94FF7"/>
    <w:rsid w:val="00D960AC"/>
    <w:rsid w:val="00D9648C"/>
    <w:rsid w:val="00D96919"/>
    <w:rsid w:val="00D974BD"/>
    <w:rsid w:val="00DA2633"/>
    <w:rsid w:val="00DA3C3B"/>
    <w:rsid w:val="00DA5E57"/>
    <w:rsid w:val="00DB02B5"/>
    <w:rsid w:val="00DB0490"/>
    <w:rsid w:val="00DB0775"/>
    <w:rsid w:val="00DB13FA"/>
    <w:rsid w:val="00DB28F1"/>
    <w:rsid w:val="00DB2B85"/>
    <w:rsid w:val="00DB31E8"/>
    <w:rsid w:val="00DB3980"/>
    <w:rsid w:val="00DB617F"/>
    <w:rsid w:val="00DB6F5A"/>
    <w:rsid w:val="00DB6FA5"/>
    <w:rsid w:val="00DB744E"/>
    <w:rsid w:val="00DB7F00"/>
    <w:rsid w:val="00DC1444"/>
    <w:rsid w:val="00DC6365"/>
    <w:rsid w:val="00DC6ACC"/>
    <w:rsid w:val="00DC6D66"/>
    <w:rsid w:val="00DD211A"/>
    <w:rsid w:val="00DD3511"/>
    <w:rsid w:val="00DD3F9D"/>
    <w:rsid w:val="00DD5D0A"/>
    <w:rsid w:val="00DD78F5"/>
    <w:rsid w:val="00DE0EAC"/>
    <w:rsid w:val="00DE3415"/>
    <w:rsid w:val="00DE4634"/>
    <w:rsid w:val="00DE5E47"/>
    <w:rsid w:val="00DE6E5E"/>
    <w:rsid w:val="00DE7C24"/>
    <w:rsid w:val="00DF12C7"/>
    <w:rsid w:val="00DF1335"/>
    <w:rsid w:val="00DF20DE"/>
    <w:rsid w:val="00DF36D8"/>
    <w:rsid w:val="00DF4834"/>
    <w:rsid w:val="00DF57A6"/>
    <w:rsid w:val="00DF5D1D"/>
    <w:rsid w:val="00DF5F15"/>
    <w:rsid w:val="00E01213"/>
    <w:rsid w:val="00E01854"/>
    <w:rsid w:val="00E03F98"/>
    <w:rsid w:val="00E04BB1"/>
    <w:rsid w:val="00E050F9"/>
    <w:rsid w:val="00E07629"/>
    <w:rsid w:val="00E10949"/>
    <w:rsid w:val="00E113A9"/>
    <w:rsid w:val="00E12AA7"/>
    <w:rsid w:val="00E14683"/>
    <w:rsid w:val="00E15BBD"/>
    <w:rsid w:val="00E168BD"/>
    <w:rsid w:val="00E16ACF"/>
    <w:rsid w:val="00E16B84"/>
    <w:rsid w:val="00E16DC5"/>
    <w:rsid w:val="00E203AA"/>
    <w:rsid w:val="00E20CA0"/>
    <w:rsid w:val="00E21051"/>
    <w:rsid w:val="00E22387"/>
    <w:rsid w:val="00E2263B"/>
    <w:rsid w:val="00E22EA5"/>
    <w:rsid w:val="00E22FD5"/>
    <w:rsid w:val="00E24880"/>
    <w:rsid w:val="00E26B65"/>
    <w:rsid w:val="00E27291"/>
    <w:rsid w:val="00E274A7"/>
    <w:rsid w:val="00E305A7"/>
    <w:rsid w:val="00E307C2"/>
    <w:rsid w:val="00E30A75"/>
    <w:rsid w:val="00E30D03"/>
    <w:rsid w:val="00E32CB0"/>
    <w:rsid w:val="00E334A0"/>
    <w:rsid w:val="00E33C4C"/>
    <w:rsid w:val="00E37D46"/>
    <w:rsid w:val="00E37FB7"/>
    <w:rsid w:val="00E410F4"/>
    <w:rsid w:val="00E41BD9"/>
    <w:rsid w:val="00E4228C"/>
    <w:rsid w:val="00E43906"/>
    <w:rsid w:val="00E447FA"/>
    <w:rsid w:val="00E44E52"/>
    <w:rsid w:val="00E4516C"/>
    <w:rsid w:val="00E5147B"/>
    <w:rsid w:val="00E51681"/>
    <w:rsid w:val="00E51C2E"/>
    <w:rsid w:val="00E5483F"/>
    <w:rsid w:val="00E56609"/>
    <w:rsid w:val="00E60738"/>
    <w:rsid w:val="00E608C1"/>
    <w:rsid w:val="00E61429"/>
    <w:rsid w:val="00E62A37"/>
    <w:rsid w:val="00E6522F"/>
    <w:rsid w:val="00E670B0"/>
    <w:rsid w:val="00E738AC"/>
    <w:rsid w:val="00E81B26"/>
    <w:rsid w:val="00E8339A"/>
    <w:rsid w:val="00E85653"/>
    <w:rsid w:val="00E915BC"/>
    <w:rsid w:val="00E91F64"/>
    <w:rsid w:val="00E93B84"/>
    <w:rsid w:val="00E968A3"/>
    <w:rsid w:val="00E9724A"/>
    <w:rsid w:val="00EA33C0"/>
    <w:rsid w:val="00EA3949"/>
    <w:rsid w:val="00EA708C"/>
    <w:rsid w:val="00EB3002"/>
    <w:rsid w:val="00EB3245"/>
    <w:rsid w:val="00EB33E6"/>
    <w:rsid w:val="00EB3AF5"/>
    <w:rsid w:val="00EB59BC"/>
    <w:rsid w:val="00EB64B6"/>
    <w:rsid w:val="00EB67FD"/>
    <w:rsid w:val="00EB7FCB"/>
    <w:rsid w:val="00EC0777"/>
    <w:rsid w:val="00EC7A75"/>
    <w:rsid w:val="00ED1453"/>
    <w:rsid w:val="00ED204A"/>
    <w:rsid w:val="00ED6CE8"/>
    <w:rsid w:val="00ED7071"/>
    <w:rsid w:val="00ED72A6"/>
    <w:rsid w:val="00EE1A52"/>
    <w:rsid w:val="00EE3E24"/>
    <w:rsid w:val="00EE4A78"/>
    <w:rsid w:val="00EF19EA"/>
    <w:rsid w:val="00EF2B79"/>
    <w:rsid w:val="00EF43CF"/>
    <w:rsid w:val="00EF45C1"/>
    <w:rsid w:val="00EF58E7"/>
    <w:rsid w:val="00EF5F71"/>
    <w:rsid w:val="00EF5FDF"/>
    <w:rsid w:val="00EF7532"/>
    <w:rsid w:val="00F00014"/>
    <w:rsid w:val="00F02FE7"/>
    <w:rsid w:val="00F037D2"/>
    <w:rsid w:val="00F03A04"/>
    <w:rsid w:val="00F03E5B"/>
    <w:rsid w:val="00F0406E"/>
    <w:rsid w:val="00F058B1"/>
    <w:rsid w:val="00F06262"/>
    <w:rsid w:val="00F106FC"/>
    <w:rsid w:val="00F13BBC"/>
    <w:rsid w:val="00F14357"/>
    <w:rsid w:val="00F14EF5"/>
    <w:rsid w:val="00F15CF0"/>
    <w:rsid w:val="00F21FE7"/>
    <w:rsid w:val="00F22887"/>
    <w:rsid w:val="00F23588"/>
    <w:rsid w:val="00F24344"/>
    <w:rsid w:val="00F246A1"/>
    <w:rsid w:val="00F26417"/>
    <w:rsid w:val="00F277A9"/>
    <w:rsid w:val="00F333F0"/>
    <w:rsid w:val="00F35E29"/>
    <w:rsid w:val="00F442A7"/>
    <w:rsid w:val="00F45B33"/>
    <w:rsid w:val="00F46516"/>
    <w:rsid w:val="00F471AC"/>
    <w:rsid w:val="00F521EB"/>
    <w:rsid w:val="00F52D9E"/>
    <w:rsid w:val="00F5300D"/>
    <w:rsid w:val="00F539D3"/>
    <w:rsid w:val="00F543C7"/>
    <w:rsid w:val="00F5462A"/>
    <w:rsid w:val="00F54A4F"/>
    <w:rsid w:val="00F62B1F"/>
    <w:rsid w:val="00F6349C"/>
    <w:rsid w:val="00F64EBE"/>
    <w:rsid w:val="00F6502B"/>
    <w:rsid w:val="00F650F8"/>
    <w:rsid w:val="00F651F3"/>
    <w:rsid w:val="00F65B85"/>
    <w:rsid w:val="00F6610D"/>
    <w:rsid w:val="00F6656C"/>
    <w:rsid w:val="00F70879"/>
    <w:rsid w:val="00F70BFB"/>
    <w:rsid w:val="00F75194"/>
    <w:rsid w:val="00F771DB"/>
    <w:rsid w:val="00F839AA"/>
    <w:rsid w:val="00F84450"/>
    <w:rsid w:val="00F84DDF"/>
    <w:rsid w:val="00F900E4"/>
    <w:rsid w:val="00F91779"/>
    <w:rsid w:val="00F924C7"/>
    <w:rsid w:val="00F92EBE"/>
    <w:rsid w:val="00F93216"/>
    <w:rsid w:val="00F940AC"/>
    <w:rsid w:val="00F942A7"/>
    <w:rsid w:val="00F945CE"/>
    <w:rsid w:val="00F96074"/>
    <w:rsid w:val="00F97A69"/>
    <w:rsid w:val="00FA01A9"/>
    <w:rsid w:val="00FA4BCB"/>
    <w:rsid w:val="00FA732E"/>
    <w:rsid w:val="00FA7561"/>
    <w:rsid w:val="00FA7E1A"/>
    <w:rsid w:val="00FB01CC"/>
    <w:rsid w:val="00FB20CF"/>
    <w:rsid w:val="00FB320B"/>
    <w:rsid w:val="00FB3576"/>
    <w:rsid w:val="00FB45ED"/>
    <w:rsid w:val="00FB4648"/>
    <w:rsid w:val="00FB4B5B"/>
    <w:rsid w:val="00FB587E"/>
    <w:rsid w:val="00FB65B9"/>
    <w:rsid w:val="00FB6911"/>
    <w:rsid w:val="00FB77D6"/>
    <w:rsid w:val="00FC0E9D"/>
    <w:rsid w:val="00FC234D"/>
    <w:rsid w:val="00FC2862"/>
    <w:rsid w:val="00FC5BD6"/>
    <w:rsid w:val="00FD122F"/>
    <w:rsid w:val="00FD36BF"/>
    <w:rsid w:val="00FD3886"/>
    <w:rsid w:val="00FD4341"/>
    <w:rsid w:val="00FD57A6"/>
    <w:rsid w:val="00FD68BF"/>
    <w:rsid w:val="00FD6BE3"/>
    <w:rsid w:val="00FD6DFA"/>
    <w:rsid w:val="00FE0A8F"/>
    <w:rsid w:val="00FE2E92"/>
    <w:rsid w:val="00FE2FFF"/>
    <w:rsid w:val="00FE4621"/>
    <w:rsid w:val="00FE628B"/>
    <w:rsid w:val="00FE6DF7"/>
    <w:rsid w:val="00FF0E86"/>
    <w:rsid w:val="00FF19DF"/>
    <w:rsid w:val="00FF33DB"/>
    <w:rsid w:val="00FF3E24"/>
    <w:rsid w:val="00FF5904"/>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10"/>
    <o:shapelayout v:ext="edit">
      <o:idmap v:ext="edit" data="1"/>
    </o:shapelayout>
  </w:shapeDefaults>
  <w:decimalSymbol w:val="."/>
  <w:listSeparator w:val=","/>
  <w14:docId w14:val="744295EB"/>
  <w15:docId w15:val="{FC87E0AA-FF1D-4D3A-A35A-770FDC36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9BF"/>
    <w:pPr>
      <w:jc w:val="both"/>
    </w:pPr>
    <w:rPr>
      <w:rFonts w:eastAsia="Times New Roman" w:cs="Times New Roman"/>
      <w:szCs w:val="24"/>
      <w:lang w:eastAsia="en-GB"/>
    </w:rPr>
  </w:style>
  <w:style w:type="paragraph" w:styleId="Heading1">
    <w:name w:val="heading 1"/>
    <w:aliases w:val="Heading 1 ND"/>
    <w:basedOn w:val="Normal"/>
    <w:next w:val="Normal"/>
    <w:link w:val="Heading1Char"/>
    <w:uiPriority w:val="99"/>
    <w:qFormat/>
    <w:rsid w:val="00C73037"/>
    <w:pPr>
      <w:keepNext/>
      <w:spacing w:before="480" w:after="240"/>
      <w:ind w:left="709" w:hanging="709"/>
      <w:outlineLvl w:val="0"/>
    </w:pPr>
    <w:rPr>
      <w:rFonts w:eastAsiaTheme="minorEastAsia"/>
      <w:b/>
      <w:color w:val="1F3864" w:themeColor="accent1" w:themeShade="80"/>
      <w:kern w:val="32"/>
      <w:sz w:val="36"/>
      <w:szCs w:val="22"/>
      <w:lang w:val="en-US" w:eastAsia="en-US"/>
    </w:rPr>
  </w:style>
  <w:style w:type="paragraph" w:styleId="Heading2">
    <w:name w:val="heading 2"/>
    <w:aliases w:val="Heading 2 ND"/>
    <w:basedOn w:val="Normal"/>
    <w:next w:val="Normal"/>
    <w:link w:val="Heading2Char"/>
    <w:uiPriority w:val="99"/>
    <w:qFormat/>
    <w:rsid w:val="00C73037"/>
    <w:pPr>
      <w:keepNext/>
      <w:spacing w:before="360" w:after="240"/>
      <w:outlineLvl w:val="1"/>
    </w:pPr>
    <w:rPr>
      <w:rFonts w:eastAsia="MS Gothic"/>
      <w:b/>
      <w:bCs/>
      <w:iCs/>
      <w:color w:val="1F3864" w:themeColor="accent1" w:themeShade="80"/>
      <w:sz w:val="28"/>
      <w:szCs w:val="28"/>
    </w:rPr>
  </w:style>
  <w:style w:type="paragraph" w:styleId="Heading3">
    <w:name w:val="heading 3"/>
    <w:aliases w:val="Heading 3 ND"/>
    <w:basedOn w:val="Normal"/>
    <w:next w:val="Normal"/>
    <w:link w:val="Heading3Char"/>
    <w:uiPriority w:val="99"/>
    <w:qFormat/>
    <w:rsid w:val="004C5165"/>
    <w:pPr>
      <w:keepNext/>
      <w:numPr>
        <w:numId w:val="16"/>
      </w:numPr>
      <w:spacing w:after="180"/>
      <w:outlineLvl w:val="2"/>
    </w:pPr>
    <w:rPr>
      <w:rFonts w:cs="Arial"/>
      <w:b/>
      <w:bCs/>
      <w:i/>
      <w:color w:val="009193"/>
      <w:sz w:val="24"/>
      <w:szCs w:val="26"/>
      <w:lang w:val="en-US" w:eastAsia="en-US"/>
    </w:rPr>
  </w:style>
  <w:style w:type="paragraph" w:styleId="Heading4">
    <w:name w:val="heading 4"/>
    <w:basedOn w:val="Normal"/>
    <w:next w:val="Normal"/>
    <w:link w:val="Heading4Char"/>
    <w:uiPriority w:val="99"/>
    <w:qFormat/>
    <w:rsid w:val="00EB3AF5"/>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EB3AF5"/>
    <w:pPr>
      <w:spacing w:before="240" w:after="60"/>
      <w:outlineLvl w:val="4"/>
    </w:pPr>
    <w:rPr>
      <w:b/>
      <w:bCs/>
      <w:i/>
      <w:iCs/>
      <w:sz w:val="26"/>
      <w:szCs w:val="26"/>
    </w:rPr>
  </w:style>
  <w:style w:type="paragraph" w:styleId="Heading6">
    <w:name w:val="heading 6"/>
    <w:basedOn w:val="Normal"/>
    <w:next w:val="Normal"/>
    <w:link w:val="Heading6Char"/>
    <w:uiPriority w:val="99"/>
    <w:qFormat/>
    <w:rsid w:val="00EB3AF5"/>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ND Char"/>
    <w:basedOn w:val="DefaultParagraphFont"/>
    <w:link w:val="Heading1"/>
    <w:uiPriority w:val="99"/>
    <w:rsid w:val="00C73037"/>
    <w:rPr>
      <w:rFonts w:ascii="Calibri" w:hAnsi="Calibri" w:cs="Times New Roman"/>
      <w:b/>
      <w:color w:val="1F3864" w:themeColor="accent1" w:themeShade="80"/>
      <w:kern w:val="32"/>
      <w:sz w:val="36"/>
      <w:lang w:val="en-US" w:eastAsia="en-US"/>
    </w:rPr>
  </w:style>
  <w:style w:type="character" w:customStyle="1" w:styleId="Heading2Char">
    <w:name w:val="Heading 2 Char"/>
    <w:aliases w:val="Heading 2 ND Char"/>
    <w:basedOn w:val="DefaultParagraphFont"/>
    <w:link w:val="Heading2"/>
    <w:uiPriority w:val="99"/>
    <w:rsid w:val="00C73037"/>
    <w:rPr>
      <w:rFonts w:eastAsia="MS Gothic" w:cs="Times New Roman"/>
      <w:b/>
      <w:bCs/>
      <w:iCs/>
      <w:color w:val="1F3864" w:themeColor="accent1" w:themeShade="80"/>
      <w:sz w:val="28"/>
      <w:szCs w:val="28"/>
      <w:lang w:eastAsia="en-GB"/>
    </w:rPr>
  </w:style>
  <w:style w:type="character" w:customStyle="1" w:styleId="Heading3Char">
    <w:name w:val="Heading 3 Char"/>
    <w:aliases w:val="Heading 3 ND Char"/>
    <w:basedOn w:val="DefaultParagraphFont"/>
    <w:link w:val="Heading3"/>
    <w:uiPriority w:val="99"/>
    <w:rsid w:val="004C5165"/>
    <w:rPr>
      <w:rFonts w:eastAsia="Times New Roman" w:cs="Arial"/>
      <w:b/>
      <w:bCs/>
      <w:i/>
      <w:color w:val="009193"/>
      <w:sz w:val="24"/>
      <w:szCs w:val="26"/>
      <w:lang w:val="en-US" w:eastAsia="en-US"/>
    </w:rPr>
  </w:style>
  <w:style w:type="character" w:customStyle="1" w:styleId="Heading4Char">
    <w:name w:val="Heading 4 Char"/>
    <w:basedOn w:val="DefaultParagraphFont"/>
    <w:link w:val="Heading4"/>
    <w:uiPriority w:val="99"/>
    <w:rsid w:val="00EB3AF5"/>
    <w:rPr>
      <w:rFonts w:ascii="Times New Roman" w:eastAsia="Times New Roman" w:hAnsi="Times New Roman" w:cs="Times New Roman"/>
      <w:b/>
      <w:bCs/>
      <w:sz w:val="28"/>
      <w:szCs w:val="28"/>
      <w:lang w:eastAsia="en-AU"/>
    </w:rPr>
  </w:style>
  <w:style w:type="character" w:customStyle="1" w:styleId="Heading5Char">
    <w:name w:val="Heading 5 Char"/>
    <w:basedOn w:val="DefaultParagraphFont"/>
    <w:link w:val="Heading5"/>
    <w:uiPriority w:val="99"/>
    <w:rsid w:val="00EB3AF5"/>
    <w:rPr>
      <w:rFonts w:ascii="Arial Narrow" w:eastAsia="Times New Roman" w:hAnsi="Arial Narrow" w:cs="Times New Roman"/>
      <w:b/>
      <w:bCs/>
      <w:i/>
      <w:iCs/>
      <w:sz w:val="26"/>
      <w:szCs w:val="26"/>
      <w:lang w:eastAsia="en-AU"/>
    </w:rPr>
  </w:style>
  <w:style w:type="character" w:customStyle="1" w:styleId="Heading6Char">
    <w:name w:val="Heading 6 Char"/>
    <w:basedOn w:val="DefaultParagraphFont"/>
    <w:link w:val="Heading6"/>
    <w:uiPriority w:val="99"/>
    <w:rsid w:val="00EB3AF5"/>
    <w:rPr>
      <w:rFonts w:ascii="Times New Roman" w:eastAsia="Times New Roman" w:hAnsi="Times New Roman" w:cs="Times New Roman"/>
      <w:b/>
      <w:bCs/>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Char Char Char Char"/>
    <w:basedOn w:val="Normal"/>
    <w:link w:val="FootnoteTextChar"/>
    <w:uiPriority w:val="99"/>
    <w:unhideWhenUsed/>
    <w:rsid w:val="00181670"/>
    <w:rPr>
      <w:sz w:val="20"/>
      <w:szCs w:val="20"/>
    </w:rPr>
  </w:style>
  <w:style w:type="character" w:customStyle="1" w:styleId="FootnoteTextChar">
    <w:name w:val="Footnote Text Char"/>
    <w:aliases w:val="Footnote Text Char1 Char Char1,Footnote Text Char Char Char Char1,Footnote Text Char1 Char2,Footnote Text Char Char Char3,Footnote Text Char1 Char Char Char Char Char1,Footnote Text Char Char1 Char1,single space Char"/>
    <w:basedOn w:val="DefaultParagraphFont"/>
    <w:link w:val="FootnoteText"/>
    <w:uiPriority w:val="99"/>
    <w:rsid w:val="00181670"/>
    <w:rPr>
      <w:rFonts w:ascii="Arial Narrow" w:eastAsia="Times New Roman" w:hAnsi="Arial Narrow" w:cs="Times New Roman"/>
      <w:sz w:val="20"/>
      <w:szCs w:val="20"/>
      <w:lang w:eastAsia="en-AU"/>
    </w:rPr>
  </w:style>
  <w:style w:type="character" w:styleId="FootnoteReference">
    <w:name w:val="footnote reference"/>
    <w:aliases w:val="BVI fnr"/>
    <w:basedOn w:val="DefaultParagraphFont"/>
    <w:uiPriority w:val="99"/>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rsid w:val="00CC6CA2"/>
    <w:rPr>
      <w:rFonts w:ascii="Arial Narrow" w:eastAsia="Times New Roman" w:hAnsi="Arial Narrow" w:cs="Times New Roman"/>
      <w:b/>
      <w:bCs/>
      <w:sz w:val="20"/>
      <w:szCs w:val="20"/>
      <w:lang w:eastAsia="en-AU"/>
    </w:rPr>
  </w:style>
  <w:style w:type="character" w:styleId="Hyperlink">
    <w:name w:val="Hyperlink"/>
    <w:basedOn w:val="DefaultParagraphFont"/>
    <w:uiPriority w:val="99"/>
    <w:rsid w:val="00EB3AF5"/>
    <w:rPr>
      <w:rFonts w:cs="Times New Roman"/>
      <w:color w:val="0000FF"/>
      <w:u w:val="single"/>
    </w:rPr>
  </w:style>
  <w:style w:type="paragraph" w:customStyle="1" w:styleId="A2JBodyText">
    <w:name w:val="A2J Body Text"/>
    <w:link w:val="A2JBodyTextChar"/>
    <w:uiPriority w:val="99"/>
    <w:rsid w:val="00EB3AF5"/>
    <w:pPr>
      <w:widowControl w:val="0"/>
      <w:adjustRightInd w:val="0"/>
      <w:spacing w:line="288" w:lineRule="auto"/>
      <w:jc w:val="both"/>
      <w:textAlignment w:val="baseline"/>
    </w:pPr>
    <w:rPr>
      <w:rFonts w:ascii="Arial" w:eastAsia="Times New Roman" w:hAnsi="Arial" w:cs="Times New Roman"/>
      <w:lang w:eastAsia="en-US"/>
    </w:rPr>
  </w:style>
  <w:style w:type="character" w:customStyle="1" w:styleId="A2JBodyTextChar">
    <w:name w:val="A2J Body Text Char"/>
    <w:link w:val="A2JBodyText"/>
    <w:uiPriority w:val="99"/>
    <w:locked/>
    <w:rsid w:val="00EB3AF5"/>
    <w:rPr>
      <w:rFonts w:ascii="Arial" w:eastAsia="Times New Roman" w:hAnsi="Arial" w:cs="Times New Roman"/>
      <w:lang w:eastAsia="en-US"/>
    </w:rPr>
  </w:style>
  <w:style w:type="paragraph" w:customStyle="1" w:styleId="NormalGaramond">
    <w:name w:val="Normal + Garamond"/>
    <w:basedOn w:val="Normal"/>
    <w:uiPriority w:val="99"/>
    <w:rsid w:val="00EB3AF5"/>
    <w:pPr>
      <w:widowControl w:val="0"/>
      <w:adjustRightInd w:val="0"/>
      <w:spacing w:line="360" w:lineRule="atLeast"/>
      <w:textAlignment w:val="baseline"/>
    </w:pPr>
    <w:rPr>
      <w:rFonts w:ascii="Garamond" w:hAnsi="Garamond"/>
      <w:lang w:eastAsia="en-US"/>
    </w:rPr>
  </w:style>
  <w:style w:type="table" w:styleId="TableGrid">
    <w:name w:val="Table Grid"/>
    <w:basedOn w:val="TableNormal"/>
    <w:uiPriority w:val="39"/>
    <w:rsid w:val="00EB3AF5"/>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Justified)"/>
    <w:basedOn w:val="Normal"/>
    <w:link w:val="NormalJustifiedChar"/>
    <w:uiPriority w:val="99"/>
    <w:rsid w:val="00EB3AF5"/>
    <w:rPr>
      <w:rFonts w:ascii="Arial" w:hAnsi="Arial"/>
      <w:kern w:val="28"/>
      <w:sz w:val="20"/>
      <w:szCs w:val="20"/>
      <w:lang w:val="en-US" w:eastAsia="fr-FR"/>
    </w:rPr>
  </w:style>
  <w:style w:type="character" w:customStyle="1" w:styleId="NormalJustifiedChar">
    <w:name w:val="Normal (Justified) Char"/>
    <w:link w:val="NormalJustified"/>
    <w:uiPriority w:val="99"/>
    <w:locked/>
    <w:rsid w:val="00EB3AF5"/>
    <w:rPr>
      <w:rFonts w:ascii="Arial" w:eastAsia="Times New Roman" w:hAnsi="Arial" w:cs="Times New Roman"/>
      <w:kern w:val="28"/>
      <w:sz w:val="20"/>
      <w:szCs w:val="20"/>
      <w:lang w:val="en-US" w:eastAsia="fr-FR"/>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basedOn w:val="DefaultParagraphFont"/>
    <w:uiPriority w:val="99"/>
    <w:locked/>
    <w:rsid w:val="00EB3AF5"/>
    <w:rPr>
      <w:rFonts w:ascii="Verdana" w:hAnsi="Verdana" w:cs="Times New Roman"/>
      <w:lang w:val="en-US" w:eastAsia="en-US"/>
    </w:rPr>
  </w:style>
  <w:style w:type="paragraph" w:styleId="PlainText">
    <w:name w:val="Plain Text"/>
    <w:basedOn w:val="Normal"/>
    <w:link w:val="PlainTextChar"/>
    <w:uiPriority w:val="99"/>
    <w:rsid w:val="00EB3AF5"/>
    <w:pPr>
      <w:spacing w:before="100" w:beforeAutospacing="1" w:after="100" w:afterAutospacing="1"/>
    </w:pPr>
    <w:rPr>
      <w:lang w:val="en-US" w:eastAsia="en-US"/>
    </w:rPr>
  </w:style>
  <w:style w:type="character" w:customStyle="1" w:styleId="PlainTextChar">
    <w:name w:val="Plain Text Char"/>
    <w:basedOn w:val="DefaultParagraphFont"/>
    <w:link w:val="PlainText"/>
    <w:uiPriority w:val="99"/>
    <w:rsid w:val="00EB3AF5"/>
    <w:rPr>
      <w:rFonts w:ascii="Arial Narrow" w:eastAsia="Times New Roman" w:hAnsi="Arial Narrow" w:cs="Times New Roman"/>
      <w:sz w:val="24"/>
      <w:szCs w:val="24"/>
      <w:lang w:val="en-US" w:eastAsia="en-US"/>
    </w:rPr>
  </w:style>
  <w:style w:type="paragraph" w:styleId="TOC3">
    <w:name w:val="toc 3"/>
    <w:basedOn w:val="Normal"/>
    <w:next w:val="Normal"/>
    <w:autoRedefine/>
    <w:uiPriority w:val="39"/>
    <w:rsid w:val="00992D03"/>
    <w:pPr>
      <w:tabs>
        <w:tab w:val="left" w:pos="880"/>
        <w:tab w:val="right" w:leader="dot" w:pos="9016"/>
      </w:tabs>
      <w:spacing w:before="60" w:after="60"/>
      <w:ind w:left="482"/>
    </w:pPr>
  </w:style>
  <w:style w:type="paragraph" w:styleId="TOC1">
    <w:name w:val="toc 1"/>
    <w:basedOn w:val="Normal"/>
    <w:next w:val="Normal"/>
    <w:autoRedefine/>
    <w:uiPriority w:val="39"/>
    <w:rsid w:val="00992D03"/>
    <w:pPr>
      <w:tabs>
        <w:tab w:val="right" w:leader="dot" w:pos="9118"/>
      </w:tabs>
      <w:spacing w:beforeLines="60" w:before="144" w:afterLines="60" w:after="144"/>
      <w:ind w:left="709" w:hanging="709"/>
      <w:jc w:val="left"/>
    </w:pPr>
    <w:rPr>
      <w:noProof/>
      <w:sz w:val="23"/>
      <w:szCs w:val="23"/>
    </w:rPr>
  </w:style>
  <w:style w:type="character" w:styleId="FollowedHyperlink">
    <w:name w:val="FollowedHyperlink"/>
    <w:basedOn w:val="DefaultParagraphFont"/>
    <w:uiPriority w:val="99"/>
    <w:rsid w:val="00EB3AF5"/>
    <w:rPr>
      <w:rFonts w:cs="Times New Roman"/>
      <w:color w:val="800080"/>
      <w:u w:val="single"/>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Recommendation"/>
    <w:basedOn w:val="Normal"/>
    <w:link w:val="ListParagraphChar"/>
    <w:uiPriority w:val="34"/>
    <w:qFormat/>
    <w:rsid w:val="00EB3AF5"/>
    <w:pPr>
      <w:ind w:left="720"/>
    </w:pPr>
    <w:rPr>
      <w:szCs w:val="20"/>
      <w:lang w:eastAsia="en-US"/>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EB3AF5"/>
    <w:rPr>
      <w:rFonts w:ascii="Calibri" w:eastAsia="Times New Roman" w:hAnsi="Calibri" w:cs="Times New Roman"/>
      <w:szCs w:val="20"/>
      <w:lang w:eastAsia="en-US"/>
    </w:rPr>
  </w:style>
  <w:style w:type="character" w:styleId="PageNumber">
    <w:name w:val="page number"/>
    <w:basedOn w:val="DefaultParagraphFont"/>
    <w:uiPriority w:val="99"/>
    <w:rsid w:val="00EB3AF5"/>
    <w:rPr>
      <w:rFonts w:cs="Times New Roman"/>
    </w:rPr>
  </w:style>
  <w:style w:type="paragraph" w:styleId="List">
    <w:name w:val="List"/>
    <w:basedOn w:val="Normal"/>
    <w:uiPriority w:val="99"/>
    <w:rsid w:val="00EB3AF5"/>
    <w:pPr>
      <w:ind w:left="283" w:hanging="283"/>
    </w:pPr>
  </w:style>
  <w:style w:type="paragraph" w:styleId="List2">
    <w:name w:val="List 2"/>
    <w:basedOn w:val="Normal"/>
    <w:uiPriority w:val="99"/>
    <w:rsid w:val="00EB3AF5"/>
    <w:pPr>
      <w:ind w:left="566" w:hanging="283"/>
    </w:pPr>
  </w:style>
  <w:style w:type="paragraph" w:styleId="ListBullet">
    <w:name w:val="List Bullet"/>
    <w:basedOn w:val="Normal"/>
    <w:uiPriority w:val="99"/>
    <w:rsid w:val="00EB3AF5"/>
    <w:pPr>
      <w:numPr>
        <w:numId w:val="1"/>
      </w:numPr>
    </w:pPr>
  </w:style>
  <w:style w:type="paragraph" w:styleId="ListBullet2">
    <w:name w:val="List Bullet 2"/>
    <w:basedOn w:val="Normal"/>
    <w:uiPriority w:val="99"/>
    <w:rsid w:val="00EB3AF5"/>
    <w:pPr>
      <w:numPr>
        <w:numId w:val="2"/>
      </w:numPr>
    </w:pPr>
  </w:style>
  <w:style w:type="paragraph" w:styleId="BodyText">
    <w:name w:val="Body Text"/>
    <w:basedOn w:val="Normal"/>
    <w:link w:val="BodyTextChar"/>
    <w:uiPriority w:val="99"/>
    <w:rsid w:val="00EB3AF5"/>
    <w:pPr>
      <w:spacing w:after="120"/>
    </w:pPr>
  </w:style>
  <w:style w:type="character" w:customStyle="1" w:styleId="BodyTextChar">
    <w:name w:val="Body Text Char"/>
    <w:basedOn w:val="DefaultParagraphFont"/>
    <w:link w:val="BodyText"/>
    <w:uiPriority w:val="99"/>
    <w:rsid w:val="00EB3AF5"/>
    <w:rPr>
      <w:rFonts w:ascii="Arial Narrow" w:eastAsia="Times New Roman" w:hAnsi="Arial Narrow" w:cs="Times New Roman"/>
      <w:sz w:val="24"/>
      <w:szCs w:val="24"/>
      <w:lang w:eastAsia="en-AU"/>
    </w:rPr>
  </w:style>
  <w:style w:type="paragraph" w:styleId="BodyTextIndent">
    <w:name w:val="Body Text Indent"/>
    <w:basedOn w:val="Normal"/>
    <w:link w:val="BodyTextIndentChar"/>
    <w:uiPriority w:val="99"/>
    <w:rsid w:val="00EB3AF5"/>
    <w:pPr>
      <w:spacing w:after="120"/>
      <w:ind w:left="283"/>
    </w:pPr>
  </w:style>
  <w:style w:type="character" w:customStyle="1" w:styleId="BodyTextIndentChar">
    <w:name w:val="Body Text Indent Char"/>
    <w:basedOn w:val="DefaultParagraphFont"/>
    <w:link w:val="BodyTextIndent"/>
    <w:uiPriority w:val="99"/>
    <w:rsid w:val="00EB3AF5"/>
    <w:rPr>
      <w:rFonts w:ascii="Arial Narrow" w:eastAsia="Times New Roman" w:hAnsi="Arial Narrow" w:cs="Times New Roman"/>
      <w:sz w:val="24"/>
      <w:szCs w:val="24"/>
      <w:lang w:eastAsia="en-AU"/>
    </w:rPr>
  </w:style>
  <w:style w:type="paragraph" w:styleId="BodyTextFirstIndent2">
    <w:name w:val="Body Text First Indent 2"/>
    <w:basedOn w:val="BodyTextIndent"/>
    <w:link w:val="BodyTextFirstIndent2Char"/>
    <w:uiPriority w:val="99"/>
    <w:rsid w:val="00EB3AF5"/>
    <w:pPr>
      <w:ind w:firstLine="210"/>
    </w:pPr>
  </w:style>
  <w:style w:type="character" w:customStyle="1" w:styleId="BodyTextFirstIndent2Char">
    <w:name w:val="Body Text First Indent 2 Char"/>
    <w:basedOn w:val="BodyTextIndentChar"/>
    <w:link w:val="BodyTextFirstIndent2"/>
    <w:uiPriority w:val="99"/>
    <w:rsid w:val="00EB3AF5"/>
    <w:rPr>
      <w:rFonts w:ascii="Arial Narrow" w:eastAsia="Times New Roman" w:hAnsi="Arial Narrow" w:cs="Times New Roman"/>
      <w:sz w:val="24"/>
      <w:szCs w:val="24"/>
      <w:lang w:eastAsia="en-AU"/>
    </w:rPr>
  </w:style>
  <w:style w:type="paragraph" w:customStyle="1" w:styleId="DocumentLabel">
    <w:name w:val="Document Label"/>
    <w:basedOn w:val="Normal"/>
    <w:uiPriority w:val="99"/>
    <w:rsid w:val="00EB3AF5"/>
    <w:pPr>
      <w:keepNext/>
      <w:keepLines/>
      <w:spacing w:before="400" w:after="120" w:line="240" w:lineRule="atLeast"/>
    </w:pPr>
    <w:rPr>
      <w:rFonts w:ascii="Arial Black" w:hAnsi="Arial Black"/>
      <w:spacing w:val="-100"/>
      <w:kern w:val="28"/>
      <w:sz w:val="108"/>
      <w:szCs w:val="20"/>
      <w:lang w:eastAsia="en-US"/>
    </w:rPr>
  </w:style>
  <w:style w:type="paragraph" w:customStyle="1" w:styleId="CharCharChar">
    <w:name w:val="Char Char Char"/>
    <w:basedOn w:val="Normal"/>
    <w:uiPriority w:val="99"/>
    <w:rsid w:val="00EB3AF5"/>
    <w:pPr>
      <w:spacing w:after="160" w:line="240" w:lineRule="exact"/>
    </w:pPr>
    <w:rPr>
      <w:rFonts w:ascii="Tahoma" w:hAnsi="Tahoma"/>
      <w:szCs w:val="20"/>
      <w:lang w:val="en-GB" w:eastAsia="en-US"/>
    </w:rPr>
  </w:style>
  <w:style w:type="paragraph" w:customStyle="1" w:styleId="Default">
    <w:name w:val="Default"/>
    <w:uiPriority w:val="99"/>
    <w:rsid w:val="00EB3AF5"/>
    <w:pPr>
      <w:autoSpaceDE w:val="0"/>
      <w:autoSpaceDN w:val="0"/>
      <w:adjustRightInd w:val="0"/>
    </w:pPr>
    <w:rPr>
      <w:rFonts w:ascii="Arial" w:eastAsia="Times New Roman" w:hAnsi="Arial" w:cs="Arial"/>
      <w:color w:val="000000"/>
      <w:sz w:val="24"/>
      <w:szCs w:val="24"/>
      <w:lang w:eastAsia="en-AU"/>
    </w:rPr>
  </w:style>
  <w:style w:type="paragraph" w:customStyle="1" w:styleId="CharCharChar1">
    <w:name w:val="Char Char Char1"/>
    <w:basedOn w:val="Normal"/>
    <w:uiPriority w:val="99"/>
    <w:rsid w:val="00EB3AF5"/>
    <w:pPr>
      <w:spacing w:after="160" w:line="240" w:lineRule="exact"/>
    </w:pPr>
    <w:rPr>
      <w:rFonts w:ascii="Tahoma" w:hAnsi="Tahoma"/>
      <w:sz w:val="20"/>
      <w:szCs w:val="20"/>
      <w:lang w:val="en-GB" w:eastAsia="en-US"/>
    </w:rPr>
  </w:style>
  <w:style w:type="paragraph" w:customStyle="1" w:styleId="listparagraph0">
    <w:name w:val="listparagraph"/>
    <w:basedOn w:val="Normal"/>
    <w:uiPriority w:val="99"/>
    <w:rsid w:val="00EB3AF5"/>
    <w:pPr>
      <w:spacing w:before="100" w:beforeAutospacing="1" w:after="100" w:afterAutospacing="1"/>
    </w:pPr>
    <w:rPr>
      <w:rFonts w:ascii="Times New Roman" w:hAnsi="Times New Roman"/>
    </w:rPr>
  </w:style>
  <w:style w:type="paragraph" w:styleId="BodyText2">
    <w:name w:val="Body Text 2"/>
    <w:basedOn w:val="Normal"/>
    <w:link w:val="BodyText2Char"/>
    <w:uiPriority w:val="99"/>
    <w:rsid w:val="00EB3AF5"/>
    <w:pPr>
      <w:spacing w:after="120" w:line="480" w:lineRule="auto"/>
    </w:pPr>
  </w:style>
  <w:style w:type="character" w:customStyle="1" w:styleId="BodyText2Char">
    <w:name w:val="Body Text 2 Char"/>
    <w:basedOn w:val="DefaultParagraphFont"/>
    <w:link w:val="BodyText2"/>
    <w:uiPriority w:val="99"/>
    <w:rsid w:val="00EB3AF5"/>
    <w:rPr>
      <w:rFonts w:ascii="Arial Narrow" w:eastAsia="Times New Roman" w:hAnsi="Arial Narrow" w:cs="Times New Roman"/>
      <w:sz w:val="24"/>
      <w:szCs w:val="24"/>
      <w:lang w:eastAsia="en-AU"/>
    </w:rPr>
  </w:style>
  <w:style w:type="character" w:customStyle="1" w:styleId="CharChar7">
    <w:name w:val="Char Char7"/>
    <w:uiPriority w:val="99"/>
    <w:locked/>
    <w:rsid w:val="00EB3AF5"/>
    <w:rPr>
      <w:rFonts w:ascii="Arial Narrow" w:eastAsia="MS Gothic" w:hAnsi="Arial Narrow"/>
      <w:b/>
      <w:smallCaps/>
      <w:sz w:val="28"/>
    </w:rPr>
  </w:style>
  <w:style w:type="character" w:customStyle="1" w:styleId="CharChar8">
    <w:name w:val="Char Char8"/>
    <w:uiPriority w:val="99"/>
    <w:locked/>
    <w:rsid w:val="00EB3AF5"/>
    <w:rPr>
      <w:rFonts w:ascii="Arial Narrow" w:hAnsi="Arial Narrow"/>
      <w:b/>
      <w:smallCaps/>
      <w:kern w:val="32"/>
      <w:sz w:val="27"/>
      <w:lang w:val="en-US" w:eastAsia="en-US"/>
    </w:rPr>
  </w:style>
  <w:style w:type="paragraph" w:styleId="BodyText3">
    <w:name w:val="Body Text 3"/>
    <w:basedOn w:val="Normal"/>
    <w:link w:val="BodyText3Char"/>
    <w:uiPriority w:val="99"/>
    <w:rsid w:val="00EB3AF5"/>
    <w:pPr>
      <w:spacing w:after="120"/>
    </w:pPr>
    <w:rPr>
      <w:sz w:val="16"/>
      <w:szCs w:val="16"/>
    </w:rPr>
  </w:style>
  <w:style w:type="character" w:customStyle="1" w:styleId="BodyText3Char">
    <w:name w:val="Body Text 3 Char"/>
    <w:basedOn w:val="DefaultParagraphFont"/>
    <w:link w:val="BodyText3"/>
    <w:uiPriority w:val="99"/>
    <w:rsid w:val="00EB3AF5"/>
    <w:rPr>
      <w:rFonts w:ascii="Arial Narrow" w:eastAsia="Times New Roman" w:hAnsi="Arial Narrow" w:cs="Times New Roman"/>
      <w:sz w:val="16"/>
      <w:szCs w:val="16"/>
      <w:lang w:eastAsia="en-AU"/>
    </w:rPr>
  </w:style>
  <w:style w:type="paragraph" w:styleId="Subtitle">
    <w:name w:val="Subtitle"/>
    <w:basedOn w:val="Normal"/>
    <w:link w:val="SubtitleChar"/>
    <w:uiPriority w:val="99"/>
    <w:qFormat/>
    <w:rsid w:val="00EB3AF5"/>
    <w:pPr>
      <w:tabs>
        <w:tab w:val="num" w:pos="360"/>
      </w:tabs>
      <w:ind w:left="360" w:hanging="360"/>
    </w:pPr>
    <w:rPr>
      <w:rFonts w:ascii="Comic Sans MS" w:hAnsi="Comic Sans MS"/>
      <w:b/>
      <w:szCs w:val="20"/>
      <w:lang w:val="fr-CA" w:eastAsia="en-NZ"/>
    </w:rPr>
  </w:style>
  <w:style w:type="character" w:customStyle="1" w:styleId="SubtitleChar">
    <w:name w:val="Subtitle Char"/>
    <w:basedOn w:val="DefaultParagraphFont"/>
    <w:link w:val="Subtitle"/>
    <w:uiPriority w:val="99"/>
    <w:rsid w:val="00EB3AF5"/>
    <w:rPr>
      <w:rFonts w:ascii="Comic Sans MS" w:eastAsia="Times New Roman" w:hAnsi="Comic Sans MS" w:cs="Times New Roman"/>
      <w:b/>
      <w:sz w:val="24"/>
      <w:szCs w:val="20"/>
      <w:lang w:val="fr-CA" w:eastAsia="en-NZ"/>
    </w:rPr>
  </w:style>
  <w:style w:type="paragraph" w:styleId="Caption">
    <w:name w:val="caption"/>
    <w:basedOn w:val="Normal"/>
    <w:next w:val="Normal"/>
    <w:uiPriority w:val="99"/>
    <w:qFormat/>
    <w:rsid w:val="00EB3AF5"/>
    <w:pPr>
      <w:tabs>
        <w:tab w:val="left" w:pos="2268"/>
        <w:tab w:val="left" w:pos="8928"/>
      </w:tabs>
    </w:pPr>
    <w:rPr>
      <w:rFonts w:ascii="Times New Roman" w:hAnsi="Times New Roman"/>
      <w:b/>
      <w:szCs w:val="20"/>
      <w:lang w:val="en-GB" w:eastAsia="en-NZ"/>
    </w:rPr>
  </w:style>
  <w:style w:type="paragraph" w:customStyle="1" w:styleId="msoorganizationname2">
    <w:name w:val="msoorganizationname2"/>
    <w:uiPriority w:val="99"/>
    <w:rsid w:val="00EB3AF5"/>
    <w:rPr>
      <w:rFonts w:ascii="Bodoni MT" w:eastAsia="Times New Roman" w:hAnsi="Bodoni MT" w:cs="Times New Roman"/>
      <w:smallCaps/>
      <w:color w:val="000000"/>
      <w:spacing w:val="25"/>
      <w:kern w:val="28"/>
      <w:sz w:val="18"/>
      <w:szCs w:val="18"/>
      <w:lang w:eastAsia="en-AU"/>
    </w:rPr>
  </w:style>
  <w:style w:type="paragraph" w:customStyle="1" w:styleId="msojobtitle">
    <w:name w:val="msojobtitle"/>
    <w:uiPriority w:val="99"/>
    <w:rsid w:val="00EB3AF5"/>
    <w:rPr>
      <w:rFonts w:ascii="Bodoni MT" w:eastAsia="Times New Roman" w:hAnsi="Bodoni MT" w:cs="Times New Roman"/>
      <w:color w:val="6B6B47"/>
      <w:kern w:val="28"/>
      <w:sz w:val="16"/>
      <w:szCs w:val="16"/>
      <w:lang w:eastAsia="en-AU"/>
    </w:rPr>
  </w:style>
  <w:style w:type="paragraph" w:styleId="NoSpacing">
    <w:name w:val="No Spacing"/>
    <w:uiPriority w:val="99"/>
    <w:qFormat/>
    <w:rsid w:val="00EB3AF5"/>
    <w:rPr>
      <w:rFonts w:ascii="Times New Roman" w:eastAsia="Times New Roman" w:hAnsi="Times New Roman" w:cs="Times New Roman"/>
      <w:sz w:val="24"/>
      <w:szCs w:val="24"/>
      <w:lang w:val="en-US" w:eastAsia="en-US"/>
    </w:rPr>
  </w:style>
  <w:style w:type="character" w:customStyle="1" w:styleId="singlespaceCharChar">
    <w:name w:val="single space Char Char"/>
    <w:basedOn w:val="DefaultParagraphFont"/>
    <w:uiPriority w:val="99"/>
    <w:rsid w:val="00EB3AF5"/>
    <w:rPr>
      <w:rFonts w:cs="Times New Roman"/>
      <w:lang w:val="en-US" w:eastAsia="en-US"/>
    </w:rPr>
  </w:style>
  <w:style w:type="paragraph" w:styleId="BodyTextIndent2">
    <w:name w:val="Body Text Indent 2"/>
    <w:basedOn w:val="Normal"/>
    <w:link w:val="BodyTextIndent2Char"/>
    <w:uiPriority w:val="99"/>
    <w:rsid w:val="00EB3AF5"/>
    <w:pPr>
      <w:spacing w:after="120" w:line="480" w:lineRule="auto"/>
      <w:ind w:left="283"/>
    </w:pPr>
  </w:style>
  <w:style w:type="character" w:customStyle="1" w:styleId="BodyTextIndent2Char">
    <w:name w:val="Body Text Indent 2 Char"/>
    <w:basedOn w:val="DefaultParagraphFont"/>
    <w:link w:val="BodyTextIndent2"/>
    <w:uiPriority w:val="99"/>
    <w:rsid w:val="00EB3AF5"/>
    <w:rPr>
      <w:rFonts w:ascii="Arial Narrow" w:eastAsia="Times New Roman" w:hAnsi="Arial Narrow" w:cs="Times New Roman"/>
      <w:sz w:val="24"/>
      <w:szCs w:val="24"/>
      <w:lang w:eastAsia="en-AU"/>
    </w:rPr>
  </w:style>
  <w:style w:type="paragraph" w:customStyle="1" w:styleId="DefaultText">
    <w:name w:val="Default Text"/>
    <w:basedOn w:val="Normal"/>
    <w:uiPriority w:val="99"/>
    <w:rsid w:val="00EB3AF5"/>
    <w:rPr>
      <w:rFonts w:ascii="Times New Roman" w:hAnsi="Times New Roman"/>
      <w:szCs w:val="20"/>
      <w:lang w:val="en-US" w:eastAsia="en-US"/>
    </w:rPr>
  </w:style>
  <w:style w:type="paragraph" w:customStyle="1" w:styleId="normaltableau">
    <w:name w:val="normal_tableau"/>
    <w:basedOn w:val="Normal"/>
    <w:uiPriority w:val="99"/>
    <w:rsid w:val="00EB3AF5"/>
    <w:pPr>
      <w:spacing w:before="120" w:after="120"/>
    </w:pPr>
    <w:rPr>
      <w:rFonts w:ascii="Optima" w:hAnsi="Optima"/>
      <w:szCs w:val="20"/>
      <w:lang w:val="en-GB"/>
    </w:rPr>
  </w:style>
  <w:style w:type="character" w:customStyle="1" w:styleId="HTMLPreformattedChar">
    <w:name w:val="HTML Preformatted Char"/>
    <w:basedOn w:val="DefaultParagraphFont"/>
    <w:link w:val="HTMLPreformatted"/>
    <w:uiPriority w:val="99"/>
    <w:semiHidden/>
    <w:rsid w:val="00EB3AF5"/>
    <w:rPr>
      <w:rFonts w:ascii="Courier New" w:eastAsia="Times New Roman" w:hAnsi="Courier New" w:cs="Courier New"/>
      <w:sz w:val="20"/>
      <w:szCs w:val="20"/>
      <w:lang w:eastAsia="en-AU"/>
    </w:rPr>
  </w:style>
  <w:style w:type="paragraph" w:styleId="HTMLPreformatted">
    <w:name w:val="HTML Preformatted"/>
    <w:basedOn w:val="Normal"/>
    <w:link w:val="HTMLPreformattedChar"/>
    <w:uiPriority w:val="99"/>
    <w:semiHidden/>
    <w:rsid w:val="00EB3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1339590298msonormal">
    <w:name w:val="yiv1339590298msonormal"/>
    <w:basedOn w:val="Normal"/>
    <w:uiPriority w:val="99"/>
    <w:rsid w:val="00EB3AF5"/>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EB3AF5"/>
    <w:rPr>
      <w:rFonts w:cs="Times New Roman"/>
      <w:i/>
      <w:iCs/>
    </w:rPr>
  </w:style>
  <w:style w:type="character" w:styleId="Strong">
    <w:name w:val="Strong"/>
    <w:basedOn w:val="DefaultParagraphFont"/>
    <w:uiPriority w:val="99"/>
    <w:qFormat/>
    <w:rsid w:val="00EB3AF5"/>
    <w:rPr>
      <w:rFonts w:cs="Times New Roman"/>
      <w:b/>
      <w:bCs/>
    </w:rPr>
  </w:style>
  <w:style w:type="character" w:customStyle="1" w:styleId="Style11ptBold">
    <w:name w:val="Style 11 pt Bold"/>
    <w:rsid w:val="00EB3AF5"/>
    <w:rPr>
      <w:rFonts w:ascii="Arial" w:hAnsi="Arial"/>
      <w:b/>
      <w:bCs/>
      <w:sz w:val="20"/>
    </w:rPr>
  </w:style>
  <w:style w:type="paragraph" w:customStyle="1" w:styleId="ListParagraph1">
    <w:name w:val="List Paragraph1"/>
    <w:aliases w:val="Table Bullet"/>
    <w:basedOn w:val="Normal"/>
    <w:uiPriority w:val="99"/>
    <w:qFormat/>
    <w:rsid w:val="00EB3AF5"/>
    <w:pPr>
      <w:ind w:left="720"/>
      <w:contextualSpacing/>
    </w:pPr>
    <w:rPr>
      <w:szCs w:val="22"/>
      <w:lang w:eastAsia="x-none"/>
    </w:rPr>
  </w:style>
  <w:style w:type="paragraph" w:styleId="NormalWeb">
    <w:name w:val="Normal (Web)"/>
    <w:basedOn w:val="Normal"/>
    <w:link w:val="NormalWebChar"/>
    <w:uiPriority w:val="99"/>
    <w:rsid w:val="00EB3AF5"/>
    <w:pPr>
      <w:spacing w:before="100" w:beforeAutospacing="1" w:after="100" w:afterAutospacing="1"/>
    </w:pPr>
    <w:rPr>
      <w:rFonts w:ascii="Times New Roman" w:hAnsi="Times New Roman"/>
      <w:lang w:val="en-GB"/>
    </w:rPr>
  </w:style>
  <w:style w:type="character" w:customStyle="1" w:styleId="NormalWebChar">
    <w:name w:val="Normal (Web) Char"/>
    <w:link w:val="NormalWeb"/>
    <w:uiPriority w:val="99"/>
    <w:rsid w:val="00EB3AF5"/>
    <w:rPr>
      <w:rFonts w:ascii="Times New Roman" w:eastAsia="Times New Roman" w:hAnsi="Times New Roman" w:cs="Times New Roman"/>
      <w:sz w:val="24"/>
      <w:szCs w:val="24"/>
      <w:lang w:val="en-GB" w:eastAsia="en-GB"/>
    </w:rPr>
  </w:style>
  <w:style w:type="paragraph" w:customStyle="1" w:styleId="yiv274119924yiv1953534569msonormal">
    <w:name w:val="yiv274119924yiv1953534569msonormal"/>
    <w:basedOn w:val="Normal"/>
    <w:rsid w:val="00F00014"/>
    <w:pPr>
      <w:spacing w:before="100" w:beforeAutospacing="1" w:after="100" w:afterAutospacing="1"/>
    </w:pPr>
    <w:rPr>
      <w:rFonts w:ascii="Times New Roman" w:eastAsia="Calibri" w:hAnsi="Times New Roman"/>
    </w:rPr>
  </w:style>
  <w:style w:type="paragraph" w:styleId="Revision">
    <w:name w:val="Revision"/>
    <w:hidden/>
    <w:uiPriority w:val="99"/>
    <w:semiHidden/>
    <w:rsid w:val="00A9342E"/>
    <w:rPr>
      <w:rFonts w:ascii="Calibri" w:eastAsia="Times New Roman" w:hAnsi="Calibri" w:cs="Times New Roman"/>
      <w:sz w:val="23"/>
      <w:szCs w:val="24"/>
      <w:lang w:eastAsia="en-AU"/>
    </w:rPr>
  </w:style>
  <w:style w:type="table" w:styleId="PlainTable2">
    <w:name w:val="Plain Table 2"/>
    <w:basedOn w:val="TableNormal"/>
    <w:uiPriority w:val="42"/>
    <w:rsid w:val="00164735"/>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164735"/>
    <w:rPr>
      <w:rFonts w:eastAsiaTheme="minorHAnsi"/>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HelenHeading1">
    <w:name w:val="Helen Heading 1"/>
    <w:basedOn w:val="Normal"/>
    <w:link w:val="HelenHeading1Char"/>
    <w:qFormat/>
    <w:rsid w:val="00A8531C"/>
    <w:pPr>
      <w:numPr>
        <w:numId w:val="4"/>
      </w:numPr>
      <w:spacing w:before="240" w:after="400" w:line="259" w:lineRule="auto"/>
      <w:ind w:left="360"/>
      <w:contextualSpacing/>
    </w:pPr>
    <w:rPr>
      <w:rFonts w:cs="Calibri"/>
      <w:b/>
      <w:color w:val="7B7B7B" w:themeColor="accent3" w:themeShade="BF"/>
      <w:sz w:val="32"/>
      <w:szCs w:val="28"/>
    </w:rPr>
  </w:style>
  <w:style w:type="paragraph" w:customStyle="1" w:styleId="Helenheading2">
    <w:name w:val="Helen heading 2"/>
    <w:basedOn w:val="Normal"/>
    <w:link w:val="Helenheading2Char"/>
    <w:qFormat/>
    <w:rsid w:val="00164735"/>
    <w:pPr>
      <w:spacing w:before="240" w:after="240"/>
    </w:pPr>
    <w:rPr>
      <w:rFonts w:cstheme="minorHAnsi"/>
      <w:b/>
      <w:i/>
      <w:color w:val="7B7B7B" w:themeColor="accent3" w:themeShade="BF"/>
      <w:sz w:val="26"/>
    </w:rPr>
  </w:style>
  <w:style w:type="character" w:customStyle="1" w:styleId="HelenHeading1Char">
    <w:name w:val="Helen Heading 1 Char"/>
    <w:basedOn w:val="DefaultParagraphFont"/>
    <w:link w:val="HelenHeading1"/>
    <w:rsid w:val="00A8531C"/>
    <w:rPr>
      <w:rFonts w:eastAsia="Times New Roman" w:cs="Calibri"/>
      <w:b/>
      <w:color w:val="7B7B7B" w:themeColor="accent3" w:themeShade="BF"/>
      <w:sz w:val="32"/>
      <w:szCs w:val="28"/>
      <w:lang w:eastAsia="en-GB"/>
    </w:rPr>
  </w:style>
  <w:style w:type="table" w:styleId="GridTable1Light-Accent6">
    <w:name w:val="Grid Table 1 Light Accent 6"/>
    <w:basedOn w:val="TableNormal"/>
    <w:uiPriority w:val="46"/>
    <w:rsid w:val="00BB511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lenheading2Char">
    <w:name w:val="Helen heading 2 Char"/>
    <w:basedOn w:val="DefaultParagraphFont"/>
    <w:link w:val="Helenheading2"/>
    <w:rsid w:val="00164735"/>
    <w:rPr>
      <w:rFonts w:ascii="Calibri" w:eastAsia="Times New Roman" w:hAnsi="Calibri" w:cstheme="minorHAnsi"/>
      <w:b/>
      <w:i/>
      <w:color w:val="7B7B7B" w:themeColor="accent3" w:themeShade="BF"/>
      <w:sz w:val="26"/>
      <w:szCs w:val="24"/>
      <w:lang w:eastAsia="en-AU"/>
    </w:rPr>
  </w:style>
  <w:style w:type="paragraph" w:styleId="TOCHeading">
    <w:name w:val="TOC Heading"/>
    <w:basedOn w:val="Heading1"/>
    <w:next w:val="Normal"/>
    <w:uiPriority w:val="39"/>
    <w:unhideWhenUsed/>
    <w:qFormat/>
    <w:rsid w:val="00875A2E"/>
    <w:pPr>
      <w:keepLines/>
      <w:spacing w:line="259" w:lineRule="auto"/>
      <w:ind w:left="0" w:firstLine="0"/>
      <w:outlineLvl w:val="9"/>
    </w:pPr>
    <w:rPr>
      <w:rFonts w:asciiTheme="majorHAnsi" w:eastAsiaTheme="majorEastAsia" w:hAnsiTheme="majorHAnsi" w:cstheme="majorBidi"/>
      <w:b w:val="0"/>
      <w:smallCaps/>
      <w:color w:val="2F5496" w:themeColor="accent1" w:themeShade="BF"/>
      <w:kern w:val="0"/>
      <w:sz w:val="32"/>
      <w:szCs w:val="32"/>
    </w:rPr>
  </w:style>
  <w:style w:type="paragraph" w:styleId="TOC2">
    <w:name w:val="toc 2"/>
    <w:basedOn w:val="Normal"/>
    <w:next w:val="Normal"/>
    <w:autoRedefine/>
    <w:uiPriority w:val="39"/>
    <w:unhideWhenUsed/>
    <w:rsid w:val="00726530"/>
    <w:pPr>
      <w:spacing w:after="100"/>
      <w:ind w:left="230"/>
    </w:pPr>
  </w:style>
  <w:style w:type="paragraph" w:styleId="Title">
    <w:name w:val="Title"/>
    <w:basedOn w:val="Normal"/>
    <w:link w:val="TitleChar"/>
    <w:uiPriority w:val="2"/>
    <w:unhideWhenUsed/>
    <w:qFormat/>
    <w:rsid w:val="00101F0B"/>
    <w:pPr>
      <w:pBdr>
        <w:left w:val="single" w:sz="48" w:space="10" w:color="000000" w:themeColor="text1"/>
      </w:pBdr>
      <w:spacing w:before="240" w:line="288" w:lineRule="auto"/>
      <w:contextualSpacing/>
    </w:pPr>
    <w:rPr>
      <w:rFonts w:asciiTheme="majorHAnsi" w:eastAsiaTheme="majorEastAsia" w:hAnsiTheme="majorHAnsi" w:cstheme="majorBidi"/>
      <w:caps/>
      <w:color w:val="ED7D31" w:themeColor="accent2"/>
      <w:spacing w:val="6"/>
      <w:sz w:val="44"/>
      <w:szCs w:val="56"/>
      <w:lang w:val="en-US" w:eastAsia="ja-JP"/>
    </w:rPr>
  </w:style>
  <w:style w:type="character" w:customStyle="1" w:styleId="TitleChar">
    <w:name w:val="Title Char"/>
    <w:basedOn w:val="DefaultParagraphFont"/>
    <w:link w:val="Title"/>
    <w:uiPriority w:val="2"/>
    <w:rsid w:val="00101F0B"/>
    <w:rPr>
      <w:rFonts w:asciiTheme="majorHAnsi" w:eastAsiaTheme="majorEastAsia" w:hAnsiTheme="majorHAnsi" w:cstheme="majorBidi"/>
      <w:caps/>
      <w:color w:val="ED7D31" w:themeColor="accent2"/>
      <w:spacing w:val="6"/>
      <w:sz w:val="44"/>
      <w:szCs w:val="56"/>
      <w:lang w:val="en-US"/>
    </w:rPr>
  </w:style>
  <w:style w:type="paragraph" w:customStyle="1" w:styleId="footnote">
    <w:name w:val="footnote"/>
    <w:basedOn w:val="FootnoteText"/>
    <w:qFormat/>
    <w:rsid w:val="008479D7"/>
    <w:rPr>
      <w:rFonts w:eastAsiaTheme="minorHAnsi" w:cstheme="minorBidi"/>
      <w:color w:val="000000" w:themeColor="text1"/>
      <w:sz w:val="18"/>
      <w:lang w:eastAsia="ja-JP"/>
    </w:rPr>
  </w:style>
  <w:style w:type="paragraph" w:customStyle="1" w:styleId="HeaderFooterA">
    <w:name w:val="Header &amp; Footer A"/>
    <w:rsid w:val="00136C2C"/>
    <w:pPr>
      <w:pBdr>
        <w:top w:val="nil"/>
        <w:left w:val="nil"/>
        <w:bottom w:val="nil"/>
        <w:right w:val="nil"/>
        <w:between w:val="nil"/>
        <w:bar w:val="nil"/>
      </w:pBdr>
      <w:tabs>
        <w:tab w:val="right" w:pos="9020"/>
      </w:tabs>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numbering" w:customStyle="1" w:styleId="Bullet">
    <w:name w:val="Bullet"/>
    <w:rsid w:val="00136C2C"/>
    <w:pPr>
      <w:numPr>
        <w:numId w:val="9"/>
      </w:numPr>
    </w:pPr>
  </w:style>
  <w:style w:type="character" w:customStyle="1" w:styleId="apple-converted-space">
    <w:name w:val="apple-converted-space"/>
    <w:basedOn w:val="DefaultParagraphFont"/>
    <w:rsid w:val="00192908"/>
  </w:style>
  <w:style w:type="character" w:customStyle="1" w:styleId="UnresolvedMention1">
    <w:name w:val="Unresolved Mention1"/>
    <w:basedOn w:val="DefaultParagraphFont"/>
    <w:uiPriority w:val="99"/>
    <w:semiHidden/>
    <w:unhideWhenUsed/>
    <w:rsid w:val="00B67F7F"/>
    <w:rPr>
      <w:color w:val="605E5C"/>
      <w:shd w:val="clear" w:color="auto" w:fill="E1DFDD"/>
    </w:rPr>
  </w:style>
  <w:style w:type="character" w:customStyle="1" w:styleId="UnresolvedMention">
    <w:name w:val="Unresolved Mention"/>
    <w:basedOn w:val="DefaultParagraphFont"/>
    <w:uiPriority w:val="99"/>
    <w:semiHidden/>
    <w:unhideWhenUsed/>
    <w:rsid w:val="006E6105"/>
    <w:rPr>
      <w:color w:val="605E5C"/>
      <w:shd w:val="clear" w:color="auto" w:fill="E1DFDD"/>
    </w:rPr>
  </w:style>
  <w:style w:type="paragraph" w:customStyle="1" w:styleId="Style11ptBoldJustifiedBefore6ptBottomEngrave3DA">
    <w:name w:val="Style 11 pt Bold Justified Before:  6 pt Bottom: (Engrave 3D A..."/>
    <w:basedOn w:val="Normal"/>
    <w:uiPriority w:val="99"/>
    <w:rsid w:val="0099242D"/>
    <w:pPr>
      <w:pBdr>
        <w:bottom w:val="threeDEngrave" w:sz="12" w:space="1" w:color="auto"/>
      </w:pBdr>
      <w:suppressAutoHyphens/>
      <w:spacing w:before="120"/>
    </w:pPr>
    <w:rPr>
      <w:rFonts w:ascii="Arial" w:hAnsi="Arial"/>
      <w:b/>
      <w:bCs/>
      <w:sz w:val="20"/>
      <w:szCs w:val="20"/>
      <w:lang w:eastAsia="en-US"/>
    </w:rPr>
  </w:style>
  <w:style w:type="paragraph" w:styleId="EndnoteText">
    <w:name w:val="endnote text"/>
    <w:basedOn w:val="Normal"/>
    <w:link w:val="EndnoteTextChar"/>
    <w:uiPriority w:val="99"/>
    <w:semiHidden/>
    <w:unhideWhenUsed/>
    <w:rsid w:val="00861E9B"/>
    <w:rPr>
      <w:sz w:val="20"/>
      <w:szCs w:val="20"/>
    </w:rPr>
  </w:style>
  <w:style w:type="character" w:customStyle="1" w:styleId="EndnoteTextChar">
    <w:name w:val="Endnote Text Char"/>
    <w:basedOn w:val="DefaultParagraphFont"/>
    <w:link w:val="EndnoteText"/>
    <w:uiPriority w:val="99"/>
    <w:semiHidden/>
    <w:rsid w:val="00861E9B"/>
    <w:rPr>
      <w:rFonts w:eastAsia="Times New Roman" w:cs="Times New Roman"/>
      <w:sz w:val="20"/>
      <w:szCs w:val="20"/>
      <w:lang w:eastAsia="en-GB"/>
    </w:rPr>
  </w:style>
  <w:style w:type="character" w:styleId="EndnoteReference">
    <w:name w:val="endnote reference"/>
    <w:basedOn w:val="DefaultParagraphFont"/>
    <w:uiPriority w:val="99"/>
    <w:semiHidden/>
    <w:unhideWhenUsed/>
    <w:rsid w:val="00861E9B"/>
    <w:rPr>
      <w:vertAlign w:val="superscript"/>
    </w:rPr>
  </w:style>
  <w:style w:type="paragraph" w:styleId="TableofFigures">
    <w:name w:val="table of figures"/>
    <w:basedOn w:val="Normal"/>
    <w:next w:val="Normal"/>
    <w:uiPriority w:val="99"/>
    <w:unhideWhenUsed/>
    <w:rsid w:val="00CE5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240014">
      <w:bodyDiv w:val="1"/>
      <w:marLeft w:val="0"/>
      <w:marRight w:val="0"/>
      <w:marTop w:val="0"/>
      <w:marBottom w:val="0"/>
      <w:divBdr>
        <w:top w:val="none" w:sz="0" w:space="0" w:color="auto"/>
        <w:left w:val="none" w:sz="0" w:space="0" w:color="auto"/>
        <w:bottom w:val="none" w:sz="0" w:space="0" w:color="auto"/>
        <w:right w:val="none" w:sz="0" w:space="0" w:color="auto"/>
      </w:divBdr>
    </w:div>
    <w:div w:id="289868964">
      <w:bodyDiv w:val="1"/>
      <w:marLeft w:val="0"/>
      <w:marRight w:val="0"/>
      <w:marTop w:val="0"/>
      <w:marBottom w:val="0"/>
      <w:divBdr>
        <w:top w:val="none" w:sz="0" w:space="0" w:color="auto"/>
        <w:left w:val="none" w:sz="0" w:space="0" w:color="auto"/>
        <w:bottom w:val="none" w:sz="0" w:space="0" w:color="auto"/>
        <w:right w:val="none" w:sz="0" w:space="0" w:color="auto"/>
      </w:divBdr>
      <w:divsChild>
        <w:div w:id="1711106636">
          <w:marLeft w:val="0"/>
          <w:marRight w:val="0"/>
          <w:marTop w:val="0"/>
          <w:marBottom w:val="0"/>
          <w:divBdr>
            <w:top w:val="none" w:sz="0" w:space="0" w:color="auto"/>
            <w:left w:val="none" w:sz="0" w:space="0" w:color="auto"/>
            <w:bottom w:val="none" w:sz="0" w:space="0" w:color="auto"/>
            <w:right w:val="none" w:sz="0" w:space="0" w:color="auto"/>
          </w:divBdr>
          <w:divsChild>
            <w:div w:id="1745490234">
              <w:marLeft w:val="0"/>
              <w:marRight w:val="0"/>
              <w:marTop w:val="0"/>
              <w:marBottom w:val="0"/>
              <w:divBdr>
                <w:top w:val="none" w:sz="0" w:space="0" w:color="auto"/>
                <w:left w:val="none" w:sz="0" w:space="0" w:color="auto"/>
                <w:bottom w:val="none" w:sz="0" w:space="0" w:color="auto"/>
                <w:right w:val="none" w:sz="0" w:space="0" w:color="auto"/>
              </w:divBdr>
              <w:divsChild>
                <w:div w:id="1885750026">
                  <w:marLeft w:val="0"/>
                  <w:marRight w:val="0"/>
                  <w:marTop w:val="0"/>
                  <w:marBottom w:val="0"/>
                  <w:divBdr>
                    <w:top w:val="none" w:sz="0" w:space="0" w:color="auto"/>
                    <w:left w:val="none" w:sz="0" w:space="0" w:color="auto"/>
                    <w:bottom w:val="none" w:sz="0" w:space="0" w:color="auto"/>
                    <w:right w:val="none" w:sz="0" w:space="0" w:color="auto"/>
                  </w:divBdr>
                  <w:divsChild>
                    <w:div w:id="11859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6258">
      <w:bodyDiv w:val="1"/>
      <w:marLeft w:val="0"/>
      <w:marRight w:val="0"/>
      <w:marTop w:val="0"/>
      <w:marBottom w:val="0"/>
      <w:divBdr>
        <w:top w:val="none" w:sz="0" w:space="0" w:color="auto"/>
        <w:left w:val="none" w:sz="0" w:space="0" w:color="auto"/>
        <w:bottom w:val="none" w:sz="0" w:space="0" w:color="auto"/>
        <w:right w:val="none" w:sz="0" w:space="0" w:color="auto"/>
      </w:divBdr>
      <w:divsChild>
        <w:div w:id="703209835">
          <w:marLeft w:val="0"/>
          <w:marRight w:val="0"/>
          <w:marTop w:val="0"/>
          <w:marBottom w:val="0"/>
          <w:divBdr>
            <w:top w:val="none" w:sz="0" w:space="0" w:color="auto"/>
            <w:left w:val="none" w:sz="0" w:space="0" w:color="auto"/>
            <w:bottom w:val="none" w:sz="0" w:space="0" w:color="auto"/>
            <w:right w:val="none" w:sz="0" w:space="0" w:color="auto"/>
          </w:divBdr>
          <w:divsChild>
            <w:div w:id="795219043">
              <w:marLeft w:val="0"/>
              <w:marRight w:val="0"/>
              <w:marTop w:val="0"/>
              <w:marBottom w:val="0"/>
              <w:divBdr>
                <w:top w:val="none" w:sz="0" w:space="0" w:color="auto"/>
                <w:left w:val="none" w:sz="0" w:space="0" w:color="auto"/>
                <w:bottom w:val="none" w:sz="0" w:space="0" w:color="auto"/>
                <w:right w:val="none" w:sz="0" w:space="0" w:color="auto"/>
              </w:divBdr>
              <w:divsChild>
                <w:div w:id="797646751">
                  <w:marLeft w:val="0"/>
                  <w:marRight w:val="0"/>
                  <w:marTop w:val="0"/>
                  <w:marBottom w:val="0"/>
                  <w:divBdr>
                    <w:top w:val="none" w:sz="0" w:space="0" w:color="auto"/>
                    <w:left w:val="none" w:sz="0" w:space="0" w:color="auto"/>
                    <w:bottom w:val="none" w:sz="0" w:space="0" w:color="auto"/>
                    <w:right w:val="none" w:sz="0" w:space="0" w:color="auto"/>
                  </w:divBdr>
                  <w:divsChild>
                    <w:div w:id="20411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41636">
      <w:bodyDiv w:val="1"/>
      <w:marLeft w:val="0"/>
      <w:marRight w:val="0"/>
      <w:marTop w:val="0"/>
      <w:marBottom w:val="0"/>
      <w:divBdr>
        <w:top w:val="none" w:sz="0" w:space="0" w:color="auto"/>
        <w:left w:val="none" w:sz="0" w:space="0" w:color="auto"/>
        <w:bottom w:val="none" w:sz="0" w:space="0" w:color="auto"/>
        <w:right w:val="none" w:sz="0" w:space="0" w:color="auto"/>
      </w:divBdr>
      <w:divsChild>
        <w:div w:id="1039820738">
          <w:marLeft w:val="0"/>
          <w:marRight w:val="0"/>
          <w:marTop w:val="0"/>
          <w:marBottom w:val="0"/>
          <w:divBdr>
            <w:top w:val="none" w:sz="0" w:space="0" w:color="auto"/>
            <w:left w:val="none" w:sz="0" w:space="0" w:color="auto"/>
            <w:bottom w:val="none" w:sz="0" w:space="0" w:color="auto"/>
            <w:right w:val="none" w:sz="0" w:space="0" w:color="auto"/>
          </w:divBdr>
          <w:divsChild>
            <w:div w:id="453211926">
              <w:marLeft w:val="0"/>
              <w:marRight w:val="0"/>
              <w:marTop w:val="0"/>
              <w:marBottom w:val="0"/>
              <w:divBdr>
                <w:top w:val="none" w:sz="0" w:space="0" w:color="auto"/>
                <w:left w:val="none" w:sz="0" w:space="0" w:color="auto"/>
                <w:bottom w:val="none" w:sz="0" w:space="0" w:color="auto"/>
                <w:right w:val="none" w:sz="0" w:space="0" w:color="auto"/>
              </w:divBdr>
              <w:divsChild>
                <w:div w:id="799809669">
                  <w:marLeft w:val="0"/>
                  <w:marRight w:val="0"/>
                  <w:marTop w:val="0"/>
                  <w:marBottom w:val="0"/>
                  <w:divBdr>
                    <w:top w:val="none" w:sz="0" w:space="0" w:color="auto"/>
                    <w:left w:val="none" w:sz="0" w:space="0" w:color="auto"/>
                    <w:bottom w:val="none" w:sz="0" w:space="0" w:color="auto"/>
                    <w:right w:val="none" w:sz="0" w:space="0" w:color="auto"/>
                  </w:divBdr>
                  <w:divsChild>
                    <w:div w:id="19478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22804">
      <w:bodyDiv w:val="1"/>
      <w:marLeft w:val="0"/>
      <w:marRight w:val="0"/>
      <w:marTop w:val="0"/>
      <w:marBottom w:val="0"/>
      <w:divBdr>
        <w:top w:val="none" w:sz="0" w:space="0" w:color="auto"/>
        <w:left w:val="none" w:sz="0" w:space="0" w:color="auto"/>
        <w:bottom w:val="none" w:sz="0" w:space="0" w:color="auto"/>
        <w:right w:val="none" w:sz="0" w:space="0" w:color="auto"/>
      </w:divBdr>
      <w:divsChild>
        <w:div w:id="557740728">
          <w:marLeft w:val="0"/>
          <w:marRight w:val="0"/>
          <w:marTop w:val="0"/>
          <w:marBottom w:val="0"/>
          <w:divBdr>
            <w:top w:val="none" w:sz="0" w:space="0" w:color="auto"/>
            <w:left w:val="none" w:sz="0" w:space="0" w:color="auto"/>
            <w:bottom w:val="none" w:sz="0" w:space="0" w:color="auto"/>
            <w:right w:val="none" w:sz="0" w:space="0" w:color="auto"/>
          </w:divBdr>
          <w:divsChild>
            <w:div w:id="1179808884">
              <w:marLeft w:val="0"/>
              <w:marRight w:val="0"/>
              <w:marTop w:val="0"/>
              <w:marBottom w:val="0"/>
              <w:divBdr>
                <w:top w:val="none" w:sz="0" w:space="0" w:color="auto"/>
                <w:left w:val="none" w:sz="0" w:space="0" w:color="auto"/>
                <w:bottom w:val="none" w:sz="0" w:space="0" w:color="auto"/>
                <w:right w:val="none" w:sz="0" w:space="0" w:color="auto"/>
              </w:divBdr>
              <w:divsChild>
                <w:div w:id="1650818102">
                  <w:marLeft w:val="0"/>
                  <w:marRight w:val="0"/>
                  <w:marTop w:val="0"/>
                  <w:marBottom w:val="0"/>
                  <w:divBdr>
                    <w:top w:val="none" w:sz="0" w:space="0" w:color="auto"/>
                    <w:left w:val="none" w:sz="0" w:space="0" w:color="auto"/>
                    <w:bottom w:val="none" w:sz="0" w:space="0" w:color="auto"/>
                    <w:right w:val="none" w:sz="0" w:space="0" w:color="auto"/>
                  </w:divBdr>
                  <w:divsChild>
                    <w:div w:id="6385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24043">
      <w:bodyDiv w:val="1"/>
      <w:marLeft w:val="0"/>
      <w:marRight w:val="0"/>
      <w:marTop w:val="0"/>
      <w:marBottom w:val="0"/>
      <w:divBdr>
        <w:top w:val="none" w:sz="0" w:space="0" w:color="auto"/>
        <w:left w:val="none" w:sz="0" w:space="0" w:color="auto"/>
        <w:bottom w:val="none" w:sz="0" w:space="0" w:color="auto"/>
        <w:right w:val="none" w:sz="0" w:space="0" w:color="auto"/>
      </w:divBdr>
      <w:divsChild>
        <w:div w:id="190096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88001">
              <w:marLeft w:val="0"/>
              <w:marRight w:val="0"/>
              <w:marTop w:val="0"/>
              <w:marBottom w:val="0"/>
              <w:divBdr>
                <w:top w:val="none" w:sz="0" w:space="0" w:color="auto"/>
                <w:left w:val="none" w:sz="0" w:space="0" w:color="auto"/>
                <w:bottom w:val="none" w:sz="0" w:space="0" w:color="auto"/>
                <w:right w:val="none" w:sz="0" w:space="0" w:color="auto"/>
              </w:divBdr>
              <w:divsChild>
                <w:div w:id="747045005">
                  <w:marLeft w:val="0"/>
                  <w:marRight w:val="0"/>
                  <w:marTop w:val="0"/>
                  <w:marBottom w:val="0"/>
                  <w:divBdr>
                    <w:top w:val="none" w:sz="0" w:space="0" w:color="auto"/>
                    <w:left w:val="none" w:sz="0" w:space="0" w:color="auto"/>
                    <w:bottom w:val="none" w:sz="0" w:space="0" w:color="auto"/>
                    <w:right w:val="none" w:sz="0" w:space="0" w:color="auto"/>
                  </w:divBdr>
                  <w:divsChild>
                    <w:div w:id="1427577252">
                      <w:marLeft w:val="0"/>
                      <w:marRight w:val="0"/>
                      <w:marTop w:val="0"/>
                      <w:marBottom w:val="0"/>
                      <w:divBdr>
                        <w:top w:val="none" w:sz="0" w:space="0" w:color="auto"/>
                        <w:left w:val="none" w:sz="0" w:space="0" w:color="auto"/>
                        <w:bottom w:val="none" w:sz="0" w:space="0" w:color="auto"/>
                        <w:right w:val="none" w:sz="0" w:space="0" w:color="auto"/>
                      </w:divBdr>
                      <w:divsChild>
                        <w:div w:id="1903448285">
                          <w:marLeft w:val="0"/>
                          <w:marRight w:val="0"/>
                          <w:marTop w:val="0"/>
                          <w:marBottom w:val="0"/>
                          <w:divBdr>
                            <w:top w:val="none" w:sz="0" w:space="0" w:color="auto"/>
                            <w:left w:val="none" w:sz="0" w:space="0" w:color="auto"/>
                            <w:bottom w:val="none" w:sz="0" w:space="0" w:color="auto"/>
                            <w:right w:val="none" w:sz="0" w:space="0" w:color="auto"/>
                          </w:divBdr>
                          <w:divsChild>
                            <w:div w:id="1959606482">
                              <w:marLeft w:val="0"/>
                              <w:marRight w:val="0"/>
                              <w:marTop w:val="0"/>
                              <w:marBottom w:val="0"/>
                              <w:divBdr>
                                <w:top w:val="none" w:sz="0" w:space="0" w:color="auto"/>
                                <w:left w:val="none" w:sz="0" w:space="0" w:color="auto"/>
                                <w:bottom w:val="none" w:sz="0" w:space="0" w:color="auto"/>
                                <w:right w:val="none" w:sz="0" w:space="0" w:color="auto"/>
                              </w:divBdr>
                            </w:div>
                            <w:div w:id="2047634630">
                              <w:marLeft w:val="0"/>
                              <w:marRight w:val="0"/>
                              <w:marTop w:val="0"/>
                              <w:marBottom w:val="0"/>
                              <w:divBdr>
                                <w:top w:val="none" w:sz="0" w:space="0" w:color="auto"/>
                                <w:left w:val="none" w:sz="0" w:space="0" w:color="auto"/>
                                <w:bottom w:val="none" w:sz="0" w:space="0" w:color="auto"/>
                                <w:right w:val="none" w:sz="0" w:space="0" w:color="auto"/>
                              </w:divBdr>
                            </w:div>
                            <w:div w:id="47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86025">
      <w:bodyDiv w:val="1"/>
      <w:marLeft w:val="0"/>
      <w:marRight w:val="0"/>
      <w:marTop w:val="0"/>
      <w:marBottom w:val="0"/>
      <w:divBdr>
        <w:top w:val="none" w:sz="0" w:space="0" w:color="auto"/>
        <w:left w:val="none" w:sz="0" w:space="0" w:color="auto"/>
        <w:bottom w:val="none" w:sz="0" w:space="0" w:color="auto"/>
        <w:right w:val="none" w:sz="0" w:space="0" w:color="auto"/>
      </w:divBdr>
      <w:divsChild>
        <w:div w:id="1441726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518666">
              <w:marLeft w:val="0"/>
              <w:marRight w:val="0"/>
              <w:marTop w:val="0"/>
              <w:marBottom w:val="0"/>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sChild>
                    <w:div w:id="630474911">
                      <w:marLeft w:val="0"/>
                      <w:marRight w:val="0"/>
                      <w:marTop w:val="0"/>
                      <w:marBottom w:val="0"/>
                      <w:divBdr>
                        <w:top w:val="none" w:sz="0" w:space="0" w:color="auto"/>
                        <w:left w:val="none" w:sz="0" w:space="0" w:color="auto"/>
                        <w:bottom w:val="none" w:sz="0" w:space="0" w:color="auto"/>
                        <w:right w:val="none" w:sz="0" w:space="0" w:color="auto"/>
                      </w:divBdr>
                      <w:divsChild>
                        <w:div w:id="873882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607525">
                              <w:marLeft w:val="0"/>
                              <w:marRight w:val="0"/>
                              <w:marTop w:val="0"/>
                              <w:marBottom w:val="0"/>
                              <w:divBdr>
                                <w:top w:val="none" w:sz="0" w:space="0" w:color="auto"/>
                                <w:left w:val="none" w:sz="0" w:space="0" w:color="auto"/>
                                <w:bottom w:val="none" w:sz="0" w:space="0" w:color="auto"/>
                                <w:right w:val="none" w:sz="0" w:space="0" w:color="auto"/>
                              </w:divBdr>
                              <w:divsChild>
                                <w:div w:id="1828665622">
                                  <w:marLeft w:val="0"/>
                                  <w:marRight w:val="0"/>
                                  <w:marTop w:val="0"/>
                                  <w:marBottom w:val="0"/>
                                  <w:divBdr>
                                    <w:top w:val="none" w:sz="0" w:space="0" w:color="auto"/>
                                    <w:left w:val="none" w:sz="0" w:space="0" w:color="auto"/>
                                    <w:bottom w:val="none" w:sz="0" w:space="0" w:color="auto"/>
                                    <w:right w:val="none" w:sz="0" w:space="0" w:color="auto"/>
                                  </w:divBdr>
                                  <w:divsChild>
                                    <w:div w:id="607078783">
                                      <w:marLeft w:val="0"/>
                                      <w:marRight w:val="0"/>
                                      <w:marTop w:val="0"/>
                                      <w:marBottom w:val="0"/>
                                      <w:divBdr>
                                        <w:top w:val="none" w:sz="0" w:space="0" w:color="auto"/>
                                        <w:left w:val="none" w:sz="0" w:space="0" w:color="auto"/>
                                        <w:bottom w:val="none" w:sz="0" w:space="0" w:color="auto"/>
                                        <w:right w:val="none" w:sz="0" w:space="0" w:color="auto"/>
                                      </w:divBdr>
                                    </w:div>
                                    <w:div w:id="829323908">
                                      <w:marLeft w:val="0"/>
                                      <w:marRight w:val="0"/>
                                      <w:marTop w:val="0"/>
                                      <w:marBottom w:val="0"/>
                                      <w:divBdr>
                                        <w:top w:val="none" w:sz="0" w:space="0" w:color="auto"/>
                                        <w:left w:val="none" w:sz="0" w:space="0" w:color="auto"/>
                                        <w:bottom w:val="none" w:sz="0" w:space="0" w:color="auto"/>
                                        <w:right w:val="none" w:sz="0" w:space="0" w:color="auto"/>
                                      </w:divBdr>
                                    </w:div>
                                    <w:div w:id="982851333">
                                      <w:marLeft w:val="0"/>
                                      <w:marRight w:val="0"/>
                                      <w:marTop w:val="0"/>
                                      <w:marBottom w:val="0"/>
                                      <w:divBdr>
                                        <w:top w:val="none" w:sz="0" w:space="0" w:color="auto"/>
                                        <w:left w:val="none" w:sz="0" w:space="0" w:color="auto"/>
                                        <w:bottom w:val="none" w:sz="0" w:space="0" w:color="auto"/>
                                        <w:right w:val="none" w:sz="0" w:space="0" w:color="auto"/>
                                      </w:divBdr>
                                    </w:div>
                                    <w:div w:id="211045287">
                                      <w:marLeft w:val="0"/>
                                      <w:marRight w:val="0"/>
                                      <w:marTop w:val="0"/>
                                      <w:marBottom w:val="0"/>
                                      <w:divBdr>
                                        <w:top w:val="none" w:sz="0" w:space="0" w:color="auto"/>
                                        <w:left w:val="none" w:sz="0" w:space="0" w:color="auto"/>
                                        <w:bottom w:val="none" w:sz="0" w:space="0" w:color="auto"/>
                                        <w:right w:val="none" w:sz="0" w:space="0" w:color="auto"/>
                                      </w:divBdr>
                                    </w:div>
                                    <w:div w:id="1780835740">
                                      <w:marLeft w:val="0"/>
                                      <w:marRight w:val="0"/>
                                      <w:marTop w:val="0"/>
                                      <w:marBottom w:val="0"/>
                                      <w:divBdr>
                                        <w:top w:val="none" w:sz="0" w:space="0" w:color="auto"/>
                                        <w:left w:val="none" w:sz="0" w:space="0" w:color="auto"/>
                                        <w:bottom w:val="none" w:sz="0" w:space="0" w:color="auto"/>
                                        <w:right w:val="none" w:sz="0" w:space="0" w:color="auto"/>
                                      </w:divBdr>
                                    </w:div>
                                    <w:div w:id="693309579">
                                      <w:marLeft w:val="0"/>
                                      <w:marRight w:val="0"/>
                                      <w:marTop w:val="0"/>
                                      <w:marBottom w:val="0"/>
                                      <w:divBdr>
                                        <w:top w:val="none" w:sz="0" w:space="0" w:color="auto"/>
                                        <w:left w:val="none" w:sz="0" w:space="0" w:color="auto"/>
                                        <w:bottom w:val="none" w:sz="0" w:space="0" w:color="auto"/>
                                        <w:right w:val="none" w:sz="0" w:space="0" w:color="auto"/>
                                      </w:divBdr>
                                    </w:div>
                                    <w:div w:id="679238158">
                                      <w:marLeft w:val="0"/>
                                      <w:marRight w:val="0"/>
                                      <w:marTop w:val="0"/>
                                      <w:marBottom w:val="0"/>
                                      <w:divBdr>
                                        <w:top w:val="none" w:sz="0" w:space="0" w:color="auto"/>
                                        <w:left w:val="none" w:sz="0" w:space="0" w:color="auto"/>
                                        <w:bottom w:val="none" w:sz="0" w:space="0" w:color="auto"/>
                                        <w:right w:val="none" w:sz="0" w:space="0" w:color="auto"/>
                                      </w:divBdr>
                                    </w:div>
                                    <w:div w:id="1543906920">
                                      <w:marLeft w:val="0"/>
                                      <w:marRight w:val="0"/>
                                      <w:marTop w:val="0"/>
                                      <w:marBottom w:val="0"/>
                                      <w:divBdr>
                                        <w:top w:val="none" w:sz="0" w:space="0" w:color="auto"/>
                                        <w:left w:val="none" w:sz="0" w:space="0" w:color="auto"/>
                                        <w:bottom w:val="none" w:sz="0" w:space="0" w:color="auto"/>
                                        <w:right w:val="none" w:sz="0" w:space="0" w:color="auto"/>
                                      </w:divBdr>
                                    </w:div>
                                    <w:div w:id="1978073534">
                                      <w:marLeft w:val="0"/>
                                      <w:marRight w:val="0"/>
                                      <w:marTop w:val="0"/>
                                      <w:marBottom w:val="0"/>
                                      <w:divBdr>
                                        <w:top w:val="none" w:sz="0" w:space="0" w:color="auto"/>
                                        <w:left w:val="none" w:sz="0" w:space="0" w:color="auto"/>
                                        <w:bottom w:val="none" w:sz="0" w:space="0" w:color="auto"/>
                                        <w:right w:val="none" w:sz="0" w:space="0" w:color="auto"/>
                                      </w:divBdr>
                                    </w:div>
                                    <w:div w:id="1822384019">
                                      <w:marLeft w:val="0"/>
                                      <w:marRight w:val="0"/>
                                      <w:marTop w:val="0"/>
                                      <w:marBottom w:val="0"/>
                                      <w:divBdr>
                                        <w:top w:val="none" w:sz="0" w:space="0" w:color="auto"/>
                                        <w:left w:val="none" w:sz="0" w:space="0" w:color="auto"/>
                                        <w:bottom w:val="none" w:sz="0" w:space="0" w:color="auto"/>
                                        <w:right w:val="none" w:sz="0" w:space="0" w:color="auto"/>
                                      </w:divBdr>
                                    </w:div>
                                    <w:div w:id="868838844">
                                      <w:marLeft w:val="0"/>
                                      <w:marRight w:val="0"/>
                                      <w:marTop w:val="0"/>
                                      <w:marBottom w:val="0"/>
                                      <w:divBdr>
                                        <w:top w:val="none" w:sz="0" w:space="0" w:color="auto"/>
                                        <w:left w:val="none" w:sz="0" w:space="0" w:color="auto"/>
                                        <w:bottom w:val="none" w:sz="0" w:space="0" w:color="auto"/>
                                        <w:right w:val="none" w:sz="0" w:space="0" w:color="auto"/>
                                      </w:divBdr>
                                    </w:div>
                                    <w:div w:id="20517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394654">
      <w:bodyDiv w:val="1"/>
      <w:marLeft w:val="0"/>
      <w:marRight w:val="0"/>
      <w:marTop w:val="0"/>
      <w:marBottom w:val="0"/>
      <w:divBdr>
        <w:top w:val="none" w:sz="0" w:space="0" w:color="auto"/>
        <w:left w:val="none" w:sz="0" w:space="0" w:color="auto"/>
        <w:bottom w:val="none" w:sz="0" w:space="0" w:color="auto"/>
        <w:right w:val="none" w:sz="0" w:space="0" w:color="auto"/>
      </w:divBdr>
    </w:div>
    <w:div w:id="625157693">
      <w:bodyDiv w:val="1"/>
      <w:marLeft w:val="0"/>
      <w:marRight w:val="0"/>
      <w:marTop w:val="0"/>
      <w:marBottom w:val="0"/>
      <w:divBdr>
        <w:top w:val="none" w:sz="0" w:space="0" w:color="auto"/>
        <w:left w:val="none" w:sz="0" w:space="0" w:color="auto"/>
        <w:bottom w:val="none" w:sz="0" w:space="0" w:color="auto"/>
        <w:right w:val="none" w:sz="0" w:space="0" w:color="auto"/>
      </w:divBdr>
      <w:divsChild>
        <w:div w:id="1945067938">
          <w:marLeft w:val="0"/>
          <w:marRight w:val="0"/>
          <w:marTop w:val="0"/>
          <w:marBottom w:val="0"/>
          <w:divBdr>
            <w:top w:val="none" w:sz="0" w:space="0" w:color="auto"/>
            <w:left w:val="none" w:sz="0" w:space="0" w:color="auto"/>
            <w:bottom w:val="none" w:sz="0" w:space="0" w:color="auto"/>
            <w:right w:val="none" w:sz="0" w:space="0" w:color="auto"/>
          </w:divBdr>
          <w:divsChild>
            <w:div w:id="1554391392">
              <w:marLeft w:val="0"/>
              <w:marRight w:val="0"/>
              <w:marTop w:val="0"/>
              <w:marBottom w:val="0"/>
              <w:divBdr>
                <w:top w:val="none" w:sz="0" w:space="0" w:color="auto"/>
                <w:left w:val="none" w:sz="0" w:space="0" w:color="auto"/>
                <w:bottom w:val="none" w:sz="0" w:space="0" w:color="auto"/>
                <w:right w:val="none" w:sz="0" w:space="0" w:color="auto"/>
              </w:divBdr>
              <w:divsChild>
                <w:div w:id="2850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38951">
      <w:bodyDiv w:val="1"/>
      <w:marLeft w:val="0"/>
      <w:marRight w:val="0"/>
      <w:marTop w:val="0"/>
      <w:marBottom w:val="0"/>
      <w:divBdr>
        <w:top w:val="none" w:sz="0" w:space="0" w:color="auto"/>
        <w:left w:val="none" w:sz="0" w:space="0" w:color="auto"/>
        <w:bottom w:val="none" w:sz="0" w:space="0" w:color="auto"/>
        <w:right w:val="none" w:sz="0" w:space="0" w:color="auto"/>
      </w:divBdr>
      <w:divsChild>
        <w:div w:id="1160730651">
          <w:marLeft w:val="0"/>
          <w:marRight w:val="0"/>
          <w:marTop w:val="0"/>
          <w:marBottom w:val="0"/>
          <w:divBdr>
            <w:top w:val="none" w:sz="0" w:space="0" w:color="auto"/>
            <w:left w:val="none" w:sz="0" w:space="0" w:color="auto"/>
            <w:bottom w:val="none" w:sz="0" w:space="0" w:color="auto"/>
            <w:right w:val="none" w:sz="0" w:space="0" w:color="auto"/>
          </w:divBdr>
          <w:divsChild>
            <w:div w:id="1532035814">
              <w:marLeft w:val="0"/>
              <w:marRight w:val="0"/>
              <w:marTop w:val="0"/>
              <w:marBottom w:val="0"/>
              <w:divBdr>
                <w:top w:val="none" w:sz="0" w:space="0" w:color="auto"/>
                <w:left w:val="none" w:sz="0" w:space="0" w:color="auto"/>
                <w:bottom w:val="none" w:sz="0" w:space="0" w:color="auto"/>
                <w:right w:val="none" w:sz="0" w:space="0" w:color="auto"/>
              </w:divBdr>
              <w:divsChild>
                <w:div w:id="13025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0299">
      <w:bodyDiv w:val="1"/>
      <w:marLeft w:val="0"/>
      <w:marRight w:val="0"/>
      <w:marTop w:val="0"/>
      <w:marBottom w:val="0"/>
      <w:divBdr>
        <w:top w:val="none" w:sz="0" w:space="0" w:color="auto"/>
        <w:left w:val="none" w:sz="0" w:space="0" w:color="auto"/>
        <w:bottom w:val="none" w:sz="0" w:space="0" w:color="auto"/>
        <w:right w:val="none" w:sz="0" w:space="0" w:color="auto"/>
      </w:divBdr>
    </w:div>
    <w:div w:id="767702801">
      <w:bodyDiv w:val="1"/>
      <w:marLeft w:val="0"/>
      <w:marRight w:val="0"/>
      <w:marTop w:val="0"/>
      <w:marBottom w:val="0"/>
      <w:divBdr>
        <w:top w:val="none" w:sz="0" w:space="0" w:color="auto"/>
        <w:left w:val="none" w:sz="0" w:space="0" w:color="auto"/>
        <w:bottom w:val="none" w:sz="0" w:space="0" w:color="auto"/>
        <w:right w:val="none" w:sz="0" w:space="0" w:color="auto"/>
      </w:divBdr>
      <w:divsChild>
        <w:div w:id="588580475">
          <w:marLeft w:val="0"/>
          <w:marRight w:val="0"/>
          <w:marTop w:val="0"/>
          <w:marBottom w:val="0"/>
          <w:divBdr>
            <w:top w:val="none" w:sz="0" w:space="0" w:color="auto"/>
            <w:left w:val="none" w:sz="0" w:space="0" w:color="auto"/>
            <w:bottom w:val="none" w:sz="0" w:space="0" w:color="auto"/>
            <w:right w:val="none" w:sz="0" w:space="0" w:color="auto"/>
          </w:divBdr>
          <w:divsChild>
            <w:div w:id="306325337">
              <w:marLeft w:val="0"/>
              <w:marRight w:val="0"/>
              <w:marTop w:val="0"/>
              <w:marBottom w:val="0"/>
              <w:divBdr>
                <w:top w:val="none" w:sz="0" w:space="0" w:color="auto"/>
                <w:left w:val="none" w:sz="0" w:space="0" w:color="auto"/>
                <w:bottom w:val="none" w:sz="0" w:space="0" w:color="auto"/>
                <w:right w:val="none" w:sz="0" w:space="0" w:color="auto"/>
              </w:divBdr>
              <w:divsChild>
                <w:div w:id="1137454217">
                  <w:marLeft w:val="0"/>
                  <w:marRight w:val="0"/>
                  <w:marTop w:val="0"/>
                  <w:marBottom w:val="0"/>
                  <w:divBdr>
                    <w:top w:val="none" w:sz="0" w:space="0" w:color="auto"/>
                    <w:left w:val="none" w:sz="0" w:space="0" w:color="auto"/>
                    <w:bottom w:val="none" w:sz="0" w:space="0" w:color="auto"/>
                    <w:right w:val="none" w:sz="0" w:space="0" w:color="auto"/>
                  </w:divBdr>
                  <w:divsChild>
                    <w:div w:id="17096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18768">
      <w:bodyDiv w:val="1"/>
      <w:marLeft w:val="0"/>
      <w:marRight w:val="0"/>
      <w:marTop w:val="0"/>
      <w:marBottom w:val="0"/>
      <w:divBdr>
        <w:top w:val="none" w:sz="0" w:space="0" w:color="auto"/>
        <w:left w:val="none" w:sz="0" w:space="0" w:color="auto"/>
        <w:bottom w:val="none" w:sz="0" w:space="0" w:color="auto"/>
        <w:right w:val="none" w:sz="0" w:space="0" w:color="auto"/>
      </w:divBdr>
      <w:divsChild>
        <w:div w:id="970751213">
          <w:marLeft w:val="0"/>
          <w:marRight w:val="0"/>
          <w:marTop w:val="0"/>
          <w:marBottom w:val="0"/>
          <w:divBdr>
            <w:top w:val="none" w:sz="0" w:space="0" w:color="auto"/>
            <w:left w:val="none" w:sz="0" w:space="0" w:color="auto"/>
            <w:bottom w:val="none" w:sz="0" w:space="0" w:color="auto"/>
            <w:right w:val="none" w:sz="0" w:space="0" w:color="auto"/>
          </w:divBdr>
          <w:divsChild>
            <w:div w:id="482352545">
              <w:marLeft w:val="0"/>
              <w:marRight w:val="0"/>
              <w:marTop w:val="0"/>
              <w:marBottom w:val="0"/>
              <w:divBdr>
                <w:top w:val="none" w:sz="0" w:space="0" w:color="auto"/>
                <w:left w:val="none" w:sz="0" w:space="0" w:color="auto"/>
                <w:bottom w:val="none" w:sz="0" w:space="0" w:color="auto"/>
                <w:right w:val="none" w:sz="0" w:space="0" w:color="auto"/>
              </w:divBdr>
              <w:divsChild>
                <w:div w:id="13926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3575">
      <w:bodyDiv w:val="1"/>
      <w:marLeft w:val="0"/>
      <w:marRight w:val="0"/>
      <w:marTop w:val="0"/>
      <w:marBottom w:val="0"/>
      <w:divBdr>
        <w:top w:val="none" w:sz="0" w:space="0" w:color="auto"/>
        <w:left w:val="none" w:sz="0" w:space="0" w:color="auto"/>
        <w:bottom w:val="none" w:sz="0" w:space="0" w:color="auto"/>
        <w:right w:val="none" w:sz="0" w:space="0" w:color="auto"/>
      </w:divBdr>
      <w:divsChild>
        <w:div w:id="1087386055">
          <w:marLeft w:val="0"/>
          <w:marRight w:val="0"/>
          <w:marTop w:val="0"/>
          <w:marBottom w:val="0"/>
          <w:divBdr>
            <w:top w:val="none" w:sz="0" w:space="0" w:color="auto"/>
            <w:left w:val="none" w:sz="0" w:space="0" w:color="auto"/>
            <w:bottom w:val="none" w:sz="0" w:space="0" w:color="auto"/>
            <w:right w:val="none" w:sz="0" w:space="0" w:color="auto"/>
          </w:divBdr>
          <w:divsChild>
            <w:div w:id="1413621611">
              <w:marLeft w:val="0"/>
              <w:marRight w:val="0"/>
              <w:marTop w:val="0"/>
              <w:marBottom w:val="0"/>
              <w:divBdr>
                <w:top w:val="none" w:sz="0" w:space="0" w:color="auto"/>
                <w:left w:val="none" w:sz="0" w:space="0" w:color="auto"/>
                <w:bottom w:val="none" w:sz="0" w:space="0" w:color="auto"/>
                <w:right w:val="none" w:sz="0" w:space="0" w:color="auto"/>
              </w:divBdr>
              <w:divsChild>
                <w:div w:id="6226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1335">
      <w:bodyDiv w:val="1"/>
      <w:marLeft w:val="0"/>
      <w:marRight w:val="0"/>
      <w:marTop w:val="0"/>
      <w:marBottom w:val="0"/>
      <w:divBdr>
        <w:top w:val="none" w:sz="0" w:space="0" w:color="auto"/>
        <w:left w:val="none" w:sz="0" w:space="0" w:color="auto"/>
        <w:bottom w:val="none" w:sz="0" w:space="0" w:color="auto"/>
        <w:right w:val="none" w:sz="0" w:space="0" w:color="auto"/>
      </w:divBdr>
      <w:divsChild>
        <w:div w:id="486089311">
          <w:marLeft w:val="0"/>
          <w:marRight w:val="0"/>
          <w:marTop w:val="0"/>
          <w:marBottom w:val="0"/>
          <w:divBdr>
            <w:top w:val="none" w:sz="0" w:space="0" w:color="auto"/>
            <w:left w:val="none" w:sz="0" w:space="0" w:color="auto"/>
            <w:bottom w:val="none" w:sz="0" w:space="0" w:color="auto"/>
            <w:right w:val="none" w:sz="0" w:space="0" w:color="auto"/>
          </w:divBdr>
          <w:divsChild>
            <w:div w:id="1145583706">
              <w:marLeft w:val="0"/>
              <w:marRight w:val="0"/>
              <w:marTop w:val="0"/>
              <w:marBottom w:val="0"/>
              <w:divBdr>
                <w:top w:val="none" w:sz="0" w:space="0" w:color="auto"/>
                <w:left w:val="none" w:sz="0" w:space="0" w:color="auto"/>
                <w:bottom w:val="none" w:sz="0" w:space="0" w:color="auto"/>
                <w:right w:val="none" w:sz="0" w:space="0" w:color="auto"/>
              </w:divBdr>
              <w:divsChild>
                <w:div w:id="1861506723">
                  <w:marLeft w:val="0"/>
                  <w:marRight w:val="0"/>
                  <w:marTop w:val="0"/>
                  <w:marBottom w:val="0"/>
                  <w:divBdr>
                    <w:top w:val="none" w:sz="0" w:space="0" w:color="auto"/>
                    <w:left w:val="none" w:sz="0" w:space="0" w:color="auto"/>
                    <w:bottom w:val="none" w:sz="0" w:space="0" w:color="auto"/>
                    <w:right w:val="none" w:sz="0" w:space="0" w:color="auto"/>
                  </w:divBdr>
                </w:div>
              </w:divsChild>
            </w:div>
            <w:div w:id="151409537">
              <w:marLeft w:val="0"/>
              <w:marRight w:val="0"/>
              <w:marTop w:val="0"/>
              <w:marBottom w:val="0"/>
              <w:divBdr>
                <w:top w:val="none" w:sz="0" w:space="0" w:color="auto"/>
                <w:left w:val="none" w:sz="0" w:space="0" w:color="auto"/>
                <w:bottom w:val="none" w:sz="0" w:space="0" w:color="auto"/>
                <w:right w:val="none" w:sz="0" w:space="0" w:color="auto"/>
              </w:divBdr>
              <w:divsChild>
                <w:div w:id="17249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46000">
      <w:bodyDiv w:val="1"/>
      <w:marLeft w:val="0"/>
      <w:marRight w:val="0"/>
      <w:marTop w:val="0"/>
      <w:marBottom w:val="0"/>
      <w:divBdr>
        <w:top w:val="none" w:sz="0" w:space="0" w:color="auto"/>
        <w:left w:val="none" w:sz="0" w:space="0" w:color="auto"/>
        <w:bottom w:val="none" w:sz="0" w:space="0" w:color="auto"/>
        <w:right w:val="none" w:sz="0" w:space="0" w:color="auto"/>
      </w:divBdr>
      <w:divsChild>
        <w:div w:id="41053470">
          <w:marLeft w:val="0"/>
          <w:marRight w:val="0"/>
          <w:marTop w:val="0"/>
          <w:marBottom w:val="0"/>
          <w:divBdr>
            <w:top w:val="none" w:sz="0" w:space="0" w:color="auto"/>
            <w:left w:val="none" w:sz="0" w:space="0" w:color="auto"/>
            <w:bottom w:val="none" w:sz="0" w:space="0" w:color="auto"/>
            <w:right w:val="none" w:sz="0" w:space="0" w:color="auto"/>
          </w:divBdr>
          <w:divsChild>
            <w:div w:id="2119134512">
              <w:marLeft w:val="0"/>
              <w:marRight w:val="0"/>
              <w:marTop w:val="0"/>
              <w:marBottom w:val="0"/>
              <w:divBdr>
                <w:top w:val="none" w:sz="0" w:space="0" w:color="auto"/>
                <w:left w:val="none" w:sz="0" w:space="0" w:color="auto"/>
                <w:bottom w:val="none" w:sz="0" w:space="0" w:color="auto"/>
                <w:right w:val="none" w:sz="0" w:space="0" w:color="auto"/>
              </w:divBdr>
              <w:divsChild>
                <w:div w:id="20617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160">
      <w:bodyDiv w:val="1"/>
      <w:marLeft w:val="0"/>
      <w:marRight w:val="0"/>
      <w:marTop w:val="0"/>
      <w:marBottom w:val="0"/>
      <w:divBdr>
        <w:top w:val="none" w:sz="0" w:space="0" w:color="auto"/>
        <w:left w:val="none" w:sz="0" w:space="0" w:color="auto"/>
        <w:bottom w:val="none" w:sz="0" w:space="0" w:color="auto"/>
        <w:right w:val="none" w:sz="0" w:space="0" w:color="auto"/>
      </w:divBdr>
      <w:divsChild>
        <w:div w:id="211582346">
          <w:marLeft w:val="0"/>
          <w:marRight w:val="0"/>
          <w:marTop w:val="0"/>
          <w:marBottom w:val="0"/>
          <w:divBdr>
            <w:top w:val="none" w:sz="0" w:space="0" w:color="auto"/>
            <w:left w:val="none" w:sz="0" w:space="0" w:color="auto"/>
            <w:bottom w:val="none" w:sz="0" w:space="0" w:color="auto"/>
            <w:right w:val="none" w:sz="0" w:space="0" w:color="auto"/>
          </w:divBdr>
          <w:divsChild>
            <w:div w:id="1788239248">
              <w:marLeft w:val="0"/>
              <w:marRight w:val="0"/>
              <w:marTop w:val="0"/>
              <w:marBottom w:val="0"/>
              <w:divBdr>
                <w:top w:val="none" w:sz="0" w:space="0" w:color="auto"/>
                <w:left w:val="none" w:sz="0" w:space="0" w:color="auto"/>
                <w:bottom w:val="none" w:sz="0" w:space="0" w:color="auto"/>
                <w:right w:val="none" w:sz="0" w:space="0" w:color="auto"/>
              </w:divBdr>
              <w:divsChild>
                <w:div w:id="2603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316880944">
      <w:bodyDiv w:val="1"/>
      <w:marLeft w:val="0"/>
      <w:marRight w:val="0"/>
      <w:marTop w:val="0"/>
      <w:marBottom w:val="0"/>
      <w:divBdr>
        <w:top w:val="none" w:sz="0" w:space="0" w:color="auto"/>
        <w:left w:val="none" w:sz="0" w:space="0" w:color="auto"/>
        <w:bottom w:val="none" w:sz="0" w:space="0" w:color="auto"/>
        <w:right w:val="none" w:sz="0" w:space="0" w:color="auto"/>
      </w:divBdr>
      <w:divsChild>
        <w:div w:id="1523397601">
          <w:marLeft w:val="0"/>
          <w:marRight w:val="0"/>
          <w:marTop w:val="0"/>
          <w:marBottom w:val="0"/>
          <w:divBdr>
            <w:top w:val="none" w:sz="0" w:space="0" w:color="auto"/>
            <w:left w:val="none" w:sz="0" w:space="0" w:color="auto"/>
            <w:bottom w:val="none" w:sz="0" w:space="0" w:color="auto"/>
            <w:right w:val="none" w:sz="0" w:space="0" w:color="auto"/>
          </w:divBdr>
          <w:divsChild>
            <w:div w:id="1047946229">
              <w:marLeft w:val="0"/>
              <w:marRight w:val="0"/>
              <w:marTop w:val="0"/>
              <w:marBottom w:val="0"/>
              <w:divBdr>
                <w:top w:val="none" w:sz="0" w:space="0" w:color="auto"/>
                <w:left w:val="none" w:sz="0" w:space="0" w:color="auto"/>
                <w:bottom w:val="none" w:sz="0" w:space="0" w:color="auto"/>
                <w:right w:val="none" w:sz="0" w:space="0" w:color="auto"/>
              </w:divBdr>
              <w:divsChild>
                <w:div w:id="6566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9569">
      <w:bodyDiv w:val="1"/>
      <w:marLeft w:val="0"/>
      <w:marRight w:val="0"/>
      <w:marTop w:val="0"/>
      <w:marBottom w:val="0"/>
      <w:divBdr>
        <w:top w:val="none" w:sz="0" w:space="0" w:color="auto"/>
        <w:left w:val="none" w:sz="0" w:space="0" w:color="auto"/>
        <w:bottom w:val="none" w:sz="0" w:space="0" w:color="auto"/>
        <w:right w:val="none" w:sz="0" w:space="0" w:color="auto"/>
      </w:divBdr>
      <w:divsChild>
        <w:div w:id="1294143247">
          <w:marLeft w:val="0"/>
          <w:marRight w:val="0"/>
          <w:marTop w:val="0"/>
          <w:marBottom w:val="0"/>
          <w:divBdr>
            <w:top w:val="none" w:sz="0" w:space="0" w:color="auto"/>
            <w:left w:val="none" w:sz="0" w:space="0" w:color="auto"/>
            <w:bottom w:val="none" w:sz="0" w:space="0" w:color="auto"/>
            <w:right w:val="none" w:sz="0" w:space="0" w:color="auto"/>
          </w:divBdr>
          <w:divsChild>
            <w:div w:id="1945073014">
              <w:marLeft w:val="0"/>
              <w:marRight w:val="0"/>
              <w:marTop w:val="0"/>
              <w:marBottom w:val="0"/>
              <w:divBdr>
                <w:top w:val="none" w:sz="0" w:space="0" w:color="auto"/>
                <w:left w:val="none" w:sz="0" w:space="0" w:color="auto"/>
                <w:bottom w:val="none" w:sz="0" w:space="0" w:color="auto"/>
                <w:right w:val="none" w:sz="0" w:space="0" w:color="auto"/>
              </w:divBdr>
              <w:divsChild>
                <w:div w:id="15648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3439">
      <w:bodyDiv w:val="1"/>
      <w:marLeft w:val="0"/>
      <w:marRight w:val="0"/>
      <w:marTop w:val="0"/>
      <w:marBottom w:val="0"/>
      <w:divBdr>
        <w:top w:val="none" w:sz="0" w:space="0" w:color="auto"/>
        <w:left w:val="none" w:sz="0" w:space="0" w:color="auto"/>
        <w:bottom w:val="none" w:sz="0" w:space="0" w:color="auto"/>
        <w:right w:val="none" w:sz="0" w:space="0" w:color="auto"/>
      </w:divBdr>
      <w:divsChild>
        <w:div w:id="904027818">
          <w:marLeft w:val="0"/>
          <w:marRight w:val="0"/>
          <w:marTop w:val="0"/>
          <w:marBottom w:val="0"/>
          <w:divBdr>
            <w:top w:val="none" w:sz="0" w:space="0" w:color="auto"/>
            <w:left w:val="none" w:sz="0" w:space="0" w:color="auto"/>
            <w:bottom w:val="none" w:sz="0" w:space="0" w:color="auto"/>
            <w:right w:val="none" w:sz="0" w:space="0" w:color="auto"/>
          </w:divBdr>
          <w:divsChild>
            <w:div w:id="2080714243">
              <w:marLeft w:val="0"/>
              <w:marRight w:val="0"/>
              <w:marTop w:val="0"/>
              <w:marBottom w:val="0"/>
              <w:divBdr>
                <w:top w:val="none" w:sz="0" w:space="0" w:color="auto"/>
                <w:left w:val="none" w:sz="0" w:space="0" w:color="auto"/>
                <w:bottom w:val="none" w:sz="0" w:space="0" w:color="auto"/>
                <w:right w:val="none" w:sz="0" w:space="0" w:color="auto"/>
              </w:divBdr>
              <w:divsChild>
                <w:div w:id="13056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3486">
      <w:bodyDiv w:val="1"/>
      <w:marLeft w:val="0"/>
      <w:marRight w:val="0"/>
      <w:marTop w:val="0"/>
      <w:marBottom w:val="0"/>
      <w:divBdr>
        <w:top w:val="none" w:sz="0" w:space="0" w:color="auto"/>
        <w:left w:val="none" w:sz="0" w:space="0" w:color="auto"/>
        <w:bottom w:val="none" w:sz="0" w:space="0" w:color="auto"/>
        <w:right w:val="none" w:sz="0" w:space="0" w:color="auto"/>
      </w:divBdr>
      <w:divsChild>
        <w:div w:id="1373573760">
          <w:marLeft w:val="0"/>
          <w:marRight w:val="0"/>
          <w:marTop w:val="0"/>
          <w:marBottom w:val="0"/>
          <w:divBdr>
            <w:top w:val="none" w:sz="0" w:space="0" w:color="auto"/>
            <w:left w:val="none" w:sz="0" w:space="0" w:color="auto"/>
            <w:bottom w:val="none" w:sz="0" w:space="0" w:color="auto"/>
            <w:right w:val="none" w:sz="0" w:space="0" w:color="auto"/>
          </w:divBdr>
          <w:divsChild>
            <w:div w:id="950862997">
              <w:marLeft w:val="0"/>
              <w:marRight w:val="0"/>
              <w:marTop w:val="0"/>
              <w:marBottom w:val="0"/>
              <w:divBdr>
                <w:top w:val="none" w:sz="0" w:space="0" w:color="auto"/>
                <w:left w:val="none" w:sz="0" w:space="0" w:color="auto"/>
                <w:bottom w:val="none" w:sz="0" w:space="0" w:color="auto"/>
                <w:right w:val="none" w:sz="0" w:space="0" w:color="auto"/>
              </w:divBdr>
              <w:divsChild>
                <w:div w:id="13541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441">
      <w:bodyDiv w:val="1"/>
      <w:marLeft w:val="0"/>
      <w:marRight w:val="0"/>
      <w:marTop w:val="0"/>
      <w:marBottom w:val="0"/>
      <w:divBdr>
        <w:top w:val="none" w:sz="0" w:space="0" w:color="auto"/>
        <w:left w:val="none" w:sz="0" w:space="0" w:color="auto"/>
        <w:bottom w:val="none" w:sz="0" w:space="0" w:color="auto"/>
        <w:right w:val="none" w:sz="0" w:space="0" w:color="auto"/>
      </w:divBdr>
    </w:div>
    <w:div w:id="1567453642">
      <w:bodyDiv w:val="1"/>
      <w:marLeft w:val="0"/>
      <w:marRight w:val="0"/>
      <w:marTop w:val="0"/>
      <w:marBottom w:val="0"/>
      <w:divBdr>
        <w:top w:val="none" w:sz="0" w:space="0" w:color="auto"/>
        <w:left w:val="none" w:sz="0" w:space="0" w:color="auto"/>
        <w:bottom w:val="none" w:sz="0" w:space="0" w:color="auto"/>
        <w:right w:val="none" w:sz="0" w:space="0" w:color="auto"/>
      </w:divBdr>
      <w:divsChild>
        <w:div w:id="100416719">
          <w:marLeft w:val="0"/>
          <w:marRight w:val="0"/>
          <w:marTop w:val="0"/>
          <w:marBottom w:val="0"/>
          <w:divBdr>
            <w:top w:val="none" w:sz="0" w:space="0" w:color="auto"/>
            <w:left w:val="none" w:sz="0" w:space="0" w:color="auto"/>
            <w:bottom w:val="none" w:sz="0" w:space="0" w:color="auto"/>
            <w:right w:val="none" w:sz="0" w:space="0" w:color="auto"/>
          </w:divBdr>
          <w:divsChild>
            <w:div w:id="701326396">
              <w:marLeft w:val="0"/>
              <w:marRight w:val="0"/>
              <w:marTop w:val="0"/>
              <w:marBottom w:val="0"/>
              <w:divBdr>
                <w:top w:val="none" w:sz="0" w:space="0" w:color="auto"/>
                <w:left w:val="none" w:sz="0" w:space="0" w:color="auto"/>
                <w:bottom w:val="none" w:sz="0" w:space="0" w:color="auto"/>
                <w:right w:val="none" w:sz="0" w:space="0" w:color="auto"/>
              </w:divBdr>
              <w:divsChild>
                <w:div w:id="856237413">
                  <w:marLeft w:val="0"/>
                  <w:marRight w:val="0"/>
                  <w:marTop w:val="0"/>
                  <w:marBottom w:val="0"/>
                  <w:divBdr>
                    <w:top w:val="none" w:sz="0" w:space="0" w:color="auto"/>
                    <w:left w:val="none" w:sz="0" w:space="0" w:color="auto"/>
                    <w:bottom w:val="none" w:sz="0" w:space="0" w:color="auto"/>
                    <w:right w:val="none" w:sz="0" w:space="0" w:color="auto"/>
                  </w:divBdr>
                  <w:divsChild>
                    <w:div w:id="311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70740">
      <w:bodyDiv w:val="1"/>
      <w:marLeft w:val="0"/>
      <w:marRight w:val="0"/>
      <w:marTop w:val="0"/>
      <w:marBottom w:val="0"/>
      <w:divBdr>
        <w:top w:val="none" w:sz="0" w:space="0" w:color="auto"/>
        <w:left w:val="none" w:sz="0" w:space="0" w:color="auto"/>
        <w:bottom w:val="none" w:sz="0" w:space="0" w:color="auto"/>
        <w:right w:val="none" w:sz="0" w:space="0" w:color="auto"/>
      </w:divBdr>
      <w:divsChild>
        <w:div w:id="1797914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45465">
              <w:marLeft w:val="0"/>
              <w:marRight w:val="0"/>
              <w:marTop w:val="0"/>
              <w:marBottom w:val="0"/>
              <w:divBdr>
                <w:top w:val="none" w:sz="0" w:space="0" w:color="auto"/>
                <w:left w:val="none" w:sz="0" w:space="0" w:color="auto"/>
                <w:bottom w:val="none" w:sz="0" w:space="0" w:color="auto"/>
                <w:right w:val="none" w:sz="0" w:space="0" w:color="auto"/>
              </w:divBdr>
              <w:divsChild>
                <w:div w:id="81799282">
                  <w:marLeft w:val="0"/>
                  <w:marRight w:val="0"/>
                  <w:marTop w:val="0"/>
                  <w:marBottom w:val="0"/>
                  <w:divBdr>
                    <w:top w:val="none" w:sz="0" w:space="0" w:color="auto"/>
                    <w:left w:val="none" w:sz="0" w:space="0" w:color="auto"/>
                    <w:bottom w:val="none" w:sz="0" w:space="0" w:color="auto"/>
                    <w:right w:val="none" w:sz="0" w:space="0" w:color="auto"/>
                  </w:divBdr>
                  <w:divsChild>
                    <w:div w:id="647131427">
                      <w:marLeft w:val="0"/>
                      <w:marRight w:val="0"/>
                      <w:marTop w:val="0"/>
                      <w:marBottom w:val="0"/>
                      <w:divBdr>
                        <w:top w:val="none" w:sz="0" w:space="0" w:color="auto"/>
                        <w:left w:val="none" w:sz="0" w:space="0" w:color="auto"/>
                        <w:bottom w:val="none" w:sz="0" w:space="0" w:color="auto"/>
                        <w:right w:val="none" w:sz="0" w:space="0" w:color="auto"/>
                      </w:divBdr>
                      <w:divsChild>
                        <w:div w:id="1782606680">
                          <w:marLeft w:val="0"/>
                          <w:marRight w:val="0"/>
                          <w:marTop w:val="0"/>
                          <w:marBottom w:val="0"/>
                          <w:divBdr>
                            <w:top w:val="none" w:sz="0" w:space="0" w:color="auto"/>
                            <w:left w:val="none" w:sz="0" w:space="0" w:color="auto"/>
                            <w:bottom w:val="none" w:sz="0" w:space="0" w:color="auto"/>
                            <w:right w:val="none" w:sz="0" w:space="0" w:color="auto"/>
                          </w:divBdr>
                          <w:divsChild>
                            <w:div w:id="152825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42373">
                                  <w:marLeft w:val="0"/>
                                  <w:marRight w:val="0"/>
                                  <w:marTop w:val="0"/>
                                  <w:marBottom w:val="0"/>
                                  <w:divBdr>
                                    <w:top w:val="none" w:sz="0" w:space="0" w:color="auto"/>
                                    <w:left w:val="none" w:sz="0" w:space="0" w:color="auto"/>
                                    <w:bottom w:val="none" w:sz="0" w:space="0" w:color="auto"/>
                                    <w:right w:val="none" w:sz="0" w:space="0" w:color="auto"/>
                                  </w:divBdr>
                                  <w:divsChild>
                                    <w:div w:id="1372605812">
                                      <w:marLeft w:val="0"/>
                                      <w:marRight w:val="0"/>
                                      <w:marTop w:val="0"/>
                                      <w:marBottom w:val="0"/>
                                      <w:divBdr>
                                        <w:top w:val="none" w:sz="0" w:space="0" w:color="auto"/>
                                        <w:left w:val="none" w:sz="0" w:space="0" w:color="auto"/>
                                        <w:bottom w:val="none" w:sz="0" w:space="0" w:color="auto"/>
                                        <w:right w:val="none" w:sz="0" w:space="0" w:color="auto"/>
                                      </w:divBdr>
                                      <w:divsChild>
                                        <w:div w:id="18288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429232">
      <w:bodyDiv w:val="1"/>
      <w:marLeft w:val="0"/>
      <w:marRight w:val="0"/>
      <w:marTop w:val="0"/>
      <w:marBottom w:val="0"/>
      <w:divBdr>
        <w:top w:val="none" w:sz="0" w:space="0" w:color="auto"/>
        <w:left w:val="none" w:sz="0" w:space="0" w:color="auto"/>
        <w:bottom w:val="none" w:sz="0" w:space="0" w:color="auto"/>
        <w:right w:val="none" w:sz="0" w:space="0" w:color="auto"/>
      </w:divBdr>
      <w:divsChild>
        <w:div w:id="1918783453">
          <w:marLeft w:val="0"/>
          <w:marRight w:val="0"/>
          <w:marTop w:val="0"/>
          <w:marBottom w:val="0"/>
          <w:divBdr>
            <w:top w:val="none" w:sz="0" w:space="0" w:color="auto"/>
            <w:left w:val="none" w:sz="0" w:space="0" w:color="auto"/>
            <w:bottom w:val="none" w:sz="0" w:space="0" w:color="auto"/>
            <w:right w:val="none" w:sz="0" w:space="0" w:color="auto"/>
          </w:divBdr>
          <w:divsChild>
            <w:div w:id="964310383">
              <w:marLeft w:val="0"/>
              <w:marRight w:val="0"/>
              <w:marTop w:val="0"/>
              <w:marBottom w:val="0"/>
              <w:divBdr>
                <w:top w:val="none" w:sz="0" w:space="0" w:color="auto"/>
                <w:left w:val="none" w:sz="0" w:space="0" w:color="auto"/>
                <w:bottom w:val="none" w:sz="0" w:space="0" w:color="auto"/>
                <w:right w:val="none" w:sz="0" w:space="0" w:color="auto"/>
              </w:divBdr>
              <w:divsChild>
                <w:div w:id="1878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77463">
      <w:bodyDiv w:val="1"/>
      <w:marLeft w:val="0"/>
      <w:marRight w:val="0"/>
      <w:marTop w:val="0"/>
      <w:marBottom w:val="0"/>
      <w:divBdr>
        <w:top w:val="none" w:sz="0" w:space="0" w:color="auto"/>
        <w:left w:val="none" w:sz="0" w:space="0" w:color="auto"/>
        <w:bottom w:val="none" w:sz="0" w:space="0" w:color="auto"/>
        <w:right w:val="none" w:sz="0" w:space="0" w:color="auto"/>
      </w:divBdr>
    </w:div>
    <w:div w:id="1921669130">
      <w:bodyDiv w:val="1"/>
      <w:marLeft w:val="0"/>
      <w:marRight w:val="0"/>
      <w:marTop w:val="0"/>
      <w:marBottom w:val="0"/>
      <w:divBdr>
        <w:top w:val="none" w:sz="0" w:space="0" w:color="auto"/>
        <w:left w:val="none" w:sz="0" w:space="0" w:color="auto"/>
        <w:bottom w:val="none" w:sz="0" w:space="0" w:color="auto"/>
        <w:right w:val="none" w:sz="0" w:space="0" w:color="auto"/>
      </w:divBdr>
      <w:divsChild>
        <w:div w:id="306276492">
          <w:marLeft w:val="0"/>
          <w:marRight w:val="0"/>
          <w:marTop w:val="0"/>
          <w:marBottom w:val="0"/>
          <w:divBdr>
            <w:top w:val="none" w:sz="0" w:space="0" w:color="auto"/>
            <w:left w:val="none" w:sz="0" w:space="0" w:color="auto"/>
            <w:bottom w:val="none" w:sz="0" w:space="0" w:color="auto"/>
            <w:right w:val="none" w:sz="0" w:space="0" w:color="auto"/>
          </w:divBdr>
          <w:divsChild>
            <w:div w:id="1489787273">
              <w:marLeft w:val="0"/>
              <w:marRight w:val="0"/>
              <w:marTop w:val="0"/>
              <w:marBottom w:val="0"/>
              <w:divBdr>
                <w:top w:val="none" w:sz="0" w:space="0" w:color="auto"/>
                <w:left w:val="none" w:sz="0" w:space="0" w:color="auto"/>
                <w:bottom w:val="none" w:sz="0" w:space="0" w:color="auto"/>
                <w:right w:val="none" w:sz="0" w:space="0" w:color="auto"/>
              </w:divBdr>
              <w:divsChild>
                <w:div w:id="975450374">
                  <w:marLeft w:val="0"/>
                  <w:marRight w:val="0"/>
                  <w:marTop w:val="0"/>
                  <w:marBottom w:val="0"/>
                  <w:divBdr>
                    <w:top w:val="none" w:sz="0" w:space="0" w:color="auto"/>
                    <w:left w:val="none" w:sz="0" w:space="0" w:color="auto"/>
                    <w:bottom w:val="none" w:sz="0" w:space="0" w:color="auto"/>
                    <w:right w:val="none" w:sz="0" w:space="0" w:color="auto"/>
                  </w:divBdr>
                  <w:divsChild>
                    <w:div w:id="10990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75704">
      <w:bodyDiv w:val="1"/>
      <w:marLeft w:val="0"/>
      <w:marRight w:val="0"/>
      <w:marTop w:val="0"/>
      <w:marBottom w:val="0"/>
      <w:divBdr>
        <w:top w:val="none" w:sz="0" w:space="0" w:color="auto"/>
        <w:left w:val="none" w:sz="0" w:space="0" w:color="auto"/>
        <w:bottom w:val="none" w:sz="0" w:space="0" w:color="auto"/>
        <w:right w:val="none" w:sz="0" w:space="0" w:color="auto"/>
      </w:divBdr>
      <w:divsChild>
        <w:div w:id="242422415">
          <w:marLeft w:val="0"/>
          <w:marRight w:val="0"/>
          <w:marTop w:val="0"/>
          <w:marBottom w:val="0"/>
          <w:divBdr>
            <w:top w:val="none" w:sz="0" w:space="0" w:color="auto"/>
            <w:left w:val="none" w:sz="0" w:space="0" w:color="auto"/>
            <w:bottom w:val="none" w:sz="0" w:space="0" w:color="auto"/>
            <w:right w:val="none" w:sz="0" w:space="0" w:color="auto"/>
          </w:divBdr>
          <w:divsChild>
            <w:div w:id="932472089">
              <w:marLeft w:val="0"/>
              <w:marRight w:val="0"/>
              <w:marTop w:val="0"/>
              <w:marBottom w:val="0"/>
              <w:divBdr>
                <w:top w:val="none" w:sz="0" w:space="0" w:color="auto"/>
                <w:left w:val="none" w:sz="0" w:space="0" w:color="auto"/>
                <w:bottom w:val="none" w:sz="0" w:space="0" w:color="auto"/>
                <w:right w:val="none" w:sz="0" w:space="0" w:color="auto"/>
              </w:divBdr>
              <w:divsChild>
                <w:div w:id="1709603436">
                  <w:marLeft w:val="0"/>
                  <w:marRight w:val="0"/>
                  <w:marTop w:val="0"/>
                  <w:marBottom w:val="0"/>
                  <w:divBdr>
                    <w:top w:val="none" w:sz="0" w:space="0" w:color="auto"/>
                    <w:left w:val="none" w:sz="0" w:space="0" w:color="auto"/>
                    <w:bottom w:val="none" w:sz="0" w:space="0" w:color="auto"/>
                    <w:right w:val="none" w:sz="0" w:space="0" w:color="auto"/>
                  </w:divBdr>
                  <w:divsChild>
                    <w:div w:id="16140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01614">
      <w:bodyDiv w:val="1"/>
      <w:marLeft w:val="0"/>
      <w:marRight w:val="0"/>
      <w:marTop w:val="0"/>
      <w:marBottom w:val="0"/>
      <w:divBdr>
        <w:top w:val="none" w:sz="0" w:space="0" w:color="auto"/>
        <w:left w:val="none" w:sz="0" w:space="0" w:color="auto"/>
        <w:bottom w:val="none" w:sz="0" w:space="0" w:color="auto"/>
        <w:right w:val="none" w:sz="0" w:space="0" w:color="auto"/>
      </w:divBdr>
      <w:divsChild>
        <w:div w:id="1787502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025291">
              <w:marLeft w:val="0"/>
              <w:marRight w:val="0"/>
              <w:marTop w:val="0"/>
              <w:marBottom w:val="0"/>
              <w:divBdr>
                <w:top w:val="none" w:sz="0" w:space="0" w:color="auto"/>
                <w:left w:val="none" w:sz="0" w:space="0" w:color="auto"/>
                <w:bottom w:val="none" w:sz="0" w:space="0" w:color="auto"/>
                <w:right w:val="none" w:sz="0" w:space="0" w:color="auto"/>
              </w:divBdr>
              <w:divsChild>
                <w:div w:id="620649049">
                  <w:marLeft w:val="0"/>
                  <w:marRight w:val="0"/>
                  <w:marTop w:val="0"/>
                  <w:marBottom w:val="0"/>
                  <w:divBdr>
                    <w:top w:val="none" w:sz="0" w:space="0" w:color="auto"/>
                    <w:left w:val="none" w:sz="0" w:space="0" w:color="auto"/>
                    <w:bottom w:val="none" w:sz="0" w:space="0" w:color="auto"/>
                    <w:right w:val="none" w:sz="0" w:space="0" w:color="auto"/>
                  </w:divBdr>
                  <w:divsChild>
                    <w:div w:id="1055424168">
                      <w:marLeft w:val="0"/>
                      <w:marRight w:val="0"/>
                      <w:marTop w:val="0"/>
                      <w:marBottom w:val="0"/>
                      <w:divBdr>
                        <w:top w:val="none" w:sz="0" w:space="0" w:color="auto"/>
                        <w:left w:val="none" w:sz="0" w:space="0" w:color="auto"/>
                        <w:bottom w:val="none" w:sz="0" w:space="0" w:color="auto"/>
                        <w:right w:val="none" w:sz="0" w:space="0" w:color="auto"/>
                      </w:divBdr>
                      <w:divsChild>
                        <w:div w:id="929236230">
                          <w:marLeft w:val="0"/>
                          <w:marRight w:val="0"/>
                          <w:marTop w:val="0"/>
                          <w:marBottom w:val="0"/>
                          <w:divBdr>
                            <w:top w:val="none" w:sz="0" w:space="0" w:color="auto"/>
                            <w:left w:val="none" w:sz="0" w:space="0" w:color="auto"/>
                            <w:bottom w:val="none" w:sz="0" w:space="0" w:color="auto"/>
                            <w:right w:val="none" w:sz="0" w:space="0" w:color="auto"/>
                          </w:divBdr>
                          <w:divsChild>
                            <w:div w:id="1790471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434842">
                                  <w:marLeft w:val="0"/>
                                  <w:marRight w:val="0"/>
                                  <w:marTop w:val="0"/>
                                  <w:marBottom w:val="0"/>
                                  <w:divBdr>
                                    <w:top w:val="none" w:sz="0" w:space="0" w:color="auto"/>
                                    <w:left w:val="none" w:sz="0" w:space="0" w:color="auto"/>
                                    <w:bottom w:val="none" w:sz="0" w:space="0" w:color="auto"/>
                                    <w:right w:val="none" w:sz="0" w:space="0" w:color="auto"/>
                                  </w:divBdr>
                                  <w:divsChild>
                                    <w:div w:id="801310167">
                                      <w:marLeft w:val="0"/>
                                      <w:marRight w:val="0"/>
                                      <w:marTop w:val="0"/>
                                      <w:marBottom w:val="0"/>
                                      <w:divBdr>
                                        <w:top w:val="none" w:sz="0" w:space="0" w:color="auto"/>
                                        <w:left w:val="none" w:sz="0" w:space="0" w:color="auto"/>
                                        <w:bottom w:val="none" w:sz="0" w:space="0" w:color="auto"/>
                                        <w:right w:val="none" w:sz="0" w:space="0" w:color="auto"/>
                                      </w:divBdr>
                                      <w:divsChild>
                                        <w:div w:id="12027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842262">
      <w:bodyDiv w:val="1"/>
      <w:marLeft w:val="0"/>
      <w:marRight w:val="0"/>
      <w:marTop w:val="0"/>
      <w:marBottom w:val="0"/>
      <w:divBdr>
        <w:top w:val="none" w:sz="0" w:space="0" w:color="auto"/>
        <w:left w:val="none" w:sz="0" w:space="0" w:color="auto"/>
        <w:bottom w:val="none" w:sz="0" w:space="0" w:color="auto"/>
        <w:right w:val="none" w:sz="0" w:space="0" w:color="auto"/>
      </w:divBdr>
      <w:divsChild>
        <w:div w:id="380832048">
          <w:marLeft w:val="0"/>
          <w:marRight w:val="0"/>
          <w:marTop w:val="0"/>
          <w:marBottom w:val="0"/>
          <w:divBdr>
            <w:top w:val="none" w:sz="0" w:space="0" w:color="auto"/>
            <w:left w:val="none" w:sz="0" w:space="0" w:color="auto"/>
            <w:bottom w:val="none" w:sz="0" w:space="0" w:color="auto"/>
            <w:right w:val="none" w:sz="0" w:space="0" w:color="auto"/>
          </w:divBdr>
          <w:divsChild>
            <w:div w:id="1032262307">
              <w:marLeft w:val="0"/>
              <w:marRight w:val="0"/>
              <w:marTop w:val="0"/>
              <w:marBottom w:val="0"/>
              <w:divBdr>
                <w:top w:val="none" w:sz="0" w:space="0" w:color="auto"/>
                <w:left w:val="none" w:sz="0" w:space="0" w:color="auto"/>
                <w:bottom w:val="none" w:sz="0" w:space="0" w:color="auto"/>
                <w:right w:val="none" w:sz="0" w:space="0" w:color="auto"/>
              </w:divBdr>
              <w:divsChild>
                <w:div w:id="16777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diagramColors" Target="diagrams/colors1.xml"/><Relationship Id="rId39" Type="http://schemas.openxmlformats.org/officeDocument/2006/relationships/diagramLayout" Target="diagrams/layout4.xml"/><Relationship Id="rId21" Type="http://schemas.openxmlformats.org/officeDocument/2006/relationships/header" Target="header5.xml"/><Relationship Id="rId34" Type="http://schemas.openxmlformats.org/officeDocument/2006/relationships/diagramLayout" Target="diagrams/layout3.xml"/><Relationship Id="rId42" Type="http://schemas.microsoft.com/office/2007/relationships/diagramDrawing" Target="diagrams/drawing4.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burrow0h\Desktop\Federal%20Court\PJSI\Phase%20II\PJSI%20PhaseII%20MEF%20MASTER%205Jun19.xlsx" TargetMode="External"/><Relationship Id="rId2" Type="http://schemas.openxmlformats.org/officeDocument/2006/relationships/numbering" Target="numbering.xml"/><Relationship Id="rId16" Type="http://schemas.openxmlformats.org/officeDocument/2006/relationships/hyperlink" Target="file:///S:\PRIN\Executive\PO\1.%20Current\PJSI\3.%20Activities\1.%20Reg%20L'dership\1.2.8%20IEC%20MAR20%20Remote\Formatted%20Papers\202003%20CII%20Strat%20Paper%20-%20final%20(Formatted%20GJ).docx" TargetMode="External"/><Relationship Id="rId29" Type="http://schemas.openxmlformats.org/officeDocument/2006/relationships/diagramLayout" Target="diagrams/layout2.xml"/><Relationship Id="rId11" Type="http://schemas.openxmlformats.org/officeDocument/2006/relationships/image" Target="media/image4.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file:///S:\PRIN\Executive\PO\1.%20Current\PJSI\3.%20Activities\1.%20Reg%20L'dership\1.2.8%20IEC%20MAR20%20Remote\Formatted%20Papers\202003%20CII%20Strat%20Paper%20-%20final%20(Formatted%20GJ).docx"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diagramColors" Target="diagrams/colors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tiff"/><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footer" Target="footer2.xml"/><Relationship Id="rId41" Type="http://schemas.openxmlformats.org/officeDocument/2006/relationships/diagramColors" Target="diagrams/colors4.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3.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un.org/sustainabledevelopment/sustainable-development-goals/"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0FD1E-6E2C-4B41-85A7-0AAD89ED655C}" type="doc">
      <dgm:prSet loTypeId="urn:microsoft.com/office/officeart/2005/8/layout/chevron1" loCatId="" qsTypeId="urn:microsoft.com/office/officeart/2005/8/quickstyle/simple1" qsCatId="simple" csTypeId="urn:microsoft.com/office/officeart/2005/8/colors/colorful1" csCatId="colorful" phldr="1"/>
      <dgm:spPr/>
    </dgm:pt>
    <dgm:pt modelId="{E84DBBA4-141B-404C-BEEA-2552C5628EFC}">
      <dgm:prSet phldrT="[Text]" custT="1"/>
      <dgm:spPr>
        <a:scene3d>
          <a:camera prst="orthographicFront"/>
          <a:lightRig rig="threePt" dir="t"/>
        </a:scene3d>
        <a:sp3d>
          <a:bevelT prst="angle"/>
        </a:sp3d>
      </dgm:spPr>
      <dgm:t>
        <a:bodyPr/>
        <a:lstStyle/>
        <a:p>
          <a:r>
            <a:rPr lang="en-GB" sz="600" b="0" dirty="0"/>
            <a:t>Data Management</a:t>
          </a:r>
        </a:p>
      </dgm:t>
    </dgm:pt>
    <dgm:pt modelId="{277BAC2C-704D-3746-B4F2-8C5FF84249CC}" type="parTrans" cxnId="{29BA1AB5-B41B-994E-8985-3B1D2B3E5F80}">
      <dgm:prSet/>
      <dgm:spPr/>
      <dgm:t>
        <a:bodyPr/>
        <a:lstStyle/>
        <a:p>
          <a:endParaRPr lang="en-GB" sz="600" b="0"/>
        </a:p>
      </dgm:t>
    </dgm:pt>
    <dgm:pt modelId="{DFDC93AB-90D4-144C-98A4-68DA522A6F43}" type="sibTrans" cxnId="{29BA1AB5-B41B-994E-8985-3B1D2B3E5F80}">
      <dgm:prSet/>
      <dgm:spPr/>
      <dgm:t>
        <a:bodyPr/>
        <a:lstStyle/>
        <a:p>
          <a:endParaRPr lang="en-GB" sz="600" b="0"/>
        </a:p>
      </dgm:t>
    </dgm:pt>
    <dgm:pt modelId="{45E9DC75-2FB7-7B40-84B2-97132B9DA8C4}">
      <dgm:prSet phldrT="[Text]" custT="1"/>
      <dgm:spPr>
        <a:scene3d>
          <a:camera prst="orthographicFront"/>
          <a:lightRig rig="threePt" dir="t"/>
        </a:scene3d>
        <a:sp3d>
          <a:bevelT prst="angle"/>
        </a:sp3d>
      </dgm:spPr>
      <dgm:t>
        <a:bodyPr/>
        <a:lstStyle/>
        <a:p>
          <a:r>
            <a:rPr lang="en-GB" sz="600" b="0" dirty="0"/>
            <a:t>Data Disaggregation</a:t>
          </a:r>
        </a:p>
      </dgm:t>
    </dgm:pt>
    <dgm:pt modelId="{94ADDA35-7E53-1C4B-A408-DFB0AD8A94CD}" type="parTrans" cxnId="{57938F07-CB31-7944-B206-C08B330118AE}">
      <dgm:prSet/>
      <dgm:spPr/>
      <dgm:t>
        <a:bodyPr/>
        <a:lstStyle/>
        <a:p>
          <a:endParaRPr lang="en-GB" sz="600" b="0"/>
        </a:p>
      </dgm:t>
    </dgm:pt>
    <dgm:pt modelId="{BFB10D8F-A101-4A4F-8DFC-9FB6F5882FD3}" type="sibTrans" cxnId="{57938F07-CB31-7944-B206-C08B330118AE}">
      <dgm:prSet/>
      <dgm:spPr/>
      <dgm:t>
        <a:bodyPr/>
        <a:lstStyle/>
        <a:p>
          <a:endParaRPr lang="en-GB" sz="600" b="0"/>
        </a:p>
      </dgm:t>
    </dgm:pt>
    <dgm:pt modelId="{26B3580D-12D7-F240-8F5C-04DB39B92752}">
      <dgm:prSet custT="1"/>
      <dgm:spPr>
        <a:scene3d>
          <a:camera prst="orthographicFront"/>
          <a:lightRig rig="threePt" dir="t"/>
        </a:scene3d>
        <a:sp3d>
          <a:bevelT prst="angle"/>
        </a:sp3d>
      </dgm:spPr>
      <dgm:t>
        <a:bodyPr/>
        <a:lstStyle/>
        <a:p>
          <a:r>
            <a:rPr lang="en-GB" sz="600" b="0" dirty="0"/>
            <a:t>Data used in Decision-making</a:t>
          </a:r>
        </a:p>
      </dgm:t>
    </dgm:pt>
    <dgm:pt modelId="{9446B604-31E1-2F49-A542-9B386A402552}" type="parTrans" cxnId="{6BCCD4EE-21D3-F54A-93E2-673F05CEBED4}">
      <dgm:prSet/>
      <dgm:spPr/>
      <dgm:t>
        <a:bodyPr/>
        <a:lstStyle/>
        <a:p>
          <a:endParaRPr lang="en-GB" sz="600" b="0"/>
        </a:p>
      </dgm:t>
    </dgm:pt>
    <dgm:pt modelId="{BD08ED09-F585-4D4B-8F4B-DB9BC51CF5E9}" type="sibTrans" cxnId="{6BCCD4EE-21D3-F54A-93E2-673F05CEBED4}">
      <dgm:prSet/>
      <dgm:spPr/>
      <dgm:t>
        <a:bodyPr/>
        <a:lstStyle/>
        <a:p>
          <a:endParaRPr lang="en-GB" sz="600" b="0"/>
        </a:p>
      </dgm:t>
    </dgm:pt>
    <dgm:pt modelId="{C873FBF9-F41B-7F4A-97A4-D3EFC25E43A5}">
      <dgm:prSet custT="1"/>
      <dgm:spPr>
        <a:scene3d>
          <a:camera prst="orthographicFront"/>
          <a:lightRig rig="threePt" dir="t"/>
        </a:scene3d>
        <a:sp3d>
          <a:bevelT prst="angle"/>
        </a:sp3d>
      </dgm:spPr>
      <dgm:t>
        <a:bodyPr/>
        <a:lstStyle/>
        <a:p>
          <a:r>
            <a:rPr lang="en-GB" sz="600" b="0" dirty="0"/>
            <a:t>Reporting / Communicating</a:t>
          </a:r>
        </a:p>
      </dgm:t>
    </dgm:pt>
    <dgm:pt modelId="{1EA1533B-9125-8F41-96C7-E0FD73FE29DE}" type="parTrans" cxnId="{B30FEB44-291B-E641-AF7B-E6C412A27888}">
      <dgm:prSet/>
      <dgm:spPr/>
      <dgm:t>
        <a:bodyPr/>
        <a:lstStyle/>
        <a:p>
          <a:endParaRPr lang="en-GB" sz="600" b="0"/>
        </a:p>
      </dgm:t>
    </dgm:pt>
    <dgm:pt modelId="{71D3DBF9-5729-434F-917F-C4C3A9244891}" type="sibTrans" cxnId="{B30FEB44-291B-E641-AF7B-E6C412A27888}">
      <dgm:prSet/>
      <dgm:spPr/>
      <dgm:t>
        <a:bodyPr/>
        <a:lstStyle/>
        <a:p>
          <a:endParaRPr lang="en-GB" sz="600" b="0"/>
        </a:p>
      </dgm:t>
    </dgm:pt>
    <dgm:pt modelId="{50347E70-ECA0-E146-9A5B-4189C093CAF4}">
      <dgm:prSet custT="1"/>
      <dgm:spPr>
        <a:scene3d>
          <a:camera prst="orthographicFront"/>
          <a:lightRig rig="threePt" dir="t"/>
        </a:scene3d>
        <a:sp3d>
          <a:bevelT prst="angle"/>
        </a:sp3d>
      </dgm:spPr>
      <dgm:t>
        <a:bodyPr/>
        <a:lstStyle/>
        <a:p>
          <a:r>
            <a:rPr lang="en-GB" sz="600" b="0" dirty="0"/>
            <a:t>Consider Additional Indicators</a:t>
          </a:r>
        </a:p>
      </dgm:t>
    </dgm:pt>
    <dgm:pt modelId="{D7C3F54B-B842-0B4D-A30B-498C9517FD1F}" type="parTrans" cxnId="{5ACCA027-3874-7F4A-B440-24F7B4D04A4E}">
      <dgm:prSet/>
      <dgm:spPr/>
      <dgm:t>
        <a:bodyPr/>
        <a:lstStyle/>
        <a:p>
          <a:endParaRPr lang="en-GB" sz="600" b="0"/>
        </a:p>
      </dgm:t>
    </dgm:pt>
    <dgm:pt modelId="{B67B36AD-2775-E849-BE67-CDD3CD823884}" type="sibTrans" cxnId="{5ACCA027-3874-7F4A-B440-24F7B4D04A4E}">
      <dgm:prSet/>
      <dgm:spPr/>
      <dgm:t>
        <a:bodyPr/>
        <a:lstStyle/>
        <a:p>
          <a:endParaRPr lang="en-GB" sz="600" b="0"/>
        </a:p>
      </dgm:t>
    </dgm:pt>
    <dgm:pt modelId="{DF547CE4-55DF-B64B-8434-A836B81DD8D2}">
      <dgm:prSet phldrT="[Text]" custT="1"/>
      <dgm:spPr>
        <a:scene3d>
          <a:camera prst="orthographicFront"/>
          <a:lightRig rig="threePt" dir="t"/>
        </a:scene3d>
        <a:sp3d>
          <a:bevelT prst="angle"/>
        </a:sp3d>
      </dgm:spPr>
      <dgm:t>
        <a:bodyPr/>
        <a:lstStyle/>
        <a:p>
          <a:r>
            <a:rPr lang="en-GB" sz="600" b="0" dirty="0"/>
            <a:t>Monitoring &amp; Analysing Data</a:t>
          </a:r>
        </a:p>
      </dgm:t>
    </dgm:pt>
    <dgm:pt modelId="{82E7BE9F-556D-4047-995B-8938C2890AC6}" type="parTrans" cxnId="{A3555D25-B6DB-B94C-BE02-50B516356D22}">
      <dgm:prSet/>
      <dgm:spPr/>
      <dgm:t>
        <a:bodyPr/>
        <a:lstStyle/>
        <a:p>
          <a:endParaRPr lang="en-GB" sz="600" b="0"/>
        </a:p>
      </dgm:t>
    </dgm:pt>
    <dgm:pt modelId="{6C888C43-DECD-2842-98D7-CE1FBD826D7D}" type="sibTrans" cxnId="{A3555D25-B6DB-B94C-BE02-50B516356D22}">
      <dgm:prSet/>
      <dgm:spPr/>
      <dgm:t>
        <a:bodyPr/>
        <a:lstStyle/>
        <a:p>
          <a:endParaRPr lang="en-GB" sz="600" b="0"/>
        </a:p>
      </dgm:t>
    </dgm:pt>
    <dgm:pt modelId="{CF1F34EE-A2C3-4947-A063-910FE2D01F38}" type="pres">
      <dgm:prSet presAssocID="{A060FD1E-6E2C-4B41-85A7-0AAD89ED655C}" presName="Name0" presStyleCnt="0">
        <dgm:presLayoutVars>
          <dgm:dir/>
          <dgm:animLvl val="lvl"/>
          <dgm:resizeHandles val="exact"/>
        </dgm:presLayoutVars>
      </dgm:prSet>
      <dgm:spPr/>
    </dgm:pt>
    <dgm:pt modelId="{D8A6FA55-226B-134E-964E-C36E1C987FF0}" type="pres">
      <dgm:prSet presAssocID="{E84DBBA4-141B-404C-BEEA-2552C5628EFC}" presName="parTxOnly" presStyleLbl="node1" presStyleIdx="0" presStyleCnt="6" custScaleY="128516">
        <dgm:presLayoutVars>
          <dgm:chMax val="0"/>
          <dgm:chPref val="0"/>
          <dgm:bulletEnabled val="1"/>
        </dgm:presLayoutVars>
      </dgm:prSet>
      <dgm:spPr/>
      <dgm:t>
        <a:bodyPr/>
        <a:lstStyle/>
        <a:p>
          <a:endParaRPr lang="en-US"/>
        </a:p>
      </dgm:t>
    </dgm:pt>
    <dgm:pt modelId="{1E0D28F1-8BE0-404A-98E4-50250AF7A1BF}" type="pres">
      <dgm:prSet presAssocID="{DFDC93AB-90D4-144C-98A4-68DA522A6F43}" presName="parTxOnlySpace" presStyleCnt="0"/>
      <dgm:spPr/>
    </dgm:pt>
    <dgm:pt modelId="{837D9EE8-1945-8F49-ADE2-055E862BC584}" type="pres">
      <dgm:prSet presAssocID="{DF547CE4-55DF-B64B-8434-A836B81DD8D2}" presName="parTxOnly" presStyleLbl="node1" presStyleIdx="1" presStyleCnt="6" custScaleY="109072">
        <dgm:presLayoutVars>
          <dgm:chMax val="0"/>
          <dgm:chPref val="0"/>
          <dgm:bulletEnabled val="1"/>
        </dgm:presLayoutVars>
      </dgm:prSet>
      <dgm:spPr/>
      <dgm:t>
        <a:bodyPr/>
        <a:lstStyle/>
        <a:p>
          <a:endParaRPr lang="en-US"/>
        </a:p>
      </dgm:t>
    </dgm:pt>
    <dgm:pt modelId="{193684F0-DB87-564A-8183-EF5153D0DFC4}" type="pres">
      <dgm:prSet presAssocID="{6C888C43-DECD-2842-98D7-CE1FBD826D7D}" presName="parTxOnlySpace" presStyleCnt="0"/>
      <dgm:spPr/>
    </dgm:pt>
    <dgm:pt modelId="{1036B5A9-E46D-2B42-A442-FD196F7AE498}" type="pres">
      <dgm:prSet presAssocID="{45E9DC75-2FB7-7B40-84B2-97132B9DA8C4}" presName="parTxOnly" presStyleLbl="node1" presStyleIdx="2" presStyleCnt="6" custScaleY="118323" custLinFactNeighborX="14359" custLinFactNeighborY="3590">
        <dgm:presLayoutVars>
          <dgm:chMax val="0"/>
          <dgm:chPref val="0"/>
          <dgm:bulletEnabled val="1"/>
        </dgm:presLayoutVars>
      </dgm:prSet>
      <dgm:spPr/>
      <dgm:t>
        <a:bodyPr/>
        <a:lstStyle/>
        <a:p>
          <a:endParaRPr lang="en-US"/>
        </a:p>
      </dgm:t>
    </dgm:pt>
    <dgm:pt modelId="{F7B1A93B-7A70-6741-960E-902CC5392A3C}" type="pres">
      <dgm:prSet presAssocID="{BFB10D8F-A101-4A4F-8DFC-9FB6F5882FD3}" presName="parTxOnlySpace" presStyleCnt="0"/>
      <dgm:spPr/>
    </dgm:pt>
    <dgm:pt modelId="{D765D262-6A9A-834D-8304-6D773E428EDF}" type="pres">
      <dgm:prSet presAssocID="{26B3580D-12D7-F240-8F5C-04DB39B92752}" presName="parTxOnly" presStyleLbl="node1" presStyleIdx="3" presStyleCnt="6" custScaleY="113915">
        <dgm:presLayoutVars>
          <dgm:chMax val="0"/>
          <dgm:chPref val="0"/>
          <dgm:bulletEnabled val="1"/>
        </dgm:presLayoutVars>
      </dgm:prSet>
      <dgm:spPr/>
      <dgm:t>
        <a:bodyPr/>
        <a:lstStyle/>
        <a:p>
          <a:endParaRPr lang="en-US"/>
        </a:p>
      </dgm:t>
    </dgm:pt>
    <dgm:pt modelId="{7FF40CD7-5EDE-0C4B-8079-76BBE4D72F01}" type="pres">
      <dgm:prSet presAssocID="{BD08ED09-F585-4D4B-8F4B-DB9BC51CF5E9}" presName="parTxOnlySpace" presStyleCnt="0"/>
      <dgm:spPr/>
    </dgm:pt>
    <dgm:pt modelId="{3F45CAC1-A046-D843-B52A-D88279701EC0}" type="pres">
      <dgm:prSet presAssocID="{C873FBF9-F41B-7F4A-97A4-D3EFC25E43A5}" presName="parTxOnly" presStyleLbl="node1" presStyleIdx="4" presStyleCnt="6" custScaleY="110446">
        <dgm:presLayoutVars>
          <dgm:chMax val="0"/>
          <dgm:chPref val="0"/>
          <dgm:bulletEnabled val="1"/>
        </dgm:presLayoutVars>
      </dgm:prSet>
      <dgm:spPr/>
      <dgm:t>
        <a:bodyPr/>
        <a:lstStyle/>
        <a:p>
          <a:endParaRPr lang="en-US"/>
        </a:p>
      </dgm:t>
    </dgm:pt>
    <dgm:pt modelId="{DC2842BC-0A38-CD4C-A9CE-0ACE3DF09F46}" type="pres">
      <dgm:prSet presAssocID="{71D3DBF9-5729-434F-917F-C4C3A9244891}" presName="parTxOnlySpace" presStyleCnt="0"/>
      <dgm:spPr/>
    </dgm:pt>
    <dgm:pt modelId="{C92D73DD-12BA-724A-897A-E7D61F05678C}" type="pres">
      <dgm:prSet presAssocID="{50347E70-ECA0-E146-9A5B-4189C093CAF4}" presName="parTxOnly" presStyleLbl="node1" presStyleIdx="5" presStyleCnt="6" custScaleY="106652">
        <dgm:presLayoutVars>
          <dgm:chMax val="0"/>
          <dgm:chPref val="0"/>
          <dgm:bulletEnabled val="1"/>
        </dgm:presLayoutVars>
      </dgm:prSet>
      <dgm:spPr/>
      <dgm:t>
        <a:bodyPr/>
        <a:lstStyle/>
        <a:p>
          <a:endParaRPr lang="en-US"/>
        </a:p>
      </dgm:t>
    </dgm:pt>
  </dgm:ptLst>
  <dgm:cxnLst>
    <dgm:cxn modelId="{156BD372-BC5C-5D41-9396-1443FF4F7DBB}" type="presOf" srcId="{A060FD1E-6E2C-4B41-85A7-0AAD89ED655C}" destId="{CF1F34EE-A2C3-4947-A063-910FE2D01F38}" srcOrd="0" destOrd="0" presId="urn:microsoft.com/office/officeart/2005/8/layout/chevron1"/>
    <dgm:cxn modelId="{750B89C8-E3CC-3B47-8D85-C5C5B7C47CC3}" type="presOf" srcId="{C873FBF9-F41B-7F4A-97A4-D3EFC25E43A5}" destId="{3F45CAC1-A046-D843-B52A-D88279701EC0}" srcOrd="0" destOrd="0" presId="urn:microsoft.com/office/officeart/2005/8/layout/chevron1"/>
    <dgm:cxn modelId="{E47B8382-45C7-7F4E-8BB3-A8F0F2139A0A}" type="presOf" srcId="{E84DBBA4-141B-404C-BEEA-2552C5628EFC}" destId="{D8A6FA55-226B-134E-964E-C36E1C987FF0}" srcOrd="0" destOrd="0" presId="urn:microsoft.com/office/officeart/2005/8/layout/chevron1"/>
    <dgm:cxn modelId="{B30FEB44-291B-E641-AF7B-E6C412A27888}" srcId="{A060FD1E-6E2C-4B41-85A7-0AAD89ED655C}" destId="{C873FBF9-F41B-7F4A-97A4-D3EFC25E43A5}" srcOrd="4" destOrd="0" parTransId="{1EA1533B-9125-8F41-96C7-E0FD73FE29DE}" sibTransId="{71D3DBF9-5729-434F-917F-C4C3A9244891}"/>
    <dgm:cxn modelId="{5B1E6B76-E3D2-8842-B18E-5DF6D40C4FB8}" type="presOf" srcId="{45E9DC75-2FB7-7B40-84B2-97132B9DA8C4}" destId="{1036B5A9-E46D-2B42-A442-FD196F7AE498}" srcOrd="0" destOrd="0" presId="urn:microsoft.com/office/officeart/2005/8/layout/chevron1"/>
    <dgm:cxn modelId="{A05925E5-6CD9-954F-B9E0-4E87CF16280C}" type="presOf" srcId="{50347E70-ECA0-E146-9A5B-4189C093CAF4}" destId="{C92D73DD-12BA-724A-897A-E7D61F05678C}" srcOrd="0" destOrd="0" presId="urn:microsoft.com/office/officeart/2005/8/layout/chevron1"/>
    <dgm:cxn modelId="{29BA1AB5-B41B-994E-8985-3B1D2B3E5F80}" srcId="{A060FD1E-6E2C-4B41-85A7-0AAD89ED655C}" destId="{E84DBBA4-141B-404C-BEEA-2552C5628EFC}" srcOrd="0" destOrd="0" parTransId="{277BAC2C-704D-3746-B4F2-8C5FF84249CC}" sibTransId="{DFDC93AB-90D4-144C-98A4-68DA522A6F43}"/>
    <dgm:cxn modelId="{5ACCA027-3874-7F4A-B440-24F7B4D04A4E}" srcId="{A060FD1E-6E2C-4B41-85A7-0AAD89ED655C}" destId="{50347E70-ECA0-E146-9A5B-4189C093CAF4}" srcOrd="5" destOrd="0" parTransId="{D7C3F54B-B842-0B4D-A30B-498C9517FD1F}" sibTransId="{B67B36AD-2775-E849-BE67-CDD3CD823884}"/>
    <dgm:cxn modelId="{D30A159D-A8D2-E849-B3E6-2B563DD88211}" type="presOf" srcId="{26B3580D-12D7-F240-8F5C-04DB39B92752}" destId="{D765D262-6A9A-834D-8304-6D773E428EDF}" srcOrd="0" destOrd="0" presId="urn:microsoft.com/office/officeart/2005/8/layout/chevron1"/>
    <dgm:cxn modelId="{6BCCD4EE-21D3-F54A-93E2-673F05CEBED4}" srcId="{A060FD1E-6E2C-4B41-85A7-0AAD89ED655C}" destId="{26B3580D-12D7-F240-8F5C-04DB39B92752}" srcOrd="3" destOrd="0" parTransId="{9446B604-31E1-2F49-A542-9B386A402552}" sibTransId="{BD08ED09-F585-4D4B-8F4B-DB9BC51CF5E9}"/>
    <dgm:cxn modelId="{1E66BF31-315C-3A49-9EEE-F0CAA1FB2DEB}" type="presOf" srcId="{DF547CE4-55DF-B64B-8434-A836B81DD8D2}" destId="{837D9EE8-1945-8F49-ADE2-055E862BC584}" srcOrd="0" destOrd="0" presId="urn:microsoft.com/office/officeart/2005/8/layout/chevron1"/>
    <dgm:cxn modelId="{A3555D25-B6DB-B94C-BE02-50B516356D22}" srcId="{A060FD1E-6E2C-4B41-85A7-0AAD89ED655C}" destId="{DF547CE4-55DF-B64B-8434-A836B81DD8D2}" srcOrd="1" destOrd="0" parTransId="{82E7BE9F-556D-4047-995B-8938C2890AC6}" sibTransId="{6C888C43-DECD-2842-98D7-CE1FBD826D7D}"/>
    <dgm:cxn modelId="{57938F07-CB31-7944-B206-C08B330118AE}" srcId="{A060FD1E-6E2C-4B41-85A7-0AAD89ED655C}" destId="{45E9DC75-2FB7-7B40-84B2-97132B9DA8C4}" srcOrd="2" destOrd="0" parTransId="{94ADDA35-7E53-1C4B-A408-DFB0AD8A94CD}" sibTransId="{BFB10D8F-A101-4A4F-8DFC-9FB6F5882FD3}"/>
    <dgm:cxn modelId="{67633DDD-FD43-7941-B806-361FA3334B74}" type="presParOf" srcId="{CF1F34EE-A2C3-4947-A063-910FE2D01F38}" destId="{D8A6FA55-226B-134E-964E-C36E1C987FF0}" srcOrd="0" destOrd="0" presId="urn:microsoft.com/office/officeart/2005/8/layout/chevron1"/>
    <dgm:cxn modelId="{DA348017-83D9-0743-9C83-E66FAE3AAF41}" type="presParOf" srcId="{CF1F34EE-A2C3-4947-A063-910FE2D01F38}" destId="{1E0D28F1-8BE0-404A-98E4-50250AF7A1BF}" srcOrd="1" destOrd="0" presId="urn:microsoft.com/office/officeart/2005/8/layout/chevron1"/>
    <dgm:cxn modelId="{1E04ED43-3115-284A-9B3B-0BAEB7DDDC44}" type="presParOf" srcId="{CF1F34EE-A2C3-4947-A063-910FE2D01F38}" destId="{837D9EE8-1945-8F49-ADE2-055E862BC584}" srcOrd="2" destOrd="0" presId="urn:microsoft.com/office/officeart/2005/8/layout/chevron1"/>
    <dgm:cxn modelId="{C2497812-CB9D-3948-9CDF-9B67DC6724CD}" type="presParOf" srcId="{CF1F34EE-A2C3-4947-A063-910FE2D01F38}" destId="{193684F0-DB87-564A-8183-EF5153D0DFC4}" srcOrd="3" destOrd="0" presId="urn:microsoft.com/office/officeart/2005/8/layout/chevron1"/>
    <dgm:cxn modelId="{0B1C1A5E-F7EE-BD46-8F4E-3173FD2485D4}" type="presParOf" srcId="{CF1F34EE-A2C3-4947-A063-910FE2D01F38}" destId="{1036B5A9-E46D-2B42-A442-FD196F7AE498}" srcOrd="4" destOrd="0" presId="urn:microsoft.com/office/officeart/2005/8/layout/chevron1"/>
    <dgm:cxn modelId="{DAC6655A-5ACE-E74E-8759-0E453E56622A}" type="presParOf" srcId="{CF1F34EE-A2C3-4947-A063-910FE2D01F38}" destId="{F7B1A93B-7A70-6741-960E-902CC5392A3C}" srcOrd="5" destOrd="0" presId="urn:microsoft.com/office/officeart/2005/8/layout/chevron1"/>
    <dgm:cxn modelId="{5BD75D1B-EEFF-9944-9242-FDD1769802B2}" type="presParOf" srcId="{CF1F34EE-A2C3-4947-A063-910FE2D01F38}" destId="{D765D262-6A9A-834D-8304-6D773E428EDF}" srcOrd="6" destOrd="0" presId="urn:microsoft.com/office/officeart/2005/8/layout/chevron1"/>
    <dgm:cxn modelId="{DD98E456-BE24-D64E-9673-829355CCCC2C}" type="presParOf" srcId="{CF1F34EE-A2C3-4947-A063-910FE2D01F38}" destId="{7FF40CD7-5EDE-0C4B-8079-76BBE4D72F01}" srcOrd="7" destOrd="0" presId="urn:microsoft.com/office/officeart/2005/8/layout/chevron1"/>
    <dgm:cxn modelId="{85CB961E-7801-D34B-9685-D872F51B31FB}" type="presParOf" srcId="{CF1F34EE-A2C3-4947-A063-910FE2D01F38}" destId="{3F45CAC1-A046-D843-B52A-D88279701EC0}" srcOrd="8" destOrd="0" presId="urn:microsoft.com/office/officeart/2005/8/layout/chevron1"/>
    <dgm:cxn modelId="{B992D59C-B918-894E-B6EE-A92C05D1D3D8}" type="presParOf" srcId="{CF1F34EE-A2C3-4947-A063-910FE2D01F38}" destId="{DC2842BC-0A38-CD4C-A9CE-0ACE3DF09F46}" srcOrd="9" destOrd="0" presId="urn:microsoft.com/office/officeart/2005/8/layout/chevron1"/>
    <dgm:cxn modelId="{97D2F82B-E56F-944D-9BFB-F815BA179E57}" type="presParOf" srcId="{CF1F34EE-A2C3-4947-A063-910FE2D01F38}" destId="{C92D73DD-12BA-724A-897A-E7D61F05678C}" srcOrd="10"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54CA4D-9D29-2E4D-AC3C-9EC81DE7CFA4}" type="doc">
      <dgm:prSet loTypeId="urn:microsoft.com/office/officeart/2005/8/layout/pyramid2" loCatId="" qsTypeId="urn:microsoft.com/office/officeart/2005/8/quickstyle/3d5" qsCatId="3D" csTypeId="urn:microsoft.com/office/officeart/2005/8/colors/colorful1" csCatId="colorful" phldr="1"/>
      <dgm:spPr/>
    </dgm:pt>
    <dgm:pt modelId="{A4F00DC4-F1D0-9544-9016-E668A9DE928C}">
      <dgm:prSet phldrT="[Text]"/>
      <dgm:spPr/>
      <dgm:t>
        <a:bodyPr/>
        <a:lstStyle/>
        <a:p>
          <a:pPr algn="ctr"/>
          <a:r>
            <a:rPr lang="en-GB"/>
            <a:t>15 CII (2011)</a:t>
          </a:r>
        </a:p>
      </dgm:t>
    </dgm:pt>
    <dgm:pt modelId="{5C1DAF57-D461-7D40-81EE-8CE0E04BC42F}" type="parTrans" cxnId="{2E63D5E3-552B-AF4A-BB79-926C82B83E14}">
      <dgm:prSet/>
      <dgm:spPr/>
      <dgm:t>
        <a:bodyPr/>
        <a:lstStyle/>
        <a:p>
          <a:pPr algn="ctr"/>
          <a:endParaRPr lang="en-GB"/>
        </a:p>
      </dgm:t>
    </dgm:pt>
    <dgm:pt modelId="{5750A713-D2BE-444E-A8D4-2AA8E8CABE89}" type="sibTrans" cxnId="{2E63D5E3-552B-AF4A-BB79-926C82B83E14}">
      <dgm:prSet/>
      <dgm:spPr/>
      <dgm:t>
        <a:bodyPr/>
        <a:lstStyle/>
        <a:p>
          <a:pPr algn="ctr"/>
          <a:endParaRPr lang="en-GB"/>
        </a:p>
      </dgm:t>
    </dgm:pt>
    <dgm:pt modelId="{B92D57B2-B1E8-7442-85AB-AFB9F406C402}">
      <dgm:prSet phldrT="[Text]"/>
      <dgm:spPr/>
      <dgm:t>
        <a:bodyPr/>
        <a:lstStyle/>
        <a:p>
          <a:pPr algn="ctr"/>
          <a:r>
            <a:rPr lang="en-GB"/>
            <a:t>15 + 5 CII (2018)</a:t>
          </a:r>
        </a:p>
      </dgm:t>
    </dgm:pt>
    <dgm:pt modelId="{C1B59E13-7796-E347-A179-73FB814B9319}" type="parTrans" cxnId="{B7745B83-8CE6-1D4A-9F1B-06E37156CDFF}">
      <dgm:prSet/>
      <dgm:spPr/>
      <dgm:t>
        <a:bodyPr/>
        <a:lstStyle/>
        <a:p>
          <a:pPr algn="ctr"/>
          <a:endParaRPr lang="en-GB"/>
        </a:p>
      </dgm:t>
    </dgm:pt>
    <dgm:pt modelId="{7C604484-0D26-E741-8BF6-85161BB7F68D}" type="sibTrans" cxnId="{B7745B83-8CE6-1D4A-9F1B-06E37156CDFF}">
      <dgm:prSet/>
      <dgm:spPr/>
      <dgm:t>
        <a:bodyPr/>
        <a:lstStyle/>
        <a:p>
          <a:pPr algn="ctr"/>
          <a:endParaRPr lang="en-GB"/>
        </a:p>
      </dgm:t>
    </dgm:pt>
    <dgm:pt modelId="{AF2DC097-DC3E-B84A-9D34-EBCFD25E9D56}">
      <dgm:prSet phldrT="[Text]"/>
      <dgm:spPr/>
      <dgm:t>
        <a:bodyPr/>
        <a:lstStyle/>
        <a:p>
          <a:pPr algn="ctr"/>
          <a:r>
            <a:rPr lang="en-GB"/>
            <a:t>Greater disaggregation (2019)</a:t>
          </a:r>
        </a:p>
      </dgm:t>
    </dgm:pt>
    <dgm:pt modelId="{29861E33-EF4C-7043-88DF-1EFBEC129888}" type="parTrans" cxnId="{B3A00D15-EBB8-794A-AA1C-63ED556A8F7E}">
      <dgm:prSet/>
      <dgm:spPr/>
      <dgm:t>
        <a:bodyPr/>
        <a:lstStyle/>
        <a:p>
          <a:pPr algn="ctr"/>
          <a:endParaRPr lang="en-GB"/>
        </a:p>
      </dgm:t>
    </dgm:pt>
    <dgm:pt modelId="{34FFFA7A-1E81-1D4D-97BA-64812D7571AA}" type="sibTrans" cxnId="{B3A00D15-EBB8-794A-AA1C-63ED556A8F7E}">
      <dgm:prSet/>
      <dgm:spPr/>
      <dgm:t>
        <a:bodyPr/>
        <a:lstStyle/>
        <a:p>
          <a:pPr algn="ctr"/>
          <a:endParaRPr lang="en-GB"/>
        </a:p>
      </dgm:t>
    </dgm:pt>
    <dgm:pt modelId="{13F3B6E9-978F-2E42-9B2C-5AA42C23F925}">
      <dgm:prSet phldrT="[Text]"/>
      <dgm:spPr/>
      <dgm:t>
        <a:bodyPr/>
        <a:lstStyle/>
        <a:p>
          <a:pPr algn="ctr"/>
          <a:r>
            <a:rPr lang="en-GB"/>
            <a:t>Indicators to support additional themes (e.g. independence or integrity)</a:t>
          </a:r>
        </a:p>
      </dgm:t>
    </dgm:pt>
    <dgm:pt modelId="{3BCA4234-BFE4-AA4A-9A86-3EC637ED4524}" type="parTrans" cxnId="{A4914BF7-A9CF-6547-B447-E4A8D1ACFED8}">
      <dgm:prSet/>
      <dgm:spPr/>
      <dgm:t>
        <a:bodyPr/>
        <a:lstStyle/>
        <a:p>
          <a:pPr algn="ctr"/>
          <a:endParaRPr lang="en-GB"/>
        </a:p>
      </dgm:t>
    </dgm:pt>
    <dgm:pt modelId="{529E3624-D653-2C46-B674-D11433707CF9}" type="sibTrans" cxnId="{A4914BF7-A9CF-6547-B447-E4A8D1ACFED8}">
      <dgm:prSet/>
      <dgm:spPr/>
      <dgm:t>
        <a:bodyPr/>
        <a:lstStyle/>
        <a:p>
          <a:pPr algn="ctr"/>
          <a:endParaRPr lang="en-GB"/>
        </a:p>
      </dgm:t>
    </dgm:pt>
    <dgm:pt modelId="{A1A6D9E2-0F9A-6F40-A796-0AB56A87A22C}" type="pres">
      <dgm:prSet presAssocID="{A554CA4D-9D29-2E4D-AC3C-9EC81DE7CFA4}" presName="compositeShape" presStyleCnt="0">
        <dgm:presLayoutVars>
          <dgm:dir/>
          <dgm:resizeHandles/>
        </dgm:presLayoutVars>
      </dgm:prSet>
      <dgm:spPr/>
    </dgm:pt>
    <dgm:pt modelId="{3F1553BD-9974-E44A-BAB5-15FF186B66A3}" type="pres">
      <dgm:prSet presAssocID="{A554CA4D-9D29-2E4D-AC3C-9EC81DE7CFA4}" presName="pyramid" presStyleLbl="node1" presStyleIdx="0" presStyleCnt="1"/>
      <dgm:spPr>
        <a:gradFill flip="none" rotWithShape="0">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8900000" scaled="1"/>
          <a:tileRect/>
        </a:gradFill>
      </dgm:spPr>
    </dgm:pt>
    <dgm:pt modelId="{C7A3C3F6-BF57-2E49-8F53-577A0272665E}" type="pres">
      <dgm:prSet presAssocID="{A554CA4D-9D29-2E4D-AC3C-9EC81DE7CFA4}" presName="theList" presStyleCnt="0"/>
      <dgm:spPr/>
    </dgm:pt>
    <dgm:pt modelId="{D191141D-5453-7D49-90C1-6C9584317A11}" type="pres">
      <dgm:prSet presAssocID="{A4F00DC4-F1D0-9544-9016-E668A9DE928C}" presName="aNode" presStyleLbl="fgAcc1" presStyleIdx="0" presStyleCnt="4">
        <dgm:presLayoutVars>
          <dgm:bulletEnabled val="1"/>
        </dgm:presLayoutVars>
      </dgm:prSet>
      <dgm:spPr/>
      <dgm:t>
        <a:bodyPr/>
        <a:lstStyle/>
        <a:p>
          <a:endParaRPr lang="en-US"/>
        </a:p>
      </dgm:t>
    </dgm:pt>
    <dgm:pt modelId="{9A07E468-B2D5-8A4B-A84B-FBE283A6D236}" type="pres">
      <dgm:prSet presAssocID="{A4F00DC4-F1D0-9544-9016-E668A9DE928C}" presName="aSpace" presStyleCnt="0"/>
      <dgm:spPr/>
    </dgm:pt>
    <dgm:pt modelId="{5748ED8E-49AB-DE4E-A4DC-D71CA9926872}" type="pres">
      <dgm:prSet presAssocID="{B92D57B2-B1E8-7442-85AB-AFB9F406C402}" presName="aNode" presStyleLbl="fgAcc1" presStyleIdx="1" presStyleCnt="4">
        <dgm:presLayoutVars>
          <dgm:bulletEnabled val="1"/>
        </dgm:presLayoutVars>
      </dgm:prSet>
      <dgm:spPr/>
      <dgm:t>
        <a:bodyPr/>
        <a:lstStyle/>
        <a:p>
          <a:endParaRPr lang="en-US"/>
        </a:p>
      </dgm:t>
    </dgm:pt>
    <dgm:pt modelId="{C9750EAC-06F7-004E-B479-E2354D5F854A}" type="pres">
      <dgm:prSet presAssocID="{B92D57B2-B1E8-7442-85AB-AFB9F406C402}" presName="aSpace" presStyleCnt="0"/>
      <dgm:spPr/>
    </dgm:pt>
    <dgm:pt modelId="{A8875A36-3B2B-5542-9334-DD60452A827C}" type="pres">
      <dgm:prSet presAssocID="{AF2DC097-DC3E-B84A-9D34-EBCFD25E9D56}" presName="aNode" presStyleLbl="fgAcc1" presStyleIdx="2" presStyleCnt="4">
        <dgm:presLayoutVars>
          <dgm:bulletEnabled val="1"/>
        </dgm:presLayoutVars>
      </dgm:prSet>
      <dgm:spPr/>
      <dgm:t>
        <a:bodyPr/>
        <a:lstStyle/>
        <a:p>
          <a:endParaRPr lang="en-US"/>
        </a:p>
      </dgm:t>
    </dgm:pt>
    <dgm:pt modelId="{B7588B8D-D6A0-E242-B703-A65982230CF9}" type="pres">
      <dgm:prSet presAssocID="{AF2DC097-DC3E-B84A-9D34-EBCFD25E9D56}" presName="aSpace" presStyleCnt="0"/>
      <dgm:spPr/>
    </dgm:pt>
    <dgm:pt modelId="{3A06A329-150F-0C46-B0D6-F72D035BB1E7}" type="pres">
      <dgm:prSet presAssocID="{13F3B6E9-978F-2E42-9B2C-5AA42C23F925}" presName="aNode" presStyleLbl="fgAcc1" presStyleIdx="3" presStyleCnt="4">
        <dgm:presLayoutVars>
          <dgm:bulletEnabled val="1"/>
        </dgm:presLayoutVars>
      </dgm:prSet>
      <dgm:spPr/>
      <dgm:t>
        <a:bodyPr/>
        <a:lstStyle/>
        <a:p>
          <a:endParaRPr lang="en-US"/>
        </a:p>
      </dgm:t>
    </dgm:pt>
    <dgm:pt modelId="{B53D187F-B10D-F445-A92A-7C88007B2779}" type="pres">
      <dgm:prSet presAssocID="{13F3B6E9-978F-2E42-9B2C-5AA42C23F925}" presName="aSpace" presStyleCnt="0"/>
      <dgm:spPr/>
    </dgm:pt>
  </dgm:ptLst>
  <dgm:cxnLst>
    <dgm:cxn modelId="{2E63D5E3-552B-AF4A-BB79-926C82B83E14}" srcId="{A554CA4D-9D29-2E4D-AC3C-9EC81DE7CFA4}" destId="{A4F00DC4-F1D0-9544-9016-E668A9DE928C}" srcOrd="0" destOrd="0" parTransId="{5C1DAF57-D461-7D40-81EE-8CE0E04BC42F}" sibTransId="{5750A713-D2BE-444E-A8D4-2AA8E8CABE89}"/>
    <dgm:cxn modelId="{8A4EBF41-8132-AC47-857B-23EE4C21C26E}" type="presOf" srcId="{B92D57B2-B1E8-7442-85AB-AFB9F406C402}" destId="{5748ED8E-49AB-DE4E-A4DC-D71CA9926872}" srcOrd="0" destOrd="0" presId="urn:microsoft.com/office/officeart/2005/8/layout/pyramid2"/>
    <dgm:cxn modelId="{A4914BF7-A9CF-6547-B447-E4A8D1ACFED8}" srcId="{A554CA4D-9D29-2E4D-AC3C-9EC81DE7CFA4}" destId="{13F3B6E9-978F-2E42-9B2C-5AA42C23F925}" srcOrd="3" destOrd="0" parTransId="{3BCA4234-BFE4-AA4A-9A86-3EC637ED4524}" sibTransId="{529E3624-D653-2C46-B674-D11433707CF9}"/>
    <dgm:cxn modelId="{B3A00D15-EBB8-794A-AA1C-63ED556A8F7E}" srcId="{A554CA4D-9D29-2E4D-AC3C-9EC81DE7CFA4}" destId="{AF2DC097-DC3E-B84A-9D34-EBCFD25E9D56}" srcOrd="2" destOrd="0" parTransId="{29861E33-EF4C-7043-88DF-1EFBEC129888}" sibTransId="{34FFFA7A-1E81-1D4D-97BA-64812D7571AA}"/>
    <dgm:cxn modelId="{CE17DD53-4BF5-F048-BC49-C2E9EA09B447}" type="presOf" srcId="{A4F00DC4-F1D0-9544-9016-E668A9DE928C}" destId="{D191141D-5453-7D49-90C1-6C9584317A11}" srcOrd="0" destOrd="0" presId="urn:microsoft.com/office/officeart/2005/8/layout/pyramid2"/>
    <dgm:cxn modelId="{B7745B83-8CE6-1D4A-9F1B-06E37156CDFF}" srcId="{A554CA4D-9D29-2E4D-AC3C-9EC81DE7CFA4}" destId="{B92D57B2-B1E8-7442-85AB-AFB9F406C402}" srcOrd="1" destOrd="0" parTransId="{C1B59E13-7796-E347-A179-73FB814B9319}" sibTransId="{7C604484-0D26-E741-8BF6-85161BB7F68D}"/>
    <dgm:cxn modelId="{375273ED-EDF4-B64C-A671-633CBDCD9F42}" type="presOf" srcId="{AF2DC097-DC3E-B84A-9D34-EBCFD25E9D56}" destId="{A8875A36-3B2B-5542-9334-DD60452A827C}" srcOrd="0" destOrd="0" presId="urn:microsoft.com/office/officeart/2005/8/layout/pyramid2"/>
    <dgm:cxn modelId="{621D6EB9-2041-DB4A-A34B-00251A087817}" type="presOf" srcId="{13F3B6E9-978F-2E42-9B2C-5AA42C23F925}" destId="{3A06A329-150F-0C46-B0D6-F72D035BB1E7}" srcOrd="0" destOrd="0" presId="urn:microsoft.com/office/officeart/2005/8/layout/pyramid2"/>
    <dgm:cxn modelId="{683083D2-A111-CE45-9950-55EC5F500676}" type="presOf" srcId="{A554CA4D-9D29-2E4D-AC3C-9EC81DE7CFA4}" destId="{A1A6D9E2-0F9A-6F40-A796-0AB56A87A22C}" srcOrd="0" destOrd="0" presId="urn:microsoft.com/office/officeart/2005/8/layout/pyramid2"/>
    <dgm:cxn modelId="{CD765096-292A-FA4B-BC1F-A999B4DDE066}" type="presParOf" srcId="{A1A6D9E2-0F9A-6F40-A796-0AB56A87A22C}" destId="{3F1553BD-9974-E44A-BAB5-15FF186B66A3}" srcOrd="0" destOrd="0" presId="urn:microsoft.com/office/officeart/2005/8/layout/pyramid2"/>
    <dgm:cxn modelId="{92D7D84F-F801-834A-92F5-E1C3E368B6CD}" type="presParOf" srcId="{A1A6D9E2-0F9A-6F40-A796-0AB56A87A22C}" destId="{C7A3C3F6-BF57-2E49-8F53-577A0272665E}" srcOrd="1" destOrd="0" presId="urn:microsoft.com/office/officeart/2005/8/layout/pyramid2"/>
    <dgm:cxn modelId="{A5F12F6E-15DB-9847-818A-8BD206988286}" type="presParOf" srcId="{C7A3C3F6-BF57-2E49-8F53-577A0272665E}" destId="{D191141D-5453-7D49-90C1-6C9584317A11}" srcOrd="0" destOrd="0" presId="urn:microsoft.com/office/officeart/2005/8/layout/pyramid2"/>
    <dgm:cxn modelId="{CC360A65-07B7-A547-ADF7-308562C4CDCA}" type="presParOf" srcId="{C7A3C3F6-BF57-2E49-8F53-577A0272665E}" destId="{9A07E468-B2D5-8A4B-A84B-FBE283A6D236}" srcOrd="1" destOrd="0" presId="urn:microsoft.com/office/officeart/2005/8/layout/pyramid2"/>
    <dgm:cxn modelId="{8BE24B19-15B7-F949-8784-6C8462332B37}" type="presParOf" srcId="{C7A3C3F6-BF57-2E49-8F53-577A0272665E}" destId="{5748ED8E-49AB-DE4E-A4DC-D71CA9926872}" srcOrd="2" destOrd="0" presId="urn:microsoft.com/office/officeart/2005/8/layout/pyramid2"/>
    <dgm:cxn modelId="{1C9FBBDB-E818-7248-8137-FFE100260B08}" type="presParOf" srcId="{C7A3C3F6-BF57-2E49-8F53-577A0272665E}" destId="{C9750EAC-06F7-004E-B479-E2354D5F854A}" srcOrd="3" destOrd="0" presId="urn:microsoft.com/office/officeart/2005/8/layout/pyramid2"/>
    <dgm:cxn modelId="{3AB5BF5B-A14C-C34C-A611-38C712EC8547}" type="presParOf" srcId="{C7A3C3F6-BF57-2E49-8F53-577A0272665E}" destId="{A8875A36-3B2B-5542-9334-DD60452A827C}" srcOrd="4" destOrd="0" presId="urn:microsoft.com/office/officeart/2005/8/layout/pyramid2"/>
    <dgm:cxn modelId="{643444BD-AB09-4942-B1BD-4E65ABAE5D1E}" type="presParOf" srcId="{C7A3C3F6-BF57-2E49-8F53-577A0272665E}" destId="{B7588B8D-D6A0-E242-B703-A65982230CF9}" srcOrd="5" destOrd="0" presId="urn:microsoft.com/office/officeart/2005/8/layout/pyramid2"/>
    <dgm:cxn modelId="{8CE4B4D8-AF79-214C-BEBD-2CAC5F2EDAF2}" type="presParOf" srcId="{C7A3C3F6-BF57-2E49-8F53-577A0272665E}" destId="{3A06A329-150F-0C46-B0D6-F72D035BB1E7}" srcOrd="6" destOrd="0" presId="urn:microsoft.com/office/officeart/2005/8/layout/pyramid2"/>
    <dgm:cxn modelId="{41C7D180-CCC1-7C4A-8E03-6FD60A584338}" type="presParOf" srcId="{C7A3C3F6-BF57-2E49-8F53-577A0272665E}" destId="{B53D187F-B10D-F445-A92A-7C88007B2779}" srcOrd="7" destOrd="0" presId="urn:microsoft.com/office/officeart/2005/8/layout/pyramid2"/>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C56EA8D2-6D5B-8E43-B14F-6AD34CDEF5CF}" type="doc">
      <dgm:prSet loTypeId="urn:microsoft.com/office/officeart/2005/8/layout/venn2" loCatId="" qsTypeId="urn:microsoft.com/office/officeart/2005/8/quickstyle/simple1" qsCatId="simple" csTypeId="urn:microsoft.com/office/officeart/2005/8/colors/colorful1" csCatId="colorful" phldr="1"/>
      <dgm:spPr/>
      <dgm:t>
        <a:bodyPr/>
        <a:lstStyle/>
        <a:p>
          <a:endParaRPr lang="en-GB"/>
        </a:p>
      </dgm:t>
    </dgm:pt>
    <dgm:pt modelId="{2156327D-16D5-DF41-B90E-050A1B4A3079}">
      <dgm:prSet phldrT="[Text]" custT="1"/>
      <dgm:spPr/>
      <dgm:t>
        <a:bodyPr/>
        <a:lstStyle/>
        <a:p>
          <a:pPr algn="ctr"/>
          <a:r>
            <a:rPr lang="en-GB" sz="1000" b="1" dirty="0">
              <a:solidFill>
                <a:schemeClr val="tx1"/>
              </a:solidFill>
            </a:rPr>
            <a:t>Other international frameworks of relevance - e.g. WB Doing Business</a:t>
          </a:r>
        </a:p>
      </dgm:t>
    </dgm:pt>
    <dgm:pt modelId="{B5D78FE6-6B6C-E745-927C-170D54F55B17}" type="parTrans" cxnId="{48A8D8AE-DE33-C44B-8B45-E7B6384778B9}">
      <dgm:prSet/>
      <dgm:spPr/>
      <dgm:t>
        <a:bodyPr/>
        <a:lstStyle/>
        <a:p>
          <a:pPr algn="ctr"/>
          <a:endParaRPr lang="en-GB"/>
        </a:p>
      </dgm:t>
    </dgm:pt>
    <dgm:pt modelId="{8E17CF7B-D224-D949-A204-847A563B827E}" type="sibTrans" cxnId="{48A8D8AE-DE33-C44B-8B45-E7B6384778B9}">
      <dgm:prSet/>
      <dgm:spPr/>
      <dgm:t>
        <a:bodyPr/>
        <a:lstStyle/>
        <a:p>
          <a:pPr algn="ctr"/>
          <a:endParaRPr lang="en-GB"/>
        </a:p>
      </dgm:t>
    </dgm:pt>
    <dgm:pt modelId="{9ABB56A5-CA99-3F4B-9BB6-9141304424C2}">
      <dgm:prSet phldrT="[Text]" custT="1"/>
      <dgm:spPr/>
      <dgm:t>
        <a:bodyPr/>
        <a:lstStyle/>
        <a:p>
          <a:pPr algn="ctr"/>
          <a:r>
            <a:rPr lang="en-GB" sz="900" b="1" dirty="0">
              <a:solidFill>
                <a:schemeClr val="tx1"/>
              </a:solidFill>
            </a:rPr>
            <a:t>Contribution to the National Development Plan</a:t>
          </a:r>
        </a:p>
      </dgm:t>
    </dgm:pt>
    <dgm:pt modelId="{342A22AD-518F-3249-A22C-250A76365772}" type="parTrans" cxnId="{12ED4992-577F-B946-A4B9-2555D7B83529}">
      <dgm:prSet/>
      <dgm:spPr/>
      <dgm:t>
        <a:bodyPr/>
        <a:lstStyle/>
        <a:p>
          <a:pPr algn="ctr"/>
          <a:endParaRPr lang="en-GB"/>
        </a:p>
      </dgm:t>
    </dgm:pt>
    <dgm:pt modelId="{F8038DDB-37CB-E549-A030-EE76008E063B}" type="sibTrans" cxnId="{12ED4992-577F-B946-A4B9-2555D7B83529}">
      <dgm:prSet/>
      <dgm:spPr/>
      <dgm:t>
        <a:bodyPr/>
        <a:lstStyle/>
        <a:p>
          <a:pPr algn="ctr"/>
          <a:endParaRPr lang="en-GB"/>
        </a:p>
      </dgm:t>
    </dgm:pt>
    <dgm:pt modelId="{76CE037E-BE7E-3E4A-BBA7-51704267BC2C}">
      <dgm:prSet phldrT="[Text]" custT="1"/>
      <dgm:spPr/>
      <dgm:t>
        <a:bodyPr/>
        <a:lstStyle/>
        <a:p>
          <a:pPr algn="ctr"/>
          <a:r>
            <a:rPr lang="en-GB" sz="900" b="1" dirty="0">
              <a:solidFill>
                <a:schemeClr val="tx1"/>
              </a:solidFill>
            </a:rPr>
            <a:t>Progress against the Judiciary's' Strategic Plan</a:t>
          </a:r>
        </a:p>
      </dgm:t>
    </dgm:pt>
    <dgm:pt modelId="{D9D8A4D4-AE77-4D43-83E4-0ADE4832E764}" type="parTrans" cxnId="{C2082BA1-6DA8-6042-A2ED-4B863BB015D5}">
      <dgm:prSet/>
      <dgm:spPr/>
      <dgm:t>
        <a:bodyPr/>
        <a:lstStyle/>
        <a:p>
          <a:pPr algn="ctr"/>
          <a:endParaRPr lang="en-GB"/>
        </a:p>
      </dgm:t>
    </dgm:pt>
    <dgm:pt modelId="{AF65C334-8460-DE4D-98EA-F7491C80EDE4}" type="sibTrans" cxnId="{C2082BA1-6DA8-6042-A2ED-4B863BB015D5}">
      <dgm:prSet/>
      <dgm:spPr/>
      <dgm:t>
        <a:bodyPr/>
        <a:lstStyle/>
        <a:p>
          <a:pPr algn="ctr"/>
          <a:endParaRPr lang="en-GB"/>
        </a:p>
      </dgm:t>
    </dgm:pt>
    <dgm:pt modelId="{F94D36B7-EBBC-7647-99C5-B132722BAA99}">
      <dgm:prSet phldrT="[Text]" custT="1"/>
      <dgm:spPr/>
      <dgm:t>
        <a:bodyPr/>
        <a:lstStyle/>
        <a:p>
          <a:pPr algn="ctr"/>
          <a:r>
            <a:rPr lang="en-GB" sz="900" b="1" dirty="0">
              <a:solidFill>
                <a:schemeClr val="tx1"/>
              </a:solidFill>
            </a:rPr>
            <a:t>15CII +5 + disaggregation, services, facilities, annual budget + performance data</a:t>
          </a:r>
        </a:p>
      </dgm:t>
    </dgm:pt>
    <dgm:pt modelId="{272531F7-7E3E-D447-8A37-392F80216634}" type="parTrans" cxnId="{6A0BAE27-FDD9-5B47-885F-41635C412D17}">
      <dgm:prSet/>
      <dgm:spPr/>
      <dgm:t>
        <a:bodyPr/>
        <a:lstStyle/>
        <a:p>
          <a:pPr algn="ctr"/>
          <a:endParaRPr lang="en-GB"/>
        </a:p>
      </dgm:t>
    </dgm:pt>
    <dgm:pt modelId="{62847C5E-CFF1-4843-A837-8D8B16D031E7}" type="sibTrans" cxnId="{6A0BAE27-FDD9-5B47-885F-41635C412D17}">
      <dgm:prSet/>
      <dgm:spPr/>
      <dgm:t>
        <a:bodyPr/>
        <a:lstStyle/>
        <a:p>
          <a:pPr algn="ctr"/>
          <a:endParaRPr lang="en-GB"/>
        </a:p>
      </dgm:t>
    </dgm:pt>
    <dgm:pt modelId="{6466FB88-1CBE-1447-9FD2-737F75A8C57A}">
      <dgm:prSet custT="1"/>
      <dgm:spPr/>
      <dgm:t>
        <a:bodyPr/>
        <a:lstStyle/>
        <a:p>
          <a:pPr algn="ctr"/>
          <a:r>
            <a:rPr lang="en-GB" sz="900" b="1" dirty="0">
              <a:solidFill>
                <a:schemeClr val="tx1"/>
              </a:solidFill>
            </a:rPr>
            <a:t>Contribution to relevant UN Conventions</a:t>
          </a:r>
        </a:p>
      </dgm:t>
    </dgm:pt>
    <dgm:pt modelId="{68D1C068-76DD-534B-8F83-2C8AEED1E566}" type="parTrans" cxnId="{879D8DD0-FEDC-9E48-BE4D-70FBB0BA4942}">
      <dgm:prSet/>
      <dgm:spPr/>
      <dgm:t>
        <a:bodyPr/>
        <a:lstStyle/>
        <a:p>
          <a:pPr algn="ctr"/>
          <a:endParaRPr lang="en-GB"/>
        </a:p>
      </dgm:t>
    </dgm:pt>
    <dgm:pt modelId="{137DE7BD-EA20-8C48-BB53-9D1D8578D25F}" type="sibTrans" cxnId="{879D8DD0-FEDC-9E48-BE4D-70FBB0BA4942}">
      <dgm:prSet/>
      <dgm:spPr/>
      <dgm:t>
        <a:bodyPr/>
        <a:lstStyle/>
        <a:p>
          <a:pPr algn="ctr"/>
          <a:endParaRPr lang="en-GB"/>
        </a:p>
      </dgm:t>
    </dgm:pt>
    <dgm:pt modelId="{BDFB6406-5319-DF48-9DA0-A37E188B0CA8}">
      <dgm:prSet custT="1"/>
      <dgm:spPr/>
      <dgm:t>
        <a:bodyPr/>
        <a:lstStyle/>
        <a:p>
          <a:pPr algn="ctr"/>
          <a:r>
            <a:rPr lang="en-GB" sz="900" b="1" dirty="0">
              <a:solidFill>
                <a:schemeClr val="tx1"/>
              </a:solidFill>
            </a:rPr>
            <a:t>Contribution to relevant SDGs (16.3 etc)</a:t>
          </a:r>
        </a:p>
      </dgm:t>
    </dgm:pt>
    <dgm:pt modelId="{9D0B13E1-FAFE-084D-B3D8-E7C50A27381E}" type="parTrans" cxnId="{BA1CA3FA-D1C4-B748-80D7-DCAE49E91230}">
      <dgm:prSet/>
      <dgm:spPr/>
      <dgm:t>
        <a:bodyPr/>
        <a:lstStyle/>
        <a:p>
          <a:pPr algn="ctr"/>
          <a:endParaRPr lang="en-GB"/>
        </a:p>
      </dgm:t>
    </dgm:pt>
    <dgm:pt modelId="{0701F3EB-23D1-1445-ACD8-8F8F30D87951}" type="sibTrans" cxnId="{BA1CA3FA-D1C4-B748-80D7-DCAE49E91230}">
      <dgm:prSet/>
      <dgm:spPr/>
      <dgm:t>
        <a:bodyPr/>
        <a:lstStyle/>
        <a:p>
          <a:pPr algn="ctr"/>
          <a:endParaRPr lang="en-GB"/>
        </a:p>
      </dgm:t>
    </dgm:pt>
    <dgm:pt modelId="{3DFE7A0E-C0EC-F940-89B8-8F8FBE10A46E}" type="pres">
      <dgm:prSet presAssocID="{C56EA8D2-6D5B-8E43-B14F-6AD34CDEF5CF}" presName="Name0" presStyleCnt="0">
        <dgm:presLayoutVars>
          <dgm:chMax val="7"/>
          <dgm:resizeHandles val="exact"/>
        </dgm:presLayoutVars>
      </dgm:prSet>
      <dgm:spPr/>
      <dgm:t>
        <a:bodyPr/>
        <a:lstStyle/>
        <a:p>
          <a:endParaRPr lang="en-US"/>
        </a:p>
      </dgm:t>
    </dgm:pt>
    <dgm:pt modelId="{8E66F4CF-D72C-6D47-B494-A631F0140D5C}" type="pres">
      <dgm:prSet presAssocID="{C56EA8D2-6D5B-8E43-B14F-6AD34CDEF5CF}" presName="comp1" presStyleCnt="0"/>
      <dgm:spPr/>
    </dgm:pt>
    <dgm:pt modelId="{DC7DAACA-C14E-3D40-A5FB-309A3B0E190E}" type="pres">
      <dgm:prSet presAssocID="{C56EA8D2-6D5B-8E43-B14F-6AD34CDEF5CF}" presName="circle1" presStyleLbl="node1" presStyleIdx="0" presStyleCnt="6"/>
      <dgm:spPr/>
      <dgm:t>
        <a:bodyPr/>
        <a:lstStyle/>
        <a:p>
          <a:endParaRPr lang="en-US"/>
        </a:p>
      </dgm:t>
    </dgm:pt>
    <dgm:pt modelId="{901AD4D0-6699-8243-A3C7-188C94E786F6}" type="pres">
      <dgm:prSet presAssocID="{C56EA8D2-6D5B-8E43-B14F-6AD34CDEF5CF}" presName="c1text" presStyleLbl="node1" presStyleIdx="0" presStyleCnt="6">
        <dgm:presLayoutVars>
          <dgm:bulletEnabled val="1"/>
        </dgm:presLayoutVars>
      </dgm:prSet>
      <dgm:spPr/>
      <dgm:t>
        <a:bodyPr/>
        <a:lstStyle/>
        <a:p>
          <a:endParaRPr lang="en-US"/>
        </a:p>
      </dgm:t>
    </dgm:pt>
    <dgm:pt modelId="{D260204D-CEE8-5D4B-951E-958FB8DFA73A}" type="pres">
      <dgm:prSet presAssocID="{C56EA8D2-6D5B-8E43-B14F-6AD34CDEF5CF}" presName="comp2" presStyleCnt="0"/>
      <dgm:spPr/>
    </dgm:pt>
    <dgm:pt modelId="{41A446F3-59AA-E643-AA3D-A776CC05A74F}" type="pres">
      <dgm:prSet presAssocID="{C56EA8D2-6D5B-8E43-B14F-6AD34CDEF5CF}" presName="circle2" presStyleLbl="node1" presStyleIdx="1" presStyleCnt="6"/>
      <dgm:spPr/>
      <dgm:t>
        <a:bodyPr/>
        <a:lstStyle/>
        <a:p>
          <a:endParaRPr lang="en-US"/>
        </a:p>
      </dgm:t>
    </dgm:pt>
    <dgm:pt modelId="{FC761655-C403-C643-897E-3CF615A12109}" type="pres">
      <dgm:prSet presAssocID="{C56EA8D2-6D5B-8E43-B14F-6AD34CDEF5CF}" presName="c2text" presStyleLbl="node1" presStyleIdx="1" presStyleCnt="6">
        <dgm:presLayoutVars>
          <dgm:bulletEnabled val="1"/>
        </dgm:presLayoutVars>
      </dgm:prSet>
      <dgm:spPr/>
      <dgm:t>
        <a:bodyPr/>
        <a:lstStyle/>
        <a:p>
          <a:endParaRPr lang="en-US"/>
        </a:p>
      </dgm:t>
    </dgm:pt>
    <dgm:pt modelId="{00F233F2-3A42-2D4C-928A-906962C9AD25}" type="pres">
      <dgm:prSet presAssocID="{C56EA8D2-6D5B-8E43-B14F-6AD34CDEF5CF}" presName="comp3" presStyleCnt="0"/>
      <dgm:spPr/>
    </dgm:pt>
    <dgm:pt modelId="{129211B6-D6CA-CB4A-B0E4-957BCB86D533}" type="pres">
      <dgm:prSet presAssocID="{C56EA8D2-6D5B-8E43-B14F-6AD34CDEF5CF}" presName="circle3" presStyleLbl="node1" presStyleIdx="2" presStyleCnt="6"/>
      <dgm:spPr/>
      <dgm:t>
        <a:bodyPr/>
        <a:lstStyle/>
        <a:p>
          <a:endParaRPr lang="en-US"/>
        </a:p>
      </dgm:t>
    </dgm:pt>
    <dgm:pt modelId="{E12DF58C-A449-BD47-9212-9C12B5C41A73}" type="pres">
      <dgm:prSet presAssocID="{C56EA8D2-6D5B-8E43-B14F-6AD34CDEF5CF}" presName="c3text" presStyleLbl="node1" presStyleIdx="2" presStyleCnt="6">
        <dgm:presLayoutVars>
          <dgm:bulletEnabled val="1"/>
        </dgm:presLayoutVars>
      </dgm:prSet>
      <dgm:spPr/>
      <dgm:t>
        <a:bodyPr/>
        <a:lstStyle/>
        <a:p>
          <a:endParaRPr lang="en-US"/>
        </a:p>
      </dgm:t>
    </dgm:pt>
    <dgm:pt modelId="{421724D6-2E43-E846-8059-8B507D3F1B1D}" type="pres">
      <dgm:prSet presAssocID="{C56EA8D2-6D5B-8E43-B14F-6AD34CDEF5CF}" presName="comp4" presStyleCnt="0"/>
      <dgm:spPr/>
    </dgm:pt>
    <dgm:pt modelId="{FE054920-7A59-E549-A32E-776DFB75EA9B}" type="pres">
      <dgm:prSet presAssocID="{C56EA8D2-6D5B-8E43-B14F-6AD34CDEF5CF}" presName="circle4" presStyleLbl="node1" presStyleIdx="3" presStyleCnt="6"/>
      <dgm:spPr/>
      <dgm:t>
        <a:bodyPr/>
        <a:lstStyle/>
        <a:p>
          <a:endParaRPr lang="en-US"/>
        </a:p>
      </dgm:t>
    </dgm:pt>
    <dgm:pt modelId="{EF73C6C9-58AC-6D4A-9062-5D0A45C4364F}" type="pres">
      <dgm:prSet presAssocID="{C56EA8D2-6D5B-8E43-B14F-6AD34CDEF5CF}" presName="c4text" presStyleLbl="node1" presStyleIdx="3" presStyleCnt="6">
        <dgm:presLayoutVars>
          <dgm:bulletEnabled val="1"/>
        </dgm:presLayoutVars>
      </dgm:prSet>
      <dgm:spPr/>
      <dgm:t>
        <a:bodyPr/>
        <a:lstStyle/>
        <a:p>
          <a:endParaRPr lang="en-US"/>
        </a:p>
      </dgm:t>
    </dgm:pt>
    <dgm:pt modelId="{536638E4-264E-6649-8E1C-7EDA0BA62D28}" type="pres">
      <dgm:prSet presAssocID="{C56EA8D2-6D5B-8E43-B14F-6AD34CDEF5CF}" presName="comp5" presStyleCnt="0"/>
      <dgm:spPr/>
    </dgm:pt>
    <dgm:pt modelId="{90E5074A-CEB6-5341-B136-B72B4E9B8729}" type="pres">
      <dgm:prSet presAssocID="{C56EA8D2-6D5B-8E43-B14F-6AD34CDEF5CF}" presName="circle5" presStyleLbl="node1" presStyleIdx="4" presStyleCnt="6"/>
      <dgm:spPr/>
      <dgm:t>
        <a:bodyPr/>
        <a:lstStyle/>
        <a:p>
          <a:endParaRPr lang="en-US"/>
        </a:p>
      </dgm:t>
    </dgm:pt>
    <dgm:pt modelId="{BCE01251-8091-AD4F-88E9-7F81F5170295}" type="pres">
      <dgm:prSet presAssocID="{C56EA8D2-6D5B-8E43-B14F-6AD34CDEF5CF}" presName="c5text" presStyleLbl="node1" presStyleIdx="4" presStyleCnt="6">
        <dgm:presLayoutVars>
          <dgm:bulletEnabled val="1"/>
        </dgm:presLayoutVars>
      </dgm:prSet>
      <dgm:spPr/>
      <dgm:t>
        <a:bodyPr/>
        <a:lstStyle/>
        <a:p>
          <a:endParaRPr lang="en-US"/>
        </a:p>
      </dgm:t>
    </dgm:pt>
    <dgm:pt modelId="{AE67C431-188C-E341-A071-419DF7AD0E85}" type="pres">
      <dgm:prSet presAssocID="{C56EA8D2-6D5B-8E43-B14F-6AD34CDEF5CF}" presName="comp6" presStyleCnt="0"/>
      <dgm:spPr/>
    </dgm:pt>
    <dgm:pt modelId="{C439C5BC-E993-FE4B-B405-8500E373FFB9}" type="pres">
      <dgm:prSet presAssocID="{C56EA8D2-6D5B-8E43-B14F-6AD34CDEF5CF}" presName="circle6" presStyleLbl="node1" presStyleIdx="5" presStyleCnt="6"/>
      <dgm:spPr/>
      <dgm:t>
        <a:bodyPr/>
        <a:lstStyle/>
        <a:p>
          <a:endParaRPr lang="en-US"/>
        </a:p>
      </dgm:t>
    </dgm:pt>
    <dgm:pt modelId="{96BAEF4C-038D-CD46-B12E-2598EECB55FF}" type="pres">
      <dgm:prSet presAssocID="{C56EA8D2-6D5B-8E43-B14F-6AD34CDEF5CF}" presName="c6text" presStyleLbl="node1" presStyleIdx="5" presStyleCnt="6">
        <dgm:presLayoutVars>
          <dgm:bulletEnabled val="1"/>
        </dgm:presLayoutVars>
      </dgm:prSet>
      <dgm:spPr/>
      <dgm:t>
        <a:bodyPr/>
        <a:lstStyle/>
        <a:p>
          <a:endParaRPr lang="en-US"/>
        </a:p>
      </dgm:t>
    </dgm:pt>
  </dgm:ptLst>
  <dgm:cxnLst>
    <dgm:cxn modelId="{6A0BAE27-FDD9-5B47-885F-41635C412D17}" srcId="{C56EA8D2-6D5B-8E43-B14F-6AD34CDEF5CF}" destId="{F94D36B7-EBBC-7647-99C5-B132722BAA99}" srcOrd="5" destOrd="0" parTransId="{272531F7-7E3E-D447-8A37-392F80216634}" sibTransId="{62847C5E-CFF1-4843-A837-8D8B16D031E7}"/>
    <dgm:cxn modelId="{48A8D8AE-DE33-C44B-8B45-E7B6384778B9}" srcId="{C56EA8D2-6D5B-8E43-B14F-6AD34CDEF5CF}" destId="{2156327D-16D5-DF41-B90E-050A1B4A3079}" srcOrd="0" destOrd="0" parTransId="{B5D78FE6-6B6C-E745-927C-170D54F55B17}" sibTransId="{8E17CF7B-D224-D949-A204-847A563B827E}"/>
    <dgm:cxn modelId="{B5A1FD51-0E74-864E-8B33-99384E75BBBB}" type="presOf" srcId="{2156327D-16D5-DF41-B90E-050A1B4A3079}" destId="{901AD4D0-6699-8243-A3C7-188C94E786F6}" srcOrd="1" destOrd="0" presId="urn:microsoft.com/office/officeart/2005/8/layout/venn2"/>
    <dgm:cxn modelId="{879D8DD0-FEDC-9E48-BE4D-70FBB0BA4942}" srcId="{C56EA8D2-6D5B-8E43-B14F-6AD34CDEF5CF}" destId="{6466FB88-1CBE-1447-9FD2-737F75A8C57A}" srcOrd="2" destOrd="0" parTransId="{68D1C068-76DD-534B-8F83-2C8AEED1E566}" sibTransId="{137DE7BD-EA20-8C48-BB53-9D1D8578D25F}"/>
    <dgm:cxn modelId="{22FF766C-1CDD-FB42-9DBF-A2672860ED95}" type="presOf" srcId="{9ABB56A5-CA99-3F4B-9BB6-9141304424C2}" destId="{FE054920-7A59-E549-A32E-776DFB75EA9B}" srcOrd="0" destOrd="0" presId="urn:microsoft.com/office/officeart/2005/8/layout/venn2"/>
    <dgm:cxn modelId="{DCFF0C86-AB73-434A-A6C3-B2B3C8577CA7}" type="presOf" srcId="{F94D36B7-EBBC-7647-99C5-B132722BAA99}" destId="{C439C5BC-E993-FE4B-B405-8500E373FFB9}" srcOrd="0" destOrd="0" presId="urn:microsoft.com/office/officeart/2005/8/layout/venn2"/>
    <dgm:cxn modelId="{A64512A2-7E6F-8C43-85DF-CABD46692CE7}" type="presOf" srcId="{6466FB88-1CBE-1447-9FD2-737F75A8C57A}" destId="{E12DF58C-A449-BD47-9212-9C12B5C41A73}" srcOrd="1" destOrd="0" presId="urn:microsoft.com/office/officeart/2005/8/layout/venn2"/>
    <dgm:cxn modelId="{CFD063B1-0BB7-B748-A214-B74FD9C31A52}" type="presOf" srcId="{9ABB56A5-CA99-3F4B-9BB6-9141304424C2}" destId="{EF73C6C9-58AC-6D4A-9062-5D0A45C4364F}" srcOrd="1" destOrd="0" presId="urn:microsoft.com/office/officeart/2005/8/layout/venn2"/>
    <dgm:cxn modelId="{2ABEE29B-DDA0-CA4E-A9FF-88F7E4D12558}" type="presOf" srcId="{C56EA8D2-6D5B-8E43-B14F-6AD34CDEF5CF}" destId="{3DFE7A0E-C0EC-F940-89B8-8F8FBE10A46E}" srcOrd="0" destOrd="0" presId="urn:microsoft.com/office/officeart/2005/8/layout/venn2"/>
    <dgm:cxn modelId="{33D776E3-3002-1C48-A965-EC33E27FD1A8}" type="presOf" srcId="{6466FB88-1CBE-1447-9FD2-737F75A8C57A}" destId="{129211B6-D6CA-CB4A-B0E4-957BCB86D533}" srcOrd="0" destOrd="0" presId="urn:microsoft.com/office/officeart/2005/8/layout/venn2"/>
    <dgm:cxn modelId="{BA1CA3FA-D1C4-B748-80D7-DCAE49E91230}" srcId="{C56EA8D2-6D5B-8E43-B14F-6AD34CDEF5CF}" destId="{BDFB6406-5319-DF48-9DA0-A37E188B0CA8}" srcOrd="1" destOrd="0" parTransId="{9D0B13E1-FAFE-084D-B3D8-E7C50A27381E}" sibTransId="{0701F3EB-23D1-1445-ACD8-8F8F30D87951}"/>
    <dgm:cxn modelId="{AB77BDC7-217E-E04E-A2B2-1A7D670E6949}" type="presOf" srcId="{76CE037E-BE7E-3E4A-BBA7-51704267BC2C}" destId="{BCE01251-8091-AD4F-88E9-7F81F5170295}" srcOrd="1" destOrd="0" presId="urn:microsoft.com/office/officeart/2005/8/layout/venn2"/>
    <dgm:cxn modelId="{B163C438-733F-7F4D-9A84-C771AAFD744E}" type="presOf" srcId="{F94D36B7-EBBC-7647-99C5-B132722BAA99}" destId="{96BAEF4C-038D-CD46-B12E-2598EECB55FF}" srcOrd="1" destOrd="0" presId="urn:microsoft.com/office/officeart/2005/8/layout/venn2"/>
    <dgm:cxn modelId="{2F642971-718B-3C4A-A84E-F5CB2A368CBB}" type="presOf" srcId="{76CE037E-BE7E-3E4A-BBA7-51704267BC2C}" destId="{90E5074A-CEB6-5341-B136-B72B4E9B8729}" srcOrd="0" destOrd="0" presId="urn:microsoft.com/office/officeart/2005/8/layout/venn2"/>
    <dgm:cxn modelId="{C2082BA1-6DA8-6042-A2ED-4B863BB015D5}" srcId="{C56EA8D2-6D5B-8E43-B14F-6AD34CDEF5CF}" destId="{76CE037E-BE7E-3E4A-BBA7-51704267BC2C}" srcOrd="4" destOrd="0" parTransId="{D9D8A4D4-AE77-4D43-83E4-0ADE4832E764}" sibTransId="{AF65C334-8460-DE4D-98EA-F7491C80EDE4}"/>
    <dgm:cxn modelId="{DC0639E9-2831-794D-A646-27BF9CEA1D7A}" type="presOf" srcId="{2156327D-16D5-DF41-B90E-050A1B4A3079}" destId="{DC7DAACA-C14E-3D40-A5FB-309A3B0E190E}" srcOrd="0" destOrd="0" presId="urn:microsoft.com/office/officeart/2005/8/layout/venn2"/>
    <dgm:cxn modelId="{DBF290FE-7E61-4043-A3B6-85A10B1FAFDF}" type="presOf" srcId="{BDFB6406-5319-DF48-9DA0-A37E188B0CA8}" destId="{FC761655-C403-C643-897E-3CF615A12109}" srcOrd="1" destOrd="0" presId="urn:microsoft.com/office/officeart/2005/8/layout/venn2"/>
    <dgm:cxn modelId="{EB52F589-7C87-9044-93C4-719C45D37DFC}" type="presOf" srcId="{BDFB6406-5319-DF48-9DA0-A37E188B0CA8}" destId="{41A446F3-59AA-E643-AA3D-A776CC05A74F}" srcOrd="0" destOrd="0" presId="urn:microsoft.com/office/officeart/2005/8/layout/venn2"/>
    <dgm:cxn modelId="{12ED4992-577F-B946-A4B9-2555D7B83529}" srcId="{C56EA8D2-6D5B-8E43-B14F-6AD34CDEF5CF}" destId="{9ABB56A5-CA99-3F4B-9BB6-9141304424C2}" srcOrd="3" destOrd="0" parTransId="{342A22AD-518F-3249-A22C-250A76365772}" sibTransId="{F8038DDB-37CB-E549-A030-EE76008E063B}"/>
    <dgm:cxn modelId="{219CCAD5-BA5A-4047-A237-014B60DEA8BD}" type="presParOf" srcId="{3DFE7A0E-C0EC-F940-89B8-8F8FBE10A46E}" destId="{8E66F4CF-D72C-6D47-B494-A631F0140D5C}" srcOrd="0" destOrd="0" presId="urn:microsoft.com/office/officeart/2005/8/layout/venn2"/>
    <dgm:cxn modelId="{3E68FF27-AF5C-834E-AE0E-D5B4A8113C2E}" type="presParOf" srcId="{8E66F4CF-D72C-6D47-B494-A631F0140D5C}" destId="{DC7DAACA-C14E-3D40-A5FB-309A3B0E190E}" srcOrd="0" destOrd="0" presId="urn:microsoft.com/office/officeart/2005/8/layout/venn2"/>
    <dgm:cxn modelId="{BC915426-65C1-C345-B225-FDE9BB2DC325}" type="presParOf" srcId="{8E66F4CF-D72C-6D47-B494-A631F0140D5C}" destId="{901AD4D0-6699-8243-A3C7-188C94E786F6}" srcOrd="1" destOrd="0" presId="urn:microsoft.com/office/officeart/2005/8/layout/venn2"/>
    <dgm:cxn modelId="{A24C6D99-9A9A-0B4B-A6A8-FEBEC86ABEC4}" type="presParOf" srcId="{3DFE7A0E-C0EC-F940-89B8-8F8FBE10A46E}" destId="{D260204D-CEE8-5D4B-951E-958FB8DFA73A}" srcOrd="1" destOrd="0" presId="urn:microsoft.com/office/officeart/2005/8/layout/venn2"/>
    <dgm:cxn modelId="{16AE0F07-0756-AA40-8952-3DC8312C724A}" type="presParOf" srcId="{D260204D-CEE8-5D4B-951E-958FB8DFA73A}" destId="{41A446F3-59AA-E643-AA3D-A776CC05A74F}" srcOrd="0" destOrd="0" presId="urn:microsoft.com/office/officeart/2005/8/layout/venn2"/>
    <dgm:cxn modelId="{84979A8F-4D59-C441-AC38-E352EF263819}" type="presParOf" srcId="{D260204D-CEE8-5D4B-951E-958FB8DFA73A}" destId="{FC761655-C403-C643-897E-3CF615A12109}" srcOrd="1" destOrd="0" presId="urn:microsoft.com/office/officeart/2005/8/layout/venn2"/>
    <dgm:cxn modelId="{EF46CDBE-3C96-8440-8B19-7062896388B0}" type="presParOf" srcId="{3DFE7A0E-C0EC-F940-89B8-8F8FBE10A46E}" destId="{00F233F2-3A42-2D4C-928A-906962C9AD25}" srcOrd="2" destOrd="0" presId="urn:microsoft.com/office/officeart/2005/8/layout/venn2"/>
    <dgm:cxn modelId="{64F5CEA7-0F67-2445-8572-C3E6A7B8E7F2}" type="presParOf" srcId="{00F233F2-3A42-2D4C-928A-906962C9AD25}" destId="{129211B6-D6CA-CB4A-B0E4-957BCB86D533}" srcOrd="0" destOrd="0" presId="urn:microsoft.com/office/officeart/2005/8/layout/venn2"/>
    <dgm:cxn modelId="{22722B85-8A64-A348-8474-9C6C3008AF13}" type="presParOf" srcId="{00F233F2-3A42-2D4C-928A-906962C9AD25}" destId="{E12DF58C-A449-BD47-9212-9C12B5C41A73}" srcOrd="1" destOrd="0" presId="urn:microsoft.com/office/officeart/2005/8/layout/venn2"/>
    <dgm:cxn modelId="{E50608FF-5513-9D4A-A047-EA9F30E8A038}" type="presParOf" srcId="{3DFE7A0E-C0EC-F940-89B8-8F8FBE10A46E}" destId="{421724D6-2E43-E846-8059-8B507D3F1B1D}" srcOrd="3" destOrd="0" presId="urn:microsoft.com/office/officeart/2005/8/layout/venn2"/>
    <dgm:cxn modelId="{604BBE1B-E1D6-634F-A3D7-36E5B3A7428E}" type="presParOf" srcId="{421724D6-2E43-E846-8059-8B507D3F1B1D}" destId="{FE054920-7A59-E549-A32E-776DFB75EA9B}" srcOrd="0" destOrd="0" presId="urn:microsoft.com/office/officeart/2005/8/layout/venn2"/>
    <dgm:cxn modelId="{5D7BEEB9-4475-8742-B799-14C20268BD70}" type="presParOf" srcId="{421724D6-2E43-E846-8059-8B507D3F1B1D}" destId="{EF73C6C9-58AC-6D4A-9062-5D0A45C4364F}" srcOrd="1" destOrd="0" presId="urn:microsoft.com/office/officeart/2005/8/layout/venn2"/>
    <dgm:cxn modelId="{92B53D86-D2E8-A24F-B422-21E0A0D5DFAB}" type="presParOf" srcId="{3DFE7A0E-C0EC-F940-89B8-8F8FBE10A46E}" destId="{536638E4-264E-6649-8E1C-7EDA0BA62D28}" srcOrd="4" destOrd="0" presId="urn:microsoft.com/office/officeart/2005/8/layout/venn2"/>
    <dgm:cxn modelId="{E5EF635B-7F04-6040-B252-FFEA9DD9E90F}" type="presParOf" srcId="{536638E4-264E-6649-8E1C-7EDA0BA62D28}" destId="{90E5074A-CEB6-5341-B136-B72B4E9B8729}" srcOrd="0" destOrd="0" presId="urn:microsoft.com/office/officeart/2005/8/layout/venn2"/>
    <dgm:cxn modelId="{5666E4E9-099D-BD43-91E8-2CCCD2E01907}" type="presParOf" srcId="{536638E4-264E-6649-8E1C-7EDA0BA62D28}" destId="{BCE01251-8091-AD4F-88E9-7F81F5170295}" srcOrd="1" destOrd="0" presId="urn:microsoft.com/office/officeart/2005/8/layout/venn2"/>
    <dgm:cxn modelId="{18D123E9-ED99-AD45-9FD7-15B29D1D0B10}" type="presParOf" srcId="{3DFE7A0E-C0EC-F940-89B8-8F8FBE10A46E}" destId="{AE67C431-188C-E341-A071-419DF7AD0E85}" srcOrd="5" destOrd="0" presId="urn:microsoft.com/office/officeart/2005/8/layout/venn2"/>
    <dgm:cxn modelId="{FAF87CDB-23AD-7F40-81D2-C897C70F1DA3}" type="presParOf" srcId="{AE67C431-188C-E341-A071-419DF7AD0E85}" destId="{C439C5BC-E993-FE4B-B405-8500E373FFB9}" srcOrd="0" destOrd="0" presId="urn:microsoft.com/office/officeart/2005/8/layout/venn2"/>
    <dgm:cxn modelId="{934E2A2B-F9FB-5B48-B9A0-D6EF9FCBD0E7}" type="presParOf" srcId="{AE67C431-188C-E341-A071-419DF7AD0E85}" destId="{96BAEF4C-038D-CD46-B12E-2598EECB55FF}" srcOrd="1" destOrd="0" presId="urn:microsoft.com/office/officeart/2005/8/layout/ven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550D5E-0A52-B04E-9494-B42E8654626B}" type="doc">
      <dgm:prSet loTypeId="urn:microsoft.com/office/officeart/2005/8/layout/venn2" loCatId="" qsTypeId="urn:microsoft.com/office/officeart/2005/8/quickstyle/simple4" qsCatId="simple" csTypeId="urn:microsoft.com/office/officeart/2005/8/colors/colorful1" csCatId="colorful" phldr="1"/>
      <dgm:spPr/>
      <dgm:t>
        <a:bodyPr/>
        <a:lstStyle/>
        <a:p>
          <a:endParaRPr lang="en-US"/>
        </a:p>
      </dgm:t>
    </dgm:pt>
    <dgm:pt modelId="{C9B62CAF-3A42-7C41-B987-39107E3FA05D}">
      <dgm:prSet phldrT="[Text]" custT="1"/>
      <dgm:spPr>
        <a:solidFill>
          <a:srgbClr val="81ADB5"/>
        </a:solidFill>
      </dgm:spPr>
      <dgm:t>
        <a:bodyPr/>
        <a:lstStyle/>
        <a:p>
          <a:r>
            <a:rPr lang="en-US" sz="1150" b="1" i="0">
              <a:latin typeface="+mn-lt"/>
              <a:cs typeface="Arial"/>
            </a:rPr>
            <a:t>Whole of Courts</a:t>
          </a:r>
        </a:p>
      </dgm:t>
    </dgm:pt>
    <dgm:pt modelId="{2FF52939-2384-CB4A-A493-5F15CDC558B6}" type="parTrans" cxnId="{0A3112B5-9C9A-EB48-A903-FE3D5E0D3D17}">
      <dgm:prSet/>
      <dgm:spPr/>
      <dgm:t>
        <a:bodyPr/>
        <a:lstStyle/>
        <a:p>
          <a:endParaRPr lang="en-US"/>
        </a:p>
      </dgm:t>
    </dgm:pt>
    <dgm:pt modelId="{451F3513-270A-7C41-B218-138E9369BA9E}" type="sibTrans" cxnId="{0A3112B5-9C9A-EB48-A903-FE3D5E0D3D17}">
      <dgm:prSet/>
      <dgm:spPr/>
      <dgm:t>
        <a:bodyPr/>
        <a:lstStyle/>
        <a:p>
          <a:endParaRPr lang="en-US"/>
        </a:p>
      </dgm:t>
    </dgm:pt>
    <dgm:pt modelId="{B8213258-A9E0-A249-9D23-5F5413803496}">
      <dgm:prSet phldrT="[Text]" custT="1"/>
      <dgm:spPr>
        <a:solidFill>
          <a:srgbClr val="B31B34"/>
        </a:solidFill>
      </dgm:spPr>
      <dgm:t>
        <a:bodyPr/>
        <a:lstStyle/>
        <a:p>
          <a:r>
            <a:rPr lang="en-US" sz="1050" b="1" i="0">
              <a:latin typeface="+mn-lt"/>
              <a:cs typeface="Arial"/>
            </a:rPr>
            <a:t>Individual Courts</a:t>
          </a:r>
        </a:p>
      </dgm:t>
    </dgm:pt>
    <dgm:pt modelId="{BE51F497-4DC9-7A42-A986-536EC29F98D6}" type="parTrans" cxnId="{1D9EF729-9060-964C-98BE-3EC940BE5AE0}">
      <dgm:prSet/>
      <dgm:spPr/>
      <dgm:t>
        <a:bodyPr/>
        <a:lstStyle/>
        <a:p>
          <a:endParaRPr lang="en-US"/>
        </a:p>
      </dgm:t>
    </dgm:pt>
    <dgm:pt modelId="{AB33A31E-E05F-3843-9574-E7FC2099FBD4}" type="sibTrans" cxnId="{1D9EF729-9060-964C-98BE-3EC940BE5AE0}">
      <dgm:prSet/>
      <dgm:spPr/>
      <dgm:t>
        <a:bodyPr/>
        <a:lstStyle/>
        <a:p>
          <a:endParaRPr lang="en-US"/>
        </a:p>
      </dgm:t>
    </dgm:pt>
    <dgm:pt modelId="{AB56BB08-67AF-0E4B-85A1-44AEF5A3C843}">
      <dgm:prSet phldrT="[Text]" custT="1"/>
      <dgm:spPr>
        <a:solidFill>
          <a:srgbClr val="949200"/>
        </a:solidFill>
      </dgm:spPr>
      <dgm:t>
        <a:bodyPr/>
        <a:lstStyle/>
        <a:p>
          <a:r>
            <a:rPr lang="en-US" sz="1100" b="1">
              <a:latin typeface="+mn-lt"/>
            </a:rPr>
            <a:t>Court Units</a:t>
          </a:r>
        </a:p>
      </dgm:t>
    </dgm:pt>
    <dgm:pt modelId="{DC862B05-7358-4D46-A170-4D9D7D0AC80C}" type="parTrans" cxnId="{C11B735C-5DFE-9946-B65D-3F8594911BCF}">
      <dgm:prSet/>
      <dgm:spPr/>
      <dgm:t>
        <a:bodyPr/>
        <a:lstStyle/>
        <a:p>
          <a:endParaRPr lang="en-US"/>
        </a:p>
      </dgm:t>
    </dgm:pt>
    <dgm:pt modelId="{935429E3-8FD0-B045-8B2E-4C2DA22BC74B}" type="sibTrans" cxnId="{C11B735C-5DFE-9946-B65D-3F8594911BCF}">
      <dgm:prSet/>
      <dgm:spPr/>
      <dgm:t>
        <a:bodyPr/>
        <a:lstStyle/>
        <a:p>
          <a:endParaRPr lang="en-US"/>
        </a:p>
      </dgm:t>
    </dgm:pt>
    <dgm:pt modelId="{BB541DD1-F90C-AF4C-BA12-31282E0698AD}">
      <dgm:prSet custT="1"/>
      <dgm:spPr>
        <a:solidFill>
          <a:srgbClr val="F1AB00"/>
        </a:solidFill>
      </dgm:spPr>
      <dgm:t>
        <a:bodyPr/>
        <a:lstStyle/>
        <a:p>
          <a:r>
            <a:rPr lang="en-US" sz="1100" b="1" i="0">
              <a:latin typeface="+mn-lt"/>
              <a:cs typeface="Arial"/>
            </a:rPr>
            <a:t>Individual Judges &amp; Court Personnel</a:t>
          </a:r>
        </a:p>
      </dgm:t>
    </dgm:pt>
    <dgm:pt modelId="{CCA9FAA3-A506-874C-B09B-7B4B6BE517FE}" type="parTrans" cxnId="{BCDA90E9-6351-C74C-A25E-735C35D3D926}">
      <dgm:prSet/>
      <dgm:spPr/>
      <dgm:t>
        <a:bodyPr/>
        <a:lstStyle/>
        <a:p>
          <a:endParaRPr lang="en-US"/>
        </a:p>
      </dgm:t>
    </dgm:pt>
    <dgm:pt modelId="{237F1AE9-6AEA-FA45-B71A-2776DE07047E}" type="sibTrans" cxnId="{BCDA90E9-6351-C74C-A25E-735C35D3D926}">
      <dgm:prSet/>
      <dgm:spPr/>
      <dgm:t>
        <a:bodyPr/>
        <a:lstStyle/>
        <a:p>
          <a:endParaRPr lang="en-US"/>
        </a:p>
      </dgm:t>
    </dgm:pt>
    <dgm:pt modelId="{23FF110B-2E53-C548-AD60-7DAA0B1BA05E}" type="pres">
      <dgm:prSet presAssocID="{56550D5E-0A52-B04E-9494-B42E8654626B}" presName="Name0" presStyleCnt="0">
        <dgm:presLayoutVars>
          <dgm:chMax val="7"/>
          <dgm:resizeHandles val="exact"/>
        </dgm:presLayoutVars>
      </dgm:prSet>
      <dgm:spPr/>
      <dgm:t>
        <a:bodyPr/>
        <a:lstStyle/>
        <a:p>
          <a:endParaRPr lang="en-US"/>
        </a:p>
      </dgm:t>
    </dgm:pt>
    <dgm:pt modelId="{C475F366-3B10-D840-AC96-C77CC792FB0E}" type="pres">
      <dgm:prSet presAssocID="{56550D5E-0A52-B04E-9494-B42E8654626B}" presName="comp1" presStyleCnt="0"/>
      <dgm:spPr/>
    </dgm:pt>
    <dgm:pt modelId="{E7AF717D-349A-8F40-B7E6-7BEB8A50750B}" type="pres">
      <dgm:prSet presAssocID="{56550D5E-0A52-B04E-9494-B42E8654626B}" presName="circle1" presStyleLbl="node1" presStyleIdx="0" presStyleCnt="4" custLinFactNeighborY="-360"/>
      <dgm:spPr/>
      <dgm:t>
        <a:bodyPr/>
        <a:lstStyle/>
        <a:p>
          <a:endParaRPr lang="en-US"/>
        </a:p>
      </dgm:t>
    </dgm:pt>
    <dgm:pt modelId="{8113132C-3A13-4442-87BC-5A8119D7069C}" type="pres">
      <dgm:prSet presAssocID="{56550D5E-0A52-B04E-9494-B42E8654626B}" presName="c1text" presStyleLbl="node1" presStyleIdx="0" presStyleCnt="4">
        <dgm:presLayoutVars>
          <dgm:bulletEnabled val="1"/>
        </dgm:presLayoutVars>
      </dgm:prSet>
      <dgm:spPr/>
      <dgm:t>
        <a:bodyPr/>
        <a:lstStyle/>
        <a:p>
          <a:endParaRPr lang="en-US"/>
        </a:p>
      </dgm:t>
    </dgm:pt>
    <dgm:pt modelId="{9242E12F-53CD-6B48-A270-037891CDE4A0}" type="pres">
      <dgm:prSet presAssocID="{56550D5E-0A52-B04E-9494-B42E8654626B}" presName="comp2" presStyleCnt="0"/>
      <dgm:spPr/>
    </dgm:pt>
    <dgm:pt modelId="{C02E29ED-26B2-654E-875D-FB0C0BE829C8}" type="pres">
      <dgm:prSet presAssocID="{56550D5E-0A52-B04E-9494-B42E8654626B}" presName="circle2" presStyleLbl="node1" presStyleIdx="1" presStyleCnt="4" custLinFactNeighborX="70"/>
      <dgm:spPr/>
      <dgm:t>
        <a:bodyPr/>
        <a:lstStyle/>
        <a:p>
          <a:endParaRPr lang="en-US"/>
        </a:p>
      </dgm:t>
    </dgm:pt>
    <dgm:pt modelId="{FA368B07-F29C-4C46-9D54-AF38670F2A56}" type="pres">
      <dgm:prSet presAssocID="{56550D5E-0A52-B04E-9494-B42E8654626B}" presName="c2text" presStyleLbl="node1" presStyleIdx="1" presStyleCnt="4">
        <dgm:presLayoutVars>
          <dgm:bulletEnabled val="1"/>
        </dgm:presLayoutVars>
      </dgm:prSet>
      <dgm:spPr/>
      <dgm:t>
        <a:bodyPr/>
        <a:lstStyle/>
        <a:p>
          <a:endParaRPr lang="en-US"/>
        </a:p>
      </dgm:t>
    </dgm:pt>
    <dgm:pt modelId="{8E961A4D-F636-6B46-9E6F-811C73185426}" type="pres">
      <dgm:prSet presAssocID="{56550D5E-0A52-B04E-9494-B42E8654626B}" presName="comp3" presStyleCnt="0"/>
      <dgm:spPr/>
    </dgm:pt>
    <dgm:pt modelId="{A299BD83-26CA-024F-9BBD-E70E526AD1AB}" type="pres">
      <dgm:prSet presAssocID="{56550D5E-0A52-B04E-9494-B42E8654626B}" presName="circle3" presStyleLbl="node1" presStyleIdx="2" presStyleCnt="4" custLinFactNeighborX="1328" custLinFactNeighborY="-58"/>
      <dgm:spPr/>
      <dgm:t>
        <a:bodyPr/>
        <a:lstStyle/>
        <a:p>
          <a:endParaRPr lang="en-US"/>
        </a:p>
      </dgm:t>
    </dgm:pt>
    <dgm:pt modelId="{929AD73B-811D-8542-A80D-9612B758A235}" type="pres">
      <dgm:prSet presAssocID="{56550D5E-0A52-B04E-9494-B42E8654626B}" presName="c3text" presStyleLbl="node1" presStyleIdx="2" presStyleCnt="4">
        <dgm:presLayoutVars>
          <dgm:bulletEnabled val="1"/>
        </dgm:presLayoutVars>
      </dgm:prSet>
      <dgm:spPr/>
      <dgm:t>
        <a:bodyPr/>
        <a:lstStyle/>
        <a:p>
          <a:endParaRPr lang="en-US"/>
        </a:p>
      </dgm:t>
    </dgm:pt>
    <dgm:pt modelId="{FF089DD7-F4C3-1340-B0FB-05340AEE2A6E}" type="pres">
      <dgm:prSet presAssocID="{56550D5E-0A52-B04E-9494-B42E8654626B}" presName="comp4" presStyleCnt="0"/>
      <dgm:spPr/>
    </dgm:pt>
    <dgm:pt modelId="{AED66EB5-5652-E54E-A648-E4878CDAFFB7}" type="pres">
      <dgm:prSet presAssocID="{56550D5E-0A52-B04E-9494-B42E8654626B}" presName="circle4" presStyleLbl="node1" presStyleIdx="3" presStyleCnt="4" custLinFactNeighborX="1256"/>
      <dgm:spPr/>
      <dgm:t>
        <a:bodyPr/>
        <a:lstStyle/>
        <a:p>
          <a:endParaRPr lang="en-US"/>
        </a:p>
      </dgm:t>
    </dgm:pt>
    <dgm:pt modelId="{BA2046DF-F5B5-1F40-BE46-65171CB23F68}" type="pres">
      <dgm:prSet presAssocID="{56550D5E-0A52-B04E-9494-B42E8654626B}" presName="c4text" presStyleLbl="node1" presStyleIdx="3" presStyleCnt="4">
        <dgm:presLayoutVars>
          <dgm:bulletEnabled val="1"/>
        </dgm:presLayoutVars>
      </dgm:prSet>
      <dgm:spPr/>
      <dgm:t>
        <a:bodyPr/>
        <a:lstStyle/>
        <a:p>
          <a:endParaRPr lang="en-US"/>
        </a:p>
      </dgm:t>
    </dgm:pt>
  </dgm:ptLst>
  <dgm:cxnLst>
    <dgm:cxn modelId="{BCDA90E9-6351-C74C-A25E-735C35D3D926}" srcId="{56550D5E-0A52-B04E-9494-B42E8654626B}" destId="{BB541DD1-F90C-AF4C-BA12-31282E0698AD}" srcOrd="3" destOrd="0" parTransId="{CCA9FAA3-A506-874C-B09B-7B4B6BE517FE}" sibTransId="{237F1AE9-6AEA-FA45-B71A-2776DE07047E}"/>
    <dgm:cxn modelId="{00394AE0-BA12-274A-8244-D7D8FA32F6B8}" type="presOf" srcId="{BB541DD1-F90C-AF4C-BA12-31282E0698AD}" destId="{AED66EB5-5652-E54E-A648-E4878CDAFFB7}" srcOrd="0" destOrd="0" presId="urn:microsoft.com/office/officeart/2005/8/layout/venn2"/>
    <dgm:cxn modelId="{0A3112B5-9C9A-EB48-A903-FE3D5E0D3D17}" srcId="{56550D5E-0A52-B04E-9494-B42E8654626B}" destId="{C9B62CAF-3A42-7C41-B987-39107E3FA05D}" srcOrd="0" destOrd="0" parTransId="{2FF52939-2384-CB4A-A493-5F15CDC558B6}" sibTransId="{451F3513-270A-7C41-B218-138E9369BA9E}"/>
    <dgm:cxn modelId="{4EFD0A44-0C63-9340-8471-060F7D0FE5C1}" type="presOf" srcId="{C9B62CAF-3A42-7C41-B987-39107E3FA05D}" destId="{8113132C-3A13-4442-87BC-5A8119D7069C}" srcOrd="1" destOrd="0" presId="urn:microsoft.com/office/officeart/2005/8/layout/venn2"/>
    <dgm:cxn modelId="{B9AE75A9-4F2C-4F4C-B9F1-006335525377}" type="presOf" srcId="{56550D5E-0A52-B04E-9494-B42E8654626B}" destId="{23FF110B-2E53-C548-AD60-7DAA0B1BA05E}" srcOrd="0" destOrd="0" presId="urn:microsoft.com/office/officeart/2005/8/layout/venn2"/>
    <dgm:cxn modelId="{F7546BE8-3260-0145-BCF0-5A3369C4CB6D}" type="presOf" srcId="{B8213258-A9E0-A249-9D23-5F5413803496}" destId="{C02E29ED-26B2-654E-875D-FB0C0BE829C8}" srcOrd="0" destOrd="0" presId="urn:microsoft.com/office/officeart/2005/8/layout/venn2"/>
    <dgm:cxn modelId="{22C9035B-C8E3-F24B-98D8-6DAD57ED574D}" type="presOf" srcId="{AB56BB08-67AF-0E4B-85A1-44AEF5A3C843}" destId="{A299BD83-26CA-024F-9BBD-E70E526AD1AB}" srcOrd="0" destOrd="0" presId="urn:microsoft.com/office/officeart/2005/8/layout/venn2"/>
    <dgm:cxn modelId="{C11B735C-5DFE-9946-B65D-3F8594911BCF}" srcId="{56550D5E-0A52-B04E-9494-B42E8654626B}" destId="{AB56BB08-67AF-0E4B-85A1-44AEF5A3C843}" srcOrd="2" destOrd="0" parTransId="{DC862B05-7358-4D46-A170-4D9D7D0AC80C}" sibTransId="{935429E3-8FD0-B045-8B2E-4C2DA22BC74B}"/>
    <dgm:cxn modelId="{6F512E9D-1AC6-5D46-A471-46EA5B95BB17}" type="presOf" srcId="{BB541DD1-F90C-AF4C-BA12-31282E0698AD}" destId="{BA2046DF-F5B5-1F40-BE46-65171CB23F68}" srcOrd="1" destOrd="0" presId="urn:microsoft.com/office/officeart/2005/8/layout/venn2"/>
    <dgm:cxn modelId="{DAF3803A-C371-9549-8A27-C78588F3DBD5}" type="presOf" srcId="{C9B62CAF-3A42-7C41-B987-39107E3FA05D}" destId="{E7AF717D-349A-8F40-B7E6-7BEB8A50750B}" srcOrd="0" destOrd="0" presId="urn:microsoft.com/office/officeart/2005/8/layout/venn2"/>
    <dgm:cxn modelId="{D3FF7ACC-7AF2-0742-BDC4-275B21098D2B}" type="presOf" srcId="{AB56BB08-67AF-0E4B-85A1-44AEF5A3C843}" destId="{929AD73B-811D-8542-A80D-9612B758A235}" srcOrd="1" destOrd="0" presId="urn:microsoft.com/office/officeart/2005/8/layout/venn2"/>
    <dgm:cxn modelId="{FF944DD5-A467-DB41-9643-F14FFF17002A}" type="presOf" srcId="{B8213258-A9E0-A249-9D23-5F5413803496}" destId="{FA368B07-F29C-4C46-9D54-AF38670F2A56}" srcOrd="1" destOrd="0" presId="urn:microsoft.com/office/officeart/2005/8/layout/venn2"/>
    <dgm:cxn modelId="{1D9EF729-9060-964C-98BE-3EC940BE5AE0}" srcId="{56550D5E-0A52-B04E-9494-B42E8654626B}" destId="{B8213258-A9E0-A249-9D23-5F5413803496}" srcOrd="1" destOrd="0" parTransId="{BE51F497-4DC9-7A42-A986-536EC29F98D6}" sibTransId="{AB33A31E-E05F-3843-9574-E7FC2099FBD4}"/>
    <dgm:cxn modelId="{8C53A16E-CC66-EC4B-B4E9-6A7EE1B21D54}" type="presParOf" srcId="{23FF110B-2E53-C548-AD60-7DAA0B1BA05E}" destId="{C475F366-3B10-D840-AC96-C77CC792FB0E}" srcOrd="0" destOrd="0" presId="urn:microsoft.com/office/officeart/2005/8/layout/venn2"/>
    <dgm:cxn modelId="{1FC6F3A0-4A96-1741-B571-3F559F4B1EF5}" type="presParOf" srcId="{C475F366-3B10-D840-AC96-C77CC792FB0E}" destId="{E7AF717D-349A-8F40-B7E6-7BEB8A50750B}" srcOrd="0" destOrd="0" presId="urn:microsoft.com/office/officeart/2005/8/layout/venn2"/>
    <dgm:cxn modelId="{33306629-B9DD-7C4B-BAAD-4F4D1D5EC270}" type="presParOf" srcId="{C475F366-3B10-D840-AC96-C77CC792FB0E}" destId="{8113132C-3A13-4442-87BC-5A8119D7069C}" srcOrd="1" destOrd="0" presId="urn:microsoft.com/office/officeart/2005/8/layout/venn2"/>
    <dgm:cxn modelId="{B802EDC7-D074-E743-ADB5-E1BB4742292B}" type="presParOf" srcId="{23FF110B-2E53-C548-AD60-7DAA0B1BA05E}" destId="{9242E12F-53CD-6B48-A270-037891CDE4A0}" srcOrd="1" destOrd="0" presId="urn:microsoft.com/office/officeart/2005/8/layout/venn2"/>
    <dgm:cxn modelId="{5A254531-446B-574E-A6D9-B4399E88ACEC}" type="presParOf" srcId="{9242E12F-53CD-6B48-A270-037891CDE4A0}" destId="{C02E29ED-26B2-654E-875D-FB0C0BE829C8}" srcOrd="0" destOrd="0" presId="urn:microsoft.com/office/officeart/2005/8/layout/venn2"/>
    <dgm:cxn modelId="{49BFED0C-9A9F-544E-8D54-45C919096CAF}" type="presParOf" srcId="{9242E12F-53CD-6B48-A270-037891CDE4A0}" destId="{FA368B07-F29C-4C46-9D54-AF38670F2A56}" srcOrd="1" destOrd="0" presId="urn:microsoft.com/office/officeart/2005/8/layout/venn2"/>
    <dgm:cxn modelId="{AC2E181F-DDB4-B747-964B-B3C58DCA4689}" type="presParOf" srcId="{23FF110B-2E53-C548-AD60-7DAA0B1BA05E}" destId="{8E961A4D-F636-6B46-9E6F-811C73185426}" srcOrd="2" destOrd="0" presId="urn:microsoft.com/office/officeart/2005/8/layout/venn2"/>
    <dgm:cxn modelId="{283C6CEE-86BF-8343-A434-7F49029AC0C2}" type="presParOf" srcId="{8E961A4D-F636-6B46-9E6F-811C73185426}" destId="{A299BD83-26CA-024F-9BBD-E70E526AD1AB}" srcOrd="0" destOrd="0" presId="urn:microsoft.com/office/officeart/2005/8/layout/venn2"/>
    <dgm:cxn modelId="{439A8E79-427E-844E-9606-C2A50A434D07}" type="presParOf" srcId="{8E961A4D-F636-6B46-9E6F-811C73185426}" destId="{929AD73B-811D-8542-A80D-9612B758A235}" srcOrd="1" destOrd="0" presId="urn:microsoft.com/office/officeart/2005/8/layout/venn2"/>
    <dgm:cxn modelId="{6A95F198-98B1-AE44-B1A7-9627A8F7D3E7}" type="presParOf" srcId="{23FF110B-2E53-C548-AD60-7DAA0B1BA05E}" destId="{FF089DD7-F4C3-1340-B0FB-05340AEE2A6E}" srcOrd="3" destOrd="0" presId="urn:microsoft.com/office/officeart/2005/8/layout/venn2"/>
    <dgm:cxn modelId="{117D34A3-96A7-0349-8056-4252DEA068A0}" type="presParOf" srcId="{FF089DD7-F4C3-1340-B0FB-05340AEE2A6E}" destId="{AED66EB5-5652-E54E-A648-E4878CDAFFB7}" srcOrd="0" destOrd="0" presId="urn:microsoft.com/office/officeart/2005/8/layout/venn2"/>
    <dgm:cxn modelId="{A60E8905-60E3-AB40-8351-CE25F76C39FA}" type="presParOf" srcId="{FF089DD7-F4C3-1340-B0FB-05340AEE2A6E}" destId="{BA2046DF-F5B5-1F40-BE46-65171CB23F68}" srcOrd="1" destOrd="0" presId="urn:microsoft.com/office/officeart/2005/8/layout/ven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6FA55-226B-134E-964E-C36E1C987FF0}">
      <dsp:nvSpPr>
        <dsp:cNvPr id="0" name=""/>
        <dsp:cNvSpPr/>
      </dsp:nvSpPr>
      <dsp:spPr>
        <a:xfrm>
          <a:off x="2771" y="293130"/>
          <a:ext cx="1031040" cy="530020"/>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b="0" kern="1200" dirty="0"/>
            <a:t>Data Management</a:t>
          </a:r>
        </a:p>
      </dsp:txBody>
      <dsp:txXfrm>
        <a:off x="267781" y="293130"/>
        <a:ext cx="501020" cy="530020"/>
      </dsp:txXfrm>
    </dsp:sp>
    <dsp:sp modelId="{837D9EE8-1945-8F49-ADE2-055E862BC584}">
      <dsp:nvSpPr>
        <dsp:cNvPr id="0" name=""/>
        <dsp:cNvSpPr/>
      </dsp:nvSpPr>
      <dsp:spPr>
        <a:xfrm>
          <a:off x="930707" y="333225"/>
          <a:ext cx="1031040" cy="449830"/>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b="0" kern="1200" dirty="0"/>
            <a:t>Monitoring &amp; Analysing Data</a:t>
          </a:r>
        </a:p>
      </dsp:txBody>
      <dsp:txXfrm>
        <a:off x="1155622" y="333225"/>
        <a:ext cx="581210" cy="449830"/>
      </dsp:txXfrm>
    </dsp:sp>
    <dsp:sp modelId="{1036B5A9-E46D-2B42-A442-FD196F7AE498}">
      <dsp:nvSpPr>
        <dsp:cNvPr id="0" name=""/>
        <dsp:cNvSpPr/>
      </dsp:nvSpPr>
      <dsp:spPr>
        <a:xfrm>
          <a:off x="1873448" y="328954"/>
          <a:ext cx="1031040" cy="487983"/>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b="0" kern="1200" dirty="0"/>
            <a:t>Data Disaggregation</a:t>
          </a:r>
        </a:p>
      </dsp:txBody>
      <dsp:txXfrm>
        <a:off x="2117440" y="328954"/>
        <a:ext cx="543057" cy="487983"/>
      </dsp:txXfrm>
    </dsp:sp>
    <dsp:sp modelId="{D765D262-6A9A-834D-8304-6D773E428EDF}">
      <dsp:nvSpPr>
        <dsp:cNvPr id="0" name=""/>
        <dsp:cNvSpPr/>
      </dsp:nvSpPr>
      <dsp:spPr>
        <a:xfrm>
          <a:off x="2786580" y="323238"/>
          <a:ext cx="1031040" cy="469803"/>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b="0" kern="1200" dirty="0"/>
            <a:t>Data used in Decision-making</a:t>
          </a:r>
        </a:p>
      </dsp:txBody>
      <dsp:txXfrm>
        <a:off x="3021482" y="323238"/>
        <a:ext cx="561237" cy="469803"/>
      </dsp:txXfrm>
    </dsp:sp>
    <dsp:sp modelId="{3F45CAC1-A046-D843-B52A-D88279701EC0}">
      <dsp:nvSpPr>
        <dsp:cNvPr id="0" name=""/>
        <dsp:cNvSpPr/>
      </dsp:nvSpPr>
      <dsp:spPr>
        <a:xfrm>
          <a:off x="3714516" y="330391"/>
          <a:ext cx="1031040" cy="455497"/>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b="0" kern="1200" dirty="0"/>
            <a:t>Reporting / Communicating</a:t>
          </a:r>
        </a:p>
      </dsp:txBody>
      <dsp:txXfrm>
        <a:off x="3942265" y="330391"/>
        <a:ext cx="575543" cy="455497"/>
      </dsp:txXfrm>
    </dsp:sp>
    <dsp:sp modelId="{C92D73DD-12BA-724A-897A-E7D61F05678C}">
      <dsp:nvSpPr>
        <dsp:cNvPr id="0" name=""/>
        <dsp:cNvSpPr/>
      </dsp:nvSpPr>
      <dsp:spPr>
        <a:xfrm>
          <a:off x="4642453" y="338215"/>
          <a:ext cx="1031040" cy="439850"/>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en-GB" sz="600" b="0" kern="1200" dirty="0"/>
            <a:t>Consider Additional Indicators</a:t>
          </a:r>
        </a:p>
      </dsp:txBody>
      <dsp:txXfrm>
        <a:off x="4862378" y="338215"/>
        <a:ext cx="591190" cy="439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1553BD-9974-E44A-BAB5-15FF186B66A3}">
      <dsp:nvSpPr>
        <dsp:cNvPr id="0" name=""/>
        <dsp:cNvSpPr/>
      </dsp:nvSpPr>
      <dsp:spPr>
        <a:xfrm>
          <a:off x="0" y="0"/>
          <a:ext cx="3923747" cy="4690745"/>
        </a:xfrm>
        <a:prstGeom prst="triangle">
          <a:avLst/>
        </a:prstGeom>
        <a:gradFill flip="none" rotWithShape="0">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8900000" scaled="1"/>
          <a:tileRect/>
        </a:gra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D191141D-5453-7D49-90C1-6C9584317A11}">
      <dsp:nvSpPr>
        <dsp:cNvPr id="0" name=""/>
        <dsp:cNvSpPr/>
      </dsp:nvSpPr>
      <dsp:spPr>
        <a:xfrm>
          <a:off x="1961873" y="469532"/>
          <a:ext cx="2550436" cy="833706"/>
        </a:xfrm>
        <a:prstGeom prst="round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15 CII (2011)</a:t>
          </a:r>
        </a:p>
      </dsp:txBody>
      <dsp:txXfrm>
        <a:off x="2002571" y="510230"/>
        <a:ext cx="2469040" cy="752310"/>
      </dsp:txXfrm>
    </dsp:sp>
    <dsp:sp modelId="{5748ED8E-49AB-DE4E-A4DC-D71CA9926872}">
      <dsp:nvSpPr>
        <dsp:cNvPr id="0" name=""/>
        <dsp:cNvSpPr/>
      </dsp:nvSpPr>
      <dsp:spPr>
        <a:xfrm>
          <a:off x="1961873" y="1407452"/>
          <a:ext cx="2550436" cy="833706"/>
        </a:xfrm>
        <a:prstGeom prst="round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15 + 5 CII (2018)</a:t>
          </a:r>
        </a:p>
      </dsp:txBody>
      <dsp:txXfrm>
        <a:off x="2002571" y="1448150"/>
        <a:ext cx="2469040" cy="752310"/>
      </dsp:txXfrm>
    </dsp:sp>
    <dsp:sp modelId="{A8875A36-3B2B-5542-9334-DD60452A827C}">
      <dsp:nvSpPr>
        <dsp:cNvPr id="0" name=""/>
        <dsp:cNvSpPr/>
      </dsp:nvSpPr>
      <dsp:spPr>
        <a:xfrm>
          <a:off x="1961873" y="2345372"/>
          <a:ext cx="2550436" cy="833706"/>
        </a:xfrm>
        <a:prstGeom prst="round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Greater disaggregation (2019)</a:t>
          </a:r>
        </a:p>
      </dsp:txBody>
      <dsp:txXfrm>
        <a:off x="2002571" y="2386070"/>
        <a:ext cx="2469040" cy="752310"/>
      </dsp:txXfrm>
    </dsp:sp>
    <dsp:sp modelId="{3A06A329-150F-0C46-B0D6-F72D035BB1E7}">
      <dsp:nvSpPr>
        <dsp:cNvPr id="0" name=""/>
        <dsp:cNvSpPr/>
      </dsp:nvSpPr>
      <dsp:spPr>
        <a:xfrm>
          <a:off x="1961873" y="3283292"/>
          <a:ext cx="2550436" cy="833706"/>
        </a:xfrm>
        <a:prstGeom prst="round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t>Indicators to support additional themes (e.g. independence or integrity)</a:t>
          </a:r>
        </a:p>
      </dsp:txBody>
      <dsp:txXfrm>
        <a:off x="2002571" y="3323990"/>
        <a:ext cx="2469040" cy="752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DAACA-C14E-3D40-A5FB-309A3B0E190E}">
      <dsp:nvSpPr>
        <dsp:cNvPr id="0" name=""/>
        <dsp:cNvSpPr/>
      </dsp:nvSpPr>
      <dsp:spPr>
        <a:xfrm>
          <a:off x="588599" y="0"/>
          <a:ext cx="4446000" cy="444600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dirty="0">
              <a:solidFill>
                <a:schemeClr val="tx1"/>
              </a:solidFill>
            </a:rPr>
            <a:t>Other international frameworks of relevance - e.g. WB Doing Business</a:t>
          </a:r>
        </a:p>
      </dsp:txBody>
      <dsp:txXfrm>
        <a:off x="1977974" y="222300"/>
        <a:ext cx="1667250" cy="444600"/>
      </dsp:txXfrm>
    </dsp:sp>
    <dsp:sp modelId="{41A446F3-59AA-E643-AA3D-A776CC05A74F}">
      <dsp:nvSpPr>
        <dsp:cNvPr id="0" name=""/>
        <dsp:cNvSpPr/>
      </dsp:nvSpPr>
      <dsp:spPr>
        <a:xfrm>
          <a:off x="922049" y="666899"/>
          <a:ext cx="3779100" cy="377910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rPr>
            <a:t>Contribution to relevant SDGs (16.3 etc)</a:t>
          </a:r>
        </a:p>
      </dsp:txBody>
      <dsp:txXfrm>
        <a:off x="1996731" y="884198"/>
        <a:ext cx="1629736" cy="434596"/>
      </dsp:txXfrm>
    </dsp:sp>
    <dsp:sp modelId="{129211B6-D6CA-CB4A-B0E4-957BCB86D533}">
      <dsp:nvSpPr>
        <dsp:cNvPr id="0" name=""/>
        <dsp:cNvSpPr/>
      </dsp:nvSpPr>
      <dsp:spPr>
        <a:xfrm>
          <a:off x="1255499" y="1333799"/>
          <a:ext cx="3112200" cy="311220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rPr>
            <a:t>Contribution to relevant UN Conventions</a:t>
          </a:r>
        </a:p>
      </dsp:txBody>
      <dsp:txXfrm>
        <a:off x="2006318" y="1548541"/>
        <a:ext cx="1610563" cy="429483"/>
      </dsp:txXfrm>
    </dsp:sp>
    <dsp:sp modelId="{FE054920-7A59-E549-A32E-776DFB75EA9B}">
      <dsp:nvSpPr>
        <dsp:cNvPr id="0" name=""/>
        <dsp:cNvSpPr/>
      </dsp:nvSpPr>
      <dsp:spPr>
        <a:xfrm>
          <a:off x="1588949" y="2000699"/>
          <a:ext cx="2445300" cy="244530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rPr>
            <a:t>Contribution to the National Development Plan</a:t>
          </a:r>
        </a:p>
      </dsp:txBody>
      <dsp:txXfrm>
        <a:off x="2151368" y="2220776"/>
        <a:ext cx="1320462" cy="440154"/>
      </dsp:txXfrm>
    </dsp:sp>
    <dsp:sp modelId="{90E5074A-CEB6-5341-B136-B72B4E9B8729}">
      <dsp:nvSpPr>
        <dsp:cNvPr id="0" name=""/>
        <dsp:cNvSpPr/>
      </dsp:nvSpPr>
      <dsp:spPr>
        <a:xfrm>
          <a:off x="1922399" y="2667599"/>
          <a:ext cx="1778400" cy="177840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rPr>
            <a:t>Progress against the Judiciary's' Strategic Plan</a:t>
          </a:r>
        </a:p>
      </dsp:txBody>
      <dsp:txXfrm>
        <a:off x="2233619" y="2889899"/>
        <a:ext cx="1155960" cy="444600"/>
      </dsp:txXfrm>
    </dsp:sp>
    <dsp:sp modelId="{C439C5BC-E993-FE4B-B405-8500E373FFB9}">
      <dsp:nvSpPr>
        <dsp:cNvPr id="0" name=""/>
        <dsp:cNvSpPr/>
      </dsp:nvSpPr>
      <dsp:spPr>
        <a:xfrm>
          <a:off x="2255849" y="3334500"/>
          <a:ext cx="1111500" cy="111150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rPr>
            <a:t>15CII +5 + disaggregation, services, facilities, annual budget + performance data</a:t>
          </a:r>
        </a:p>
      </dsp:txBody>
      <dsp:txXfrm>
        <a:off x="2418625" y="3612375"/>
        <a:ext cx="785949" cy="5557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AF717D-349A-8F40-B7E6-7BEB8A50750B}">
      <dsp:nvSpPr>
        <dsp:cNvPr id="0" name=""/>
        <dsp:cNvSpPr/>
      </dsp:nvSpPr>
      <dsp:spPr>
        <a:xfrm>
          <a:off x="0" y="75962"/>
          <a:ext cx="2610224" cy="2610224"/>
        </a:xfrm>
        <a:prstGeom prst="ellipse">
          <a:avLst/>
        </a:prstGeom>
        <a:solidFill>
          <a:srgbClr val="81ADB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11175">
            <a:lnSpc>
              <a:spcPct val="90000"/>
            </a:lnSpc>
            <a:spcBef>
              <a:spcPct val="0"/>
            </a:spcBef>
            <a:spcAft>
              <a:spcPct val="35000"/>
            </a:spcAft>
          </a:pPr>
          <a:r>
            <a:rPr lang="en-US" sz="1150" b="1" i="0" kern="1200">
              <a:latin typeface="+mn-lt"/>
              <a:cs typeface="Arial"/>
            </a:rPr>
            <a:t>Whole of Courts</a:t>
          </a:r>
        </a:p>
      </dsp:txBody>
      <dsp:txXfrm>
        <a:off x="940202" y="206473"/>
        <a:ext cx="729818" cy="391533"/>
      </dsp:txXfrm>
    </dsp:sp>
    <dsp:sp modelId="{C02E29ED-26B2-654E-875D-FB0C0BE829C8}">
      <dsp:nvSpPr>
        <dsp:cNvPr id="0" name=""/>
        <dsp:cNvSpPr/>
      </dsp:nvSpPr>
      <dsp:spPr>
        <a:xfrm>
          <a:off x="262484" y="607403"/>
          <a:ext cx="2088179" cy="2088179"/>
        </a:xfrm>
        <a:prstGeom prst="ellipse">
          <a:avLst/>
        </a:prstGeom>
        <a:solidFill>
          <a:srgbClr val="B31B34"/>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US" sz="1050" b="1" i="0" kern="1200">
              <a:latin typeface="+mn-lt"/>
              <a:cs typeface="Arial"/>
            </a:rPr>
            <a:t>Individual Courts</a:t>
          </a:r>
        </a:p>
      </dsp:txBody>
      <dsp:txXfrm>
        <a:off x="941664" y="732694"/>
        <a:ext cx="729818" cy="375872"/>
      </dsp:txXfrm>
    </dsp:sp>
    <dsp:sp modelId="{A299BD83-26CA-024F-9BBD-E70E526AD1AB}">
      <dsp:nvSpPr>
        <dsp:cNvPr id="0" name=""/>
        <dsp:cNvSpPr/>
      </dsp:nvSpPr>
      <dsp:spPr>
        <a:xfrm>
          <a:off x="542843" y="1128540"/>
          <a:ext cx="1566134" cy="1566134"/>
        </a:xfrm>
        <a:prstGeom prst="ellipse">
          <a:avLst/>
        </a:prstGeom>
        <a:solidFill>
          <a:srgbClr val="9492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mn-lt"/>
            </a:rPr>
            <a:t>Court Units</a:t>
          </a:r>
        </a:p>
      </dsp:txBody>
      <dsp:txXfrm>
        <a:off x="961000" y="1246000"/>
        <a:ext cx="729818" cy="352380"/>
      </dsp:txXfrm>
    </dsp:sp>
    <dsp:sp modelId="{AED66EB5-5652-E54E-A648-E4878CDAFFB7}">
      <dsp:nvSpPr>
        <dsp:cNvPr id="0" name=""/>
        <dsp:cNvSpPr/>
      </dsp:nvSpPr>
      <dsp:spPr>
        <a:xfrm>
          <a:off x="796180" y="1651493"/>
          <a:ext cx="1044089" cy="1044089"/>
        </a:xfrm>
        <a:prstGeom prst="ellipse">
          <a:avLst/>
        </a:prstGeom>
        <a:solidFill>
          <a:srgbClr val="F1AB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i="0" kern="1200">
              <a:latin typeface="+mn-lt"/>
              <a:cs typeface="Arial"/>
            </a:rPr>
            <a:t>Individual Judges &amp; Court Personnel</a:t>
          </a:r>
        </a:p>
      </dsp:txBody>
      <dsp:txXfrm>
        <a:off x="949084" y="1912515"/>
        <a:ext cx="738282" cy="5220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6A34C-B5D2-4AB1-9E0E-79592E6F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34</Pages>
  <Words>10647</Words>
  <Characters>60689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71194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Lorenz Metzner</dc:creator>
  <cp:lastModifiedBy>Madeline Price</cp:lastModifiedBy>
  <cp:revision>24</cp:revision>
  <cp:lastPrinted>2020-07-22T02:19:00Z</cp:lastPrinted>
  <dcterms:created xsi:type="dcterms:W3CDTF">2020-03-13T01:35:00Z</dcterms:created>
  <dcterms:modified xsi:type="dcterms:W3CDTF">2020-07-22T02:39:00Z</dcterms:modified>
</cp:coreProperties>
</file>